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67D0" w:rsidRDefault="006A67D0" w:rsidP="006A67D0">
      <w:pPr>
        <w:pBdr>
          <w:top w:val="nil"/>
          <w:left w:val="nil"/>
          <w:bottom w:val="nil"/>
          <w:right w:val="nil"/>
          <w:between w:val="nil"/>
        </w:pBdr>
        <w:spacing w:before="120"/>
        <w:ind w:left="720"/>
        <w:jc w:val="center"/>
        <w:rPr>
          <w:rFonts w:ascii="Cambria" w:eastAsia="Cambria" w:hAnsi="Cambria" w:cs="Cambria"/>
          <w:b/>
          <w:color w:val="000000"/>
        </w:rPr>
      </w:pPr>
      <w:r>
        <w:rPr>
          <w:rFonts w:ascii="Cambria" w:eastAsia="Cambria" w:hAnsi="Cambria" w:cs="Cambria"/>
          <w:b/>
          <w:color w:val="000000"/>
          <w:sz w:val="32"/>
          <w:szCs w:val="32"/>
        </w:rPr>
        <w:t>CONSORT 2010 checklist of information to include when reporting a randomized trial</w:t>
      </w:r>
      <w:r>
        <w:rPr>
          <w:rFonts w:ascii="Cambria" w:eastAsia="Cambria" w:hAnsi="Cambria" w:cs="Cambria"/>
          <w:b/>
          <w:color w:val="000000"/>
          <w:sz w:val="24"/>
          <w:szCs w:val="24"/>
        </w:rPr>
        <w:t>*</w:t>
      </w:r>
      <w:r>
        <w:rPr>
          <w:noProof/>
          <w:lang w:eastAsia="en-US"/>
        </w:rPr>
        <w:drawing>
          <wp:anchor distT="0" distB="0" distL="114300" distR="114300" simplePos="0" relativeHeight="251659264" behindDoc="0" locked="0" layoutInCell="1" hidden="0" allowOverlap="1" wp14:anchorId="467C7765" wp14:editId="2FFD45C5">
            <wp:simplePos x="0" y="0"/>
            <wp:positionH relativeFrom="column">
              <wp:posOffset>-76198</wp:posOffset>
            </wp:positionH>
            <wp:positionV relativeFrom="paragraph">
              <wp:posOffset>-38098</wp:posOffset>
            </wp:positionV>
            <wp:extent cx="390525" cy="45720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390525" cy="457200"/>
                    </a:xfrm>
                    <a:prstGeom prst="rect">
                      <a:avLst/>
                    </a:prstGeom>
                    <a:ln/>
                  </pic:spPr>
                </pic:pic>
              </a:graphicData>
            </a:graphic>
          </wp:anchor>
        </w:drawing>
      </w:r>
    </w:p>
    <w:p w:rsidR="006A67D0" w:rsidRDefault="006A67D0" w:rsidP="006A67D0">
      <w:pPr>
        <w:pBdr>
          <w:top w:val="nil"/>
          <w:left w:val="nil"/>
          <w:bottom w:val="nil"/>
          <w:right w:val="nil"/>
          <w:between w:val="nil"/>
        </w:pBdr>
        <w:tabs>
          <w:tab w:val="left" w:pos="2160"/>
        </w:tabs>
        <w:spacing w:before="120"/>
        <w:jc w:val="center"/>
        <w:rPr>
          <w:rFonts w:ascii="Cambria" w:eastAsia="Cambria" w:hAnsi="Cambria" w:cs="Cambria"/>
          <w:b/>
          <w:color w:val="000000"/>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6A67D0" w:rsidTr="00771331">
        <w:tc>
          <w:tcPr>
            <w:tcW w:w="2088" w:type="dxa"/>
            <w:tcBorders>
              <w:top w:val="single" w:sz="12" w:space="0" w:color="000000"/>
              <w:bottom w:val="single" w:sz="4" w:space="0" w:color="000000"/>
            </w:tcBorders>
            <w:shd w:val="clear" w:color="auto" w:fill="C6D9F1"/>
          </w:tcPr>
          <w:p w:rsidR="006A67D0" w:rsidRDefault="006A67D0" w:rsidP="00771331">
            <w:pPr>
              <w:pBdr>
                <w:top w:val="nil"/>
                <w:left w:val="nil"/>
                <w:bottom w:val="nil"/>
                <w:right w:val="nil"/>
                <w:between w:val="nil"/>
              </w:pBdr>
              <w:spacing w:before="120"/>
              <w:rPr>
                <w:rFonts w:ascii="Arial" w:eastAsia="Arial" w:hAnsi="Arial" w:cs="Arial"/>
                <w:b/>
                <w:color w:val="000000"/>
              </w:rPr>
            </w:pPr>
            <w:r>
              <w:rPr>
                <w:rFonts w:ascii="Arial" w:eastAsia="Arial" w:hAnsi="Arial" w:cs="Arial"/>
                <w:b/>
                <w:color w:val="000000"/>
                <w:sz w:val="24"/>
                <w:szCs w:val="24"/>
              </w:rPr>
              <w:t>Section/Topic</w:t>
            </w:r>
          </w:p>
        </w:tc>
        <w:tc>
          <w:tcPr>
            <w:tcW w:w="720" w:type="dxa"/>
            <w:tcBorders>
              <w:top w:val="single" w:sz="12" w:space="0" w:color="000000"/>
              <w:bottom w:val="single" w:sz="4" w:space="0" w:color="000000"/>
            </w:tcBorders>
            <w:shd w:val="clear" w:color="auto" w:fill="C6D9F1"/>
          </w:tcPr>
          <w:p w:rsidR="006A67D0" w:rsidRDefault="006A67D0" w:rsidP="00771331">
            <w:pPr>
              <w:pBdr>
                <w:top w:val="nil"/>
                <w:left w:val="nil"/>
                <w:bottom w:val="nil"/>
                <w:right w:val="nil"/>
                <w:between w:val="nil"/>
              </w:pBdr>
              <w:spacing w:before="120"/>
              <w:jc w:val="center"/>
              <w:rPr>
                <w:rFonts w:ascii="Arial" w:eastAsia="Arial" w:hAnsi="Arial" w:cs="Arial"/>
                <w:b/>
                <w:color w:val="000000"/>
              </w:rPr>
            </w:pPr>
            <w:r>
              <w:rPr>
                <w:rFonts w:ascii="Arial" w:eastAsia="Arial" w:hAnsi="Arial" w:cs="Arial"/>
                <w:b/>
                <w:color w:val="000000"/>
                <w:sz w:val="24"/>
                <w:szCs w:val="24"/>
              </w:rPr>
              <w:t>Item No</w:t>
            </w:r>
          </w:p>
        </w:tc>
        <w:tc>
          <w:tcPr>
            <w:tcW w:w="11070" w:type="dxa"/>
            <w:tcBorders>
              <w:top w:val="single" w:sz="12" w:space="0" w:color="000000"/>
              <w:bottom w:val="single" w:sz="4" w:space="0" w:color="000000"/>
            </w:tcBorders>
            <w:shd w:val="clear" w:color="auto" w:fill="C6D9F1"/>
          </w:tcPr>
          <w:p w:rsidR="006A67D0" w:rsidRDefault="006A67D0" w:rsidP="00771331">
            <w:pPr>
              <w:pBdr>
                <w:top w:val="nil"/>
                <w:left w:val="nil"/>
                <w:bottom w:val="nil"/>
                <w:right w:val="nil"/>
                <w:between w:val="nil"/>
              </w:pBdr>
              <w:spacing w:before="120"/>
              <w:rPr>
                <w:rFonts w:ascii="Arial" w:eastAsia="Arial" w:hAnsi="Arial" w:cs="Arial"/>
                <w:b/>
                <w:color w:val="000000"/>
              </w:rPr>
            </w:pPr>
            <w:r>
              <w:rPr>
                <w:rFonts w:ascii="Arial" w:eastAsia="Arial" w:hAnsi="Arial" w:cs="Arial"/>
                <w:b/>
                <w:color w:val="000000"/>
                <w:sz w:val="24"/>
                <w:szCs w:val="24"/>
              </w:rPr>
              <w:t>Checklist item</w:t>
            </w:r>
          </w:p>
        </w:tc>
        <w:tc>
          <w:tcPr>
            <w:tcW w:w="1620" w:type="dxa"/>
            <w:tcBorders>
              <w:top w:val="single" w:sz="12" w:space="0" w:color="000000"/>
              <w:bottom w:val="single" w:sz="4" w:space="0" w:color="000000"/>
            </w:tcBorders>
            <w:shd w:val="clear" w:color="auto" w:fill="C6D9F1"/>
          </w:tcPr>
          <w:p w:rsidR="006A67D0" w:rsidRDefault="006A67D0" w:rsidP="00771331">
            <w:pPr>
              <w:pBdr>
                <w:top w:val="nil"/>
                <w:left w:val="nil"/>
                <w:bottom w:val="nil"/>
                <w:right w:val="nil"/>
                <w:between w:val="nil"/>
              </w:pBdr>
              <w:spacing w:before="120"/>
              <w:jc w:val="center"/>
              <w:rPr>
                <w:rFonts w:ascii="Arial" w:eastAsia="Arial" w:hAnsi="Arial" w:cs="Arial"/>
                <w:b/>
                <w:color w:val="000000"/>
              </w:rPr>
            </w:pPr>
            <w:r>
              <w:rPr>
                <w:rFonts w:ascii="Arial" w:eastAsia="Arial" w:hAnsi="Arial" w:cs="Arial"/>
                <w:b/>
                <w:color w:val="000000"/>
                <w:sz w:val="24"/>
                <w:szCs w:val="24"/>
              </w:rPr>
              <w:t>Reported on page No</w:t>
            </w:r>
          </w:p>
        </w:tc>
      </w:tr>
      <w:tr w:rsidR="006A67D0" w:rsidTr="00771331">
        <w:tc>
          <w:tcPr>
            <w:tcW w:w="15498" w:type="dxa"/>
            <w:gridSpan w:val="4"/>
            <w:tcBorders>
              <w:top w:val="single" w:sz="4" w:space="0" w:color="000000"/>
            </w:tcBorders>
          </w:tcPr>
          <w:p w:rsidR="006A67D0" w:rsidRDefault="006A67D0" w:rsidP="00771331">
            <w:pPr>
              <w:pBdr>
                <w:top w:val="nil"/>
                <w:left w:val="nil"/>
                <w:bottom w:val="nil"/>
                <w:right w:val="nil"/>
                <w:between w:val="nil"/>
              </w:pBdr>
              <w:spacing w:before="120"/>
              <w:rPr>
                <w:rFonts w:ascii="Arial" w:eastAsia="Arial" w:hAnsi="Arial" w:cs="Arial"/>
                <w:b/>
                <w:color w:val="000000"/>
              </w:rPr>
            </w:pPr>
            <w:r>
              <w:rPr>
                <w:rFonts w:ascii="Arial" w:eastAsia="Arial" w:hAnsi="Arial" w:cs="Arial"/>
                <w:b/>
                <w:color w:val="000000"/>
              </w:rPr>
              <w:t>Title and abstract</w:t>
            </w:r>
          </w:p>
        </w:tc>
      </w:tr>
      <w:tr w:rsidR="006A67D0" w:rsidTr="00771331">
        <w:trPr>
          <w:cantSplit/>
        </w:trPr>
        <w:tc>
          <w:tcPr>
            <w:tcW w:w="2088" w:type="dxa"/>
            <w:vMerge w:val="restart"/>
          </w:tcPr>
          <w:p w:rsidR="006A67D0" w:rsidRDefault="006A67D0" w:rsidP="00771331">
            <w:pPr>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1a</w:t>
            </w:r>
          </w:p>
        </w:tc>
        <w:tc>
          <w:tcPr>
            <w:tcW w:w="11070" w:type="dxa"/>
          </w:tcPr>
          <w:p w:rsidR="006A67D0" w:rsidRDefault="006A67D0" w:rsidP="00771331">
            <w:pPr>
              <w:rPr>
                <w:rFonts w:ascii="Arial" w:eastAsia="Arial" w:hAnsi="Arial" w:cs="Arial"/>
              </w:rPr>
            </w:pPr>
            <w:r>
              <w:rPr>
                <w:rFonts w:ascii="Arial" w:eastAsia="Arial" w:hAnsi="Arial" w:cs="Arial"/>
              </w:rPr>
              <w:t>Identification as a randomized trial in the title</w:t>
            </w:r>
          </w:p>
        </w:tc>
        <w:tc>
          <w:tcPr>
            <w:tcW w:w="1620" w:type="dxa"/>
            <w:tcBorders>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1b</w:t>
            </w:r>
          </w:p>
        </w:tc>
        <w:tc>
          <w:tcPr>
            <w:tcW w:w="11070" w:type="dxa"/>
          </w:tcPr>
          <w:p w:rsidR="006A67D0" w:rsidRDefault="006A67D0" w:rsidP="00771331">
            <w:pPr>
              <w:rPr>
                <w:rFonts w:ascii="Arial" w:eastAsia="Arial" w:hAnsi="Arial" w:cs="Arial"/>
              </w:rPr>
            </w:pPr>
            <w:r>
              <w:rPr>
                <w:rFonts w:ascii="Arial" w:eastAsia="Arial" w:hAnsi="Arial" w:cs="Arial"/>
              </w:rPr>
              <w:t xml:space="preserve">Structured summary of trial design, methods, results, and conclusions </w:t>
            </w:r>
            <w:r>
              <w:rPr>
                <w:rFonts w:ascii="Arial" w:eastAsia="Arial" w:hAnsi="Arial" w:cs="Arial"/>
                <w:sz w:val="16"/>
                <w:szCs w:val="16"/>
              </w:rPr>
              <w:t>(for specific guidance see CONSORT for abstracts)</w:t>
            </w:r>
          </w:p>
        </w:tc>
        <w:tc>
          <w:tcPr>
            <w:tcW w:w="1620" w:type="dxa"/>
            <w:tcBorders>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15498" w:type="dxa"/>
            <w:gridSpan w:val="4"/>
          </w:tcPr>
          <w:p w:rsidR="006A67D0" w:rsidRDefault="006A67D0" w:rsidP="00771331">
            <w:pPr>
              <w:pBdr>
                <w:top w:val="nil"/>
                <w:left w:val="nil"/>
                <w:bottom w:val="nil"/>
                <w:right w:val="nil"/>
                <w:between w:val="nil"/>
              </w:pBdr>
              <w:spacing w:before="120"/>
              <w:rPr>
                <w:rFonts w:ascii="Arial" w:eastAsia="Arial" w:hAnsi="Arial" w:cs="Arial"/>
                <w:b/>
                <w:color w:val="000000"/>
              </w:rPr>
            </w:pPr>
            <w:r>
              <w:rPr>
                <w:rFonts w:ascii="Arial" w:eastAsia="Arial" w:hAnsi="Arial" w:cs="Arial"/>
                <w:b/>
                <w:color w:val="000000"/>
              </w:rPr>
              <w:t>Introduction</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Background and objectives</w:t>
            </w:r>
          </w:p>
        </w:tc>
        <w:tc>
          <w:tcPr>
            <w:tcW w:w="720" w:type="dxa"/>
          </w:tcPr>
          <w:p w:rsidR="006A67D0" w:rsidRDefault="006A67D0" w:rsidP="00771331">
            <w:pPr>
              <w:jc w:val="center"/>
              <w:rPr>
                <w:rFonts w:ascii="Arial" w:eastAsia="Arial" w:hAnsi="Arial" w:cs="Arial"/>
              </w:rPr>
            </w:pPr>
            <w:r>
              <w:rPr>
                <w:rFonts w:ascii="Arial" w:eastAsia="Arial" w:hAnsi="Arial" w:cs="Arial"/>
              </w:rPr>
              <w:t>2a</w:t>
            </w:r>
          </w:p>
        </w:tc>
        <w:tc>
          <w:tcPr>
            <w:tcW w:w="11070" w:type="dxa"/>
          </w:tcPr>
          <w:p w:rsidR="006A67D0" w:rsidRDefault="006A67D0" w:rsidP="00771331">
            <w:pPr>
              <w:rPr>
                <w:rFonts w:ascii="Arial" w:eastAsia="Arial" w:hAnsi="Arial" w:cs="Arial"/>
              </w:rPr>
            </w:pPr>
            <w:r>
              <w:rPr>
                <w:rFonts w:ascii="Arial" w:eastAsia="Arial" w:hAnsi="Arial" w:cs="Arial"/>
              </w:rPr>
              <w:t>Scientific background and explanation of rationale</w:t>
            </w:r>
          </w:p>
        </w:tc>
        <w:tc>
          <w:tcPr>
            <w:tcW w:w="1620" w:type="dxa"/>
            <w:tcBorders>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Height w:val="413"/>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2b</w:t>
            </w:r>
          </w:p>
        </w:tc>
        <w:tc>
          <w:tcPr>
            <w:tcW w:w="11070" w:type="dxa"/>
          </w:tcPr>
          <w:p w:rsidR="006A67D0" w:rsidRDefault="006A67D0" w:rsidP="00771331">
            <w:pPr>
              <w:rPr>
                <w:rFonts w:ascii="Arial" w:eastAsia="Arial" w:hAnsi="Arial" w:cs="Arial"/>
              </w:rPr>
            </w:pPr>
            <w:r>
              <w:rPr>
                <w:rFonts w:ascii="Arial" w:eastAsia="Arial" w:hAnsi="Arial" w:cs="Arial"/>
              </w:rPr>
              <w:t>Specific objectives or hypotheses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15498" w:type="dxa"/>
            <w:gridSpan w:val="4"/>
          </w:tcPr>
          <w:p w:rsidR="006A67D0" w:rsidRDefault="006A67D0" w:rsidP="00771331">
            <w:pPr>
              <w:pBdr>
                <w:top w:val="nil"/>
                <w:left w:val="nil"/>
                <w:bottom w:val="nil"/>
                <w:right w:val="nil"/>
                <w:between w:val="nil"/>
              </w:pBdr>
              <w:spacing w:before="120"/>
              <w:rPr>
                <w:rFonts w:ascii="Arial" w:eastAsia="Arial" w:hAnsi="Arial" w:cs="Arial"/>
                <w:b/>
                <w:color w:val="000000"/>
              </w:rPr>
            </w:pPr>
            <w:r>
              <w:rPr>
                <w:rFonts w:ascii="Arial" w:eastAsia="Arial" w:hAnsi="Arial" w:cs="Arial"/>
                <w:b/>
                <w:color w:val="000000"/>
              </w:rPr>
              <w:t>Methods</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Trial design</w:t>
            </w:r>
          </w:p>
        </w:tc>
        <w:tc>
          <w:tcPr>
            <w:tcW w:w="720" w:type="dxa"/>
          </w:tcPr>
          <w:p w:rsidR="006A67D0" w:rsidRDefault="006A67D0" w:rsidP="00771331">
            <w:pPr>
              <w:jc w:val="center"/>
              <w:rPr>
                <w:rFonts w:ascii="Arial" w:eastAsia="Arial" w:hAnsi="Arial" w:cs="Arial"/>
              </w:rPr>
            </w:pPr>
            <w:r>
              <w:rPr>
                <w:rFonts w:ascii="Arial" w:eastAsia="Arial" w:hAnsi="Arial" w:cs="Arial"/>
              </w:rPr>
              <w:t>3a</w:t>
            </w:r>
          </w:p>
        </w:tc>
        <w:tc>
          <w:tcPr>
            <w:tcW w:w="11070" w:type="dxa"/>
          </w:tcPr>
          <w:p w:rsidR="006A67D0" w:rsidRDefault="006A67D0" w:rsidP="00771331">
            <w:pPr>
              <w:rPr>
                <w:rFonts w:ascii="Arial" w:eastAsia="Arial" w:hAnsi="Arial" w:cs="Arial"/>
              </w:rPr>
            </w:pPr>
            <w:r>
              <w:rPr>
                <w:rFonts w:ascii="Arial" w:eastAsia="Arial" w:hAnsi="Arial" w:cs="Arial"/>
              </w:rPr>
              <w:t>Description of the trial design (such as parallel, factorial), including allocation ratio</w:t>
            </w:r>
          </w:p>
        </w:tc>
        <w:tc>
          <w:tcPr>
            <w:tcW w:w="1620" w:type="dxa"/>
            <w:tcBorders>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Height w:val="305"/>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3b</w:t>
            </w:r>
          </w:p>
        </w:tc>
        <w:tc>
          <w:tcPr>
            <w:tcW w:w="11070" w:type="dxa"/>
          </w:tcPr>
          <w:p w:rsidR="006A67D0" w:rsidRDefault="006A67D0" w:rsidP="00771331">
            <w:pPr>
              <w:rPr>
                <w:rFonts w:ascii="Arial" w:eastAsia="Arial" w:hAnsi="Arial" w:cs="Arial"/>
              </w:rPr>
            </w:pPr>
            <w:r>
              <w:rPr>
                <w:rFonts w:ascii="Arial" w:eastAsia="Arial" w:hAnsi="Arial" w:cs="Arial"/>
              </w:rPr>
              <w:t>Significant changes to methods after trial commencement (such as eligibility criteria), with reasons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Participants</w:t>
            </w:r>
          </w:p>
        </w:tc>
        <w:tc>
          <w:tcPr>
            <w:tcW w:w="720" w:type="dxa"/>
          </w:tcPr>
          <w:p w:rsidR="006A67D0" w:rsidRDefault="006A67D0" w:rsidP="00771331">
            <w:pPr>
              <w:jc w:val="center"/>
              <w:rPr>
                <w:rFonts w:ascii="Arial" w:eastAsia="Arial" w:hAnsi="Arial" w:cs="Arial"/>
              </w:rPr>
            </w:pPr>
            <w:r>
              <w:rPr>
                <w:rFonts w:ascii="Arial" w:eastAsia="Arial" w:hAnsi="Arial" w:cs="Arial"/>
              </w:rPr>
              <w:t>4a</w:t>
            </w:r>
          </w:p>
        </w:tc>
        <w:tc>
          <w:tcPr>
            <w:tcW w:w="11070" w:type="dxa"/>
          </w:tcPr>
          <w:p w:rsidR="006A67D0" w:rsidRDefault="006A67D0" w:rsidP="00771331">
            <w:pPr>
              <w:rPr>
                <w:rFonts w:ascii="Arial" w:eastAsia="Arial" w:hAnsi="Arial" w:cs="Arial"/>
              </w:rPr>
            </w:pPr>
            <w:r>
              <w:rPr>
                <w:rFonts w:ascii="Arial" w:eastAsia="Arial" w:hAnsi="Arial" w:cs="Arial"/>
              </w:rPr>
              <w:t>Eligibility criteria for participants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4b</w:t>
            </w:r>
          </w:p>
        </w:tc>
        <w:tc>
          <w:tcPr>
            <w:tcW w:w="11070" w:type="dxa"/>
          </w:tcPr>
          <w:p w:rsidR="006A67D0" w:rsidRDefault="006A67D0" w:rsidP="00771331">
            <w:pPr>
              <w:rPr>
                <w:rFonts w:ascii="Arial" w:eastAsia="Arial" w:hAnsi="Arial" w:cs="Arial"/>
              </w:rPr>
            </w:pPr>
            <w:r>
              <w:rPr>
                <w:rFonts w:ascii="Arial" w:eastAsia="Arial" w:hAnsi="Arial" w:cs="Arial"/>
              </w:rPr>
              <w:t>Settings and locations where the data were collected</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lastRenderedPageBreak/>
              <w:t>Interventions</w:t>
            </w:r>
          </w:p>
        </w:tc>
        <w:tc>
          <w:tcPr>
            <w:tcW w:w="720" w:type="dxa"/>
          </w:tcPr>
          <w:p w:rsidR="006A67D0" w:rsidRDefault="006A67D0" w:rsidP="00771331">
            <w:pPr>
              <w:jc w:val="center"/>
              <w:rPr>
                <w:rFonts w:ascii="Arial" w:eastAsia="Arial" w:hAnsi="Arial" w:cs="Arial"/>
              </w:rPr>
            </w:pPr>
            <w:r>
              <w:rPr>
                <w:rFonts w:ascii="Arial" w:eastAsia="Arial" w:hAnsi="Arial" w:cs="Arial"/>
              </w:rPr>
              <w:t>5</w:t>
            </w:r>
          </w:p>
        </w:tc>
        <w:tc>
          <w:tcPr>
            <w:tcW w:w="11070" w:type="dxa"/>
          </w:tcPr>
          <w:p w:rsidR="006A67D0" w:rsidRDefault="006A67D0" w:rsidP="00771331">
            <w:pPr>
              <w:rPr>
                <w:rFonts w:ascii="Arial" w:eastAsia="Arial" w:hAnsi="Arial" w:cs="Arial"/>
              </w:rPr>
            </w:pPr>
            <w:r>
              <w:rPr>
                <w:rFonts w:ascii="Arial" w:eastAsia="Arial" w:hAnsi="Arial" w:cs="Arial"/>
              </w:rPr>
              <w:t>The interventions for each group with enough details to allow replication, including how and when they were actually administered</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Outcomes</w:t>
            </w:r>
          </w:p>
        </w:tc>
        <w:tc>
          <w:tcPr>
            <w:tcW w:w="720" w:type="dxa"/>
          </w:tcPr>
          <w:p w:rsidR="006A67D0" w:rsidRDefault="006A67D0" w:rsidP="00771331">
            <w:pPr>
              <w:jc w:val="center"/>
              <w:rPr>
                <w:rFonts w:ascii="Arial" w:eastAsia="Arial" w:hAnsi="Arial" w:cs="Arial"/>
              </w:rPr>
            </w:pPr>
            <w:r>
              <w:rPr>
                <w:rFonts w:ascii="Arial" w:eastAsia="Arial" w:hAnsi="Arial" w:cs="Arial"/>
              </w:rPr>
              <w:t>6a</w:t>
            </w:r>
          </w:p>
        </w:tc>
        <w:tc>
          <w:tcPr>
            <w:tcW w:w="11070" w:type="dxa"/>
          </w:tcPr>
          <w:p w:rsidR="006A67D0" w:rsidRDefault="006A67D0" w:rsidP="00771331">
            <w:pPr>
              <w:rPr>
                <w:rFonts w:ascii="Arial" w:eastAsia="Arial" w:hAnsi="Arial" w:cs="Arial"/>
              </w:rPr>
            </w:pPr>
            <w:r>
              <w:rPr>
                <w:rFonts w:ascii="Arial" w:eastAsia="Arial" w:hAnsi="Arial" w:cs="Arial"/>
              </w:rPr>
              <w:t>Completely defined pre-specified primary and secondary outcome measures, including how and when they were assessed</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6b</w:t>
            </w:r>
          </w:p>
        </w:tc>
        <w:tc>
          <w:tcPr>
            <w:tcW w:w="11070" w:type="dxa"/>
          </w:tcPr>
          <w:p w:rsidR="006A67D0" w:rsidRDefault="006A67D0" w:rsidP="00771331">
            <w:pPr>
              <w:rPr>
                <w:rFonts w:ascii="Arial" w:eastAsia="Arial" w:hAnsi="Arial" w:cs="Arial"/>
              </w:rPr>
            </w:pPr>
            <w:r>
              <w:rPr>
                <w:rFonts w:ascii="Arial" w:eastAsia="Arial" w:hAnsi="Arial" w:cs="Arial"/>
              </w:rPr>
              <w:t>Any changes to trial outcomes after the trial commenced, with reasons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NO</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Sample size</w:t>
            </w:r>
          </w:p>
        </w:tc>
        <w:tc>
          <w:tcPr>
            <w:tcW w:w="720" w:type="dxa"/>
          </w:tcPr>
          <w:p w:rsidR="006A67D0" w:rsidRDefault="006A67D0" w:rsidP="00771331">
            <w:pPr>
              <w:jc w:val="center"/>
              <w:rPr>
                <w:rFonts w:ascii="Arial" w:eastAsia="Arial" w:hAnsi="Arial" w:cs="Arial"/>
              </w:rPr>
            </w:pPr>
            <w:r>
              <w:rPr>
                <w:rFonts w:ascii="Arial" w:eastAsia="Arial" w:hAnsi="Arial" w:cs="Arial"/>
              </w:rPr>
              <w:t>7a</w:t>
            </w:r>
          </w:p>
        </w:tc>
        <w:tc>
          <w:tcPr>
            <w:tcW w:w="11070" w:type="dxa"/>
          </w:tcPr>
          <w:p w:rsidR="006A67D0" w:rsidRDefault="006A67D0" w:rsidP="00771331">
            <w:pPr>
              <w:rPr>
                <w:rFonts w:ascii="Arial" w:eastAsia="Arial" w:hAnsi="Arial" w:cs="Arial"/>
              </w:rPr>
            </w:pPr>
            <w:r>
              <w:rPr>
                <w:rFonts w:ascii="Arial" w:eastAsia="Arial" w:hAnsi="Arial" w:cs="Arial"/>
              </w:rPr>
              <w:t>How sample size was determined</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7b</w:t>
            </w:r>
          </w:p>
        </w:tc>
        <w:tc>
          <w:tcPr>
            <w:tcW w:w="11070" w:type="dxa"/>
          </w:tcPr>
          <w:p w:rsidR="006A67D0" w:rsidRDefault="006A67D0" w:rsidP="00771331">
            <w:pPr>
              <w:rPr>
                <w:rFonts w:ascii="Arial" w:eastAsia="Arial" w:hAnsi="Arial" w:cs="Arial"/>
              </w:rPr>
            </w:pPr>
            <w:r>
              <w:rPr>
                <w:rFonts w:ascii="Arial" w:eastAsia="Arial" w:hAnsi="Arial" w:cs="Arial"/>
              </w:rPr>
              <w:t>When applicable, explanation of any interim analyses and stopping guidelines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Randomization:</w:t>
            </w:r>
          </w:p>
        </w:tc>
        <w:tc>
          <w:tcPr>
            <w:tcW w:w="720" w:type="dxa"/>
          </w:tcPr>
          <w:p w:rsidR="006A67D0" w:rsidRDefault="006A67D0" w:rsidP="00771331">
            <w:pPr>
              <w:jc w:val="center"/>
              <w:rPr>
                <w:rFonts w:ascii="Arial" w:eastAsia="Arial" w:hAnsi="Arial" w:cs="Arial"/>
              </w:rPr>
            </w:pPr>
          </w:p>
        </w:tc>
        <w:tc>
          <w:tcPr>
            <w:tcW w:w="11070" w:type="dxa"/>
          </w:tcPr>
          <w:p w:rsidR="006A67D0" w:rsidRDefault="006A67D0" w:rsidP="00771331">
            <w:pPr>
              <w:rPr>
                <w:rFonts w:ascii="Arial" w:eastAsia="Arial" w:hAnsi="Arial" w:cs="Arial"/>
              </w:rPr>
            </w:pPr>
          </w:p>
        </w:tc>
        <w:tc>
          <w:tcPr>
            <w:tcW w:w="1620" w:type="dxa"/>
            <w:tcBorders>
              <w:top w:val="single" w:sz="4" w:space="0" w:color="000000"/>
            </w:tcBorders>
          </w:tcPr>
          <w:p w:rsidR="006A67D0" w:rsidRDefault="006A67D0" w:rsidP="00771331">
            <w:pPr>
              <w:rPr>
                <w:rFonts w:ascii="Arial" w:eastAsia="Arial" w:hAnsi="Arial" w:cs="Arial"/>
              </w:rPr>
            </w:pPr>
          </w:p>
        </w:tc>
      </w:tr>
      <w:tr w:rsidR="006A67D0" w:rsidTr="00771331">
        <w:trPr>
          <w:cantSplit/>
        </w:trPr>
        <w:tc>
          <w:tcPr>
            <w:tcW w:w="2088" w:type="dxa"/>
            <w:vMerge w:val="restart"/>
          </w:tcPr>
          <w:p w:rsidR="006A67D0" w:rsidRDefault="006A67D0" w:rsidP="00771331">
            <w:pPr>
              <w:ind w:left="540" w:hanging="540"/>
              <w:rPr>
                <w:rFonts w:ascii="Arial" w:eastAsia="Arial" w:hAnsi="Arial" w:cs="Arial"/>
              </w:rPr>
            </w:pPr>
            <w:r>
              <w:t> </w:t>
            </w:r>
            <w:r>
              <w:rPr>
                <w:rFonts w:ascii="Arial" w:eastAsia="Arial" w:hAnsi="Arial" w:cs="Arial"/>
              </w:rPr>
              <w:t>Sequence generation</w:t>
            </w:r>
          </w:p>
        </w:tc>
        <w:tc>
          <w:tcPr>
            <w:tcW w:w="720" w:type="dxa"/>
          </w:tcPr>
          <w:p w:rsidR="006A67D0" w:rsidRDefault="006A67D0" w:rsidP="00771331">
            <w:pPr>
              <w:jc w:val="center"/>
              <w:rPr>
                <w:rFonts w:ascii="Arial" w:eastAsia="Arial" w:hAnsi="Arial" w:cs="Arial"/>
              </w:rPr>
            </w:pPr>
            <w:r>
              <w:rPr>
                <w:rFonts w:ascii="Arial" w:eastAsia="Arial" w:hAnsi="Arial" w:cs="Arial"/>
              </w:rPr>
              <w:t>8a</w:t>
            </w:r>
          </w:p>
        </w:tc>
        <w:tc>
          <w:tcPr>
            <w:tcW w:w="11070" w:type="dxa"/>
          </w:tcPr>
          <w:p w:rsidR="006A67D0" w:rsidRDefault="006A67D0" w:rsidP="00771331">
            <w:pPr>
              <w:rPr>
                <w:rFonts w:ascii="Arial" w:eastAsia="Arial" w:hAnsi="Arial" w:cs="Arial"/>
              </w:rPr>
            </w:pPr>
            <w:r>
              <w:rPr>
                <w:rFonts w:ascii="Arial" w:eastAsia="Arial" w:hAnsi="Arial" w:cs="Arial"/>
              </w:rPr>
              <w:t>Method used to generate the random allocation sequence</w:t>
            </w:r>
          </w:p>
        </w:tc>
        <w:tc>
          <w:tcPr>
            <w:tcW w:w="1620" w:type="dxa"/>
            <w:tcBorders>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8b</w:t>
            </w:r>
          </w:p>
        </w:tc>
        <w:tc>
          <w:tcPr>
            <w:tcW w:w="11070" w:type="dxa"/>
          </w:tcPr>
          <w:p w:rsidR="006A67D0" w:rsidRDefault="006A67D0" w:rsidP="00771331">
            <w:pPr>
              <w:rPr>
                <w:rFonts w:ascii="Arial" w:eastAsia="Arial" w:hAnsi="Arial" w:cs="Arial"/>
              </w:rPr>
            </w:pPr>
            <w:r>
              <w:rPr>
                <w:rFonts w:ascii="Arial" w:eastAsia="Arial" w:hAnsi="Arial" w:cs="Arial"/>
              </w:rPr>
              <w:t>Type of randomization; details of any restriction (such as blocking and block size)</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ind w:left="540" w:hanging="540"/>
              <w:rPr>
                <w:rFonts w:ascii="Arial" w:eastAsia="Arial" w:hAnsi="Arial" w:cs="Arial"/>
              </w:rPr>
            </w:pPr>
            <w:r>
              <w:t> </w:t>
            </w:r>
            <w:r>
              <w:rPr>
                <w:rFonts w:ascii="Arial" w:eastAsia="Arial" w:hAnsi="Arial" w:cs="Arial"/>
              </w:rPr>
              <w:t>Allocation concealment mechanism</w:t>
            </w:r>
          </w:p>
        </w:tc>
        <w:tc>
          <w:tcPr>
            <w:tcW w:w="720" w:type="dxa"/>
          </w:tcPr>
          <w:p w:rsidR="006A67D0" w:rsidRDefault="006A67D0" w:rsidP="00771331">
            <w:pPr>
              <w:jc w:val="center"/>
              <w:rPr>
                <w:rFonts w:ascii="Arial" w:eastAsia="Arial" w:hAnsi="Arial" w:cs="Arial"/>
              </w:rPr>
            </w:pPr>
            <w:r>
              <w:rPr>
                <w:rFonts w:ascii="Arial" w:eastAsia="Arial" w:hAnsi="Arial" w:cs="Arial"/>
              </w:rPr>
              <w:t>9</w:t>
            </w:r>
          </w:p>
        </w:tc>
        <w:tc>
          <w:tcPr>
            <w:tcW w:w="11070" w:type="dxa"/>
          </w:tcPr>
          <w:p w:rsidR="006A67D0" w:rsidRDefault="006A67D0" w:rsidP="00771331">
            <w:pPr>
              <w:rPr>
                <w:rFonts w:ascii="Arial" w:eastAsia="Arial" w:hAnsi="Arial" w:cs="Arial"/>
              </w:rPr>
            </w:pPr>
            <w:r>
              <w:rPr>
                <w:rFonts w:ascii="Arial" w:eastAsia="Arial" w:hAnsi="Arial" w:cs="Arial"/>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NOT APPLICABLE</w:t>
            </w:r>
          </w:p>
        </w:tc>
      </w:tr>
      <w:tr w:rsidR="006A67D0" w:rsidTr="00771331">
        <w:tc>
          <w:tcPr>
            <w:tcW w:w="2088" w:type="dxa"/>
          </w:tcPr>
          <w:p w:rsidR="006A67D0" w:rsidRDefault="006A67D0" w:rsidP="00771331">
            <w:pPr>
              <w:rPr>
                <w:rFonts w:ascii="Arial" w:eastAsia="Arial" w:hAnsi="Arial" w:cs="Arial"/>
              </w:rPr>
            </w:pPr>
            <w:r>
              <w:t> </w:t>
            </w:r>
            <w:r>
              <w:rPr>
                <w:rFonts w:ascii="Arial" w:eastAsia="Arial" w:hAnsi="Arial" w:cs="Arial"/>
              </w:rPr>
              <w:t>Implementation</w:t>
            </w:r>
          </w:p>
        </w:tc>
        <w:tc>
          <w:tcPr>
            <w:tcW w:w="720" w:type="dxa"/>
          </w:tcPr>
          <w:p w:rsidR="006A67D0" w:rsidRDefault="006A67D0" w:rsidP="00771331">
            <w:pPr>
              <w:jc w:val="center"/>
              <w:rPr>
                <w:rFonts w:ascii="Arial" w:eastAsia="Arial" w:hAnsi="Arial" w:cs="Arial"/>
              </w:rPr>
            </w:pPr>
            <w:r>
              <w:rPr>
                <w:rFonts w:ascii="Arial" w:eastAsia="Arial" w:hAnsi="Arial" w:cs="Arial"/>
              </w:rPr>
              <w:t>10</w:t>
            </w:r>
          </w:p>
        </w:tc>
        <w:tc>
          <w:tcPr>
            <w:tcW w:w="11070" w:type="dxa"/>
          </w:tcPr>
          <w:p w:rsidR="006A67D0" w:rsidRDefault="006A67D0" w:rsidP="00771331">
            <w:pPr>
              <w:rPr>
                <w:rFonts w:ascii="Arial" w:eastAsia="Arial" w:hAnsi="Arial" w:cs="Arial"/>
              </w:rPr>
            </w:pPr>
            <w:r>
              <w:rPr>
                <w:rFonts w:ascii="Arial" w:eastAsia="Arial" w:hAnsi="Arial" w:cs="Arial"/>
              </w:rPr>
              <w:t>Who generated the random allocation sequence, who enrolled participants, and who assigned participants to interventions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Blinding</w:t>
            </w:r>
          </w:p>
        </w:tc>
        <w:tc>
          <w:tcPr>
            <w:tcW w:w="720" w:type="dxa"/>
          </w:tcPr>
          <w:p w:rsidR="006A67D0" w:rsidRDefault="006A67D0" w:rsidP="00771331">
            <w:pPr>
              <w:jc w:val="center"/>
              <w:rPr>
                <w:rFonts w:ascii="Arial" w:eastAsia="Arial" w:hAnsi="Arial" w:cs="Arial"/>
              </w:rPr>
            </w:pPr>
            <w:r>
              <w:rPr>
                <w:rFonts w:ascii="Arial" w:eastAsia="Arial" w:hAnsi="Arial" w:cs="Arial"/>
              </w:rPr>
              <w:t>11a</w:t>
            </w:r>
          </w:p>
        </w:tc>
        <w:tc>
          <w:tcPr>
            <w:tcW w:w="11070" w:type="dxa"/>
          </w:tcPr>
          <w:p w:rsidR="006A67D0" w:rsidRDefault="006A67D0" w:rsidP="00771331">
            <w:pPr>
              <w:rPr>
                <w:rFonts w:ascii="Arial" w:eastAsia="Arial" w:hAnsi="Arial" w:cs="Arial"/>
              </w:rPr>
            </w:pPr>
            <w:r>
              <w:rPr>
                <w:rFonts w:ascii="Arial" w:eastAsia="Arial" w:hAnsi="Arial" w:cs="Arial"/>
              </w:rPr>
              <w:t>If done, who was blinded after assignment to interventions (for example, participants, health care providers, those assessing outcomes) and how</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NOT APPLICABLE</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11b</w:t>
            </w:r>
          </w:p>
        </w:tc>
        <w:tc>
          <w:tcPr>
            <w:tcW w:w="11070" w:type="dxa"/>
          </w:tcPr>
          <w:p w:rsidR="006A67D0" w:rsidRDefault="006A67D0" w:rsidP="00771331">
            <w:pPr>
              <w:rPr>
                <w:rFonts w:ascii="Arial" w:eastAsia="Arial" w:hAnsi="Arial" w:cs="Arial"/>
              </w:rPr>
            </w:pPr>
            <w:r>
              <w:rPr>
                <w:rFonts w:ascii="Arial" w:eastAsia="Arial" w:hAnsi="Arial" w:cs="Arial"/>
              </w:rPr>
              <w:t>If relevant, description of the similarity of interventions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Statistical methods</w:t>
            </w:r>
          </w:p>
        </w:tc>
        <w:tc>
          <w:tcPr>
            <w:tcW w:w="720" w:type="dxa"/>
          </w:tcPr>
          <w:p w:rsidR="006A67D0" w:rsidRDefault="006A67D0" w:rsidP="00771331">
            <w:pPr>
              <w:jc w:val="center"/>
              <w:rPr>
                <w:rFonts w:ascii="Arial" w:eastAsia="Arial" w:hAnsi="Arial" w:cs="Arial"/>
              </w:rPr>
            </w:pPr>
            <w:r>
              <w:rPr>
                <w:rFonts w:ascii="Arial" w:eastAsia="Arial" w:hAnsi="Arial" w:cs="Arial"/>
              </w:rPr>
              <w:t>12a</w:t>
            </w:r>
          </w:p>
        </w:tc>
        <w:tc>
          <w:tcPr>
            <w:tcW w:w="11070" w:type="dxa"/>
          </w:tcPr>
          <w:p w:rsidR="006A67D0" w:rsidRDefault="006A67D0" w:rsidP="00771331">
            <w:pPr>
              <w:rPr>
                <w:rFonts w:ascii="Arial" w:eastAsia="Arial" w:hAnsi="Arial" w:cs="Arial"/>
              </w:rPr>
            </w:pPr>
            <w:r>
              <w:rPr>
                <w:rFonts w:ascii="Arial" w:eastAsia="Arial" w:hAnsi="Arial" w:cs="Arial"/>
              </w:rPr>
              <w:t>Statistical methods used to compare groups for primary and secondary outcomes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12b</w:t>
            </w:r>
          </w:p>
        </w:tc>
        <w:tc>
          <w:tcPr>
            <w:tcW w:w="11070" w:type="dxa"/>
          </w:tcPr>
          <w:p w:rsidR="006A67D0" w:rsidRDefault="006A67D0" w:rsidP="00771331">
            <w:pPr>
              <w:rPr>
                <w:rFonts w:ascii="Arial" w:eastAsia="Arial" w:hAnsi="Arial" w:cs="Arial"/>
              </w:rPr>
            </w:pPr>
            <w:r>
              <w:rPr>
                <w:rFonts w:ascii="Arial" w:eastAsia="Arial" w:hAnsi="Arial" w:cs="Arial"/>
              </w:rPr>
              <w:t>Methods for additional analyses, such as subgroup analyses and adjusted analyses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15498" w:type="dxa"/>
            <w:gridSpan w:val="4"/>
          </w:tcPr>
          <w:p w:rsidR="006A67D0" w:rsidRDefault="006A67D0" w:rsidP="00771331">
            <w:pPr>
              <w:pBdr>
                <w:top w:val="nil"/>
                <w:left w:val="nil"/>
                <w:bottom w:val="nil"/>
                <w:right w:val="nil"/>
                <w:between w:val="nil"/>
              </w:pBdr>
              <w:spacing w:before="120"/>
              <w:rPr>
                <w:rFonts w:ascii="Arial" w:eastAsia="Arial" w:hAnsi="Arial" w:cs="Arial"/>
                <w:b/>
                <w:color w:val="000000"/>
              </w:rPr>
            </w:pPr>
            <w:r>
              <w:rPr>
                <w:rFonts w:ascii="Arial" w:eastAsia="Arial" w:hAnsi="Arial" w:cs="Arial"/>
                <w:b/>
                <w:color w:val="000000"/>
              </w:rPr>
              <w:t>Results</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Participant flow (a diagram is strongly recommended)</w:t>
            </w:r>
          </w:p>
        </w:tc>
        <w:tc>
          <w:tcPr>
            <w:tcW w:w="720" w:type="dxa"/>
          </w:tcPr>
          <w:p w:rsidR="006A67D0" w:rsidRDefault="006A67D0" w:rsidP="00771331">
            <w:pPr>
              <w:jc w:val="center"/>
              <w:rPr>
                <w:rFonts w:ascii="Arial" w:eastAsia="Arial" w:hAnsi="Arial" w:cs="Arial"/>
              </w:rPr>
            </w:pPr>
            <w:r>
              <w:rPr>
                <w:rFonts w:ascii="Arial" w:eastAsia="Arial" w:hAnsi="Arial" w:cs="Arial"/>
              </w:rPr>
              <w:t>13a</w:t>
            </w:r>
          </w:p>
        </w:tc>
        <w:tc>
          <w:tcPr>
            <w:tcW w:w="11070" w:type="dxa"/>
          </w:tcPr>
          <w:p w:rsidR="006A67D0" w:rsidRDefault="006A67D0" w:rsidP="00771331">
            <w:pPr>
              <w:rPr>
                <w:rFonts w:ascii="Arial" w:eastAsia="Arial" w:hAnsi="Arial" w:cs="Arial"/>
              </w:rPr>
            </w:pPr>
            <w:r>
              <w:rPr>
                <w:rFonts w:ascii="Arial" w:eastAsia="Arial" w:hAnsi="Arial" w:cs="Arial"/>
              </w:rPr>
              <w:t>For each group, the number of participants who were randomly assigned, received intended treatment, and were analyzed for the primary outcome</w:t>
            </w:r>
          </w:p>
        </w:tc>
        <w:tc>
          <w:tcPr>
            <w:tcW w:w="1620" w:type="dxa"/>
            <w:tcBorders>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13b</w:t>
            </w:r>
          </w:p>
        </w:tc>
        <w:tc>
          <w:tcPr>
            <w:tcW w:w="11070" w:type="dxa"/>
          </w:tcPr>
          <w:p w:rsidR="006A67D0" w:rsidRDefault="006A67D0" w:rsidP="00771331">
            <w:pPr>
              <w:rPr>
                <w:rFonts w:ascii="Arial" w:eastAsia="Arial" w:hAnsi="Arial" w:cs="Arial"/>
              </w:rPr>
            </w:pPr>
            <w:r>
              <w:rPr>
                <w:rFonts w:ascii="Arial" w:eastAsia="Arial" w:hAnsi="Arial" w:cs="Arial"/>
              </w:rPr>
              <w:t>For each group, losses and exclusions after randomization, including reasons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Recruitment</w:t>
            </w:r>
          </w:p>
        </w:tc>
        <w:tc>
          <w:tcPr>
            <w:tcW w:w="720" w:type="dxa"/>
          </w:tcPr>
          <w:p w:rsidR="006A67D0" w:rsidRDefault="006A67D0" w:rsidP="00771331">
            <w:pPr>
              <w:jc w:val="center"/>
              <w:rPr>
                <w:rFonts w:ascii="Arial" w:eastAsia="Arial" w:hAnsi="Arial" w:cs="Arial"/>
              </w:rPr>
            </w:pPr>
            <w:r>
              <w:rPr>
                <w:rFonts w:ascii="Arial" w:eastAsia="Arial" w:hAnsi="Arial" w:cs="Arial"/>
              </w:rPr>
              <w:t>14a</w:t>
            </w:r>
          </w:p>
        </w:tc>
        <w:tc>
          <w:tcPr>
            <w:tcW w:w="11070" w:type="dxa"/>
          </w:tcPr>
          <w:p w:rsidR="006A67D0" w:rsidRDefault="006A67D0" w:rsidP="00771331">
            <w:pPr>
              <w:rPr>
                <w:rFonts w:ascii="Arial" w:eastAsia="Arial" w:hAnsi="Arial" w:cs="Arial"/>
              </w:rPr>
            </w:pPr>
            <w:r>
              <w:rPr>
                <w:rFonts w:ascii="Arial" w:eastAsia="Arial" w:hAnsi="Arial" w:cs="Arial"/>
              </w:rPr>
              <w:t>Dates defining the periods of recruitment and follow-up</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14b</w:t>
            </w:r>
          </w:p>
        </w:tc>
        <w:tc>
          <w:tcPr>
            <w:tcW w:w="11070" w:type="dxa"/>
          </w:tcPr>
          <w:p w:rsidR="006A67D0" w:rsidRDefault="006A67D0" w:rsidP="00771331">
            <w:pPr>
              <w:rPr>
                <w:rFonts w:ascii="Arial" w:eastAsia="Arial" w:hAnsi="Arial" w:cs="Arial"/>
              </w:rPr>
            </w:pPr>
            <w:r>
              <w:rPr>
                <w:rFonts w:ascii="Arial" w:eastAsia="Arial" w:hAnsi="Arial" w:cs="Arial"/>
              </w:rPr>
              <w:t>Why the trial ended or was stopped</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Baseline data</w:t>
            </w:r>
          </w:p>
        </w:tc>
        <w:tc>
          <w:tcPr>
            <w:tcW w:w="720" w:type="dxa"/>
          </w:tcPr>
          <w:p w:rsidR="006A67D0" w:rsidRDefault="006A67D0" w:rsidP="00771331">
            <w:pPr>
              <w:jc w:val="center"/>
              <w:rPr>
                <w:rFonts w:ascii="Arial" w:eastAsia="Arial" w:hAnsi="Arial" w:cs="Arial"/>
              </w:rPr>
            </w:pPr>
            <w:r>
              <w:rPr>
                <w:rFonts w:ascii="Arial" w:eastAsia="Arial" w:hAnsi="Arial" w:cs="Arial"/>
              </w:rPr>
              <w:t>15</w:t>
            </w:r>
          </w:p>
        </w:tc>
        <w:tc>
          <w:tcPr>
            <w:tcW w:w="11070" w:type="dxa"/>
          </w:tcPr>
          <w:p w:rsidR="006A67D0" w:rsidRDefault="006A67D0" w:rsidP="00771331">
            <w:pPr>
              <w:rPr>
                <w:rFonts w:ascii="Arial" w:eastAsia="Arial" w:hAnsi="Arial" w:cs="Arial"/>
              </w:rPr>
            </w:pPr>
            <w:r>
              <w:rPr>
                <w:rFonts w:ascii="Arial" w:eastAsia="Arial" w:hAnsi="Arial" w:cs="Arial"/>
              </w:rPr>
              <w:t>A table showing baseline demographic and clinical characteristics for each group</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Numbers analyzed</w:t>
            </w:r>
          </w:p>
        </w:tc>
        <w:tc>
          <w:tcPr>
            <w:tcW w:w="720" w:type="dxa"/>
          </w:tcPr>
          <w:p w:rsidR="006A67D0" w:rsidRDefault="006A67D0" w:rsidP="00771331">
            <w:pPr>
              <w:jc w:val="center"/>
              <w:rPr>
                <w:rFonts w:ascii="Arial" w:eastAsia="Arial" w:hAnsi="Arial" w:cs="Arial"/>
              </w:rPr>
            </w:pPr>
            <w:r>
              <w:rPr>
                <w:rFonts w:ascii="Arial" w:eastAsia="Arial" w:hAnsi="Arial" w:cs="Arial"/>
              </w:rPr>
              <w:t>16</w:t>
            </w:r>
          </w:p>
        </w:tc>
        <w:tc>
          <w:tcPr>
            <w:tcW w:w="11070" w:type="dxa"/>
          </w:tcPr>
          <w:p w:rsidR="006A67D0" w:rsidRDefault="006A67D0" w:rsidP="00771331">
            <w:pPr>
              <w:rPr>
                <w:rFonts w:ascii="Arial" w:eastAsia="Arial" w:hAnsi="Arial" w:cs="Arial"/>
              </w:rPr>
            </w:pPr>
            <w:r>
              <w:rPr>
                <w:rFonts w:ascii="Arial" w:eastAsia="Arial" w:hAnsi="Arial" w:cs="Arial"/>
              </w:rPr>
              <w:t>For each group, number of participants (denominator) included in each analysis and whether the analysis was by original assigned groups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val="restart"/>
          </w:tcPr>
          <w:p w:rsidR="006A67D0" w:rsidRDefault="006A67D0" w:rsidP="00771331">
            <w:pPr>
              <w:rPr>
                <w:rFonts w:ascii="Arial" w:eastAsia="Arial" w:hAnsi="Arial" w:cs="Arial"/>
              </w:rPr>
            </w:pPr>
            <w:r>
              <w:rPr>
                <w:rFonts w:ascii="Arial" w:eastAsia="Arial" w:hAnsi="Arial" w:cs="Arial"/>
              </w:rPr>
              <w:t>Outcomes and estimate</w:t>
            </w:r>
          </w:p>
        </w:tc>
        <w:tc>
          <w:tcPr>
            <w:tcW w:w="720" w:type="dxa"/>
          </w:tcPr>
          <w:p w:rsidR="006A67D0" w:rsidRDefault="006A67D0" w:rsidP="00771331">
            <w:pPr>
              <w:jc w:val="center"/>
              <w:rPr>
                <w:rFonts w:ascii="Arial" w:eastAsia="Arial" w:hAnsi="Arial" w:cs="Arial"/>
              </w:rPr>
            </w:pPr>
            <w:r>
              <w:rPr>
                <w:rFonts w:ascii="Arial" w:eastAsia="Arial" w:hAnsi="Arial" w:cs="Arial"/>
              </w:rPr>
              <w:t>17a</w:t>
            </w:r>
          </w:p>
        </w:tc>
        <w:tc>
          <w:tcPr>
            <w:tcW w:w="11070" w:type="dxa"/>
          </w:tcPr>
          <w:p w:rsidR="006A67D0" w:rsidRDefault="006A67D0" w:rsidP="00771331">
            <w:pPr>
              <w:rPr>
                <w:rFonts w:ascii="Arial" w:eastAsia="Arial" w:hAnsi="Arial" w:cs="Arial"/>
              </w:rPr>
            </w:pPr>
            <w:r>
              <w:rPr>
                <w:rFonts w:ascii="Arial" w:eastAsia="Arial" w:hAnsi="Arial" w:cs="Arial"/>
              </w:rPr>
              <w:t>For each primary and secondary outcome, results for each group, and the estimated effect size and its precision (such as 95% confidence interval)</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rPr>
          <w:cantSplit/>
        </w:trPr>
        <w:tc>
          <w:tcPr>
            <w:tcW w:w="2088" w:type="dxa"/>
            <w:vMerge/>
          </w:tcPr>
          <w:p w:rsidR="006A67D0" w:rsidRDefault="006A67D0" w:rsidP="00771331">
            <w:pPr>
              <w:widowControl w:val="0"/>
              <w:pBdr>
                <w:top w:val="nil"/>
                <w:left w:val="nil"/>
                <w:bottom w:val="nil"/>
                <w:right w:val="nil"/>
                <w:between w:val="nil"/>
              </w:pBdr>
              <w:spacing w:after="0"/>
              <w:rPr>
                <w:rFonts w:ascii="Arial" w:eastAsia="Arial" w:hAnsi="Arial" w:cs="Arial"/>
              </w:rPr>
            </w:pPr>
          </w:p>
        </w:tc>
        <w:tc>
          <w:tcPr>
            <w:tcW w:w="720" w:type="dxa"/>
          </w:tcPr>
          <w:p w:rsidR="006A67D0" w:rsidRDefault="006A67D0" w:rsidP="00771331">
            <w:pPr>
              <w:jc w:val="center"/>
              <w:rPr>
                <w:rFonts w:ascii="Arial" w:eastAsia="Arial" w:hAnsi="Arial" w:cs="Arial"/>
              </w:rPr>
            </w:pPr>
            <w:r>
              <w:rPr>
                <w:rFonts w:ascii="Arial" w:eastAsia="Arial" w:hAnsi="Arial" w:cs="Arial"/>
              </w:rPr>
              <w:t>17b</w:t>
            </w:r>
          </w:p>
        </w:tc>
        <w:tc>
          <w:tcPr>
            <w:tcW w:w="11070" w:type="dxa"/>
          </w:tcPr>
          <w:p w:rsidR="006A67D0" w:rsidRDefault="006A67D0" w:rsidP="00771331">
            <w:pPr>
              <w:rPr>
                <w:rFonts w:ascii="Arial" w:eastAsia="Arial" w:hAnsi="Arial" w:cs="Arial"/>
              </w:rPr>
            </w:pPr>
            <w:r>
              <w:rPr>
                <w:rFonts w:ascii="Arial" w:eastAsia="Arial" w:hAnsi="Arial" w:cs="Arial"/>
              </w:rPr>
              <w:t>For binary outcomes, presentation of both absolute and relative effect sizes is recommended</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NOT APPLIC</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Ancillary analyses</w:t>
            </w:r>
          </w:p>
        </w:tc>
        <w:tc>
          <w:tcPr>
            <w:tcW w:w="720" w:type="dxa"/>
          </w:tcPr>
          <w:p w:rsidR="006A67D0" w:rsidRDefault="006A67D0" w:rsidP="00771331">
            <w:pPr>
              <w:jc w:val="center"/>
              <w:rPr>
                <w:rFonts w:ascii="Arial" w:eastAsia="Arial" w:hAnsi="Arial" w:cs="Arial"/>
              </w:rPr>
            </w:pPr>
            <w:r>
              <w:rPr>
                <w:rFonts w:ascii="Arial" w:eastAsia="Arial" w:hAnsi="Arial" w:cs="Arial"/>
              </w:rPr>
              <w:t>18</w:t>
            </w:r>
          </w:p>
        </w:tc>
        <w:tc>
          <w:tcPr>
            <w:tcW w:w="11070" w:type="dxa"/>
          </w:tcPr>
          <w:p w:rsidR="006A67D0" w:rsidRDefault="006A67D0" w:rsidP="00771331">
            <w:pPr>
              <w:rPr>
                <w:rFonts w:ascii="Arial" w:eastAsia="Arial" w:hAnsi="Arial" w:cs="Arial"/>
              </w:rPr>
            </w:pPr>
            <w:r>
              <w:rPr>
                <w:rFonts w:ascii="Arial" w:eastAsia="Arial" w:hAnsi="Arial" w:cs="Arial"/>
              </w:rPr>
              <w:t>Results of any other analyses performed, including subgroup analyses and adjusted analyses, distinguishing pre-specified from exploratory</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Harms</w:t>
            </w:r>
          </w:p>
        </w:tc>
        <w:tc>
          <w:tcPr>
            <w:tcW w:w="720" w:type="dxa"/>
          </w:tcPr>
          <w:p w:rsidR="006A67D0" w:rsidRDefault="006A67D0" w:rsidP="00771331">
            <w:pPr>
              <w:jc w:val="center"/>
              <w:rPr>
                <w:rFonts w:ascii="Arial" w:eastAsia="Arial" w:hAnsi="Arial" w:cs="Arial"/>
              </w:rPr>
            </w:pPr>
            <w:r>
              <w:rPr>
                <w:rFonts w:ascii="Arial" w:eastAsia="Arial" w:hAnsi="Arial" w:cs="Arial"/>
              </w:rPr>
              <w:t>19</w:t>
            </w:r>
          </w:p>
        </w:tc>
        <w:tc>
          <w:tcPr>
            <w:tcW w:w="11070" w:type="dxa"/>
          </w:tcPr>
          <w:p w:rsidR="006A67D0" w:rsidRDefault="006A67D0" w:rsidP="00771331">
            <w:pPr>
              <w:rPr>
                <w:rFonts w:ascii="Arial" w:eastAsia="Arial" w:hAnsi="Arial" w:cs="Arial"/>
              </w:rPr>
            </w:pPr>
            <w:r>
              <w:rPr>
                <w:rFonts w:ascii="Arial" w:eastAsia="Arial" w:hAnsi="Arial" w:cs="Arial"/>
              </w:rPr>
              <w:t xml:space="preserve">All important harms or unintended effects in each group </w:t>
            </w:r>
            <w:r>
              <w:rPr>
                <w:rFonts w:ascii="Arial" w:eastAsia="Arial" w:hAnsi="Arial" w:cs="Arial"/>
                <w:sz w:val="16"/>
                <w:szCs w:val="16"/>
              </w:rPr>
              <w:t>(for specific guidance see CONSORT for harms)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15498" w:type="dxa"/>
            <w:gridSpan w:val="4"/>
          </w:tcPr>
          <w:p w:rsidR="006A67D0" w:rsidRDefault="006A67D0" w:rsidP="00771331">
            <w:pPr>
              <w:pBdr>
                <w:top w:val="nil"/>
                <w:left w:val="nil"/>
                <w:bottom w:val="nil"/>
                <w:right w:val="nil"/>
                <w:between w:val="nil"/>
              </w:pBdr>
              <w:spacing w:before="120"/>
              <w:rPr>
                <w:rFonts w:ascii="Arial" w:eastAsia="Arial" w:hAnsi="Arial" w:cs="Arial"/>
                <w:b/>
                <w:color w:val="000000"/>
              </w:rPr>
            </w:pPr>
            <w:r>
              <w:rPr>
                <w:rFonts w:ascii="Arial" w:eastAsia="Arial" w:hAnsi="Arial" w:cs="Arial"/>
                <w:b/>
                <w:color w:val="000000"/>
              </w:rPr>
              <w:t>Discussion</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Limitations</w:t>
            </w:r>
          </w:p>
        </w:tc>
        <w:tc>
          <w:tcPr>
            <w:tcW w:w="720" w:type="dxa"/>
          </w:tcPr>
          <w:p w:rsidR="006A67D0" w:rsidRDefault="006A67D0" w:rsidP="00771331">
            <w:pPr>
              <w:jc w:val="center"/>
              <w:rPr>
                <w:rFonts w:ascii="Arial" w:eastAsia="Arial" w:hAnsi="Arial" w:cs="Arial"/>
              </w:rPr>
            </w:pPr>
            <w:r>
              <w:rPr>
                <w:rFonts w:ascii="Arial" w:eastAsia="Arial" w:hAnsi="Arial" w:cs="Arial"/>
              </w:rPr>
              <w:t>20</w:t>
            </w:r>
          </w:p>
        </w:tc>
        <w:tc>
          <w:tcPr>
            <w:tcW w:w="11070" w:type="dxa"/>
          </w:tcPr>
          <w:p w:rsidR="006A67D0" w:rsidRDefault="006A67D0" w:rsidP="00771331">
            <w:pPr>
              <w:rPr>
                <w:rFonts w:ascii="Arial" w:eastAsia="Arial" w:hAnsi="Arial" w:cs="Arial"/>
              </w:rPr>
            </w:pPr>
            <w:r>
              <w:rPr>
                <w:rFonts w:ascii="Arial" w:eastAsia="Arial" w:hAnsi="Arial" w:cs="Arial"/>
              </w:rPr>
              <w:t>Trial limitations, addressing sources of potential bias, imprecision, and, if relevant, multiplicity of analyses</w:t>
            </w:r>
          </w:p>
        </w:tc>
        <w:tc>
          <w:tcPr>
            <w:tcW w:w="1620" w:type="dxa"/>
            <w:tcBorders>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lastRenderedPageBreak/>
              <w:t>Generalizability</w:t>
            </w:r>
          </w:p>
        </w:tc>
        <w:tc>
          <w:tcPr>
            <w:tcW w:w="720" w:type="dxa"/>
          </w:tcPr>
          <w:p w:rsidR="006A67D0" w:rsidRDefault="006A67D0" w:rsidP="00771331">
            <w:pPr>
              <w:jc w:val="center"/>
              <w:rPr>
                <w:rFonts w:ascii="Arial" w:eastAsia="Arial" w:hAnsi="Arial" w:cs="Arial"/>
              </w:rPr>
            </w:pPr>
            <w:r>
              <w:rPr>
                <w:rFonts w:ascii="Arial" w:eastAsia="Arial" w:hAnsi="Arial" w:cs="Arial"/>
              </w:rPr>
              <w:t>21</w:t>
            </w:r>
          </w:p>
        </w:tc>
        <w:tc>
          <w:tcPr>
            <w:tcW w:w="11070" w:type="dxa"/>
          </w:tcPr>
          <w:p w:rsidR="006A67D0" w:rsidRDefault="006A67D0" w:rsidP="00771331">
            <w:pPr>
              <w:rPr>
                <w:rFonts w:ascii="Arial" w:eastAsia="Arial" w:hAnsi="Arial" w:cs="Arial"/>
              </w:rPr>
            </w:pPr>
            <w:r>
              <w:rPr>
                <w:rFonts w:ascii="Arial" w:eastAsia="Arial" w:hAnsi="Arial" w:cs="Arial"/>
              </w:rPr>
              <w:t>Generalizability (external validity, applicability) of the trial findings</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Interpretation</w:t>
            </w:r>
          </w:p>
        </w:tc>
        <w:tc>
          <w:tcPr>
            <w:tcW w:w="720" w:type="dxa"/>
          </w:tcPr>
          <w:p w:rsidR="006A67D0" w:rsidRDefault="006A67D0" w:rsidP="00771331">
            <w:pPr>
              <w:jc w:val="center"/>
              <w:rPr>
                <w:rFonts w:ascii="Arial" w:eastAsia="Arial" w:hAnsi="Arial" w:cs="Arial"/>
              </w:rPr>
            </w:pPr>
            <w:r>
              <w:rPr>
                <w:rFonts w:ascii="Arial" w:eastAsia="Arial" w:hAnsi="Arial" w:cs="Arial"/>
              </w:rPr>
              <w:t>22</w:t>
            </w:r>
          </w:p>
        </w:tc>
        <w:tc>
          <w:tcPr>
            <w:tcW w:w="11070" w:type="dxa"/>
          </w:tcPr>
          <w:p w:rsidR="006A67D0" w:rsidRDefault="006A67D0" w:rsidP="00771331">
            <w:pPr>
              <w:rPr>
                <w:rFonts w:ascii="Arial" w:eastAsia="Arial" w:hAnsi="Arial" w:cs="Arial"/>
              </w:rPr>
            </w:pPr>
            <w:r>
              <w:rPr>
                <w:rFonts w:ascii="Arial" w:eastAsia="Arial" w:hAnsi="Arial" w:cs="Arial"/>
              </w:rPr>
              <w:t>Interpretation consistent with the results, balancing benefits and harms, and considering other relevant evidence</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13878" w:type="dxa"/>
            <w:gridSpan w:val="3"/>
          </w:tcPr>
          <w:p w:rsidR="006A67D0" w:rsidRDefault="006A67D0" w:rsidP="00771331">
            <w:pPr>
              <w:pBdr>
                <w:top w:val="nil"/>
                <w:left w:val="nil"/>
                <w:bottom w:val="nil"/>
                <w:right w:val="nil"/>
                <w:between w:val="nil"/>
              </w:pBdr>
              <w:spacing w:before="120"/>
              <w:rPr>
                <w:rFonts w:ascii="Arial" w:eastAsia="Arial" w:hAnsi="Arial" w:cs="Arial"/>
                <w:b/>
                <w:color w:val="000000"/>
              </w:rPr>
            </w:pPr>
            <w:r>
              <w:rPr>
                <w:rFonts w:ascii="Arial" w:eastAsia="Arial" w:hAnsi="Arial" w:cs="Arial"/>
                <w:b/>
                <w:color w:val="000000"/>
              </w:rPr>
              <w:t>Other information</w:t>
            </w:r>
          </w:p>
        </w:tc>
        <w:tc>
          <w:tcPr>
            <w:tcW w:w="1620" w:type="dxa"/>
            <w:tcBorders>
              <w:top w:val="single" w:sz="4" w:space="0" w:color="000000"/>
            </w:tcBorders>
          </w:tcPr>
          <w:p w:rsidR="006A67D0" w:rsidRDefault="006A67D0" w:rsidP="00771331">
            <w:pPr>
              <w:rPr>
                <w:rFonts w:ascii="Arial" w:eastAsia="Arial" w:hAnsi="Arial" w:cs="Arial"/>
              </w:rPr>
            </w:pP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Registration</w:t>
            </w:r>
          </w:p>
        </w:tc>
        <w:tc>
          <w:tcPr>
            <w:tcW w:w="720" w:type="dxa"/>
          </w:tcPr>
          <w:p w:rsidR="006A67D0" w:rsidRDefault="006A67D0" w:rsidP="00771331">
            <w:pPr>
              <w:jc w:val="center"/>
              <w:rPr>
                <w:rFonts w:ascii="Arial" w:eastAsia="Arial" w:hAnsi="Arial" w:cs="Arial"/>
              </w:rPr>
            </w:pPr>
            <w:r>
              <w:rPr>
                <w:rFonts w:ascii="Arial" w:eastAsia="Arial" w:hAnsi="Arial" w:cs="Arial"/>
              </w:rPr>
              <w:t>23</w:t>
            </w:r>
          </w:p>
        </w:tc>
        <w:tc>
          <w:tcPr>
            <w:tcW w:w="11070" w:type="dxa"/>
          </w:tcPr>
          <w:p w:rsidR="006A67D0" w:rsidRDefault="006A67D0" w:rsidP="00771331">
            <w:pPr>
              <w:rPr>
                <w:rFonts w:ascii="Arial" w:eastAsia="Arial" w:hAnsi="Arial" w:cs="Arial"/>
              </w:rPr>
            </w:pPr>
            <w:r>
              <w:rPr>
                <w:rFonts w:ascii="Arial" w:eastAsia="Arial" w:hAnsi="Arial" w:cs="Arial"/>
              </w:rPr>
              <w:t>Registration number and name of trial registry</w:t>
            </w:r>
          </w:p>
        </w:tc>
        <w:tc>
          <w:tcPr>
            <w:tcW w:w="1620" w:type="dxa"/>
            <w:tcBorders>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Pr>
          <w:p w:rsidR="006A67D0" w:rsidRDefault="006A67D0" w:rsidP="00771331">
            <w:pPr>
              <w:rPr>
                <w:rFonts w:ascii="Arial" w:eastAsia="Arial" w:hAnsi="Arial" w:cs="Arial"/>
              </w:rPr>
            </w:pPr>
            <w:r>
              <w:rPr>
                <w:rFonts w:ascii="Arial" w:eastAsia="Arial" w:hAnsi="Arial" w:cs="Arial"/>
              </w:rPr>
              <w:t>Protocol</w:t>
            </w:r>
          </w:p>
        </w:tc>
        <w:tc>
          <w:tcPr>
            <w:tcW w:w="720" w:type="dxa"/>
          </w:tcPr>
          <w:p w:rsidR="006A67D0" w:rsidRDefault="006A67D0" w:rsidP="00771331">
            <w:pPr>
              <w:jc w:val="center"/>
              <w:rPr>
                <w:rFonts w:ascii="Arial" w:eastAsia="Arial" w:hAnsi="Arial" w:cs="Arial"/>
              </w:rPr>
            </w:pPr>
            <w:r>
              <w:rPr>
                <w:rFonts w:ascii="Arial" w:eastAsia="Arial" w:hAnsi="Arial" w:cs="Arial"/>
              </w:rPr>
              <w:t>24</w:t>
            </w:r>
          </w:p>
        </w:tc>
        <w:tc>
          <w:tcPr>
            <w:tcW w:w="11070" w:type="dxa"/>
          </w:tcPr>
          <w:p w:rsidR="006A67D0" w:rsidRDefault="006A67D0" w:rsidP="00771331">
            <w:pPr>
              <w:rPr>
                <w:rFonts w:ascii="Arial" w:eastAsia="Arial" w:hAnsi="Arial" w:cs="Arial"/>
              </w:rPr>
            </w:pPr>
            <w:r>
              <w:rPr>
                <w:rFonts w:ascii="Arial" w:eastAsia="Arial" w:hAnsi="Arial" w:cs="Arial"/>
              </w:rPr>
              <w:t>Where the full trial protocol can be accessed, if available</w:t>
            </w:r>
          </w:p>
        </w:tc>
        <w:tc>
          <w:tcPr>
            <w:tcW w:w="1620" w:type="dxa"/>
            <w:tcBorders>
              <w:top w:val="single" w:sz="4" w:space="0" w:color="000000"/>
              <w:bottom w:val="single" w:sz="4" w:space="0" w:color="000000"/>
            </w:tcBorders>
          </w:tcPr>
          <w:p w:rsidR="006A67D0" w:rsidRDefault="006A67D0" w:rsidP="00771331">
            <w:pPr>
              <w:rPr>
                <w:rFonts w:ascii="Arial" w:eastAsia="Arial" w:hAnsi="Arial" w:cs="Arial"/>
              </w:rPr>
            </w:pPr>
            <w:r>
              <w:rPr>
                <w:rFonts w:ascii="Arial" w:eastAsia="Arial" w:hAnsi="Arial" w:cs="Arial"/>
              </w:rPr>
              <w:t>YES</w:t>
            </w:r>
          </w:p>
        </w:tc>
      </w:tr>
      <w:tr w:rsidR="006A67D0" w:rsidTr="00771331">
        <w:tc>
          <w:tcPr>
            <w:tcW w:w="2088" w:type="dxa"/>
            <w:tcBorders>
              <w:bottom w:val="single" w:sz="12" w:space="0" w:color="000000"/>
            </w:tcBorders>
          </w:tcPr>
          <w:p w:rsidR="006A67D0" w:rsidRDefault="006A67D0" w:rsidP="00771331">
            <w:pPr>
              <w:rPr>
                <w:rFonts w:ascii="Arial" w:eastAsia="Arial" w:hAnsi="Arial" w:cs="Arial"/>
              </w:rPr>
            </w:pPr>
            <w:r>
              <w:rPr>
                <w:rFonts w:ascii="Arial" w:eastAsia="Arial" w:hAnsi="Arial" w:cs="Arial"/>
              </w:rPr>
              <w:t>Funding</w:t>
            </w:r>
          </w:p>
        </w:tc>
        <w:tc>
          <w:tcPr>
            <w:tcW w:w="720" w:type="dxa"/>
            <w:tcBorders>
              <w:bottom w:val="single" w:sz="12" w:space="0" w:color="000000"/>
            </w:tcBorders>
          </w:tcPr>
          <w:p w:rsidR="006A67D0" w:rsidRDefault="006A67D0" w:rsidP="00771331">
            <w:pPr>
              <w:jc w:val="center"/>
              <w:rPr>
                <w:rFonts w:ascii="Arial" w:eastAsia="Arial" w:hAnsi="Arial" w:cs="Arial"/>
              </w:rPr>
            </w:pPr>
            <w:r>
              <w:rPr>
                <w:rFonts w:ascii="Arial" w:eastAsia="Arial" w:hAnsi="Arial" w:cs="Arial"/>
              </w:rPr>
              <w:t>25</w:t>
            </w:r>
          </w:p>
        </w:tc>
        <w:tc>
          <w:tcPr>
            <w:tcW w:w="11070" w:type="dxa"/>
            <w:tcBorders>
              <w:bottom w:val="single" w:sz="12" w:space="0" w:color="000000"/>
            </w:tcBorders>
          </w:tcPr>
          <w:p w:rsidR="006A67D0" w:rsidRDefault="006A67D0" w:rsidP="00771331">
            <w:pPr>
              <w:rPr>
                <w:rFonts w:ascii="Arial" w:eastAsia="Arial" w:hAnsi="Arial" w:cs="Arial"/>
              </w:rPr>
            </w:pPr>
            <w:r>
              <w:rPr>
                <w:rFonts w:ascii="Arial" w:eastAsia="Arial" w:hAnsi="Arial" w:cs="Arial"/>
              </w:rPr>
              <w:t>Sources of funding and other support (such as supply of drugs), role of funders</w:t>
            </w:r>
          </w:p>
        </w:tc>
        <w:tc>
          <w:tcPr>
            <w:tcW w:w="1620" w:type="dxa"/>
            <w:tcBorders>
              <w:top w:val="single" w:sz="4" w:space="0" w:color="000000"/>
              <w:bottom w:val="single" w:sz="12" w:space="0" w:color="000000"/>
            </w:tcBorders>
          </w:tcPr>
          <w:p w:rsidR="006A67D0" w:rsidRDefault="006A67D0" w:rsidP="00771331">
            <w:pPr>
              <w:rPr>
                <w:rFonts w:ascii="Arial" w:eastAsia="Arial" w:hAnsi="Arial" w:cs="Arial"/>
              </w:rPr>
            </w:pPr>
            <w:r>
              <w:rPr>
                <w:rFonts w:ascii="Arial" w:eastAsia="Arial" w:hAnsi="Arial" w:cs="Arial"/>
              </w:rPr>
              <w:t>YES</w:t>
            </w:r>
          </w:p>
        </w:tc>
      </w:tr>
    </w:tbl>
    <w:p w:rsidR="006A67D0" w:rsidRDefault="006A67D0" w:rsidP="006A67D0">
      <w:pPr>
        <w:pBdr>
          <w:top w:val="nil"/>
          <w:left w:val="nil"/>
          <w:bottom w:val="nil"/>
          <w:right w:val="nil"/>
          <w:between w:val="nil"/>
        </w:pBdr>
        <w:tabs>
          <w:tab w:val="left" w:pos="4830"/>
        </w:tabs>
        <w:rPr>
          <w:color w:val="000000"/>
          <w:sz w:val="8"/>
          <w:szCs w:val="8"/>
        </w:rPr>
      </w:pPr>
    </w:p>
    <w:p w:rsidR="006A67D0" w:rsidRDefault="006A67D0" w:rsidP="006A67D0">
      <w:pPr>
        <w:pBdr>
          <w:top w:val="nil"/>
          <w:left w:val="nil"/>
          <w:bottom w:val="nil"/>
          <w:right w:val="nil"/>
          <w:between w:val="nil"/>
        </w:pBdr>
        <w:rPr>
          <w:color w:val="000000"/>
          <w:sz w:val="20"/>
          <w:szCs w:val="20"/>
        </w:rPr>
      </w:pPr>
      <w:r>
        <w:rPr>
          <w:rFonts w:ascii="Times New Roman" w:eastAsia="Times New Roman" w:hAnsi="Times New Roman" w:cs="Times New Roman"/>
          <w:color w:val="000000"/>
          <w:sz w:val="20"/>
          <w:szCs w:val="20"/>
        </w:rPr>
        <w:t xml:space="preserve">*We strongly recommend reading this statement in conjunction with the CONSORT 2010 Explanation and Elaboration to clarify all the items. If relevant, we also recommend reading CONSORT extensions for cluster randomized trials, non-inferiority and equivalence trials, non-pharmacological treatments, herbal interventions, and pragmatic trials. Additional extensions are forthcoming: for those and for up to date references relevant to this checklist, see </w:t>
      </w:r>
      <w:hyperlink r:id="rId5">
        <w:r>
          <w:rPr>
            <w:rFonts w:ascii="Times New Roman" w:eastAsia="Times New Roman" w:hAnsi="Times New Roman" w:cs="Times New Roman"/>
            <w:color w:val="0000FF"/>
            <w:sz w:val="20"/>
            <w:szCs w:val="20"/>
            <w:u w:val="single"/>
          </w:rPr>
          <w:t>www.consort-statement.org</w:t>
        </w:r>
      </w:hyperlink>
      <w:r>
        <w:rPr>
          <w:rFonts w:ascii="Times New Roman" w:eastAsia="Times New Roman" w:hAnsi="Times New Roman" w:cs="Times New Roman"/>
          <w:color w:val="000000"/>
          <w:sz w:val="20"/>
          <w:szCs w:val="20"/>
        </w:rPr>
        <w:t>.</w:t>
      </w:r>
    </w:p>
    <w:p w:rsidR="006A67D0" w:rsidRDefault="006A67D0" w:rsidP="006A67D0">
      <w:pPr>
        <w:tabs>
          <w:tab w:val="left" w:pos="5265"/>
        </w:tabs>
        <w:spacing w:line="480" w:lineRule="auto"/>
        <w:jc w:val="both"/>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ab/>
      </w:r>
    </w:p>
    <w:p w:rsidR="00F13F35" w:rsidRDefault="00F13F35">
      <w:bookmarkStart w:id="0" w:name="_GoBack"/>
      <w:bookmarkEnd w:id="0"/>
    </w:p>
    <w:sectPr w:rsidR="00F13F35">
      <w:pgSz w:w="16838" w:h="11906" w:orient="landscape"/>
      <w:pgMar w:top="1701" w:right="1418" w:bottom="1701" w:left="1418"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7D0"/>
    <w:rsid w:val="006A67D0"/>
    <w:rsid w:val="00F13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B1AC68-ED61-47FA-863B-DDDF2B54E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A67D0"/>
    <w:pPr>
      <w:spacing w:after="200" w:line="276" w:lineRule="auto"/>
    </w:pPr>
    <w:rPr>
      <w:rFonts w:ascii="Calibri" w:eastAsia="Calibri" w:hAnsi="Calibri" w:cs="Calibri"/>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nsort-statement.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715</Words>
  <Characters>4080</Characters>
  <Application>Microsoft Office Word</Application>
  <DocSecurity>0</DocSecurity>
  <Lines>34</Lines>
  <Paragraphs>9</Paragraphs>
  <ScaleCrop>false</ScaleCrop>
  <Company>Springer Nature</Company>
  <LinksUpToDate>false</LinksUpToDate>
  <CharactersWithSpaces>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2022-06-14T14:35:00Z</dcterms:created>
  <dcterms:modified xsi:type="dcterms:W3CDTF">2022-06-14T14:35:00Z</dcterms:modified>
</cp:coreProperties>
</file>