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line="480" w:lineRule="auto"/>
        <w:ind w:firstLine="0"/>
        <w:jc w:val="center"/>
        <w:rPr>
          <w:b/>
          <w:bCs/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>Supplementary Information</w:t>
      </w:r>
    </w:p>
    <w:p>
      <w:pPr>
        <w:pStyle w:val="18"/>
        <w:spacing w:before="0" w:beforeAutospacing="0" w:after="0" w:line="480" w:lineRule="auto"/>
        <w:ind w:firstLine="0"/>
        <w:rPr>
          <w:b/>
          <w:bCs/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>A programmable CRISPR-based light-up RNA stabilizer for fluorogenic RNA imaging</w:t>
      </w:r>
    </w:p>
    <w:p>
      <w:pPr>
        <w:pStyle w:val="18"/>
        <w:spacing w:before="156" w:beforeLines="50" w:beforeAutospacing="0" w:after="0" w:line="480" w:lineRule="auto"/>
        <w:ind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Ze Fan,</w:t>
      </w:r>
      <w:r>
        <w:rPr>
          <w:rFonts w:hint="eastAsia"/>
          <w:color w:val="auto"/>
          <w:sz w:val="24"/>
          <w:szCs w:val="24"/>
        </w:rPr>
        <w:t xml:space="preserve"> Fei Liu, </w:t>
      </w:r>
      <w:r>
        <w:rPr>
          <w:color w:val="auto"/>
          <w:sz w:val="24"/>
          <w:szCs w:val="24"/>
        </w:rPr>
        <w:t>Fenglin Wang, Xia Chu, Jian-Hui Jiang*</w:t>
      </w:r>
      <w:bookmarkStart w:id="48" w:name="_GoBack"/>
      <w:bookmarkEnd w:id="48"/>
    </w:p>
    <w:p>
      <w:pPr>
        <w:widowControl/>
        <w:jc w:val="left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no Pro" w:hAnsi="Arno Pro" w:eastAsia="宋体" w:cs="Times New Roman"/>
          <w:color w:val="auto"/>
          <w:kern w:val="21"/>
          <w:sz w:val="24"/>
        </w:rPr>
        <w:t>State Key Laboratory of Chemo/Bio-Sensing and Chemometrics, College of Chemistry and Chemical Engineering, Hunan University, Changsha, 410082 (P. R. China)</w:t>
      </w:r>
      <w:r>
        <w:rPr>
          <w:rFonts w:ascii="Arno Pro" w:hAnsi="Arno Pro" w:eastAsia="宋体" w:cs="Times New Roman"/>
          <w:color w:val="auto"/>
          <w:kern w:val="21"/>
          <w:sz w:val="24"/>
        </w:rPr>
        <w:br w:type="textWrapping"/>
      </w:r>
      <w:r>
        <w:rPr>
          <w:rFonts w:ascii="Arno Pro" w:hAnsi="Arno Pro" w:eastAsia="宋体" w:cs="Times New Roman"/>
          <w:color w:val="auto"/>
          <w:kern w:val="21"/>
          <w:sz w:val="24"/>
        </w:rPr>
        <w:t>E-mail: jianhuijiang@hnu.edu.cn</w:t>
      </w:r>
    </w:p>
    <w:p>
      <w:pPr>
        <w:widowControl/>
        <w:jc w:val="left"/>
        <w:rPr>
          <w:rFonts w:ascii="Arial" w:hAnsi="Arial" w:cs="Arial"/>
          <w:b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eastAsia="Arial-BoldMT" w:cs="Arial"/>
          <w:b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br w:type="page"/>
      </w:r>
    </w:p>
    <w:p>
      <w:pPr>
        <w:rPr>
          <w:rFonts w:ascii="Arial" w:hAnsi="Arial" w:eastAsia="Arial-BoldMT" w:cs="Arial"/>
          <w:b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Supplementary Table 1. </w:t>
      </w:r>
      <w:bookmarkStart w:id="0" w:name="OLE_LINK65"/>
      <w:r>
        <w:rPr>
          <w:rFonts w:ascii="Arial" w:hAnsi="Arial" w:eastAsia="ArialMT" w:cs="Arial"/>
          <w:color w:val="auto"/>
          <w:sz w:val="18"/>
          <w:szCs w:val="18"/>
        </w:rPr>
        <w:t>Sequences for gRNAs with extended stem-loop structures and 3</w:t>
      </w:r>
      <w:r>
        <w:rPr>
          <w:rFonts w:ascii="Times New Roman" w:hAnsi="Times New Roman" w:eastAsia="ArialMT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>SRB2</w:t>
      </w:r>
      <w:r>
        <w:rPr>
          <w:rFonts w:ascii="Arial" w:hAnsi="Arial" w:eastAsia="ArialMT" w:cs="Arial"/>
          <w:color w:val="auto"/>
          <w:sz w:val="18"/>
          <w:szCs w:val="18"/>
        </w:rPr>
        <w:t>.</w:t>
      </w:r>
      <w:bookmarkEnd w:id="0"/>
    </w:p>
    <w:tbl>
      <w:tblPr>
        <w:tblStyle w:val="6"/>
        <w:tblW w:w="0" w:type="auto"/>
        <w:tblInd w:w="0" w:type="dxa"/>
        <w:tblBorders>
          <w:top w:val="single" w:color="auto" w:sz="12" w:space="0"/>
          <w:left w:val="dotted" w:color="auto" w:sz="4" w:space="0"/>
          <w:bottom w:val="single" w:color="auto" w:sz="12" w:space="0"/>
          <w:right w:val="dotted" w:color="auto" w:sz="4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6502"/>
      </w:tblGrid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Name</w:t>
            </w:r>
          </w:p>
        </w:tc>
        <w:tc>
          <w:tcPr>
            <w:tcW w:w="6502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Sequences (5'-3')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bookmarkStart w:id="1" w:name="OLE_LINK1"/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sgRNA</w:t>
            </w:r>
          </w:p>
          <w:bookmarkEnd w:id="1"/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</w:p>
        </w:tc>
        <w:tc>
          <w:tcPr>
            <w:tcW w:w="650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GUUUAAGAGCUAGAAAUAGCAAGUUUAAAU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e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fg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UCCAGCAAGG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CCUCGCUUCGGCGAUGAUGGAGAGGCGCAAGGUUAACCGCCUCAGG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CCUUAAUCCAGCGAGA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CCUCGCUUCGGCGAUGAUGGAGAGGCGCAAGGUUAACCGCCUCAGG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UCUCAAAGAG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CCUCGCUUCGGCGAUGAUGGAGAGGCGCAAGGUUAACCGCCUCAGG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CUCUUUAAGCUGGAUUAAGCUGGA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sgRNA-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egRNA-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fgRNA-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</w:p>
        </w:tc>
        <w:tc>
          <w:tcPr>
            <w:tcW w:w="6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AAGGCUAGUCCGUUAUCAACUUGAAAAAGUGGCACCGAGUCGGUGC</w:t>
            </w:r>
          </w:p>
        </w:tc>
      </w:tr>
    </w:tbl>
    <w:p>
      <w:pPr>
        <w:rPr>
          <w:rFonts w:ascii="Arial" w:hAnsi="Arial" w:eastAsia="宋体" w:cs="Arial"/>
          <w:color w:val="auto"/>
          <w:sz w:val="22"/>
          <w:szCs w:val="22"/>
        </w:rPr>
      </w:pPr>
      <w:r>
        <w:rPr>
          <w:rFonts w:hint="eastAsia" w:ascii="Arial" w:hAnsi="Arial" w:cs="Arial"/>
          <w:color w:val="auto"/>
          <w:sz w:val="18"/>
          <w:szCs w:val="18"/>
          <w:lang w:val="fr-FR"/>
        </w:rPr>
        <w:t>Blue bases</w:t>
      </w:r>
      <w:r>
        <w:rPr>
          <w:rFonts w:ascii="Arial" w:hAnsi="Arial" w:eastAsia="宋体" w:cs="Arial"/>
          <w:color w:val="auto"/>
          <w:sz w:val="18"/>
          <w:szCs w:val="18"/>
          <w:lang w:val="fr-FR"/>
        </w:rPr>
        <w:t xml:space="preserve"> indicated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eastAsia="宋体" w:cs="Arial"/>
          <w:color w:val="auto"/>
          <w:sz w:val="18"/>
          <w:szCs w:val="18"/>
        </w:rPr>
        <w:t>sequence</w:t>
      </w:r>
      <w:r>
        <w:rPr>
          <w:rFonts w:ascii="Arial" w:hAnsi="Arial" w:eastAsia="宋体" w:cs="Arial"/>
          <w:color w:val="auto"/>
          <w:sz w:val="18"/>
          <w:szCs w:val="18"/>
        </w:rPr>
        <w:t>s for the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repeat</w:t>
      </w:r>
      <w:r>
        <w:rPr>
          <w:color w:val="auto"/>
          <w:sz w:val="24"/>
        </w:rPr>
        <w:t>: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anti-repeat and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tetra-loop. </w:t>
      </w:r>
      <w:r>
        <w:rPr>
          <w:rFonts w:hint="eastAsia" w:ascii="Arial" w:hAnsi="Arial" w:cs="Arial"/>
          <w:color w:val="auto"/>
          <w:sz w:val="18"/>
          <w:szCs w:val="18"/>
        </w:rPr>
        <w:t>Orange</w:t>
      </w:r>
      <w:r>
        <w:rPr>
          <w:rFonts w:hint="eastAsia" w:ascii="Arial" w:hAnsi="Arial" w:cs="Arial"/>
          <w:color w:val="auto"/>
          <w:sz w:val="18"/>
          <w:szCs w:val="18"/>
          <w:lang w:val="fr-FR"/>
        </w:rPr>
        <w:t xml:space="preserve"> bases</w:t>
      </w:r>
      <w:r>
        <w:rPr>
          <w:rFonts w:ascii="Arial" w:hAnsi="Arial" w:eastAsia="宋体" w:cs="Arial"/>
          <w:color w:val="auto"/>
          <w:sz w:val="18"/>
          <w:szCs w:val="18"/>
          <w:lang w:val="fr-FR"/>
        </w:rPr>
        <w:t xml:space="preserve"> indicated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the extended sequences in the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tetra-loop. </w:t>
      </w:r>
      <w:r>
        <w:rPr>
          <w:rFonts w:ascii="Arial" w:hAnsi="Arial" w:eastAsia="宋体" w:cs="Arial"/>
          <w:color w:val="auto"/>
          <w:sz w:val="18"/>
          <w:szCs w:val="18"/>
        </w:rPr>
        <w:t>Underlines indicated the sequence for 1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>SRB2.</w:t>
      </w:r>
    </w:p>
    <w:p>
      <w:pPr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br w:type="page"/>
      </w:r>
    </w:p>
    <w:p>
      <w:pPr>
        <w:rPr>
          <w:rFonts w:ascii="Arial" w:hAnsi="Arial" w:eastAsia="Arial-BoldMT" w:cs="Arial"/>
          <w:b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Supplementary Table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2</w:t>
      </w: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. </w:t>
      </w:r>
      <w:r>
        <w:rPr>
          <w:rFonts w:ascii="Arial" w:hAnsi="Arial" w:eastAsia="ArialMT" w:cs="Arial"/>
          <w:color w:val="auto"/>
          <w:sz w:val="18"/>
          <w:szCs w:val="18"/>
        </w:rPr>
        <w:t>Sequences for characterizing TK1-responsive agRNAs in vitro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dotted" w:color="auto" w:sz="4" w:space="0"/>
          <w:bottom w:val="single" w:color="auto" w:sz="12" w:space="0"/>
          <w:right w:val="dotted" w:color="auto" w:sz="4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6502"/>
      </w:tblGrid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Name</w:t>
            </w:r>
          </w:p>
        </w:tc>
        <w:tc>
          <w:tcPr>
            <w:tcW w:w="6502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Sequences (5'-3')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 (14 bp)</w:t>
            </w:r>
          </w:p>
        </w:tc>
        <w:tc>
          <w:tcPr>
            <w:tcW w:w="650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ACGACUCAGACCACCGCAUC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agRNA2 (14 bp)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ACGACUCAGACCACCGCAUC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AAGUGGCACCGAGUCGGUGCUUGUUA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agRNA3 (14 bp)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ACGACUCAGACCACCGCAUC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AAGUGGCACCGAGUCGGUGCUUGUUA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agRNA1, 2, 3 (13 bp)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agRNA1, 2, 3 (12 bp)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agRNA1, 2, 3 (11 bp)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spacer sequence</w:t>
            </w:r>
          </w:p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spacer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 xml:space="preserve">-targeting 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DNA sequence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AUGCGGUGGUCUGAGUCGU</w:t>
            </w:r>
          </w:p>
          <w:p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ACGACTCAGACCACCGCATC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  <w:u w:val="single"/>
              </w:rPr>
              <w:t>AGG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  <w:highlight w:val="yellow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 xml:space="preserve">Targeting region of 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  <w:shd w:val="clear" w:color="auto" w:fill="FFFFFF" w:themeFill="background1"/>
              </w:rPr>
              <w:t>TK1</w:t>
            </w:r>
          </w:p>
        </w:tc>
        <w:tc>
          <w:tcPr>
            <w:tcW w:w="6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GUAUGCCAAAGACACUCGC</w:t>
            </w:r>
          </w:p>
        </w:tc>
      </w:tr>
    </w:tbl>
    <w:p>
      <w:pPr>
        <w:rPr>
          <w:rFonts w:ascii="Arial" w:hAnsi="Arial" w:cs="Arial"/>
          <w:color w:val="auto"/>
          <w:sz w:val="22"/>
          <w:szCs w:val="22"/>
        </w:rPr>
      </w:pPr>
      <w:r>
        <w:rPr>
          <w:rFonts w:hint="eastAsia" w:ascii="Arial" w:hAnsi="Arial" w:eastAsia="ArialMT" w:cs="Arial"/>
          <w:color w:val="auto"/>
          <w:sz w:val="18"/>
          <w:szCs w:val="18"/>
        </w:rPr>
        <w:t>Green</w:t>
      </w:r>
      <w:r>
        <w:rPr>
          <w:rFonts w:ascii="Arial" w:hAnsi="Arial" w:eastAsia="ArialMT" w:cs="Arial"/>
          <w:color w:val="auto"/>
          <w:sz w:val="18"/>
          <w:szCs w:val="18"/>
          <w:lang w:val="fr-FR"/>
        </w:rPr>
        <w:t xml:space="preserve"> bases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  <w:lang w:val="fr-FR"/>
        </w:rPr>
        <w:t>indicate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the spacer sequence of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gRNA. </w:t>
      </w:r>
      <w:r>
        <w:rPr>
          <w:rFonts w:hint="eastAsia" w:ascii="Arial" w:hAnsi="Arial" w:cs="Arial"/>
          <w:color w:val="auto"/>
          <w:sz w:val="18"/>
          <w:szCs w:val="18"/>
        </w:rPr>
        <w:t>Brown bases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indicate </w:t>
      </w:r>
      <w:r>
        <w:rPr>
          <w:rFonts w:ascii="Arial" w:hAnsi="Arial" w:eastAsia="宋体" w:cs="Arial"/>
          <w:color w:val="auto"/>
          <w:sz w:val="18"/>
          <w:szCs w:val="18"/>
        </w:rPr>
        <w:t>the sequences complementary to target RNA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hint="eastAsia" w:ascii="Arial" w:hAnsi="Arial" w:cs="Arial"/>
          <w:color w:val="auto"/>
          <w:sz w:val="18"/>
          <w:szCs w:val="18"/>
        </w:rPr>
        <w:t>Red</w:t>
      </w:r>
      <w:r>
        <w:rPr>
          <w:rFonts w:hint="eastAsia" w:ascii="Arial" w:hAnsi="Arial" w:cs="Arial"/>
          <w:color w:val="auto"/>
          <w:sz w:val="18"/>
          <w:szCs w:val="18"/>
          <w:lang w:val="fr-FR"/>
        </w:rPr>
        <w:t xml:space="preserve"> bases</w:t>
      </w:r>
      <w:r>
        <w:rPr>
          <w:rFonts w:ascii="Arial" w:hAnsi="Arial" w:eastAsia="宋体" w:cs="Arial"/>
          <w:color w:val="auto"/>
          <w:sz w:val="18"/>
          <w:szCs w:val="18"/>
          <w:lang w:val="fr-FR"/>
        </w:rPr>
        <w:t xml:space="preserve"> hydrize with the brown bases to form agRNAs with </w:t>
      </w:r>
      <w:r>
        <w:rPr>
          <w:rFonts w:ascii="Arial" w:hAnsi="Arial" w:eastAsia="宋体" w:cs="Arial"/>
          <w:color w:val="auto"/>
          <w:sz w:val="18"/>
          <w:szCs w:val="18"/>
        </w:rPr>
        <w:t>intramolecular complementation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The 14 bp red bases in agRNA1-3 are replaced with the 11 to 13 bp red bases to obtain </w:t>
      </w:r>
      <w:r>
        <w:rPr>
          <w:rFonts w:hint="eastAsia" w:ascii="Arial" w:hAnsi="Arial" w:cs="Arial"/>
          <w:color w:val="auto"/>
          <w:sz w:val="18"/>
          <w:szCs w:val="18"/>
        </w:rPr>
        <w:t>agRNA1, 2, 3 (13 bp)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  <w:r>
        <w:rPr>
          <w:rFonts w:hint="eastAsia" w:ascii="Arial" w:hAnsi="Arial" w:cs="Arial"/>
          <w:color w:val="auto"/>
          <w:sz w:val="18"/>
          <w:szCs w:val="18"/>
        </w:rPr>
        <w:t>agRNA1, 2, 3 (12 bp)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and </w:t>
      </w:r>
      <w:r>
        <w:rPr>
          <w:rFonts w:hint="eastAsia" w:ascii="Arial" w:hAnsi="Arial" w:cs="Arial"/>
          <w:color w:val="auto"/>
          <w:sz w:val="18"/>
          <w:szCs w:val="18"/>
        </w:rPr>
        <w:t>agRNA1, 2, 3 (11 bp)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with 11 to 13 bp intramolecular complementation, respectively. </w:t>
      </w:r>
      <w:bookmarkStart w:id="2" w:name="_Hlk141081515"/>
      <w:r>
        <w:rPr>
          <w:rFonts w:ascii="Arial" w:hAnsi="Arial" w:eastAsia="宋体" w:cs="Arial"/>
          <w:color w:val="auto"/>
          <w:sz w:val="18"/>
          <w:szCs w:val="18"/>
        </w:rPr>
        <w:t xml:space="preserve">The </w:t>
      </w:r>
      <w:r>
        <w:rPr>
          <w:rFonts w:ascii="Arial" w:hAnsi="Arial" w:eastAsia="ArialMT" w:cs="Arial"/>
          <w:color w:val="auto"/>
          <w:sz w:val="18"/>
          <w:szCs w:val="18"/>
        </w:rPr>
        <w:t>t</w:t>
      </w:r>
      <w:r>
        <w:rPr>
          <w:rFonts w:hint="eastAsia" w:ascii="Arial" w:hAnsi="Arial" w:eastAsia="ArialMT" w:cs="Arial"/>
          <w:color w:val="auto"/>
          <w:sz w:val="18"/>
          <w:szCs w:val="18"/>
        </w:rPr>
        <w:t xml:space="preserve">argeting region </w:t>
      </w:r>
      <w:r>
        <w:rPr>
          <w:rFonts w:ascii="Arial" w:hAnsi="Arial" w:eastAsia="ArialMT" w:cs="Arial"/>
          <w:color w:val="auto"/>
          <w:sz w:val="18"/>
          <w:szCs w:val="18"/>
        </w:rPr>
        <w:t>for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TK1 RNA is selected at an accessible, single-stranded region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in the coding sequence.</w:t>
      </w:r>
      <w:bookmarkEnd w:id="2"/>
      <w:r>
        <w:rPr>
          <w:rFonts w:ascii="Arial" w:hAnsi="Arial" w:cs="Arial"/>
          <w:color w:val="auto"/>
          <w:sz w:val="22"/>
          <w:szCs w:val="22"/>
        </w:rPr>
        <w:br w:type="page"/>
      </w:r>
    </w:p>
    <w:p>
      <w:pPr>
        <w:rPr>
          <w:rFonts w:ascii="Arial" w:hAnsi="Arial" w:eastAsia="Arial-BoldMT" w:cs="Arial"/>
          <w:b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Supplementary Table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3</w:t>
      </w: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. </w:t>
      </w:r>
      <w:r>
        <w:rPr>
          <w:rFonts w:ascii="Arial" w:hAnsi="Arial" w:eastAsia="ArialMT" w:cs="Arial"/>
          <w:color w:val="auto"/>
          <w:sz w:val="18"/>
          <w:szCs w:val="18"/>
        </w:rPr>
        <w:t>Sequences for cellular studies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</w:p>
    <w:tbl>
      <w:tblPr>
        <w:tblStyle w:val="6"/>
        <w:tblW w:w="8522" w:type="dxa"/>
        <w:tblInd w:w="0" w:type="dxa"/>
        <w:tblBorders>
          <w:top w:val="single" w:color="auto" w:sz="12" w:space="0"/>
          <w:left w:val="dotted" w:color="auto" w:sz="4" w:space="0"/>
          <w:bottom w:val="single" w:color="auto" w:sz="12" w:space="0"/>
          <w:right w:val="dotted" w:color="auto" w:sz="4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6502"/>
      </w:tblGrid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Name</w:t>
            </w:r>
          </w:p>
        </w:tc>
        <w:tc>
          <w:tcPr>
            <w:tcW w:w="6502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Sequences (5'-3')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bookmarkStart w:id="3" w:name="OLE_LINK2" w:colFirst="0" w:colLast="1"/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B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roccoli</w:t>
            </w:r>
          </w:p>
        </w:tc>
        <w:tc>
          <w:tcPr>
            <w:tcW w:w="650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UCCAGCAAGG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GAGACGGUCGGGUCCAGAUAUUCGUAUCUGUCGAGUAGAGUGUGGGCUC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CCUUAAUCCAGCGAGA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GAGACGGUCGGGUCCAGAUAUUCGUAUCUGUCGAGUAGAGUGUGGGCUC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UCUCAAAGAG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GAGACGGUCGGGUCCAGAUAUUCGUAUCUGUCGAGUAGAGUGUGGGCUC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CUCUUUAAGCUGGAUUAAGCUGGA</w:t>
            </w:r>
          </w:p>
        </w:tc>
      </w:tr>
      <w:bookmarkEnd w:id="3"/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Mango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UCCAGCAAGG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GCACGUACCGAGGGAGUGGUGAGGAUGAGGCGAGUACGUGC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CCUUAAUCCAGCGAGA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GCACGUACCGAGGGAGUGGUGAGGAUGAGGCGAGUACGUGC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UCUCAAAGAG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GCACGUACCGAGGGAGUGGUGAGGAUGAGGCGAGUACGUGC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CUCUUUAAGCUGGAUUAAGCUGGA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Pepper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UCCAGCAAGG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CCAAUCGUGGCGUGUCGGCCUGCUUCGGCAGGCACUGGCGCCG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CCUUAAUCCAGCGAGA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CCAAUCGUGGCGUGUCGGCCUGCUUCGGCAGGCACUGGCGCCG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UCUCAAAGAG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u w:val="single"/>
              </w:rPr>
              <w:t>CCAAUCGUGGCGUGUCGGCCUGCUUCGGCAGGCACUGGCGCCG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CUCUUUAAGCUGGAUUAAGCUGGA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5S-target 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GUCUACGGCCAUACCACCCUGAACGCGCCCGAUCUCGUCUGAUCUCGGAAGCUAAGCAGGGUCGGGCCUGGUUAGUACUUGGAUGGGAGACCGCCUGGGAAUACCGGGUGCUGUAGGC</w:t>
            </w:r>
            <w:bookmarkStart w:id="4" w:name="OLE_LINK26"/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GUCGAC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GAUCUAUCACAGUUAGUGA</w:t>
            </w:r>
            <w:bookmarkEnd w:id="4"/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CytERM-target 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AUGGACCCUGUGGUGGUGCUGGGGCUCUGUCUCUCCUGUUUGCUUCUCCUUUCACUCUGGAAACAGAGCUAUGGGGGAGGGAAACUG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GUCGAC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GAUCUAUCACAGUUAGUGA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7SK-target 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GAUCUAUCACAGUUAGUGA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GUCGAC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GGAUGUGAGGCGAUCUGGCUGCGACAUCUGUCACCCCAUUGAUCGCCAGGGUUGAUUCGGCUGAUCUGGCUGGCUAGGCGGGUGUCCCCUUCCUCCCUCACCGCUCCAUGUGCGUCCCUCCCGAAGCUGCGCGCUCGGUCGAAGAGGACGACCAUCCCCGAUAGAGGAGGACCGGUCUUCGGUCAAGGGUAUACGAGUAGCUGCGCUCCCCUGCUAGAACCUCCAAACAAGCUCUCAAGGUCCAUUUGUAGGAGAACGUAGGGUAGUCAAGCUUCCAAGACUGCAGACACAUCCAAAUGAGGCGCUGCAUGUGGCAGUCUGCCUUU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HHR1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GCGGCCGCCUGAGGUGCAGGUACAUCCAGCUGACGAGUCCCAAAUAGGACGAAACGCGCUUCGGUGCGUCCUGGAUUCCACUGCUAUCCACGCGGCCGC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HHR2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GCGCGUCCUGGAUUCCACUGCUAUCCAUUCGUGAGGUGCAGGUACAUCCAGCUGACGAGUCCCAAAUAGGACGAAACGCGC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Exogenous 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GGUACCGCU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GAAGGAUCCGUCGCCAGGCA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GCCUGACCUCUUGAC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CUGCGACGAUGAGCCGAUCC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AUAUCCCCGGUGCCA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UCCAACCGCAUGGACUGCUG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CUCGCCCUCGCCGCC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GACAUGACGAUCGUUGCCGG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CAGCGACAACCUUCC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CGAACUCACCGGACUGGCGA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UCGGCGCCCUGAUCG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GCCGCUCUGCGGCCGAUGUC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UUCGACUCGGAGACG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CACAACCGUCUGACGAUCGC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CUUGGCCGAGCCCGG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GGCGGCCGUCGGAGCACCGA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UCACUGUCGGCUUCA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CGAUGCGAAAGGACUCAACC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GUGCCGGCGCAGGCC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CGUCGGCUCUAUACCAUCAA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CCCGGUACGGAUCAU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UCCCGAUAUCAAUUAUCGGC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CGGUGCCGGUCACCC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CAGACCUCAAUCCGGUCACC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GGGCGGCCGAUUGAU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CUUAGCUUCGCCAUCCUGCG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CAGCGUCUCGCCCGU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CCAUCUGGAAUUCAUGCGCA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ACAUAGGCAUGCACG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GCACGAUGUCGAUCUCGAUU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UUGCGCGGCGAGCGA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CUGUGGGGAUUGAUCGUUUG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CCAUCACCGAACGCC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GUACUACGUCGAUCUCGAUG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GCCGCCAAGCCUGCG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CAGGCUUCAUCGGCUCCUGG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CAUCGCCAUGAUCAG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CUCAUCUUCCUCGAGCUCGA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GCCUCCCCAGCGGGA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CGUCGCCGAGCCGCAGGCGU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UCUUCCGCCGCACCA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ACAGCGCCAUCCGCCGCCUG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CAGGCCGCCGAAACC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UUGGAAAGCGCCUGCGCCGC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CGCGGCGCAAGAGGU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GCGGAAGAUUACCGGCUUCG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AUCGGGUGAUGAUCU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u w:val="single"/>
              </w:rPr>
              <w:t>AUCGCUUCGCCUCCGACUUC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AGCGGCGAAGUGAUCGCAGAGGAUCGGUGCGCCGAGGUCGAGUCAAAACUAGGCCUGCACUAUCCUGCCGAGCUAGUCGCCCAGGUUCUGGCCUGGCAGAUCGGCGUGAUGGAAGAGU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GAUCUAUCACAGUUAGUGA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MS2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ACAUGAGGAUCACCCAUGU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agRNA1/TK1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SRB2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×SRB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2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</w:t>
            </w:r>
            <w:bookmarkStart w:id="5" w:name="OLE_LINK4"/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  <w:bookmarkEnd w:id="5"/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agRNA1/TK1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B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roccoli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B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roccoli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agRNA1/TK1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Mango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bookmarkStart w:id="6" w:name="OLE_LINK22"/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Mango-</w:t>
            </w:r>
            <w:bookmarkEnd w:id="6"/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agRNA1/TK1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Pepper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UGCUGUUUAG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GCGAGUGUCUUUGGCAUAC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Pepper-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CUAAACAGCA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UAGCAAGUUUAAAU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GCCAAAGACACUC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agRNA1/c-myc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Mango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GUUUAAGAGCUAUGCUGUUUAGGAACCUCACCUCACCUC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GGUGAAGCUAACGUUGAGG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Mango-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UUACUAACUAAACAGCAUAGCAAGUUUAAAUAAGGCUAGUCCGUUAUCAACUU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CCUCAACGUUAGC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agRNA1/GalNAc-T</w:t>
            </w:r>
          </w:p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Pepper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GUUUAAGAGCUAUGCUGUUUAGGAACCUCACCUCACCUC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UUAUGCGGAUAGUGAAAGC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UUACUUUACU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-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3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×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Pepper-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UUACUAACUAAACAGCAUAGCAAGUUUAAAUAAGGCUAGUCCGUUAUCAACUU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GCUUUCACUAUCC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AAGUGGCACCGAGUCGGUGC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Targeting region of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Exogenous 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GAUCUAUCACAGUUAGUGA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bookmarkStart w:id="7" w:name="OLE_LINK16"/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Targeting region of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MUC4</w:t>
            </w:r>
            <w:bookmarkEnd w:id="7"/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CACCAGCAACUUUCTCAAGGAC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Targeting region of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β-actin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UGGAGCGAGCAUCCCCCAA</w:t>
            </w:r>
          </w:p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</w:rPr>
              <w:t>Targeting region of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NEAT1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CAUGUGUGAUCUGAAAACC</w:t>
            </w:r>
          </w:p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c-myc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siRNA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CAGGAACUAUGACCUCGACUATT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TK1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siRNA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UGUCGGCUCUGCUACUUCAAGTT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 xml:space="preserve">GalNAc-T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siRNA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CCAGGUGUUACAAAGGUAGAUTT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β-actin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siRNA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CGUGCGUGACAUUAAGGAGAATT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62" w:afterLines="20" w:line="300" w:lineRule="exact"/>
              <w:jc w:val="center"/>
              <w:rPr>
                <w:color w:val="auto"/>
                <w:sz w:val="19"/>
                <w:szCs w:val="19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MUC4 siRNA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62" w:afterLines="20" w:line="300" w:lineRule="exact"/>
              <w:rPr>
                <w:color w:val="auto"/>
                <w:sz w:val="19"/>
                <w:szCs w:val="19"/>
              </w:rPr>
            </w:pPr>
            <w:r>
              <w:rPr>
                <w:rFonts w:ascii="Arial" w:hAnsi="Arial" w:cs="Arial"/>
                <w:caps/>
                <w:color w:val="auto"/>
                <w:sz w:val="18"/>
                <w:szCs w:val="18"/>
              </w:rPr>
              <w:t>cacUUccUcagUaUccaca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UATT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NEAT1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siRNA</w:t>
            </w:r>
          </w:p>
        </w:tc>
        <w:tc>
          <w:tcPr>
            <w:tcW w:w="6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UUACAAAAUAUGUUGCCAUTT</w:t>
            </w:r>
          </w:p>
        </w:tc>
      </w:tr>
    </w:tbl>
    <w:p>
      <w:pPr>
        <w:rPr>
          <w:rFonts w:ascii="Arial" w:hAnsi="Arial" w:eastAsia="TimesNewRomanPSMT" w:cs="Arial"/>
          <w:color w:val="auto"/>
          <w:sz w:val="18"/>
          <w:szCs w:val="18"/>
        </w:rPr>
      </w:pPr>
      <w:r>
        <w:rPr>
          <w:rFonts w:ascii="Arial" w:hAnsi="Arial" w:eastAsia="宋体" w:cs="Arial"/>
          <w:color w:val="auto"/>
          <w:sz w:val="18"/>
          <w:szCs w:val="18"/>
        </w:rPr>
        <w:t>Underlines in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>Broccoli,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>Mango and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>Pepper indicate the sequence for 1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Broccoli, Mango or Pepper. Underlines in </w:t>
      </w:r>
      <w:r>
        <w:rPr>
          <w:rFonts w:hint="eastAsia" w:ascii="Arial" w:hAnsi="Arial" w:cs="Arial"/>
          <w:color w:val="auto"/>
          <w:sz w:val="18"/>
          <w:szCs w:val="18"/>
        </w:rPr>
        <w:t>Exogenous RNA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indicates the complementary sequences for smFISH probes. </w:t>
      </w:r>
      <w:r>
        <w:rPr>
          <w:rFonts w:hint="cs" w:ascii="Arial" w:hAnsi="Arial" w:cs="Arial"/>
          <w:color w:val="auto"/>
          <w:sz w:val="18"/>
          <w:szCs w:val="18"/>
        </w:rPr>
        <w:t>N</w:t>
      </w:r>
      <w:r>
        <w:rPr>
          <w:rFonts w:ascii="Arial" w:hAnsi="Arial" w:cs="Arial"/>
          <w:color w:val="auto"/>
          <w:sz w:val="18"/>
          <w:szCs w:val="18"/>
        </w:rPr>
        <w:t xml:space="preserve"> indicates the number of repetitive aptam</w:t>
      </w:r>
      <w:r>
        <w:rPr>
          <w:rFonts w:ascii="Arial" w:hAnsi="Arial" w:cs="Arial"/>
          <w:color w:val="auto"/>
          <w:sz w:val="18"/>
          <w:szCs w:val="18"/>
        </w:rPr>
        <w:t>ers in tandem. n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>SRB2 (n = 6, 12, and 24) are obtained by repeating the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SRB2 in supplementary table 1 for </w:t>
      </w:r>
      <w:r>
        <w:rPr>
          <w:rFonts w:hint="eastAsia" w:ascii="Arial" w:hAnsi="Arial" w:cs="Arial"/>
          <w:color w:val="auto"/>
          <w:sz w:val="18"/>
          <w:szCs w:val="18"/>
        </w:rPr>
        <w:t>2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  <w:r>
        <w:rPr>
          <w:rFonts w:hint="eastAsia" w:ascii="Arial" w:hAnsi="Arial" w:cs="Arial"/>
          <w:color w:val="auto"/>
          <w:sz w:val="18"/>
          <w:szCs w:val="18"/>
        </w:rPr>
        <w:t>4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 and 8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>, respe</w:t>
      </w:r>
      <w:r>
        <w:rPr>
          <w:rFonts w:ascii="Arial" w:hAnsi="Arial" w:cs="Arial"/>
          <w:color w:val="auto"/>
          <w:sz w:val="18"/>
          <w:szCs w:val="18"/>
        </w:rPr>
        <w:t>ctively.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>siRNA</w:t>
      </w:r>
      <w:r>
        <w:rPr>
          <w:rFonts w:ascii="Arial" w:hAnsi="Arial" w:eastAsia="宋体" w:cs="Arial"/>
          <w:color w:val="auto"/>
          <w:sz w:val="18"/>
          <w:szCs w:val="18"/>
        </w:rPr>
        <w:t>s</w:t>
      </w:r>
      <w:r>
        <w:rPr>
          <w:rFonts w:ascii="Arial" w:hAnsi="Arial" w:eastAsia="宋体" w:cs="Arial"/>
          <w:color w:val="auto"/>
          <w:sz w:val="18"/>
          <w:szCs w:val="18"/>
          <w:lang w:val="fr-FR"/>
        </w:rPr>
        <w:t xml:space="preserve"> for </w:t>
      </w:r>
      <w:r>
        <w:rPr>
          <w:rFonts w:hint="eastAsia" w:ascii="Arial" w:hAnsi="Arial" w:eastAsia="宋体" w:cs="Arial"/>
          <w:color w:val="auto"/>
          <w:sz w:val="18"/>
          <w:szCs w:val="18"/>
        </w:rPr>
        <w:t>MUC4</w:t>
      </w:r>
      <w:r>
        <w:rPr>
          <w:rFonts w:ascii="Arial" w:hAnsi="Arial" w:eastAsia="TimesNewRomanPSMT" w:cs="Arial"/>
          <w:color w:val="auto"/>
          <w:sz w:val="18"/>
          <w:szCs w:val="18"/>
        </w:rPr>
        <w:t xml:space="preserve"> and NEAT1 were the same as those in the literatu</w:t>
      </w:r>
      <w:r>
        <w:rPr>
          <w:rFonts w:ascii="Arial" w:hAnsi="Arial" w:eastAsia="TimesNewRomanPSMT" w:cs="Arial"/>
          <w:color w:val="auto"/>
          <w:sz w:val="18"/>
          <w:szCs w:val="18"/>
        </w:rPr>
        <w:t>re</w:t>
      </w:r>
      <w:r>
        <w:rPr>
          <w:rFonts w:ascii="Arial" w:hAnsi="Arial" w:eastAsia="宋体" w:cs="Arial"/>
          <w:color w:val="auto"/>
          <w:sz w:val="18"/>
          <w:szCs w:val="18"/>
          <w:vertAlign w:val="superscript"/>
        </w:rPr>
        <w:t>1</w:t>
      </w:r>
      <w:r>
        <w:rPr>
          <w:rFonts w:ascii="Arial" w:hAnsi="Arial" w:eastAsia="TimesNewRomanPSMT" w:cs="Arial"/>
          <w:color w:val="auto"/>
          <w:sz w:val="18"/>
          <w:szCs w:val="18"/>
          <w:vertAlign w:val="superscript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  <w:vertAlign w:val="superscript"/>
        </w:rPr>
        <w:t>2</w:t>
      </w:r>
      <w:r>
        <w:rPr>
          <w:rFonts w:ascii="Arial" w:hAnsi="Arial" w:eastAsia="TimesNewRomanPSMT" w:cs="Arial"/>
          <w:color w:val="auto"/>
          <w:sz w:val="18"/>
          <w:szCs w:val="18"/>
        </w:rPr>
        <w:t>.</w:t>
      </w:r>
    </w:p>
    <w:p>
      <w:pPr>
        <w:rPr>
          <w:rFonts w:ascii="Arial" w:hAnsi="Arial" w:eastAsia="TimesNewRomanPSMT" w:cs="Arial"/>
          <w:color w:val="auto"/>
          <w:sz w:val="18"/>
          <w:szCs w:val="18"/>
        </w:rPr>
      </w:pPr>
      <w:r>
        <w:rPr>
          <w:rFonts w:ascii="Arial" w:hAnsi="Arial" w:eastAsia="TimesNewRomanPSMT" w:cs="Arial"/>
          <w:color w:val="auto"/>
          <w:sz w:val="18"/>
          <w:szCs w:val="18"/>
        </w:rPr>
        <w:br w:type="page"/>
      </w:r>
    </w:p>
    <w:p>
      <w:pPr>
        <w:rPr>
          <w:rFonts w:ascii="Arial" w:hAnsi="Arial" w:eastAsia="宋体" w:cs="Arial"/>
          <w:bCs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Supplementary Table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4</w:t>
      </w: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. </w:t>
      </w:r>
      <w:r>
        <w:rPr>
          <w:rFonts w:ascii="Arial" w:hAnsi="Arial" w:eastAsia="Arial-BoldMT" w:cs="Arial"/>
          <w:color w:val="auto"/>
          <w:sz w:val="18"/>
          <w:szCs w:val="18"/>
        </w:rPr>
        <w:t xml:space="preserve">Sequences for </w:t>
      </w:r>
      <w:r>
        <w:rPr>
          <w:rFonts w:hint="eastAsia" w:ascii="Arial" w:hAnsi="Arial" w:eastAsia="宋体" w:cs="Arial"/>
          <w:bCs/>
          <w:color w:val="auto"/>
          <w:sz w:val="18"/>
          <w:szCs w:val="18"/>
        </w:rPr>
        <w:t>smFISH probes.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dotted" w:color="auto" w:sz="4" w:space="0"/>
          <w:bottom w:val="single" w:color="auto" w:sz="12" w:space="0"/>
          <w:right w:val="dotted" w:color="auto" w:sz="4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Name</w:t>
            </w:r>
          </w:p>
        </w:tc>
        <w:tc>
          <w:tcPr>
            <w:tcW w:w="6429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Sequences (5'-3')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 xml:space="preserve">Cy5-labeled secondary probes </w:t>
            </w:r>
          </w:p>
        </w:tc>
        <w:tc>
          <w:tcPr>
            <w:tcW w:w="642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  <w:lang w:val="fr-FR"/>
              </w:rPr>
              <w:t>Cy5-CGAGTTCGACGTAGGCATGC-Cy5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exRNA-sm-3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exRNA-sm-4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exRNA-sm-5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exRNA-sm-6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exRNA-sm-7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exRNA-sm-8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exRNA-sm-9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exRNA-sm-10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exRNA-sm-11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exRNA-sm-12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exRNA-sm-13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exRNA-sm-14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exRNA-sm-15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exRNA-sm-16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exRNA-sm-17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exRNA-sm-18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exRNA-sm-19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exRNA-sm-20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exRNA-sm-21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exRNA-sm-22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exRNA-sm-23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exRNA-sm-24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MUC4-sm-1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MUC4-sm-2</w:t>
            </w:r>
          </w:p>
        </w:tc>
        <w:tc>
          <w:tcPr>
            <w:tcW w:w="64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TGCCTGGCGACGGATCCTTCACA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GGATCGGCTCATCGTCGCAGACA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CAGCAGTCCATGCGGTTGGAACA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CCGGCAACGATCGTCATGTCACA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TCGCCAGTCCGGTGAGTTCGACA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GACATCGGCCGCAGAGCGGCACA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GCGATCGTCAGACGGTTGTGACA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TCGGTGCTCCGACGGCCGCCACA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GGTTGAGTCCTTTCGCATCGACA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TTGATGGTATAGAGCCGACGACA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GCCGATAATTGATATCGGGAACA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GGTGACCGGATTGAGGTCTGACA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CGCAGGATGGCGAAGCTAAGACA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TGCGCATGAATTCCAGATGGACA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AATCGAGATCGACATCGTGCACA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CAAACGATCAATCCCCACAGACA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CATCGAGATCGACGTAGTACACA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CCAGGAGCCGATGAAGCCTGACA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TCGAGCTCGAGGAAGATGAGACA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ACGCCTGCGGCTCGGCGACGACA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CAGGCGGCGGATGGCGCTGTACA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GCGGCGCAGGCGCTTTCCAAACA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CGAAGCCGGTAATCTTCCGCACA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GAAGTCGGAGGCGAAGCGATACA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  <w:lang w:val="fr-FR"/>
              </w:rPr>
              <w:t>GCATGCCTACGTCGAACTCG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  <w:lang w:val="fr-FR"/>
              </w:rPr>
              <w:t>GCTAGTGACAGGAAGAGGCG</w:t>
            </w:r>
          </w:p>
          <w:p>
            <w:pPr>
              <w:spacing w:line="440" w:lineRule="exact"/>
              <w:jc w:val="left"/>
              <w:rPr>
                <w:rFonts w:ascii="Arial" w:hAnsi="Arial" w:eastAsia="宋体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GCATGCCTACGTCGAACTCG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ACCTGTGGATGCTGAGGAAG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5S FISH probe</w:t>
            </w:r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ER </w:t>
            </w:r>
            <w:bookmarkStart w:id="8" w:name="OLE_LINK19"/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FISH probe</w:t>
            </w:r>
            <w:bookmarkEnd w:id="8"/>
          </w:p>
          <w:p>
            <w:pPr>
              <w:spacing w:line="440" w:lineRule="exact"/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7SK FISH probe</w:t>
            </w:r>
          </w:p>
        </w:tc>
        <w:tc>
          <w:tcPr>
            <w:tcW w:w="642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40" w:lineRule="exact"/>
              <w:jc w:val="left"/>
              <w:rPr>
                <w:rFonts w:ascii="Arial" w:hAnsi="Arial" w:eastAsia="ArialMT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CCCGACCCTGCTTAGCTTCCACA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ArialMT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AGAGACAGAGCCCCAGCACCACA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  <w:p>
            <w:pPr>
              <w:spacing w:line="440" w:lineRule="exact"/>
              <w:jc w:val="left"/>
              <w:rPr>
                <w:rFonts w:ascii="Arial" w:hAnsi="Arial" w:eastAsia="ArialMT" w:cs="Arial"/>
                <w:color w:val="auto"/>
                <w:sz w:val="18"/>
                <w:szCs w:val="18"/>
                <w:lang w:val="fr-FR"/>
              </w:rPr>
            </w:pP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AGACCGGTCCTCCTCTATCGACA</w:t>
            </w:r>
            <w:r>
              <w:rPr>
                <w:rFonts w:hint="eastAsia" w:ascii="Arial" w:hAnsi="Arial" w:eastAsia="ArialMT" w:cs="Arial"/>
                <w:color w:val="auto"/>
                <w:sz w:val="18"/>
                <w:szCs w:val="18"/>
                <w:lang w:val="fr-FR"/>
              </w:rPr>
              <w:t>GCATGCCTACGTCGAACTCG</w:t>
            </w:r>
          </w:p>
        </w:tc>
      </w:tr>
    </w:tbl>
    <w:p>
      <w:pPr>
        <w:rPr>
          <w:rFonts w:ascii="Arial" w:hAnsi="Arial" w:eastAsia="TimesNewRomanPSMT" w:cs="Arial"/>
          <w:color w:val="auto"/>
          <w:sz w:val="18"/>
          <w:szCs w:val="18"/>
        </w:rPr>
      </w:pPr>
      <w:r>
        <w:rPr>
          <w:rFonts w:ascii="Arial" w:hAnsi="Arial" w:eastAsia="宋体" w:cs="Arial"/>
          <w:color w:val="auto"/>
          <w:sz w:val="18"/>
          <w:szCs w:val="18"/>
          <w:lang w:val="fr-FR"/>
        </w:rPr>
        <w:t xml:space="preserve">Blue bases indicated the sequences for hybridization with the secondary probes. smFISH probes for </w:t>
      </w:r>
      <w:r>
        <w:rPr>
          <w:rFonts w:ascii="Symbol" w:hAnsi="Symbol" w:eastAsia="宋体" w:cs="Arial"/>
          <w:color w:val="auto"/>
          <w:sz w:val="18"/>
          <w:szCs w:val="18"/>
          <w:lang w:val="fr-FR"/>
        </w:rPr>
        <w:t></w:t>
      </w:r>
      <w:r>
        <w:rPr>
          <w:rFonts w:ascii="Arial" w:hAnsi="Arial" w:eastAsia="TimesNewRomanPSMT" w:cs="Arial"/>
          <w:color w:val="auto"/>
          <w:sz w:val="18"/>
          <w:szCs w:val="18"/>
        </w:rPr>
        <w:t>-actin and NEAT1 was the same as those in the literatu</w:t>
      </w:r>
      <w:r>
        <w:rPr>
          <w:rFonts w:ascii="Arial" w:hAnsi="Arial" w:eastAsia="TimesNewRomanPSMT" w:cs="Arial"/>
          <w:color w:val="auto"/>
          <w:sz w:val="18"/>
          <w:szCs w:val="18"/>
        </w:rPr>
        <w:t>re</w:t>
      </w:r>
      <w:r>
        <w:rPr>
          <w:rFonts w:hint="eastAsia" w:ascii="Arial" w:hAnsi="Arial" w:eastAsia="宋体" w:cs="Arial"/>
          <w:color w:val="auto"/>
          <w:sz w:val="18"/>
          <w:szCs w:val="18"/>
          <w:vertAlign w:val="superscript"/>
        </w:rPr>
        <w:t>3,4</w:t>
      </w:r>
      <w:r>
        <w:rPr>
          <w:rFonts w:ascii="Arial" w:hAnsi="Arial" w:eastAsia="TimesNewRomanPSMT" w:cs="Arial"/>
          <w:color w:val="auto"/>
          <w:sz w:val="18"/>
          <w:szCs w:val="18"/>
        </w:rPr>
        <w:t>.</w:t>
      </w:r>
    </w:p>
    <w:p>
      <w:pPr>
        <w:rPr>
          <w:rFonts w:ascii="Arial" w:hAnsi="Arial" w:eastAsia="TimesNewRomanPSMT" w:cs="Arial"/>
          <w:color w:val="auto"/>
          <w:sz w:val="18"/>
          <w:szCs w:val="18"/>
        </w:rPr>
      </w:pPr>
      <w:r>
        <w:rPr>
          <w:rFonts w:ascii="Arial" w:hAnsi="Arial" w:eastAsia="TimesNewRomanPSMT" w:cs="Arial"/>
          <w:color w:val="auto"/>
          <w:sz w:val="18"/>
          <w:szCs w:val="18"/>
        </w:rPr>
        <w:br w:type="page"/>
      </w:r>
    </w:p>
    <w:p>
      <w:pPr>
        <w:rPr>
          <w:rFonts w:ascii="Arial" w:hAnsi="Arial" w:eastAsia="宋体" w:cs="Arial"/>
          <w:color w:val="auto"/>
          <w:sz w:val="18"/>
          <w:szCs w:val="18"/>
        </w:rPr>
      </w:pP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Supplementary Table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5</w:t>
      </w:r>
      <w:r>
        <w:rPr>
          <w:rFonts w:ascii="Arial" w:hAnsi="Arial" w:eastAsia="Arial-BoldMT" w:cs="Arial"/>
          <w:b/>
          <w:color w:val="auto"/>
          <w:sz w:val="18"/>
          <w:szCs w:val="18"/>
        </w:rPr>
        <w:t xml:space="preserve">. </w:t>
      </w:r>
      <w:r>
        <w:rPr>
          <w:rFonts w:ascii="Arial" w:hAnsi="Arial" w:eastAsia="ArialMT" w:cs="Arial"/>
          <w:color w:val="auto"/>
          <w:sz w:val="18"/>
          <w:szCs w:val="18"/>
        </w:rPr>
        <w:t>DNA primers for qRT-PCR analysis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dotted" w:color="auto" w:sz="4" w:space="0"/>
          <w:bottom w:val="single" w:color="auto" w:sz="12" w:space="0"/>
          <w:right w:val="dotted" w:color="auto" w:sz="4" w:space="0"/>
          <w:insideH w:val="none" w:color="auto" w:sz="0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6502"/>
      </w:tblGrid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sz w:val="18"/>
                <w:szCs w:val="18"/>
              </w:rPr>
              <w:t>Name</w:t>
            </w:r>
          </w:p>
        </w:tc>
        <w:tc>
          <w:tcPr>
            <w:tcW w:w="6502" w:type="dxa"/>
            <w:tcBorders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Sequences (5'-3')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TK1 forward</w:t>
            </w:r>
          </w:p>
        </w:tc>
        <w:tc>
          <w:tcPr>
            <w:tcW w:w="650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CTCCTACCCACTGGTCTGCTTA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TK1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CAGGGAGAACAGAAACTCAGCA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β-actin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TAGTTGCGTTACACCCTTTCTTG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β-actin</w:t>
            </w: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ArialMT" w:cs="Arial"/>
                <w:color w:val="auto"/>
                <w:sz w:val="18"/>
                <w:szCs w:val="18"/>
              </w:rPr>
              <w:t>TCACCTTCACCGTTCCAGTTT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MUC4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CGCGGTGGTGGAGGCGTTCTT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MUC4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GAAGAATCCTGACAGCCTTCA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GAPDH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Arial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TGGGTGTGAACCATGAGAAGT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GAPDH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TGAGTCCTTCCACGATACCAA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agRNA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GCCTTAATCCAGCGAGACCT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agRNA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 xml:space="preserve">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ATCCAGCTTAAAGAGCCTGAG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Exogenous RNA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GAAACCTTGGAAAGCGCCTG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Exogenous RNA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ATCATCACCCGATCGAAGCC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ASCL1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GGAGCTTCTCGACTTCACCA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ASCL1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AACGCCACTGACAAGAAAGC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IL1RN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GGAATCCATGGAGGGAAGAT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IL1RN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TGTTCTCGCTCAGGTCAGTG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IL2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GCACTTCCTCCAGAGGTTTGA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IL2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TTACATGCCCAAGAAGGCCAC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IFN-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γ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CTAATTATTCGGTAACTGACTTGA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>IFN-</w:t>
            </w:r>
            <w:r>
              <w:rPr>
                <w:rFonts w:ascii="Arial" w:hAnsi="Arial" w:eastAsia="宋体" w:cs="Arial"/>
                <w:color w:val="auto"/>
                <w:sz w:val="18"/>
                <w:szCs w:val="18"/>
              </w:rPr>
              <w:t>γ</w:t>
            </w: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 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ACAGTTCAGCCATCACTTGGA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HHR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GCCGCCTGAGGTGCAG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HHR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GCACCTCACGAATGGATAGC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NEAT1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forward</w:t>
            </w:r>
          </w:p>
        </w:tc>
        <w:tc>
          <w:tcPr>
            <w:tcW w:w="65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ACTCTTGCCCCTCACTCTGA</w:t>
            </w:r>
          </w:p>
        </w:tc>
      </w:tr>
      <w:tr>
        <w:tblPrEx>
          <w:tblBorders>
            <w:top w:val="single" w:color="auto" w:sz="12" w:space="0"/>
            <w:left w:val="dotted" w:color="auto" w:sz="4" w:space="0"/>
            <w:bottom w:val="single" w:color="auto" w:sz="12" w:space="0"/>
            <w:right w:val="dotted" w:color="auto" w:sz="4" w:space="0"/>
            <w:insideH w:val="none" w:color="auto" w:sz="0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color w:val="auto"/>
                <w:sz w:val="18"/>
                <w:szCs w:val="18"/>
              </w:rPr>
              <w:t xml:space="preserve">NEAT1 </w:t>
            </w:r>
            <w:r>
              <w:rPr>
                <w:rFonts w:ascii="Arial" w:hAnsi="Arial" w:eastAsia="TimesNewRomanPSMT" w:cs="Arial"/>
                <w:color w:val="auto"/>
                <w:sz w:val="18"/>
                <w:szCs w:val="18"/>
              </w:rPr>
              <w:t>reverse</w:t>
            </w:r>
          </w:p>
        </w:tc>
        <w:tc>
          <w:tcPr>
            <w:tcW w:w="650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Arial" w:hAnsi="Arial" w:eastAsia="TimesNewRomanPSMT" w:cs="Arial"/>
                <w:color w:val="auto"/>
                <w:sz w:val="18"/>
                <w:szCs w:val="18"/>
              </w:rPr>
            </w:pPr>
            <w:r>
              <w:rPr>
                <w:rFonts w:hint="eastAsia" w:ascii="Arial" w:hAnsi="Arial" w:eastAsia="TimesNewRomanPSMT" w:cs="Arial"/>
                <w:color w:val="auto"/>
                <w:sz w:val="18"/>
                <w:szCs w:val="18"/>
              </w:rPr>
              <w:t>CAGGGTGTCCTCCACCTTTA</w:t>
            </w:r>
          </w:p>
        </w:tc>
      </w:tr>
    </w:tbl>
    <w:p>
      <w:pPr>
        <w:rPr>
          <w:rFonts w:ascii="Arial" w:hAnsi="Arial" w:eastAsia="ArialMT" w:cs="Arial"/>
          <w:color w:val="auto"/>
          <w:sz w:val="18"/>
          <w:szCs w:val="18"/>
        </w:rPr>
      </w:pPr>
    </w:p>
    <w:p>
      <w:pPr>
        <w:rPr>
          <w:rFonts w:ascii="Arial" w:hAnsi="Arial" w:eastAsia="ArialMT" w:cs="Arial"/>
          <w:color w:val="auto"/>
          <w:sz w:val="18"/>
          <w:szCs w:val="18"/>
        </w:rPr>
      </w:pPr>
    </w:p>
    <w:p>
      <w:pPr>
        <w:rPr>
          <w:rFonts w:ascii="Arial" w:hAnsi="Arial" w:cs="Arial"/>
          <w:color w:val="auto"/>
          <w:sz w:val="18"/>
          <w:szCs w:val="18"/>
        </w:rPr>
      </w:pPr>
    </w:p>
    <w:p>
      <w:pPr>
        <w:rPr>
          <w:rFonts w:ascii="Arial" w:hAnsi="Arial" w:cs="Arial"/>
          <w:color w:val="auto"/>
          <w:sz w:val="18"/>
          <w:szCs w:val="18"/>
        </w:rPr>
      </w:pP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Supplementary Fig. 1 Chemical structure of dyes for light-up aptamers. </w:t>
      </w:r>
      <w:r>
        <w:rPr>
          <w:rFonts w:ascii="Arial" w:hAnsi="Arial" w:eastAsia="宋体" w:cs="Arial"/>
          <w:color w:val="auto"/>
          <w:sz w:val="18"/>
          <w:szCs w:val="18"/>
        </w:rPr>
        <w:t>Chemical structure of tetramethylrhodamine-dinitroaniline (TMR-DN)</w:t>
      </w:r>
      <w:r>
        <w:rPr>
          <w:rFonts w:ascii="Arial" w:hAnsi="Arial" w:eastAsia="宋体" w:cs="Arial"/>
          <w:b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(</w:t>
      </w:r>
      <w:r>
        <w:rPr>
          <w:rFonts w:ascii="Arial" w:hAnsi="Arial" w:eastAsia="宋体" w:cs="Arial"/>
          <w:b/>
          <w:color w:val="auto"/>
          <w:sz w:val="18"/>
          <w:szCs w:val="18"/>
        </w:rPr>
        <w:t>a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), </w:t>
      </w:r>
      <w:bookmarkStart w:id="9" w:name="OLE_LINK7"/>
      <w:bookmarkStart w:id="10" w:name="OLE_LINK8"/>
      <w:r>
        <w:rPr>
          <w:rFonts w:ascii="Arial" w:hAnsi="Arial" w:eastAsia="宋体" w:cs="Arial"/>
          <w:color w:val="auto"/>
          <w:sz w:val="18"/>
          <w:szCs w:val="18"/>
        </w:rPr>
        <w:t>(Z)-4-(3,5-difluoro-4-hydroxybenzylidene)-2-methyl-1-(2,2,2-trifluoroethyl)-1H-imidazol-5(4H)-one</w:t>
      </w:r>
      <w:bookmarkEnd w:id="9"/>
      <w:bookmarkEnd w:id="10"/>
      <w:r>
        <w:rPr>
          <w:rFonts w:ascii="Arial" w:hAnsi="Arial" w:eastAsia="宋体" w:cs="Arial"/>
          <w:color w:val="auto"/>
          <w:sz w:val="18"/>
          <w:szCs w:val="18"/>
        </w:rPr>
        <w:t xml:space="preserve"> (DFHBI-1T) (</w:t>
      </w:r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>), thiazole orange-biotin (TO1-biotin) (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) and HBC620 (</w:t>
      </w:r>
      <w:r>
        <w:rPr>
          <w:rFonts w:ascii="Arial" w:hAnsi="Arial" w:eastAsia="宋体" w:cs="Arial"/>
          <w:b/>
          <w:color w:val="auto"/>
          <w:sz w:val="18"/>
          <w:szCs w:val="18"/>
        </w:rPr>
        <w:t>d</w:t>
      </w:r>
      <w:r>
        <w:rPr>
          <w:rFonts w:ascii="Arial" w:hAnsi="Arial" w:eastAsia="宋体" w:cs="Arial"/>
          <w:color w:val="auto"/>
          <w:sz w:val="18"/>
          <w:szCs w:val="18"/>
        </w:rPr>
        <w:t>).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391660" cy="3475355"/>
            <wp:effectExtent l="0" t="0" r="8890" b="0"/>
            <wp:docPr id="3" name="图片 3" descr="C:\Users\10103\Desktop\supplementary导出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10103\Desktop\supplementary导出\图片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3475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2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Cytosol localized dCas9.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bookmarkStart w:id="11" w:name="OLE_LINK5"/>
      <w:bookmarkStart w:id="12" w:name="OLE_LINK6"/>
      <w:r>
        <w:rPr>
          <w:rFonts w:ascii="Arial" w:hAnsi="Arial" w:eastAsia="宋体" w:cs="Arial"/>
          <w:b/>
          <w:color w:val="auto"/>
          <w:sz w:val="18"/>
          <w:szCs w:val="18"/>
        </w:rPr>
        <w:t>a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bookmarkEnd w:id="11"/>
      <w:bookmarkEnd w:id="12"/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Plasmid construct for expressing dCas9 with or without NLS.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bookmarkStart w:id="13" w:name="OLE_LINK57"/>
      <w:r>
        <w:rPr>
          <w:rFonts w:ascii="Arial" w:hAnsi="Arial" w:eastAsia="宋体" w:cs="Arial"/>
          <w:color w:val="auto"/>
          <w:sz w:val="18"/>
          <w:szCs w:val="18"/>
        </w:rPr>
        <w:t>I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mages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for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MCF-7 cells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expressing dCas9 with or without a nuclear localization sequence (NLS)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after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transfection for 24 h. </w:t>
      </w:r>
      <w:bookmarkEnd w:id="13"/>
      <w:r>
        <w:rPr>
          <w:rFonts w:ascii="Arial" w:hAnsi="Arial" w:eastAsia="宋体" w:cs="Arial"/>
          <w:color w:val="auto"/>
          <w:sz w:val="18"/>
          <w:szCs w:val="18"/>
        </w:rPr>
        <w:t xml:space="preserve">dCas9 with NLS is predominantly localized in the nucleus, whereas dCas9 without NLS mainly distributed uniformly in the cytosol. </w:t>
      </w:r>
      <w:r>
        <w:rPr>
          <w:rFonts w:hint="eastAsia" w:ascii="Arial" w:hAnsi="Arial" w:eastAsia="宋体" w:cs="Arial"/>
          <w:color w:val="auto"/>
          <w:sz w:val="18"/>
          <w:szCs w:val="18"/>
        </w:rPr>
        <w:t>Representative data from three independent experiments. Scale bar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10 µm.</w:t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3239770" cy="1452880"/>
            <wp:effectExtent l="0" t="0" r="0" b="0"/>
            <wp:docPr id="1" name="图片 1" descr="C:\Users\10103\Desktop\supplementary导出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10103\Desktop\supplementary导出\图片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145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color w:val="auto"/>
          <w:sz w:val="18"/>
          <w:szCs w:val="18"/>
        </w:rPr>
      </w:pPr>
      <w:bookmarkStart w:id="14" w:name="OLE_LINK32"/>
      <w:bookmarkStart w:id="15" w:name="OLE_LINK31"/>
      <w:r>
        <w:rPr>
          <w:rFonts w:ascii="Arial" w:hAnsi="Arial" w:cs="Arial"/>
          <w:b/>
          <w:color w:val="auto"/>
          <w:sz w:val="18"/>
          <w:szCs w:val="18"/>
        </w:rPr>
        <w:t>Supplementary Fig. 3</w:t>
      </w:r>
      <w:r>
        <w:rPr>
          <w:rFonts w:hint="eastAsia" w:ascii="Arial" w:hAnsi="Arial" w:cs="Arial"/>
          <w:b/>
          <w:color w:val="auto"/>
          <w:sz w:val="18"/>
          <w:szCs w:val="18"/>
        </w:rPr>
        <w:t xml:space="preserve"> Agarose gel electrophoresis characterization for cleavage activity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color w:val="auto"/>
          <w:sz w:val="18"/>
          <w:szCs w:val="18"/>
        </w:rPr>
        <w:t xml:space="preserve">of </w:t>
      </w:r>
      <w:r>
        <w:rPr>
          <w:rFonts w:ascii="Arial" w:hAnsi="Arial" w:cs="Arial"/>
          <w:b/>
          <w:color w:val="auto"/>
          <w:sz w:val="18"/>
          <w:szCs w:val="18"/>
        </w:rPr>
        <w:t>different</w:t>
      </w:r>
      <w:r>
        <w:rPr>
          <w:rFonts w:hint="eastAsia" w:ascii="Arial" w:hAnsi="Arial" w:cs="Arial"/>
          <w:b/>
          <w:color w:val="auto"/>
          <w:sz w:val="18"/>
          <w:szCs w:val="18"/>
        </w:rPr>
        <w:t xml:space="preserve"> SRB</w:t>
      </w:r>
      <w:r>
        <w:rPr>
          <w:rFonts w:ascii="Arial" w:hAnsi="Arial" w:cs="Arial"/>
          <w:b/>
          <w:color w:val="auto"/>
          <w:sz w:val="18"/>
          <w:szCs w:val="18"/>
        </w:rPr>
        <w:t>2</w:t>
      </w:r>
      <w:r>
        <w:rPr>
          <w:rFonts w:hint="eastAsia" w:ascii="Arial" w:hAnsi="Arial" w:cs="Arial"/>
          <w:b/>
          <w:color w:val="auto"/>
          <w:sz w:val="18"/>
          <w:szCs w:val="18"/>
        </w:rPr>
        <w:t xml:space="preserve">-embedded gRNA-Cas9 complexes. </w:t>
      </w:r>
      <w:r>
        <w:rPr>
          <w:rFonts w:ascii="Arial" w:hAnsi="Arial" w:cs="Arial"/>
          <w:color w:val="auto"/>
          <w:sz w:val="18"/>
          <w:szCs w:val="18"/>
        </w:rPr>
        <w:t>Lane 1,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linearized t</w:t>
      </w:r>
      <w:r>
        <w:rPr>
          <w:rFonts w:hint="eastAsia" w:ascii="Arial" w:hAnsi="Arial" w:cs="Arial"/>
          <w:color w:val="auto"/>
          <w:sz w:val="18"/>
          <w:szCs w:val="18"/>
        </w:rPr>
        <w:t>arget plasmid (</w:t>
      </w:r>
      <w:r>
        <w:rPr>
          <w:rFonts w:ascii="Arial" w:hAnsi="Arial" w:cs="Arial"/>
          <w:color w:val="auto"/>
          <w:sz w:val="18"/>
          <w:szCs w:val="18"/>
        </w:rPr>
        <w:t>1</w:t>
      </w:r>
      <w:r>
        <w:rPr>
          <w:rFonts w:hint="eastAsia" w:ascii="Arial" w:hAnsi="Arial" w:cs="Arial"/>
          <w:color w:val="auto"/>
          <w:sz w:val="18"/>
          <w:szCs w:val="18"/>
        </w:rPr>
        <w:t>0 kb</w:t>
      </w:r>
      <w:r>
        <w:rPr>
          <w:rFonts w:ascii="Arial" w:hAnsi="Arial" w:cs="Arial"/>
          <w:color w:val="auto"/>
          <w:sz w:val="18"/>
          <w:szCs w:val="18"/>
        </w:rPr>
        <w:t>, 1</w:t>
      </w:r>
      <w:r>
        <w:rPr>
          <w:rFonts w:hint="eastAsia" w:ascii="Arial" w:hAnsi="Arial" w:cs="Arial"/>
          <w:color w:val="auto"/>
          <w:sz w:val="18"/>
          <w:szCs w:val="18"/>
        </w:rPr>
        <w:t>00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ng)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served as control; </w:t>
      </w:r>
      <w:r>
        <w:rPr>
          <w:rFonts w:ascii="Arial" w:hAnsi="Arial" w:cs="Arial"/>
          <w:color w:val="auto"/>
          <w:sz w:val="18"/>
          <w:szCs w:val="18"/>
        </w:rPr>
        <w:t xml:space="preserve">Lane </w:t>
      </w:r>
      <w:r>
        <w:rPr>
          <w:rFonts w:hint="eastAsia" w:ascii="Arial" w:hAnsi="Arial" w:cs="Arial"/>
          <w:color w:val="auto"/>
          <w:sz w:val="18"/>
          <w:szCs w:val="18"/>
        </w:rPr>
        <w:t>2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</w:t>
      </w:r>
      <w:r>
        <w:rPr>
          <w:rFonts w:ascii="Arial" w:hAnsi="Arial" w:cs="Arial"/>
          <w:color w:val="auto"/>
          <w:sz w:val="18"/>
          <w:szCs w:val="18"/>
        </w:rPr>
        <w:t>2</w:t>
      </w:r>
      <w:r>
        <w:rPr>
          <w:rFonts w:hint="eastAsia" w:ascii="Arial" w:hAnsi="Arial" w:cs="Arial"/>
          <w:color w:val="auto"/>
          <w:sz w:val="18"/>
          <w:szCs w:val="18"/>
        </w:rPr>
        <w:t>-</w:t>
      </w:r>
      <w:r>
        <w:rPr>
          <w:rFonts w:hint="eastAsia" w:ascii="Arial" w:hAnsi="Arial" w:cs="Arial"/>
          <w:bCs/>
          <w:color w:val="auto"/>
          <w:sz w:val="18"/>
          <w:szCs w:val="18"/>
        </w:rPr>
        <w:t>embedded sgRNA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and Cas9; </w:t>
      </w:r>
      <w:r>
        <w:rPr>
          <w:rFonts w:ascii="Arial" w:hAnsi="Arial" w:cs="Arial"/>
          <w:color w:val="auto"/>
          <w:sz w:val="18"/>
          <w:szCs w:val="18"/>
        </w:rPr>
        <w:t xml:space="preserve">Lane </w:t>
      </w:r>
      <w:r>
        <w:rPr>
          <w:rFonts w:hint="eastAsia" w:ascii="Arial" w:hAnsi="Arial" w:cs="Arial"/>
          <w:color w:val="auto"/>
          <w:sz w:val="18"/>
          <w:szCs w:val="18"/>
        </w:rPr>
        <w:t>3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</w:t>
      </w:r>
      <w:r>
        <w:rPr>
          <w:rFonts w:ascii="Arial" w:hAnsi="Arial" w:cs="Arial"/>
          <w:color w:val="auto"/>
          <w:sz w:val="18"/>
          <w:szCs w:val="18"/>
        </w:rPr>
        <w:t>2</w:t>
      </w:r>
      <w:r>
        <w:rPr>
          <w:rFonts w:hint="eastAsia" w:ascii="Arial" w:hAnsi="Arial" w:cs="Arial"/>
          <w:color w:val="auto"/>
          <w:sz w:val="18"/>
          <w:szCs w:val="18"/>
        </w:rPr>
        <w:t>-</w:t>
      </w:r>
      <w:r>
        <w:rPr>
          <w:rFonts w:hint="eastAsia" w:ascii="Arial" w:hAnsi="Arial" w:cs="Arial"/>
          <w:bCs/>
          <w:color w:val="auto"/>
          <w:sz w:val="18"/>
          <w:szCs w:val="18"/>
        </w:rPr>
        <w:t>embedded egRNA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and Cas9; </w:t>
      </w:r>
      <w:r>
        <w:rPr>
          <w:rFonts w:ascii="Arial" w:hAnsi="Arial" w:cs="Arial"/>
          <w:color w:val="auto"/>
          <w:sz w:val="18"/>
          <w:szCs w:val="18"/>
        </w:rPr>
        <w:t xml:space="preserve">Lane </w:t>
      </w:r>
      <w:r>
        <w:rPr>
          <w:rFonts w:hint="eastAsia" w:ascii="Arial" w:hAnsi="Arial" w:cs="Arial"/>
          <w:color w:val="auto"/>
          <w:sz w:val="18"/>
          <w:szCs w:val="18"/>
        </w:rPr>
        <w:t>4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</w:t>
      </w:r>
      <w:r>
        <w:rPr>
          <w:rFonts w:ascii="Arial" w:hAnsi="Arial" w:cs="Arial"/>
          <w:color w:val="auto"/>
          <w:sz w:val="18"/>
          <w:szCs w:val="18"/>
        </w:rPr>
        <w:t>2</w:t>
      </w:r>
      <w:r>
        <w:rPr>
          <w:rFonts w:hint="eastAsia" w:ascii="Arial" w:hAnsi="Arial" w:cs="Arial"/>
          <w:color w:val="auto"/>
          <w:sz w:val="18"/>
          <w:szCs w:val="18"/>
        </w:rPr>
        <w:t>-</w:t>
      </w:r>
      <w:r>
        <w:rPr>
          <w:rFonts w:hint="eastAsia" w:ascii="Arial" w:hAnsi="Arial" w:cs="Arial"/>
          <w:bCs/>
          <w:color w:val="auto"/>
          <w:sz w:val="18"/>
          <w:szCs w:val="18"/>
        </w:rPr>
        <w:t>embedded fgRNA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Cs/>
          <w:color w:val="auto"/>
          <w:sz w:val="18"/>
          <w:szCs w:val="18"/>
        </w:rPr>
        <w:t>and Cas9.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The concentrations for </w:t>
      </w:r>
      <w:r>
        <w:rPr>
          <w:rFonts w:hint="eastAsia" w:ascii="Arial" w:hAnsi="Arial" w:cs="Arial"/>
          <w:bCs/>
          <w:color w:val="auto"/>
          <w:sz w:val="18"/>
          <w:szCs w:val="18"/>
        </w:rPr>
        <w:t>gRNA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and Cas9 are both 1</w:t>
      </w:r>
      <w:r>
        <w:rPr>
          <w:rFonts w:hint="eastAsia" w:ascii="Arial" w:hAnsi="Arial" w:cs="Arial"/>
          <w:bCs/>
          <w:color w:val="auto"/>
          <w:sz w:val="18"/>
          <w:szCs w:val="18"/>
        </w:rPr>
        <w:t>00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Cs/>
          <w:color w:val="auto"/>
          <w:sz w:val="18"/>
          <w:szCs w:val="18"/>
        </w:rPr>
        <w:t>n</w:t>
      </w:r>
      <w:r>
        <w:rPr>
          <w:rFonts w:ascii="Arial" w:hAnsi="Arial" w:cs="Arial"/>
          <w:bCs/>
          <w:color w:val="auto"/>
          <w:sz w:val="18"/>
          <w:szCs w:val="18"/>
        </w:rPr>
        <w:t>M</w:t>
      </w:r>
      <w:r>
        <w:rPr>
          <w:rFonts w:ascii="Arial" w:hAnsi="Arial" w:cs="Arial"/>
          <w:color w:val="auto"/>
          <w:sz w:val="18"/>
          <w:szCs w:val="18"/>
        </w:rPr>
        <w:t>. Cleavage time: 1 h.</w:t>
      </w:r>
    </w:p>
    <w:p>
      <w:pPr>
        <w:widowControl/>
        <w:jc w:val="left"/>
        <w:rPr>
          <w:rFonts w:ascii="Arial" w:hAnsi="Arial" w:cs="Arial"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1295400" cy="1575435"/>
            <wp:effectExtent l="0" t="0" r="0" b="5715"/>
            <wp:docPr id="11" name="图片 11" descr="C:\Users\10103\Desktop\supplementary导出\图片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10103\Desktop\supplementary导出\图片1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6000" cy="157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4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Design and characterization of the TK1-responsive LUSTER system.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a,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Construct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of agRNA plasmid</w:t>
      </w:r>
      <w:bookmarkStart w:id="16" w:name="OLE_LINK55"/>
      <w:r>
        <w:rPr>
          <w:rFonts w:ascii="Arial" w:hAnsi="Arial" w:cs="Arial"/>
          <w:color w:val="auto"/>
          <w:sz w:val="18"/>
          <w:szCs w:val="18"/>
        </w:rPr>
        <w:t xml:space="preserve"> for expressing</w:t>
      </w:r>
      <w:r>
        <w:rPr>
          <w:rFonts w:hint="eastAsia" w:ascii="Arial" w:hAnsi="Arial" w:cs="Arial"/>
          <w:color w:val="auto"/>
          <w:sz w:val="18"/>
          <w:szCs w:val="18"/>
        </w:rPr>
        <w:t xml:space="preserve"> TK1</w:t>
      </w:r>
      <w:r>
        <w:rPr>
          <w:rFonts w:ascii="Arial" w:hAnsi="Arial" w:cs="Arial"/>
          <w:color w:val="auto"/>
          <w:sz w:val="18"/>
          <w:szCs w:val="18"/>
        </w:rPr>
        <w:t>-responsive a</w:t>
      </w:r>
      <w:r>
        <w:rPr>
          <w:rFonts w:hint="eastAsia" w:ascii="Arial" w:hAnsi="Arial" w:cs="Arial"/>
          <w:color w:val="auto"/>
          <w:sz w:val="18"/>
          <w:szCs w:val="18"/>
        </w:rPr>
        <w:t xml:space="preserve">gRNA </w:t>
      </w:r>
      <w:r>
        <w:rPr>
          <w:rFonts w:hint="eastAsia" w:ascii="Arial" w:hAnsi="Arial" w:eastAsia="宋体" w:cs="Arial"/>
          <w:color w:val="auto"/>
          <w:sz w:val="18"/>
          <w:szCs w:val="18"/>
        </w:rPr>
        <w:t>inserted with 3</w:t>
      </w:r>
      <w:r>
        <w:rPr>
          <w:rFonts w:ascii="Arial" w:hAnsi="Arial" w:eastAsia="宋体" w:cs="Arial"/>
          <w:color w:val="auto"/>
          <w:sz w:val="18"/>
          <w:szCs w:val="18"/>
        </w:rPr>
        <w:t>×</w:t>
      </w:r>
      <w:r>
        <w:rPr>
          <w:rFonts w:hint="eastAsia" w:ascii="Arial" w:hAnsi="Arial" w:eastAsia="宋体" w:cs="Arial"/>
          <w:color w:val="auto"/>
          <w:sz w:val="18"/>
          <w:szCs w:val="18"/>
        </w:rPr>
        <w:t>SRB2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bookmarkEnd w:id="16"/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b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Gel electrophoresis of the plasmid after endonuclease cleavage. Lane 1: Plasmid DNA, Lane 2: Plasmid digested by Apal, Lane M: DNA Marker. </w:t>
      </w:r>
      <w:r>
        <w:rPr>
          <w:rFonts w:ascii="Arial" w:hAnsi="Arial" w:cs="Arial"/>
          <w:b/>
          <w:color w:val="auto"/>
          <w:sz w:val="18"/>
          <w:szCs w:val="18"/>
        </w:rPr>
        <w:t>c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Construct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of dCas9 plasmid</w:t>
      </w:r>
      <w:r>
        <w:rPr>
          <w:rFonts w:ascii="Arial" w:hAnsi="Arial" w:cs="Arial"/>
          <w:color w:val="auto"/>
          <w:sz w:val="18"/>
          <w:szCs w:val="18"/>
        </w:rPr>
        <w:t xml:space="preserve"> for expressing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cytosol localized </w:t>
      </w:r>
      <w:r>
        <w:rPr>
          <w:rFonts w:hint="eastAsia" w:ascii="Arial" w:hAnsi="Arial" w:cs="Arial"/>
          <w:color w:val="auto"/>
          <w:sz w:val="18"/>
          <w:szCs w:val="18"/>
        </w:rPr>
        <w:t xml:space="preserve">dCas9 </w:t>
      </w:r>
      <w:r>
        <w:rPr>
          <w:rFonts w:ascii="Arial" w:hAnsi="Arial" w:cs="Arial"/>
          <w:color w:val="auto"/>
          <w:sz w:val="18"/>
          <w:szCs w:val="18"/>
        </w:rPr>
        <w:t>under</w:t>
      </w:r>
      <w:r>
        <w:rPr>
          <w:rFonts w:hint="eastAsia" w:ascii="Arial" w:hAnsi="Arial" w:cs="Arial"/>
          <w:color w:val="auto"/>
          <w:sz w:val="18"/>
          <w:szCs w:val="18"/>
        </w:rPr>
        <w:t xml:space="preserve"> EF1</w:t>
      </w:r>
      <w:r>
        <w:rPr>
          <w:rFonts w:ascii="Arial" w:hAnsi="Arial" w:cs="Arial"/>
          <w:color w:val="auto"/>
          <w:sz w:val="18"/>
          <w:szCs w:val="18"/>
        </w:rPr>
        <w:t>α</w:t>
      </w:r>
      <w:r>
        <w:rPr>
          <w:rFonts w:hint="eastAsia" w:ascii="Arial" w:hAnsi="Arial" w:cs="Arial"/>
          <w:color w:val="auto"/>
          <w:sz w:val="18"/>
          <w:szCs w:val="18"/>
        </w:rPr>
        <w:t xml:space="preserve"> promoter. </w:t>
      </w:r>
      <w:r>
        <w:rPr>
          <w:rFonts w:ascii="Arial" w:hAnsi="Arial" w:cs="Arial"/>
          <w:b/>
          <w:bCs/>
          <w:color w:val="auto"/>
          <w:sz w:val="18"/>
          <w:szCs w:val="18"/>
        </w:rPr>
        <w:t>d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  <w:r>
        <w:rPr>
          <w:rFonts w:hint="eastAsia" w:ascii="Arial" w:hAnsi="Arial" w:cs="Arial"/>
          <w:color w:val="auto"/>
          <w:sz w:val="18"/>
          <w:szCs w:val="18"/>
        </w:rPr>
        <w:t>Gel electrophoresis of the plasmid after endonuclease cleavage. Lane 1: Plasmid DNA, Lane 2: Plasmid digested by XhoI, Lane M: DNA Marker.</w:t>
      </w:r>
    </w:p>
    <w:bookmarkEnd w:id="14"/>
    <w:bookmarkEnd w:id="15"/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572000" cy="3716655"/>
            <wp:effectExtent l="0" t="0" r="0" b="0"/>
            <wp:docPr id="14" name="图片 14" descr="C:\Users\10103\Desktop\si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10103\Desktop\si\图片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1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5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Analysis of flow cytometry data and determination of agRNA levels in cells under different conditions. </w:t>
      </w:r>
      <w:r>
        <w:rPr>
          <w:rFonts w:ascii="Arial" w:hAnsi="Arial" w:eastAsia="宋体" w:cs="Arial"/>
          <w:b/>
          <w:color w:val="auto"/>
          <w:sz w:val="18"/>
          <w:szCs w:val="18"/>
        </w:rPr>
        <w:t>a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Flow cytometry </w:t>
      </w:r>
      <w:r>
        <w:rPr>
          <w:rFonts w:ascii="Arial" w:hAnsi="Arial" w:eastAsia="宋体" w:cs="Arial"/>
          <w:color w:val="auto"/>
          <w:sz w:val="18"/>
          <w:szCs w:val="18"/>
        </w:rPr>
        <w:t>data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for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Fig. 2e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hint="eastAsia" w:ascii="Arial" w:hAnsi="Arial" w:cs="Arial"/>
          <w:color w:val="auto"/>
          <w:sz w:val="18"/>
          <w:szCs w:val="18"/>
        </w:rPr>
        <w:t xml:space="preserve">SRB2 fluorescence </w:t>
      </w:r>
      <w:r>
        <w:rPr>
          <w:rFonts w:ascii="Arial" w:hAnsi="Arial" w:cs="Arial"/>
          <w:color w:val="auto"/>
          <w:sz w:val="18"/>
          <w:szCs w:val="18"/>
        </w:rPr>
        <w:t>of i</w:t>
      </w:r>
      <w:r>
        <w:rPr>
          <w:rFonts w:ascii="Arial" w:hAnsi="Arial" w:eastAsia="宋体" w:cs="Arial"/>
          <w:color w:val="auto"/>
          <w:sz w:val="18"/>
          <w:szCs w:val="18"/>
        </w:rPr>
        <w:t>ndividual cells</w:t>
      </w:r>
      <w:r>
        <w:rPr>
          <w:rFonts w:ascii="Arial" w:hAnsi="Arial" w:cs="Arial"/>
          <w:color w:val="auto"/>
          <w:sz w:val="18"/>
          <w:szCs w:val="18"/>
        </w:rPr>
        <w:t xml:space="preserve"> were collected </w:t>
      </w:r>
      <w:r>
        <w:rPr>
          <w:rFonts w:hint="eastAsia" w:ascii="Arial" w:hAnsi="Arial" w:cs="Arial"/>
          <w:color w:val="auto"/>
          <w:sz w:val="18"/>
          <w:szCs w:val="18"/>
        </w:rPr>
        <w:t>and</w:t>
      </w:r>
      <w:r>
        <w:rPr>
          <w:rFonts w:ascii="Arial" w:hAnsi="Arial" w:cs="Arial"/>
          <w:color w:val="auto"/>
          <w:sz w:val="18"/>
          <w:szCs w:val="18"/>
        </w:rPr>
        <w:t xml:space="preserve"> signals were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plotted against forward scattering area</w:t>
      </w:r>
      <w:r>
        <w:rPr>
          <w:rFonts w:ascii="Arial" w:hAnsi="Arial" w:cs="Arial"/>
          <w:color w:val="auto"/>
          <w:sz w:val="18"/>
          <w:szCs w:val="18"/>
        </w:rPr>
        <w:t xml:space="preserve"> (FSC-A)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bookmarkStart w:id="17" w:name="_Hlk135424386"/>
      <w:r>
        <w:rPr>
          <w:rFonts w:hint="eastAsia" w:ascii="Arial" w:hAnsi="Arial" w:cs="Arial"/>
          <w:color w:val="auto"/>
          <w:sz w:val="18"/>
          <w:szCs w:val="18"/>
        </w:rPr>
        <w:t xml:space="preserve">SRB2 fluorescence gating </w:t>
      </w:r>
      <w:r>
        <w:rPr>
          <w:rFonts w:ascii="Arial" w:hAnsi="Arial" w:cs="Arial"/>
          <w:color w:val="auto"/>
          <w:sz w:val="18"/>
          <w:szCs w:val="18"/>
        </w:rPr>
        <w:t>was performed using the signals for u</w:t>
      </w:r>
      <w:r>
        <w:rPr>
          <w:rFonts w:hint="eastAsia" w:ascii="Arial" w:hAnsi="Arial" w:cs="Arial"/>
          <w:color w:val="auto"/>
          <w:sz w:val="18"/>
          <w:szCs w:val="18"/>
        </w:rPr>
        <w:t>ntransfected cells as a negative control</w:t>
      </w:r>
      <w:r>
        <w:rPr>
          <w:rFonts w:ascii="Arial" w:hAnsi="Arial" w:cs="Arial"/>
          <w:color w:val="auto"/>
          <w:sz w:val="18"/>
          <w:szCs w:val="18"/>
        </w:rPr>
        <w:t xml:space="preserve">. </w:t>
      </w:r>
      <w:bookmarkStart w:id="18" w:name="_Hlk135405266"/>
      <w:r>
        <w:rPr>
          <w:rFonts w:ascii="Arial" w:hAnsi="Arial" w:cs="Arial"/>
          <w:color w:val="auto"/>
          <w:sz w:val="18"/>
          <w:szCs w:val="18"/>
        </w:rPr>
        <w:t>Only subsets of cells with fluorescence higher u</w:t>
      </w:r>
      <w:r>
        <w:rPr>
          <w:rFonts w:hint="eastAsia" w:ascii="Arial" w:hAnsi="Arial" w:cs="Arial"/>
          <w:color w:val="auto"/>
          <w:sz w:val="18"/>
          <w:szCs w:val="18"/>
        </w:rPr>
        <w:t>ntransfected cells</w:t>
      </w:r>
      <w:r>
        <w:rPr>
          <w:rFonts w:ascii="Arial" w:hAnsi="Arial" w:cs="Arial"/>
          <w:color w:val="auto"/>
          <w:sz w:val="18"/>
          <w:szCs w:val="18"/>
        </w:rPr>
        <w:t xml:space="preserve"> (within black diagonal line) were selected and the histograms of the cell numbers versus fluorescence intensities were plotted</w:t>
      </w:r>
      <w:bookmarkEnd w:id="17"/>
      <w:bookmarkEnd w:id="18"/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in </w:t>
      </w:r>
      <w:r>
        <w:rPr>
          <w:rFonts w:ascii="Arial" w:hAnsi="Arial" w:eastAsia="宋体" w:cs="Arial"/>
          <w:b/>
          <w:bCs/>
          <w:color w:val="auto"/>
          <w:sz w:val="18"/>
          <w:szCs w:val="18"/>
        </w:rPr>
        <w:t>Fig. 2e</w:t>
      </w:r>
      <w:r>
        <w:rPr>
          <w:rFonts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, Statistical analysis of flow cytometry data in </w:t>
      </w:r>
      <w:r>
        <w:rPr>
          <w:rFonts w:ascii="Arial" w:hAnsi="Arial" w:eastAsia="宋体" w:cs="Arial"/>
          <w:b/>
          <w:color w:val="auto"/>
          <w:sz w:val="18"/>
          <w:szCs w:val="18"/>
        </w:rPr>
        <w:t>Fig. 2e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Relative expressions </w:t>
      </w:r>
      <w:r>
        <w:rPr>
          <w:rFonts w:hint="eastAsia" w:ascii="Arial" w:hAnsi="Arial" w:eastAsia="宋体" w:cs="Arial"/>
          <w:color w:val="auto"/>
          <w:sz w:val="18"/>
          <w:szCs w:val="18"/>
        </w:rPr>
        <w:t>of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TK1-responsive agRNAs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-</w:t>
      </w:r>
      <w:r>
        <w:rPr>
          <w:rFonts w:ascii="Arial" w:hAnsi="Arial" w:eastAsia="宋体" w:cs="Arial"/>
          <w:color w:val="auto"/>
          <w:sz w:val="18"/>
          <w:szCs w:val="18"/>
        </w:rPr>
        <w:t>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ascii="Arial" w:hAnsi="Arial" w:eastAsia="宋体" w:cs="Arial"/>
          <w:color w:val="auto"/>
          <w:sz w:val="18"/>
          <w:szCs w:val="18"/>
        </w:rPr>
        <w:t>SRB2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for cells under different treatments in </w:t>
      </w:r>
      <w:r>
        <w:rPr>
          <w:rFonts w:ascii="Arial" w:hAnsi="Arial" w:eastAsia="宋体" w:cs="Arial"/>
          <w:b/>
          <w:bCs/>
          <w:color w:val="auto"/>
          <w:sz w:val="18"/>
          <w:szCs w:val="18"/>
        </w:rPr>
        <w:t>Fig. 2c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determined by qRT-PCR using GAPDH as a reference. Statistical comparison </w:t>
      </w:r>
      <w:r>
        <w:rPr>
          <w:rFonts w:ascii="Arial" w:hAnsi="Arial" w:eastAsia="宋体" w:cs="Arial"/>
          <w:color w:val="auto"/>
          <w:sz w:val="18"/>
          <w:szCs w:val="18"/>
        </w:rPr>
        <w:t>is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performed by two-tailed t-test, ****p &lt; 0.0001,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n.s., not significant. </w:t>
      </w:r>
      <w:r>
        <w:rPr>
          <w:rFonts w:ascii="Arial" w:hAnsi="Arial" w:eastAsia="宋体" w:cs="Arial"/>
          <w:b/>
          <w:color w:val="auto"/>
          <w:sz w:val="18"/>
          <w:szCs w:val="18"/>
        </w:rPr>
        <w:t>d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Typical qRT-PCR amplification curves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in 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Representative data from three independent experiments. </w:t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5274310" cy="3086735"/>
            <wp:effectExtent l="0" t="0" r="2540" b="0"/>
            <wp:docPr id="20" name="图片 20" descr="C:\Users\10103\Desktop\正文\新建文件夹 (2)\图片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10103\Desktop\正文\新建文件夹 (2)\图片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6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Effect of the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LUSTER system on the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expressions of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TK1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mRNA and protein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.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Relative expressions of TK1</w:t>
      </w:r>
      <w:r>
        <w:rPr>
          <w:rFonts w:hint="eastAsia" w:ascii="Arial" w:hAnsi="Arial" w:cs="Arial"/>
          <w:color w:val="auto"/>
          <w:sz w:val="18"/>
          <w:szCs w:val="18"/>
        </w:rPr>
        <w:t xml:space="preserve"> mRNA in</w:t>
      </w:r>
      <w:r>
        <w:rPr>
          <w:rFonts w:ascii="Arial" w:hAnsi="Arial" w:cs="Arial"/>
          <w:color w:val="auto"/>
          <w:sz w:val="18"/>
          <w:szCs w:val="18"/>
        </w:rPr>
        <w:t xml:space="preserve"> MCF-7 cells transfected without or with the </w:t>
      </w:r>
      <w:r>
        <w:rPr>
          <w:rFonts w:hint="eastAsia" w:ascii="Arial" w:hAnsi="Arial" w:cs="Arial"/>
          <w:color w:val="auto"/>
          <w:sz w:val="18"/>
          <w:szCs w:val="18"/>
        </w:rPr>
        <w:t>LUSTER system determined by qRT-PCR using GAPDH as a reference.</w:t>
      </w:r>
      <w:r>
        <w:rPr>
          <w:rFonts w:ascii="Arial" w:hAnsi="Arial" w:cs="Arial"/>
          <w:color w:val="auto"/>
          <w:sz w:val="18"/>
          <w:szCs w:val="18"/>
        </w:rPr>
        <w:t xml:space="preserve"> Statistical comparison is performed by two-tailed t-test, n.s., not significant</w:t>
      </w:r>
      <w:r>
        <w:rPr>
          <w:rFonts w:ascii="Arial" w:hAnsi="Arial" w:cs="Arial"/>
          <w:color w:val="auto"/>
          <w:sz w:val="18"/>
          <w:szCs w:val="18"/>
        </w:rPr>
        <w:t xml:space="preserve">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W</w:t>
      </w:r>
      <w:r>
        <w:rPr>
          <w:rFonts w:hint="eastAsia" w:ascii="Arial" w:hAnsi="Arial" w:cs="Arial"/>
          <w:color w:val="auto"/>
          <w:sz w:val="18"/>
          <w:szCs w:val="18"/>
        </w:rPr>
        <w:t>estern blotting</w:t>
      </w:r>
      <w:r>
        <w:rPr>
          <w:rFonts w:ascii="Arial" w:hAnsi="Arial" w:cs="Arial"/>
          <w:color w:val="auto"/>
          <w:sz w:val="18"/>
          <w:szCs w:val="18"/>
        </w:rPr>
        <w:t xml:space="preserve"> for </w:t>
      </w:r>
      <w:r>
        <w:rPr>
          <w:rFonts w:hint="eastAsia" w:ascii="Arial" w:hAnsi="Arial" w:cs="Arial"/>
          <w:color w:val="auto"/>
          <w:sz w:val="18"/>
          <w:szCs w:val="18"/>
        </w:rPr>
        <w:t xml:space="preserve">TK1 protein </w:t>
      </w:r>
      <w:r>
        <w:rPr>
          <w:rFonts w:ascii="Arial" w:hAnsi="Arial" w:cs="Arial"/>
          <w:color w:val="auto"/>
          <w:sz w:val="18"/>
          <w:szCs w:val="18"/>
        </w:rPr>
        <w:t xml:space="preserve">in MCF-7 cells transfected without (1) or with the </w:t>
      </w:r>
      <w:r>
        <w:rPr>
          <w:rFonts w:hint="eastAsia" w:ascii="Arial" w:hAnsi="Arial" w:cs="Arial"/>
          <w:color w:val="auto"/>
          <w:sz w:val="18"/>
          <w:szCs w:val="18"/>
        </w:rPr>
        <w:t>LUSTER system</w:t>
      </w:r>
      <w:r>
        <w:rPr>
          <w:rFonts w:ascii="Arial" w:hAnsi="Arial" w:cs="Arial"/>
          <w:color w:val="auto"/>
          <w:sz w:val="18"/>
          <w:szCs w:val="18"/>
        </w:rPr>
        <w:t xml:space="preserve"> (2)</w:t>
      </w:r>
      <w:r>
        <w:rPr>
          <w:rFonts w:hint="eastAsia" w:ascii="Arial" w:hAnsi="Arial" w:cs="Arial"/>
          <w:color w:val="auto"/>
          <w:sz w:val="18"/>
          <w:szCs w:val="18"/>
        </w:rPr>
        <w:t xml:space="preserve">. </w:t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2879725" cy="1286510"/>
            <wp:effectExtent l="0" t="0" r="0" b="0"/>
            <wp:docPr id="4" name="图片 4" descr="C:\Users\10103\Desktop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10103\Desktop\图片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286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7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qRT-PCR for RNA quantification. </w:t>
      </w:r>
      <w:bookmarkStart w:id="19" w:name="OLE_LINK15"/>
      <w:r>
        <w:rPr>
          <w:rFonts w:hint="eastAsia" w:ascii="Arial" w:hAnsi="Arial" w:cs="Arial"/>
          <w:b/>
          <w:bCs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bookmarkEnd w:id="19"/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Typical qRT-PCR amplification curves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. b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Linear correlation between Ct values and logarithm of copy numbers.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Data are shown as mean ± s.d. from three independent experiments. </w:t>
      </w:r>
      <w:r>
        <w:rPr>
          <w:rFonts w:ascii="Arial" w:hAnsi="Arial" w:cs="Arial"/>
          <w:b/>
          <w:bCs/>
          <w:color w:val="auto"/>
          <w:sz w:val="18"/>
          <w:szCs w:val="18"/>
        </w:rPr>
        <w:t>c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Typical </w:t>
      </w:r>
      <w:bookmarkStart w:id="20" w:name="_Hlk137496122"/>
      <w:r>
        <w:rPr>
          <w:rFonts w:hint="eastAsia" w:ascii="Arial" w:hAnsi="Arial" w:cs="Arial"/>
          <w:color w:val="auto"/>
          <w:sz w:val="18"/>
          <w:szCs w:val="18"/>
        </w:rPr>
        <w:t xml:space="preserve">qRT-PCR </w:t>
      </w:r>
      <w:bookmarkEnd w:id="20"/>
      <w:r>
        <w:rPr>
          <w:rFonts w:hint="eastAsia" w:ascii="Arial" w:hAnsi="Arial" w:cs="Arial"/>
          <w:color w:val="auto"/>
          <w:sz w:val="18"/>
          <w:szCs w:val="18"/>
        </w:rPr>
        <w:t>amplification curves</w:t>
      </w:r>
      <w:r>
        <w:rPr>
          <w:rFonts w:ascii="Arial" w:hAnsi="Arial" w:cs="Arial"/>
          <w:color w:val="auto"/>
          <w:sz w:val="18"/>
          <w:szCs w:val="18"/>
        </w:rPr>
        <w:t xml:space="preserve"> for TK1 mRNA in different cell lines. </w:t>
      </w:r>
      <w:r>
        <w:rPr>
          <w:rFonts w:ascii="Arial" w:hAnsi="Arial" w:cs="Arial"/>
          <w:b/>
          <w:bCs/>
          <w:color w:val="auto"/>
          <w:sz w:val="18"/>
          <w:szCs w:val="18"/>
        </w:rPr>
        <w:t>d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Typical qRT-PCR amplification curves</w:t>
      </w:r>
      <w:r>
        <w:rPr>
          <w:rFonts w:ascii="Arial" w:hAnsi="Arial" w:cs="Arial"/>
          <w:color w:val="auto"/>
          <w:sz w:val="18"/>
          <w:szCs w:val="18"/>
        </w:rPr>
        <w:t xml:space="preserve"> for TK1 mRNA for drug treated MCF-7 cells. 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319905" cy="2801620"/>
            <wp:effectExtent l="0" t="0" r="4445" b="0"/>
            <wp:docPr id="2" name="图片 2" descr="C:\Users\10103\Desktop\图片导出\SI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0103\Desktop\图片导出\SI\图片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0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8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bookmarkStart w:id="21" w:name="OLE_LINK35"/>
      <w:r>
        <w:rPr>
          <w:rFonts w:ascii="Arial" w:hAnsi="Arial" w:cs="Arial"/>
          <w:b/>
          <w:bCs/>
          <w:color w:val="auto"/>
          <w:sz w:val="18"/>
          <w:szCs w:val="18"/>
        </w:rPr>
        <w:t>Fluorescence images of LUSTER system</w:t>
      </w:r>
      <w:bookmarkEnd w:id="21"/>
      <w:r>
        <w:rPr>
          <w:rFonts w:ascii="Arial" w:hAnsi="Arial" w:cs="Arial"/>
          <w:b/>
          <w:bCs/>
          <w:color w:val="auto"/>
          <w:sz w:val="18"/>
          <w:szCs w:val="18"/>
        </w:rPr>
        <w:t xml:space="preserve"> for imaging TK1 in drug treated MCF-7 cells.</w:t>
      </w:r>
      <w:r>
        <w:rPr>
          <w:rFonts w:ascii="Arial" w:hAnsi="Arial" w:cs="Arial"/>
          <w:color w:val="auto"/>
          <w:sz w:val="18"/>
          <w:szCs w:val="18"/>
        </w:rPr>
        <w:t xml:space="preserve"> 50 nM (</w:t>
      </w:r>
      <w:r>
        <w:rPr>
          <w:rFonts w:hint="eastAsia" w:ascii="Arial" w:hAnsi="Arial" w:cs="Arial"/>
          <w:color w:val="auto"/>
          <w:sz w:val="18"/>
          <w:szCs w:val="18"/>
        </w:rPr>
        <w:t>i</w:t>
      </w:r>
      <w:r>
        <w:rPr>
          <w:rFonts w:ascii="Arial" w:hAnsi="Arial" w:cs="Arial"/>
          <w:color w:val="auto"/>
          <w:sz w:val="18"/>
          <w:szCs w:val="18"/>
        </w:rPr>
        <w:t>) and 10 nM β-estradiol (</w:t>
      </w:r>
      <w:r>
        <w:rPr>
          <w:rFonts w:hint="eastAsia" w:ascii="Arial" w:hAnsi="Arial" w:cs="Arial"/>
          <w:color w:val="auto"/>
          <w:sz w:val="18"/>
          <w:szCs w:val="18"/>
        </w:rPr>
        <w:t>ii</w:t>
      </w:r>
      <w:r>
        <w:rPr>
          <w:rFonts w:ascii="Arial" w:hAnsi="Arial" w:cs="Arial"/>
          <w:color w:val="auto"/>
          <w:sz w:val="18"/>
          <w:szCs w:val="18"/>
        </w:rPr>
        <w:t>)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no drug treatment (</w:t>
      </w:r>
      <w:r>
        <w:rPr>
          <w:rFonts w:hint="eastAsia" w:ascii="Arial" w:hAnsi="Arial" w:cs="Arial"/>
          <w:color w:val="auto"/>
          <w:sz w:val="18"/>
          <w:szCs w:val="18"/>
        </w:rPr>
        <w:t>iii</w:t>
      </w:r>
      <w:r>
        <w:rPr>
          <w:rFonts w:ascii="Arial" w:hAnsi="Arial" w:cs="Arial"/>
          <w:color w:val="auto"/>
          <w:sz w:val="18"/>
          <w:szCs w:val="18"/>
        </w:rPr>
        <w:t>)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1 μM (</w:t>
      </w:r>
      <w:r>
        <w:rPr>
          <w:rFonts w:hint="eastAsia" w:ascii="Arial" w:hAnsi="Arial" w:cs="Arial"/>
          <w:color w:val="auto"/>
          <w:sz w:val="18"/>
          <w:szCs w:val="18"/>
        </w:rPr>
        <w:t>iv</w:t>
      </w:r>
      <w:r>
        <w:rPr>
          <w:rFonts w:ascii="Arial" w:hAnsi="Arial" w:cs="Arial"/>
          <w:color w:val="auto"/>
          <w:sz w:val="18"/>
          <w:szCs w:val="18"/>
        </w:rPr>
        <w:t>)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3 μM (</w:t>
      </w:r>
      <w:r>
        <w:rPr>
          <w:rFonts w:hint="eastAsia" w:ascii="Arial" w:hAnsi="Arial" w:cs="Arial"/>
          <w:color w:val="auto"/>
          <w:sz w:val="18"/>
          <w:szCs w:val="18"/>
        </w:rPr>
        <w:t>v</w:t>
      </w:r>
      <w:r>
        <w:rPr>
          <w:rFonts w:ascii="Arial" w:hAnsi="Arial" w:cs="Arial"/>
          <w:color w:val="auto"/>
          <w:sz w:val="18"/>
          <w:szCs w:val="18"/>
        </w:rPr>
        <w:t>) and 5 μM tamoxifen (</w:t>
      </w:r>
      <w:r>
        <w:rPr>
          <w:rFonts w:hint="eastAsia" w:ascii="Arial" w:hAnsi="Arial" w:cs="Arial"/>
          <w:color w:val="auto"/>
          <w:sz w:val="18"/>
          <w:szCs w:val="18"/>
        </w:rPr>
        <w:t>vi</w:t>
      </w:r>
      <w:r>
        <w:rPr>
          <w:rFonts w:ascii="Arial" w:hAnsi="Arial" w:cs="Arial"/>
          <w:color w:val="auto"/>
          <w:sz w:val="18"/>
          <w:szCs w:val="18"/>
        </w:rPr>
        <w:t>).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>Representative data from three independent experiments.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Scale bar, 10 µm.</w:t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3959860" cy="1529715"/>
            <wp:effectExtent l="0" t="0" r="2540" b="0"/>
            <wp:docPr id="22" name="图片 22" descr="C:\Users\10103\Desktop\正文\新建文件夹 (2)\图片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10103\Desktop\正文\新建文件夹 (2)\图片1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153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9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Design and characterization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for LUSTER system with agRNAs expressed under a CMV promoter. </w:t>
      </w:r>
      <w:r>
        <w:rPr>
          <w:rFonts w:ascii="Arial" w:hAnsi="Arial" w:cs="Arial"/>
          <w:b/>
          <w:color w:val="auto"/>
          <w:sz w:val="18"/>
          <w:szCs w:val="18"/>
        </w:rPr>
        <w:t>a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P</w:t>
      </w:r>
      <w:r>
        <w:rPr>
          <w:rFonts w:hint="eastAsia" w:ascii="Arial" w:hAnsi="Arial" w:cs="Arial"/>
          <w:color w:val="auto"/>
          <w:sz w:val="18"/>
          <w:szCs w:val="18"/>
        </w:rPr>
        <w:t>lasmid</w:t>
      </w:r>
      <w:r>
        <w:rPr>
          <w:rFonts w:ascii="Arial" w:hAnsi="Arial" w:cs="Arial"/>
          <w:color w:val="auto"/>
          <w:sz w:val="18"/>
          <w:szCs w:val="18"/>
        </w:rPr>
        <w:t xml:space="preserve"> construct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bookmarkStart w:id="22" w:name="OLE_LINK58"/>
      <w:r>
        <w:rPr>
          <w:rFonts w:ascii="Arial" w:hAnsi="Arial" w:cs="Arial"/>
          <w:color w:val="auto"/>
          <w:sz w:val="18"/>
          <w:szCs w:val="18"/>
        </w:rPr>
        <w:t xml:space="preserve">for 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bookmarkEnd w:id="22"/>
      <w:r>
        <w:rPr>
          <w:rFonts w:ascii="Arial" w:hAnsi="Arial" w:cs="Arial"/>
          <w:color w:val="auto"/>
          <w:sz w:val="18"/>
          <w:szCs w:val="18"/>
        </w:rPr>
        <w:t xml:space="preserve"> expression</w:t>
      </w:r>
      <w:r>
        <w:rPr>
          <w:rFonts w:hint="eastAsia" w:ascii="Arial" w:hAnsi="Arial" w:cs="Arial"/>
          <w:color w:val="auto"/>
          <w:sz w:val="18"/>
          <w:szCs w:val="18"/>
        </w:rPr>
        <w:t xml:space="preserve"> with two hammerhead ribozymes (HHR</w:t>
      </w:r>
      <w:r>
        <w:rPr>
          <w:rFonts w:ascii="Arial" w:hAnsi="Arial" w:cs="Arial"/>
          <w:color w:val="auto"/>
          <w:sz w:val="18"/>
          <w:szCs w:val="18"/>
        </w:rPr>
        <w:t>s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inserted before and after agRNA. </w:t>
      </w:r>
      <w:r>
        <w:rPr>
          <w:rFonts w:ascii="Arial" w:hAnsi="Arial" w:cs="Arial"/>
          <w:b/>
          <w:bCs/>
          <w:color w:val="auto"/>
          <w:sz w:val="18"/>
          <w:szCs w:val="18"/>
        </w:rPr>
        <w:t>b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Gel electrophoresis of the plasmid after endonuclease cleavage. Lane 1: Plasmid DNA, Lane 2: Plasmid digested by HindIII-XhoI, Lane M: DNA Marker. 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Conc</w:t>
      </w:r>
      <w:r>
        <w:rPr>
          <w:rFonts w:ascii="Arial" w:hAnsi="Arial" w:eastAsia="宋体" w:cs="Arial"/>
          <w:color w:val="auto"/>
          <w:sz w:val="18"/>
          <w:szCs w:val="18"/>
        </w:rPr>
        <w:t>e</w:t>
      </w:r>
      <w:r>
        <w:rPr>
          <w:rFonts w:hint="eastAsia" w:ascii="Arial" w:hAnsi="Arial" w:eastAsia="宋体" w:cs="Arial"/>
          <w:color w:val="auto"/>
          <w:sz w:val="18"/>
          <w:szCs w:val="18"/>
        </w:rPr>
        <w:t>ntrations of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HHR-cleaved 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and the original transcript HHR</w:t>
      </w:r>
      <w:r>
        <w:rPr>
          <w:rFonts w:ascii="Arial" w:hAnsi="Arial" w:cs="Arial"/>
          <w:color w:val="auto"/>
          <w:sz w:val="18"/>
          <w:szCs w:val="18"/>
        </w:rPr>
        <w:t>-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r>
        <w:rPr>
          <w:rFonts w:ascii="Arial" w:hAnsi="Arial" w:cs="Arial"/>
          <w:color w:val="auto"/>
          <w:sz w:val="18"/>
          <w:szCs w:val="18"/>
        </w:rPr>
        <w:t>-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HHR </w:t>
      </w:r>
      <w:r>
        <w:rPr>
          <w:rFonts w:hint="eastAsia" w:ascii="Arial" w:hAnsi="Arial" w:eastAsia="宋体" w:cs="Arial"/>
          <w:color w:val="auto"/>
          <w:sz w:val="18"/>
          <w:szCs w:val="18"/>
        </w:rPr>
        <w:t>determined by qRT-PCR using GAPDH as a reference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in dCas9-expressing </w:t>
      </w:r>
      <w:r>
        <w:rPr>
          <w:rFonts w:hint="eastAsia" w:ascii="Arial" w:hAnsi="Arial" w:eastAsia="宋体" w:cs="Arial"/>
          <w:color w:val="auto"/>
          <w:sz w:val="18"/>
          <w:szCs w:val="18"/>
        </w:rPr>
        <w:t>MCF-7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cells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The low expression level of HHR</w:t>
      </w:r>
      <w:r>
        <w:rPr>
          <w:rFonts w:ascii="Arial" w:hAnsi="Arial" w:cs="Arial"/>
          <w:color w:val="auto"/>
          <w:sz w:val="18"/>
          <w:szCs w:val="18"/>
        </w:rPr>
        <w:t>-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r>
        <w:rPr>
          <w:rFonts w:ascii="Arial" w:hAnsi="Arial" w:cs="Arial"/>
          <w:color w:val="auto"/>
          <w:sz w:val="18"/>
          <w:szCs w:val="18"/>
        </w:rPr>
        <w:t>-</w:t>
      </w:r>
      <w:r>
        <w:rPr>
          <w:rFonts w:ascii="Arial" w:hAnsi="Arial" w:eastAsia="宋体" w:cs="Arial"/>
          <w:color w:val="auto"/>
          <w:sz w:val="18"/>
          <w:szCs w:val="18"/>
        </w:rPr>
        <w:t>HHR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transcript</w:t>
      </w:r>
      <w:r>
        <w:rPr>
          <w:rFonts w:ascii="Arial" w:hAnsi="Arial" w:cs="Arial"/>
          <w:color w:val="auto"/>
          <w:sz w:val="18"/>
          <w:szCs w:val="18"/>
        </w:rPr>
        <w:t xml:space="preserve"> and high level of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HHR-cleaved 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r>
        <w:rPr>
          <w:rFonts w:ascii="Arial" w:hAnsi="Arial" w:cs="Arial"/>
          <w:color w:val="auto"/>
          <w:sz w:val="18"/>
          <w:szCs w:val="18"/>
        </w:rPr>
        <w:t xml:space="preserve"> indicated efficient production of </w:t>
      </w:r>
      <w:r>
        <w:rPr>
          <w:rFonts w:hint="eastAsia" w:ascii="Arial" w:hAnsi="Arial" w:cs="Arial"/>
          <w:color w:val="auto"/>
          <w:sz w:val="18"/>
          <w:szCs w:val="18"/>
        </w:rPr>
        <w:t>agRNA</w:t>
      </w:r>
      <w:r>
        <w:rPr>
          <w:rFonts w:ascii="Arial" w:hAnsi="Arial" w:cs="Arial"/>
          <w:color w:val="auto"/>
          <w:sz w:val="18"/>
          <w:szCs w:val="18"/>
        </w:rPr>
        <w:t>-3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SRB2</w:t>
      </w:r>
      <w:r>
        <w:rPr>
          <w:rFonts w:ascii="Arial" w:hAnsi="Arial" w:cs="Arial"/>
          <w:color w:val="auto"/>
          <w:sz w:val="18"/>
          <w:szCs w:val="18"/>
        </w:rPr>
        <w:t xml:space="preserve"> mediated by HHRs in live cells.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Statistical comparison </w:t>
      </w:r>
      <w:r>
        <w:rPr>
          <w:rFonts w:ascii="Arial" w:hAnsi="Arial" w:eastAsia="宋体" w:cs="Arial"/>
          <w:color w:val="auto"/>
          <w:sz w:val="18"/>
          <w:szCs w:val="18"/>
        </w:rPr>
        <w:t>is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performed by two-tailed t-test, ****p &lt; 0.0001. </w:t>
      </w:r>
      <w:r>
        <w:rPr>
          <w:rFonts w:ascii="Arial" w:hAnsi="Arial" w:eastAsia="宋体" w:cs="Arial"/>
          <w:b/>
          <w:color w:val="auto"/>
          <w:sz w:val="18"/>
          <w:szCs w:val="18"/>
        </w:rPr>
        <w:t>d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Representative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qRT-PCR amplification curves </w:t>
      </w:r>
      <w:r>
        <w:rPr>
          <w:rFonts w:ascii="Arial" w:hAnsi="Arial" w:eastAsia="宋体" w:cs="Arial"/>
          <w:color w:val="auto"/>
          <w:sz w:val="18"/>
          <w:szCs w:val="18"/>
        </w:rPr>
        <w:t>in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>Representative data from three independent experiments.</w:t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3815715" cy="3152775"/>
            <wp:effectExtent l="0" t="0" r="0" b="0"/>
            <wp:docPr id="23" name="图片 23" descr="C:\Users\10103\Desktop\正文\新建文件夹 (2)\图片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10103\Desktop\正文\新建文件夹 (2)\图片1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315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10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color w:val="auto"/>
          <w:sz w:val="18"/>
          <w:szCs w:val="18"/>
        </w:rPr>
        <w:t>Agarose gel electrophoresis characterization for cleavage activity of complex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color w:val="auto"/>
          <w:sz w:val="18"/>
          <w:szCs w:val="18"/>
        </w:rPr>
        <w:t>of Cas9 and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color w:val="auto"/>
          <w:sz w:val="18"/>
          <w:szCs w:val="18"/>
        </w:rPr>
        <w:t>gRNA-24</w:t>
      </w:r>
      <w:r>
        <w:rPr>
          <w:rFonts w:ascii="Times New Roman" w:hAnsi="Times New Roman" w:eastAsia="宋体" w:cs="Times New Roman"/>
          <w:b/>
          <w:bCs/>
          <w:color w:val="auto"/>
          <w:sz w:val="18"/>
          <w:szCs w:val="18"/>
        </w:rPr>
        <w:t>×</w:t>
      </w:r>
      <w:r>
        <w:rPr>
          <w:rFonts w:hint="eastAsia" w:ascii="Arial" w:hAnsi="Arial" w:cs="Arial"/>
          <w:b/>
          <w:color w:val="auto"/>
          <w:sz w:val="18"/>
          <w:szCs w:val="18"/>
        </w:rPr>
        <w:t xml:space="preserve">SRB2. </w:t>
      </w:r>
      <w:r>
        <w:rPr>
          <w:rFonts w:ascii="Arial" w:hAnsi="Arial" w:cs="Arial"/>
          <w:color w:val="auto"/>
          <w:sz w:val="18"/>
          <w:szCs w:val="18"/>
        </w:rPr>
        <w:t>Cleavage of linearized t</w:t>
      </w:r>
      <w:r>
        <w:rPr>
          <w:rFonts w:hint="eastAsia" w:ascii="Arial" w:hAnsi="Arial" w:cs="Arial"/>
          <w:color w:val="auto"/>
          <w:sz w:val="18"/>
          <w:szCs w:val="18"/>
        </w:rPr>
        <w:t>arget plasmid (10 kb</w:t>
      </w:r>
      <w:r>
        <w:rPr>
          <w:rFonts w:ascii="Arial" w:hAnsi="Arial" w:cs="Arial"/>
          <w:color w:val="auto"/>
          <w:sz w:val="18"/>
          <w:szCs w:val="18"/>
        </w:rPr>
        <w:t>, 100 ng</w:t>
      </w:r>
      <w:r>
        <w:rPr>
          <w:rFonts w:hint="eastAsia" w:ascii="Arial" w:hAnsi="Arial" w:cs="Arial"/>
          <w:color w:val="auto"/>
          <w:sz w:val="18"/>
          <w:szCs w:val="18"/>
        </w:rPr>
        <w:t>)</w:t>
      </w:r>
      <w:r>
        <w:rPr>
          <w:rFonts w:ascii="Arial" w:hAnsi="Arial" w:cs="Arial"/>
          <w:color w:val="auto"/>
          <w:sz w:val="18"/>
          <w:szCs w:val="18"/>
        </w:rPr>
        <w:t xml:space="preserve"> by </w:t>
      </w:r>
      <w:r>
        <w:rPr>
          <w:rFonts w:ascii="Arial" w:hAnsi="Arial" w:cs="Arial"/>
          <w:bCs/>
          <w:color w:val="auto"/>
          <w:sz w:val="18"/>
          <w:szCs w:val="18"/>
        </w:rPr>
        <w:t xml:space="preserve">Cas9 (100 nM) and </w:t>
      </w:r>
      <w:r>
        <w:rPr>
          <w:rFonts w:hint="eastAsia" w:ascii="Arial" w:hAnsi="Arial" w:cs="Arial"/>
          <w:bCs/>
          <w:color w:val="auto"/>
          <w:sz w:val="18"/>
          <w:szCs w:val="18"/>
        </w:rPr>
        <w:t>gRNA-24</w:t>
      </w:r>
      <w:r>
        <w:rPr>
          <w:rFonts w:ascii="Arial" w:hAnsi="Arial" w:cs="Arial"/>
          <w:bCs/>
          <w:color w:val="auto"/>
          <w:sz w:val="18"/>
          <w:szCs w:val="18"/>
        </w:rPr>
        <w:t>×</w:t>
      </w:r>
      <w:r>
        <w:rPr>
          <w:rFonts w:hint="eastAsia" w:ascii="Arial" w:hAnsi="Arial" w:cs="Arial"/>
          <w:bCs/>
          <w:color w:val="auto"/>
          <w:sz w:val="18"/>
          <w:szCs w:val="18"/>
        </w:rPr>
        <w:t>SRB2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(100 nM) for 1 h shows </w:t>
      </w:r>
      <w:r>
        <w:rPr>
          <w:rFonts w:hint="eastAsia" w:ascii="Arial" w:hAnsi="Arial" w:cs="Arial"/>
          <w:bCs/>
          <w:color w:val="auto"/>
          <w:sz w:val="18"/>
          <w:szCs w:val="18"/>
        </w:rPr>
        <w:t>preserved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cleavage activity </w:t>
      </w:r>
      <w:r>
        <w:rPr>
          <w:rFonts w:ascii="Arial" w:hAnsi="Arial" w:cs="Arial"/>
          <w:color w:val="auto"/>
          <w:sz w:val="18"/>
          <w:szCs w:val="18"/>
        </w:rPr>
        <w:t xml:space="preserve">even with embedded </w:t>
      </w:r>
      <w:r>
        <w:rPr>
          <w:rFonts w:hint="eastAsia" w:ascii="Arial" w:hAnsi="Arial" w:cs="Arial"/>
          <w:bCs/>
          <w:color w:val="auto"/>
          <w:sz w:val="18"/>
          <w:szCs w:val="18"/>
        </w:rPr>
        <w:t>24</w:t>
      </w:r>
      <w:r>
        <w:rPr>
          <w:rFonts w:ascii="Times New Roman" w:hAnsi="Times New Roman" w:eastAsia="宋体" w:cs="Times New Roman"/>
          <w:bCs/>
          <w:color w:val="auto"/>
          <w:sz w:val="18"/>
          <w:szCs w:val="18"/>
        </w:rPr>
        <w:t>×</w:t>
      </w:r>
      <w:r>
        <w:rPr>
          <w:rFonts w:hint="eastAsia" w:ascii="Arial" w:hAnsi="Arial" w:cs="Arial"/>
          <w:bCs/>
          <w:color w:val="auto"/>
          <w:sz w:val="18"/>
          <w:szCs w:val="18"/>
        </w:rPr>
        <w:t>SRB2.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1439545" cy="1702435"/>
            <wp:effectExtent l="0" t="0" r="8255" b="0"/>
            <wp:docPr id="25" name="图片 25" descr="C:\Users\10103\Desktop\supplementary导出\图片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10103\Desktop\supplementary导出\图片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70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11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Specificity of the </w:t>
      </w:r>
      <w:bookmarkStart w:id="23" w:name="_Hlk135079566"/>
      <w:r>
        <w:rPr>
          <w:rFonts w:ascii="Arial" w:hAnsi="Arial" w:cs="Arial"/>
          <w:b/>
          <w:bCs/>
          <w:color w:val="auto"/>
          <w:sz w:val="18"/>
          <w:szCs w:val="18"/>
        </w:rPr>
        <w:t>MS2</w:t>
      </w:r>
      <w:r>
        <w:rPr>
          <w:color w:val="auto"/>
          <w:sz w:val="24"/>
        </w:rPr>
        <w:t>–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MCP and LUSTER systems </w:t>
      </w:r>
      <w:bookmarkEnd w:id="23"/>
      <w:r>
        <w:rPr>
          <w:rFonts w:ascii="Arial" w:hAnsi="Arial" w:cs="Arial"/>
          <w:b/>
          <w:bCs/>
          <w:color w:val="auto"/>
          <w:sz w:val="18"/>
          <w:szCs w:val="18"/>
        </w:rPr>
        <w:t xml:space="preserve">for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single molecule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RNA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imaging. a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 xml:space="preserve">Confocal images for cells expressing the MS2–MCP and LUSTER systems and </w:t>
      </w:r>
      <w:r>
        <w:rPr>
          <w:rFonts w:hint="eastAsia" w:ascii="Arial" w:hAnsi="Arial" w:cs="Arial"/>
          <w:color w:val="auto"/>
          <w:sz w:val="18"/>
          <w:szCs w:val="18"/>
        </w:rPr>
        <w:t xml:space="preserve">an exogenous RNA </w:t>
      </w:r>
      <w:bookmarkStart w:id="24" w:name="OLE_LINK17"/>
      <w:r>
        <w:rPr>
          <w:rFonts w:hint="eastAsia" w:ascii="Arial" w:hAnsi="Arial" w:cs="Arial"/>
          <w:color w:val="auto"/>
          <w:sz w:val="18"/>
          <w:szCs w:val="18"/>
        </w:rPr>
        <w:t>with</w:t>
      </w:r>
      <w:r>
        <w:rPr>
          <w:rFonts w:ascii="Arial" w:hAnsi="Arial" w:cs="Arial"/>
          <w:color w:val="auto"/>
          <w:sz w:val="18"/>
          <w:szCs w:val="18"/>
        </w:rPr>
        <w:t xml:space="preserve"> a </w:t>
      </w:r>
      <w:r>
        <w:rPr>
          <w:rFonts w:hint="eastAsia" w:ascii="Arial" w:hAnsi="Arial" w:cs="Arial"/>
          <w:color w:val="auto"/>
          <w:sz w:val="18"/>
          <w:szCs w:val="18"/>
        </w:rPr>
        <w:t>24</w:t>
      </w:r>
      <w:r>
        <w:rPr>
          <w:rFonts w:ascii="Arial" w:hAnsi="Arial" w:cs="Arial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 xml:space="preserve">MS2 tag </w:t>
      </w:r>
      <w:r>
        <w:rPr>
          <w:rFonts w:ascii="Arial" w:hAnsi="Arial" w:cs="Arial"/>
          <w:color w:val="auto"/>
          <w:sz w:val="18"/>
          <w:szCs w:val="18"/>
        </w:rPr>
        <w:t xml:space="preserve">but without the agRNA-targeting sequence. </w:t>
      </w:r>
      <w:bookmarkStart w:id="25" w:name="OLE_LINK14"/>
      <w:r>
        <w:rPr>
          <w:rFonts w:ascii="Arial" w:hAnsi="Arial" w:cs="Arial"/>
          <w:color w:val="auto"/>
          <w:sz w:val="18"/>
          <w:szCs w:val="18"/>
        </w:rPr>
        <w:t>Only G</w:t>
      </w:r>
      <w:r>
        <w:rPr>
          <w:rFonts w:hint="eastAsia" w:ascii="Arial" w:hAnsi="Arial" w:cs="Arial"/>
          <w:color w:val="auto"/>
          <w:sz w:val="18"/>
          <w:szCs w:val="18"/>
        </w:rPr>
        <w:t>FP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puncta </w:t>
      </w:r>
      <w:r>
        <w:rPr>
          <w:rFonts w:ascii="Arial" w:hAnsi="Arial" w:cs="Arial"/>
          <w:color w:val="auto"/>
          <w:sz w:val="18"/>
          <w:szCs w:val="18"/>
        </w:rPr>
        <w:t>from the MS2–MCP system are observed, with no SRB2 puncta found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bookmarkEnd w:id="24"/>
      <w:bookmarkEnd w:id="25"/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 xml:space="preserve">Confocal images for cells expressing the MS2–MCP and LUSTER systems and </w:t>
      </w:r>
      <w:r>
        <w:rPr>
          <w:rFonts w:hint="eastAsia" w:ascii="Arial" w:hAnsi="Arial" w:cs="Arial"/>
          <w:color w:val="auto"/>
          <w:sz w:val="18"/>
          <w:szCs w:val="18"/>
        </w:rPr>
        <w:t>an exogenous RNA with</w:t>
      </w:r>
      <w:r>
        <w:rPr>
          <w:rFonts w:ascii="Arial" w:hAnsi="Arial" w:cs="Arial"/>
          <w:color w:val="auto"/>
          <w:sz w:val="18"/>
          <w:szCs w:val="18"/>
        </w:rPr>
        <w:t xml:space="preserve"> the agRNA-targeting sequence but without the </w:t>
      </w:r>
      <w:r>
        <w:rPr>
          <w:rFonts w:hint="eastAsia" w:ascii="Arial" w:hAnsi="Arial" w:cs="Arial"/>
          <w:color w:val="auto"/>
          <w:sz w:val="18"/>
          <w:szCs w:val="18"/>
        </w:rPr>
        <w:t>24</w:t>
      </w:r>
      <w:r>
        <w:rPr>
          <w:rFonts w:ascii="Arial" w:hAnsi="Arial" w:cs="Arial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MS2 tag</w:t>
      </w:r>
      <w:r>
        <w:rPr>
          <w:rFonts w:ascii="Arial" w:hAnsi="Arial" w:cs="Arial"/>
          <w:color w:val="auto"/>
          <w:sz w:val="18"/>
          <w:szCs w:val="18"/>
        </w:rPr>
        <w:t xml:space="preserve">. Only SRB2 </w:t>
      </w:r>
      <w:r>
        <w:rPr>
          <w:rFonts w:hint="eastAsia" w:ascii="Arial" w:hAnsi="Arial" w:cs="Arial"/>
          <w:color w:val="auto"/>
          <w:sz w:val="18"/>
          <w:szCs w:val="18"/>
        </w:rPr>
        <w:t xml:space="preserve">puncta </w:t>
      </w:r>
      <w:r>
        <w:rPr>
          <w:rFonts w:ascii="Arial" w:hAnsi="Arial" w:cs="Arial"/>
          <w:color w:val="auto"/>
          <w:sz w:val="18"/>
          <w:szCs w:val="18"/>
        </w:rPr>
        <w:t>from the LUSTER system are observed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a,b,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White dotted lines delineate the cellular boundaries and nuclei. Zoom of selected region in the yellow box</w:t>
      </w:r>
      <w:r>
        <w:rPr>
          <w:rFonts w:ascii="Arial" w:hAnsi="Arial" w:cs="Arial"/>
          <w:color w:val="auto"/>
          <w:sz w:val="18"/>
          <w:szCs w:val="18"/>
        </w:rPr>
        <w:t xml:space="preserve"> are shown on the right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3815715" cy="1901825"/>
            <wp:effectExtent l="0" t="0" r="0" b="3175"/>
            <wp:docPr id="6" name="图片 6" descr="C:\Users\10103\Desktop\图片导出\SI\图片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10103\Desktop\图片导出\SI\图片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190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 xml:space="preserve">Supplementary Fig. 12 Comparison of the LUSTER system and MS2–MCP (mCherry) approach.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 xml:space="preserve">Confocal images for cells </w:t>
      </w:r>
      <w:r>
        <w:rPr>
          <w:rFonts w:hint="eastAsia" w:ascii="Arial" w:hAnsi="Arial" w:cs="Arial"/>
          <w:color w:val="auto"/>
          <w:sz w:val="18"/>
          <w:szCs w:val="18"/>
        </w:rPr>
        <w:t>expressing</w:t>
      </w:r>
      <w:r>
        <w:rPr>
          <w:rFonts w:ascii="Arial" w:hAnsi="Arial" w:cs="Arial"/>
          <w:color w:val="auto"/>
          <w:sz w:val="18"/>
          <w:szCs w:val="18"/>
        </w:rPr>
        <w:t xml:space="preserve"> the MS2–MCP-mCherry system and </w:t>
      </w:r>
      <w:r>
        <w:rPr>
          <w:rFonts w:hint="eastAsia" w:ascii="Arial" w:hAnsi="Arial" w:cs="Arial"/>
          <w:color w:val="auto"/>
          <w:sz w:val="18"/>
          <w:szCs w:val="18"/>
        </w:rPr>
        <w:t>exogenous RNA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(i)</w:t>
      </w:r>
      <w:r>
        <w:rPr>
          <w:rFonts w:ascii="Arial" w:hAnsi="Arial" w:cs="Arial"/>
          <w:color w:val="auto"/>
          <w:sz w:val="18"/>
          <w:szCs w:val="18"/>
        </w:rPr>
        <w:t xml:space="preserve">. Confocal images for cells </w:t>
      </w:r>
      <w:r>
        <w:rPr>
          <w:rFonts w:hint="eastAsia" w:ascii="Arial" w:hAnsi="Arial" w:cs="Arial"/>
          <w:color w:val="auto"/>
          <w:sz w:val="18"/>
          <w:szCs w:val="18"/>
        </w:rPr>
        <w:t>expressing</w:t>
      </w:r>
      <w:r>
        <w:rPr>
          <w:rFonts w:ascii="Arial" w:hAnsi="Arial" w:cs="Arial"/>
          <w:color w:val="auto"/>
          <w:sz w:val="18"/>
          <w:szCs w:val="18"/>
        </w:rPr>
        <w:t xml:space="preserve"> the LUSTER system and </w:t>
      </w:r>
      <w:r>
        <w:rPr>
          <w:rFonts w:hint="eastAsia" w:ascii="Arial" w:hAnsi="Arial" w:cs="Arial"/>
          <w:color w:val="auto"/>
          <w:sz w:val="18"/>
          <w:szCs w:val="18"/>
        </w:rPr>
        <w:t>exogenous RNA</w:t>
      </w:r>
      <w:r>
        <w:rPr>
          <w:rFonts w:ascii="Arial" w:hAnsi="Arial" w:cs="Arial"/>
          <w:color w:val="auto"/>
          <w:sz w:val="18"/>
          <w:szCs w:val="18"/>
        </w:rPr>
        <w:t xml:space="preserve"> (ii). </w:t>
      </w:r>
      <w:r>
        <w:rPr>
          <w:rFonts w:hint="eastAsia" w:ascii="Arial" w:hAnsi="Arial" w:cs="Arial"/>
          <w:color w:val="auto"/>
          <w:sz w:val="18"/>
          <w:szCs w:val="18"/>
        </w:rPr>
        <w:t>White dotted lines delineate the cellular boundaries and nuclei. Zoom of selected region in the yellow box</w:t>
      </w:r>
      <w:r>
        <w:rPr>
          <w:rFonts w:ascii="Arial" w:hAnsi="Arial" w:cs="Arial"/>
          <w:color w:val="auto"/>
          <w:sz w:val="18"/>
          <w:szCs w:val="18"/>
        </w:rPr>
        <w:t xml:space="preserve"> are shown on the right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Signal-to-background ratios for SRB2 and mCherry puncta. Fluorescence intensities (mean ± s.d.) of SRB2 and mCherry puncta (n = 20 from three independent experiments) are divided by the background fluorescence.</w:t>
      </w:r>
    </w:p>
    <w:p>
      <w:pPr>
        <w:widowControl/>
        <w:jc w:val="left"/>
        <w:rPr>
          <w:rFonts w:ascii="Arial" w:hAnsi="Arial" w:cs="Arial"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drawing>
          <wp:inline distT="0" distB="0" distL="0" distR="0">
            <wp:extent cx="4535805" cy="2073910"/>
            <wp:effectExtent l="0" t="0" r="0" b="2540"/>
            <wp:docPr id="8" name="图片 8" descr="C:\Users\10103\Desktop\图片导出\SI\图片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10103\Desktop\图片导出\SI\图片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07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13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Specificity for the LUSTER system for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single molecule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RNA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imaging </w:t>
      </w:r>
      <w:r>
        <w:rPr>
          <w:rFonts w:ascii="Arial" w:hAnsi="Arial" w:cs="Arial"/>
          <w:b/>
          <w:bCs/>
          <w:color w:val="auto"/>
          <w:sz w:val="18"/>
          <w:szCs w:val="18"/>
        </w:rPr>
        <w:t>in comparison with smFISH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.</w:t>
      </w:r>
      <w:bookmarkStart w:id="26" w:name="OLE_LINK13"/>
      <w:r>
        <w:rPr>
          <w:rFonts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Confocal images for cells expressing the LUSTER systems without </w:t>
      </w:r>
      <w:bookmarkEnd w:id="26"/>
      <w:bookmarkStart w:id="27" w:name="OLE_LINK27"/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>expression of the exogenous RNA</w:t>
      </w:r>
      <w:bookmarkEnd w:id="27"/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(i). </w:t>
      </w:r>
      <w:r>
        <w:rPr>
          <w:rFonts w:ascii="Arial" w:hAnsi="Arial" w:cs="Arial"/>
          <w:color w:val="auto"/>
          <w:sz w:val="18"/>
          <w:szCs w:val="18"/>
        </w:rPr>
        <w:t xml:space="preserve">No </w:t>
      </w:r>
      <w:r>
        <w:rPr>
          <w:rFonts w:hint="eastAsia" w:ascii="Arial" w:hAnsi="Arial" w:cs="Arial"/>
          <w:color w:val="auto"/>
          <w:sz w:val="18"/>
          <w:szCs w:val="18"/>
        </w:rPr>
        <w:t>fluorescence puncta</w:t>
      </w:r>
      <w:r>
        <w:rPr>
          <w:rFonts w:ascii="Arial" w:hAnsi="Arial" w:cs="Arial"/>
          <w:color w:val="auto"/>
          <w:sz w:val="18"/>
          <w:szCs w:val="18"/>
        </w:rPr>
        <w:t xml:space="preserve"> appeared</w:t>
      </w:r>
      <w:r>
        <w:rPr>
          <w:rFonts w:hint="eastAsia" w:ascii="Arial" w:hAnsi="Arial" w:cs="Arial"/>
          <w:color w:val="auto"/>
          <w:sz w:val="18"/>
          <w:szCs w:val="18"/>
        </w:rPr>
        <w:t xml:space="preserve"> for the </w:t>
      </w:r>
      <w:r>
        <w:rPr>
          <w:rFonts w:ascii="Arial" w:hAnsi="Arial" w:cs="Arial"/>
          <w:color w:val="auto"/>
          <w:sz w:val="18"/>
          <w:szCs w:val="18"/>
        </w:rPr>
        <w:t xml:space="preserve">SRB2 and Cy5-labelled </w:t>
      </w:r>
      <w:r>
        <w:rPr>
          <w:rFonts w:hint="eastAsia" w:ascii="Arial" w:hAnsi="Arial" w:cs="Arial"/>
          <w:color w:val="auto"/>
          <w:sz w:val="18"/>
          <w:szCs w:val="18"/>
        </w:rPr>
        <w:t>smFISH probes</w:t>
      </w:r>
      <w:r>
        <w:rPr>
          <w:rFonts w:ascii="Arial" w:hAnsi="Arial" w:cs="Arial"/>
          <w:color w:val="auto"/>
          <w:sz w:val="18"/>
          <w:szCs w:val="18"/>
        </w:rPr>
        <w:t>, verifying no</w:t>
      </w:r>
      <w:r>
        <w:rPr>
          <w:rFonts w:hint="eastAsia" w:ascii="Arial" w:hAnsi="Arial" w:cs="Arial"/>
          <w:color w:val="auto"/>
          <w:sz w:val="18"/>
          <w:szCs w:val="18"/>
        </w:rPr>
        <w:t xml:space="preserve"> non-specific signal from </w:t>
      </w:r>
      <w:r>
        <w:rPr>
          <w:rFonts w:ascii="Arial" w:hAnsi="Arial" w:cs="Arial"/>
          <w:color w:val="auto"/>
          <w:sz w:val="18"/>
          <w:szCs w:val="18"/>
        </w:rPr>
        <w:t>Cy5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or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SRB2</w:t>
      </w:r>
      <w:r>
        <w:rPr>
          <w:rFonts w:hint="eastAsia" w:ascii="Arial" w:hAnsi="Arial" w:cs="Arial"/>
          <w:color w:val="auto"/>
          <w:sz w:val="18"/>
          <w:szCs w:val="18"/>
        </w:rPr>
        <w:t xml:space="preserve">. </w:t>
      </w:r>
      <w:r>
        <w:rPr>
          <w:rFonts w:ascii="Arial" w:hAnsi="Arial" w:cs="Arial"/>
          <w:color w:val="auto"/>
          <w:sz w:val="18"/>
          <w:szCs w:val="18"/>
        </w:rPr>
        <w:t>Transfected c</w:t>
      </w:r>
      <w:r>
        <w:rPr>
          <w:rFonts w:hint="eastAsia" w:ascii="Arial" w:hAnsi="Arial" w:cs="Arial"/>
          <w:color w:val="auto"/>
          <w:sz w:val="18"/>
          <w:szCs w:val="18"/>
        </w:rPr>
        <w:t xml:space="preserve">ells expressing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 xml:space="preserve">exogenous RNA </w:t>
      </w:r>
      <w:r>
        <w:rPr>
          <w:rFonts w:ascii="Arial" w:hAnsi="Arial" w:cs="Arial"/>
          <w:color w:val="auto"/>
          <w:sz w:val="18"/>
          <w:szCs w:val="18"/>
        </w:rPr>
        <w:t xml:space="preserve">with both the agRNA-targeting and </w:t>
      </w:r>
      <w:r>
        <w:rPr>
          <w:rFonts w:hint="eastAsia" w:ascii="Arial" w:hAnsi="Arial" w:cs="Arial"/>
          <w:color w:val="auto"/>
          <w:sz w:val="18"/>
          <w:szCs w:val="18"/>
        </w:rPr>
        <w:t>smFISH probe-targeting sequence</w:t>
      </w:r>
      <w:r>
        <w:rPr>
          <w:rFonts w:ascii="Arial" w:hAnsi="Arial" w:cs="Arial"/>
          <w:color w:val="auto"/>
          <w:sz w:val="18"/>
          <w:szCs w:val="18"/>
        </w:rPr>
        <w:t>s t</w:t>
      </w:r>
      <w:r>
        <w:rPr>
          <w:rFonts w:hint="eastAsia" w:ascii="Arial" w:hAnsi="Arial" w:cs="Arial"/>
          <w:color w:val="auto"/>
          <w:sz w:val="18"/>
          <w:szCs w:val="18"/>
        </w:rPr>
        <w:t xml:space="preserve">reated with </w:t>
      </w:r>
      <w:r>
        <w:rPr>
          <w:rFonts w:ascii="Arial" w:hAnsi="Arial" w:cs="Arial"/>
          <w:color w:val="auto"/>
          <w:sz w:val="18"/>
          <w:szCs w:val="18"/>
        </w:rPr>
        <w:t>TMR-DN only</w:t>
      </w:r>
      <w:bookmarkStart w:id="28" w:name="OLE_LINK28"/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(ii</w:t>
      </w:r>
      <w:bookmarkEnd w:id="28"/>
      <w:r>
        <w:rPr>
          <w:rFonts w:hint="eastAsia" w:ascii="Arial" w:hAnsi="Arial" w:cs="Arial"/>
          <w:color w:val="auto"/>
          <w:sz w:val="18"/>
          <w:szCs w:val="18"/>
        </w:rPr>
        <w:t xml:space="preserve">). </w:t>
      </w:r>
      <w:r>
        <w:rPr>
          <w:rFonts w:ascii="Arial" w:hAnsi="Arial" w:cs="Arial"/>
          <w:color w:val="auto"/>
          <w:sz w:val="18"/>
          <w:szCs w:val="18"/>
        </w:rPr>
        <w:t>F</w:t>
      </w:r>
      <w:r>
        <w:rPr>
          <w:rFonts w:hint="eastAsia" w:ascii="Arial" w:hAnsi="Arial" w:cs="Arial"/>
          <w:color w:val="auto"/>
          <w:sz w:val="18"/>
          <w:szCs w:val="18"/>
        </w:rPr>
        <w:t>luorescence puncta</w:t>
      </w:r>
      <w:r>
        <w:rPr>
          <w:rFonts w:ascii="Arial" w:hAnsi="Arial" w:cs="Arial"/>
          <w:color w:val="auto"/>
          <w:sz w:val="18"/>
          <w:szCs w:val="18"/>
        </w:rPr>
        <w:t xml:space="preserve"> are observed only</w:t>
      </w:r>
      <w:r>
        <w:rPr>
          <w:rFonts w:hint="eastAsia" w:ascii="Arial" w:hAnsi="Arial" w:cs="Arial"/>
          <w:color w:val="auto"/>
          <w:sz w:val="18"/>
          <w:szCs w:val="18"/>
        </w:rPr>
        <w:t xml:space="preserve"> in SRB2 channel </w:t>
      </w:r>
      <w:r>
        <w:rPr>
          <w:rFonts w:ascii="Arial" w:hAnsi="Arial" w:cs="Arial"/>
          <w:color w:val="auto"/>
          <w:sz w:val="18"/>
          <w:szCs w:val="18"/>
        </w:rPr>
        <w:t>but not Cy5 channel. Transfected c</w:t>
      </w:r>
      <w:r>
        <w:rPr>
          <w:rFonts w:hint="eastAsia" w:ascii="Arial" w:hAnsi="Arial" w:cs="Arial"/>
          <w:color w:val="auto"/>
          <w:sz w:val="18"/>
          <w:szCs w:val="18"/>
        </w:rPr>
        <w:t xml:space="preserve">ells expressing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>exogenous RNA treated only with smFISH probes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(iii). </w:t>
      </w:r>
      <w:r>
        <w:rPr>
          <w:rFonts w:ascii="Arial" w:hAnsi="Arial" w:cs="Arial"/>
          <w:color w:val="auto"/>
          <w:sz w:val="18"/>
          <w:szCs w:val="18"/>
        </w:rPr>
        <w:t>F</w:t>
      </w:r>
      <w:r>
        <w:rPr>
          <w:rFonts w:hint="eastAsia" w:ascii="Arial" w:hAnsi="Arial" w:cs="Arial"/>
          <w:color w:val="auto"/>
          <w:sz w:val="18"/>
          <w:szCs w:val="18"/>
        </w:rPr>
        <w:t>luorescence puncta</w:t>
      </w:r>
      <w:r>
        <w:rPr>
          <w:rFonts w:ascii="Arial" w:hAnsi="Arial" w:cs="Arial"/>
          <w:color w:val="auto"/>
          <w:sz w:val="18"/>
          <w:szCs w:val="18"/>
        </w:rPr>
        <w:t xml:space="preserve"> are observed</w:t>
      </w:r>
      <w:r>
        <w:rPr>
          <w:rFonts w:hint="eastAsia" w:ascii="Arial" w:hAnsi="Arial" w:cs="Arial"/>
          <w:color w:val="auto"/>
          <w:sz w:val="18"/>
          <w:szCs w:val="18"/>
        </w:rPr>
        <w:t xml:space="preserve"> in </w:t>
      </w:r>
      <w:r>
        <w:rPr>
          <w:rFonts w:ascii="Arial" w:hAnsi="Arial" w:cs="Arial"/>
          <w:color w:val="auto"/>
          <w:sz w:val="18"/>
          <w:szCs w:val="18"/>
        </w:rPr>
        <w:t xml:space="preserve">Cy5 </w:t>
      </w:r>
      <w:r>
        <w:rPr>
          <w:rFonts w:hint="eastAsia" w:ascii="Arial" w:hAnsi="Arial" w:cs="Arial"/>
          <w:color w:val="auto"/>
          <w:sz w:val="18"/>
          <w:szCs w:val="18"/>
        </w:rPr>
        <w:t xml:space="preserve">channel but not SRB2 channel, confirming no spectral crosstalk between </w:t>
      </w:r>
      <w:r>
        <w:rPr>
          <w:rFonts w:ascii="Arial" w:hAnsi="Arial" w:cs="Arial"/>
          <w:color w:val="auto"/>
          <w:sz w:val="18"/>
          <w:szCs w:val="18"/>
        </w:rPr>
        <w:t>Cy5</w:t>
      </w:r>
      <w:r>
        <w:rPr>
          <w:rFonts w:hint="eastAsia" w:ascii="Arial" w:hAnsi="Arial" w:cs="Arial"/>
          <w:color w:val="auto"/>
          <w:sz w:val="18"/>
          <w:szCs w:val="18"/>
        </w:rPr>
        <w:t xml:space="preserve"> and SRB2.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 xml:space="preserve">Confocal images for cells </w:t>
      </w:r>
      <w:r>
        <w:rPr>
          <w:rFonts w:hint="eastAsia" w:ascii="Arial" w:hAnsi="Arial" w:cs="Arial"/>
          <w:color w:val="auto"/>
          <w:sz w:val="18"/>
          <w:szCs w:val="18"/>
        </w:rPr>
        <w:t>expressing</w:t>
      </w:r>
      <w:r>
        <w:rPr>
          <w:rFonts w:ascii="Arial" w:hAnsi="Arial" w:cs="Arial"/>
          <w:color w:val="auto"/>
          <w:sz w:val="18"/>
          <w:szCs w:val="18"/>
        </w:rPr>
        <w:t xml:space="preserve"> the LUSTER system and </w:t>
      </w:r>
      <w:r>
        <w:rPr>
          <w:rFonts w:hint="eastAsia" w:ascii="Arial" w:hAnsi="Arial" w:cs="Arial"/>
          <w:color w:val="auto"/>
          <w:sz w:val="18"/>
          <w:szCs w:val="18"/>
        </w:rPr>
        <w:t>an exogenous RNA with</w:t>
      </w:r>
      <w:r>
        <w:rPr>
          <w:rFonts w:ascii="Arial" w:hAnsi="Arial" w:cs="Arial"/>
          <w:color w:val="auto"/>
          <w:sz w:val="18"/>
          <w:szCs w:val="18"/>
        </w:rPr>
        <w:t xml:space="preserve"> only the agRNA-targeting sequence </w:t>
      </w:r>
      <w:r>
        <w:rPr>
          <w:rFonts w:hint="eastAsia" w:ascii="Arial" w:hAnsi="Arial" w:cs="Arial"/>
          <w:color w:val="auto"/>
          <w:sz w:val="18"/>
          <w:szCs w:val="18"/>
        </w:rPr>
        <w:t>(i)</w:t>
      </w:r>
      <w:r>
        <w:rPr>
          <w:rFonts w:ascii="Arial" w:hAnsi="Arial" w:cs="Arial"/>
          <w:color w:val="auto"/>
          <w:sz w:val="18"/>
          <w:szCs w:val="18"/>
        </w:rPr>
        <w:t xml:space="preserve">. Only SRB2 puncta are observed. </w:t>
      </w:r>
      <w:r>
        <w:rPr>
          <w:rFonts w:hint="eastAsia" w:ascii="Arial" w:hAnsi="Arial" w:cs="Arial"/>
          <w:color w:val="auto"/>
          <w:sz w:val="18"/>
          <w:szCs w:val="18"/>
        </w:rPr>
        <w:t xml:space="preserve">Cells </w:t>
      </w:r>
      <w:r>
        <w:rPr>
          <w:rFonts w:ascii="Arial" w:hAnsi="Arial" w:cs="Arial"/>
          <w:color w:val="auto"/>
          <w:sz w:val="18"/>
          <w:szCs w:val="18"/>
        </w:rPr>
        <w:t xml:space="preserve">expressing </w:t>
      </w:r>
      <w:r>
        <w:rPr>
          <w:rFonts w:hint="eastAsia" w:ascii="Arial" w:hAnsi="Arial" w:cs="Arial"/>
          <w:color w:val="auto"/>
          <w:sz w:val="18"/>
          <w:szCs w:val="18"/>
        </w:rPr>
        <w:t xml:space="preserve">exogenous RNA with </w:t>
      </w:r>
      <w:r>
        <w:rPr>
          <w:rFonts w:ascii="Arial" w:hAnsi="Arial" w:cs="Arial"/>
          <w:color w:val="auto"/>
          <w:sz w:val="18"/>
          <w:szCs w:val="18"/>
        </w:rPr>
        <w:t>only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>smFISH probe-targeting sequence</w:t>
      </w:r>
      <w:r>
        <w:rPr>
          <w:rFonts w:ascii="Arial" w:hAnsi="Arial" w:cs="Arial"/>
          <w:color w:val="auto"/>
          <w:sz w:val="18"/>
          <w:szCs w:val="18"/>
        </w:rPr>
        <w:t>s. Only Cy5 puncta are observed (ii).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a,b,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White dotted lines delineate the cellular boundaries and nuclei. Zoom of selected region in the yellow box</w:t>
      </w:r>
      <w:r>
        <w:rPr>
          <w:rFonts w:ascii="Arial" w:hAnsi="Arial" w:cs="Arial"/>
          <w:color w:val="auto"/>
          <w:sz w:val="18"/>
          <w:szCs w:val="18"/>
        </w:rPr>
        <w:t xml:space="preserve"> are shown on the right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3815715" cy="5053965"/>
            <wp:effectExtent l="0" t="0" r="0" b="0"/>
            <wp:docPr id="9" name="图片 9" descr="C:\Users\10103\Desktop\图片导出\SI\图片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10103\Desktop\图片导出\SI\图片7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5054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  <w:r>
        <w:rPr>
          <w:rFonts w:ascii="Arial" w:hAnsi="Arial" w:cs="Arial"/>
          <w:b/>
          <w:bCs/>
          <w:color w:val="auto"/>
          <w:sz w:val="18"/>
          <w:szCs w:val="18"/>
        </w:rPr>
        <w:t>Supplementary Fig. 14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LUSTER system for s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ingle molecul</w:t>
      </w:r>
      <w:r>
        <w:rPr>
          <w:rFonts w:ascii="Arial" w:hAnsi="Arial" w:cs="Arial"/>
          <w:b/>
          <w:bCs/>
          <w:color w:val="auto"/>
          <w:sz w:val="18"/>
          <w:szCs w:val="18"/>
        </w:rPr>
        <w:t>e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imaging of exogenous RNA </w:t>
      </w:r>
      <w:r>
        <w:rPr>
          <w:rFonts w:ascii="Arial" w:hAnsi="Arial" w:cs="Arial"/>
          <w:b/>
          <w:bCs/>
          <w:color w:val="auto"/>
          <w:sz w:val="18"/>
          <w:szCs w:val="18"/>
        </w:rPr>
        <w:t>driven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by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a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miniP promoter</w:t>
      </w:r>
      <w:r>
        <w:rPr>
          <w:rFonts w:ascii="Arial" w:hAnsi="Arial" w:cs="Arial"/>
          <w:b/>
          <w:bCs/>
          <w:color w:val="auto"/>
          <w:sz w:val="18"/>
          <w:szCs w:val="18"/>
        </w:rPr>
        <w:t>.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a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>Representative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qRT-PCR amplification curves of exogenous RNA expressed using </w:t>
      </w:r>
      <w:r>
        <w:rPr>
          <w:rFonts w:ascii="Arial" w:hAnsi="Arial" w:cs="Arial"/>
          <w:color w:val="auto"/>
          <w:sz w:val="18"/>
          <w:szCs w:val="18"/>
        </w:rPr>
        <w:t xml:space="preserve">a miniCMV or miniP </w:t>
      </w:r>
      <w:r>
        <w:rPr>
          <w:rFonts w:hint="eastAsia" w:ascii="Arial" w:hAnsi="Arial" w:cs="Arial"/>
          <w:color w:val="auto"/>
          <w:sz w:val="18"/>
          <w:szCs w:val="18"/>
        </w:rPr>
        <w:t xml:space="preserve">promoters. </w:t>
      </w:r>
      <w:bookmarkStart w:id="29" w:name="OLE_LINK18"/>
      <w:r>
        <w:rPr>
          <w:rFonts w:hint="eastAsia"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bookmarkEnd w:id="29"/>
      <w:r>
        <w:rPr>
          <w:rFonts w:hint="eastAsia" w:ascii="Arial" w:hAnsi="Arial" w:cs="Arial"/>
          <w:color w:val="auto"/>
          <w:sz w:val="18"/>
          <w:szCs w:val="18"/>
        </w:rPr>
        <w:t xml:space="preserve"> Copy numbers of exogenous RNA per cell expressed using different promoters.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c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Images for MCF-7 cells expressing LUSTER systems responsive to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>exogenous RNA and colocalization with smFISH probes</w:t>
      </w:r>
      <w:r>
        <w:rPr>
          <w:rFonts w:ascii="Arial" w:hAnsi="Arial" w:cs="Arial"/>
          <w:color w:val="auto"/>
          <w:sz w:val="18"/>
          <w:szCs w:val="18"/>
        </w:rPr>
        <w:t xml:space="preserve">, and colocalization analysis of the SRB2 and Cy5 signals (PCC = 0.80). </w:t>
      </w:r>
      <w:r>
        <w:rPr>
          <w:rFonts w:ascii="Arial" w:hAnsi="Arial" w:cs="Arial"/>
          <w:color w:val="auto"/>
          <w:sz w:val="18"/>
          <w:szCs w:val="18"/>
        </w:rPr>
        <w:t>SRB2 puncta (</w:t>
      </w:r>
      <w:r>
        <w:rPr>
          <w:rFonts w:hint="eastAsia" w:ascii="Arial" w:hAnsi="Arial" w:cs="Arial"/>
          <w:color w:val="auto"/>
          <w:sz w:val="18"/>
          <w:szCs w:val="18"/>
        </w:rPr>
        <w:t>20</w:t>
      </w:r>
      <w:r>
        <w:rPr>
          <w:rFonts w:ascii="Arial" w:hAnsi="Arial" w:cs="Arial"/>
          <w:color w:val="auto"/>
          <w:sz w:val="18"/>
          <w:szCs w:val="18"/>
        </w:rPr>
        <w:t xml:space="preserve"> ± </w:t>
      </w:r>
      <w:r>
        <w:rPr>
          <w:rFonts w:hint="eastAsia" w:ascii="Arial" w:hAnsi="Arial" w:cs="Arial"/>
          <w:color w:val="auto"/>
          <w:sz w:val="18"/>
          <w:szCs w:val="18"/>
        </w:rPr>
        <w:t>5</w:t>
      </w:r>
      <w:r>
        <w:rPr>
          <w:rFonts w:ascii="Arial" w:hAnsi="Arial" w:cs="Arial"/>
          <w:color w:val="auto"/>
          <w:sz w:val="18"/>
          <w:szCs w:val="18"/>
        </w:rPr>
        <w:t>) and Cy5 puncta (</w:t>
      </w:r>
      <w:r>
        <w:rPr>
          <w:rFonts w:hint="eastAsia" w:ascii="Arial" w:hAnsi="Arial" w:cs="Arial"/>
          <w:color w:val="auto"/>
          <w:sz w:val="18"/>
          <w:szCs w:val="18"/>
        </w:rPr>
        <w:t>24</w:t>
      </w:r>
      <w:r>
        <w:rPr>
          <w:rFonts w:ascii="Arial" w:hAnsi="Arial" w:cs="Arial"/>
          <w:color w:val="auto"/>
          <w:sz w:val="18"/>
          <w:szCs w:val="18"/>
        </w:rPr>
        <w:t xml:space="preserve"> ± </w:t>
      </w:r>
      <w:r>
        <w:rPr>
          <w:rFonts w:hint="eastAsia" w:ascii="Arial" w:hAnsi="Arial" w:cs="Arial"/>
          <w:color w:val="auto"/>
          <w:sz w:val="18"/>
          <w:szCs w:val="18"/>
        </w:rPr>
        <w:t>8</w:t>
      </w:r>
      <w:r>
        <w:rPr>
          <w:rFonts w:ascii="Arial" w:hAnsi="Arial" w:cs="Arial"/>
          <w:color w:val="auto"/>
          <w:sz w:val="18"/>
          <w:szCs w:val="18"/>
        </w:rPr>
        <w:t xml:space="preserve">), </w:t>
      </w:r>
      <w:r>
        <w:rPr>
          <w:rFonts w:hint="eastAsia" w:ascii="Arial" w:hAnsi="Arial" w:cs="Arial"/>
          <w:color w:val="auto"/>
          <w:sz w:val="18"/>
          <w:szCs w:val="18"/>
        </w:rPr>
        <w:t>10 cells from three independent experiments</w:t>
      </w:r>
      <w:r>
        <w:rPr>
          <w:rFonts w:ascii="Arial" w:hAnsi="Arial" w:cs="Arial"/>
          <w:color w:val="auto"/>
          <w:sz w:val="18"/>
          <w:szCs w:val="18"/>
        </w:rPr>
        <w:t>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White dotted lines delineate the cellular boundaries and nuclei. Zoom of selected region in the yellow box</w:t>
      </w:r>
      <w:r>
        <w:rPr>
          <w:rFonts w:ascii="Arial" w:hAnsi="Arial" w:cs="Arial"/>
          <w:color w:val="auto"/>
          <w:sz w:val="18"/>
          <w:szCs w:val="18"/>
        </w:rPr>
        <w:t xml:space="preserve"> are shown on the right</w:t>
      </w:r>
      <w:r>
        <w:rPr>
          <w:rFonts w:hint="eastAsia" w:ascii="Arial" w:hAnsi="Arial" w:cs="Arial"/>
          <w:color w:val="auto"/>
          <w:sz w:val="18"/>
          <w:szCs w:val="18"/>
        </w:rPr>
        <w:t>. Scale bar, 10 µm.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d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Normalized fluorescence intensity profiles for SRB2 and Cy5 puncta, yielding a full width at half maximum (FWHM) of 252 ± 3 nm for SRB2 puncta and 237 ± 3 nm for Cy5 puncta, respectively. </w:t>
      </w:r>
      <w:r>
        <w:rPr>
          <w:rFonts w:ascii="Arial" w:hAnsi="Arial" w:cs="Arial"/>
          <w:b/>
          <w:bCs/>
          <w:color w:val="auto"/>
          <w:sz w:val="18"/>
          <w:szCs w:val="18"/>
        </w:rPr>
        <w:t>e</w:t>
      </w:r>
      <w:r>
        <w:rPr>
          <w:rFonts w:hint="eastAsia"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color w:val="auto"/>
          <w:sz w:val="18"/>
          <w:szCs w:val="18"/>
        </w:rPr>
        <w:t xml:space="preserve"> Histogram analysis for SRB2 puncta diameter (Left) and Cy5 puncta diameter (Right).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hint="eastAsia" w:ascii="Arial" w:hAnsi="Arial" w:cs="Arial"/>
          <w:b/>
          <w:bCs/>
          <w:color w:val="auto"/>
          <w:sz w:val="18"/>
          <w:szCs w:val="18"/>
        </w:rPr>
        <w:drawing>
          <wp:inline distT="0" distB="0" distL="114300" distR="114300">
            <wp:extent cx="5147945" cy="3944620"/>
            <wp:effectExtent l="0" t="0" r="0" b="2540"/>
            <wp:docPr id="7" name="图片 7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394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 xml:space="preserve">Supplementary Fig. 15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LUSTER system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for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single </w:t>
      </w:r>
      <w:r>
        <w:rPr>
          <w:rFonts w:ascii="Arial" w:hAnsi="Arial" w:cs="Arial"/>
          <w:b/>
          <w:bCs/>
          <w:color w:val="auto"/>
          <w:sz w:val="18"/>
          <w:szCs w:val="18"/>
        </w:rPr>
        <w:t>molecule imaging of MUC4 mRNA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along the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Z-</w:t>
      </w:r>
      <w:r>
        <w:rPr>
          <w:rFonts w:ascii="Arial" w:hAnsi="Arial" w:cs="Arial"/>
          <w:b/>
          <w:bCs/>
          <w:color w:val="auto"/>
          <w:sz w:val="18"/>
          <w:szCs w:val="18"/>
        </w:rPr>
        <w:t>axis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. </w:t>
      </w:r>
      <w:r>
        <w:rPr>
          <w:rFonts w:hint="eastAsia" w:ascii="Arial" w:hAnsi="Arial" w:cs="Arial"/>
          <w:color w:val="auto"/>
          <w:sz w:val="18"/>
          <w:szCs w:val="18"/>
        </w:rPr>
        <w:t xml:space="preserve">Z-sliced images for MCF-7 cells obtained with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 xml:space="preserve">LUSTER system and colocalization analysis with smFISH probes. Images </w:t>
      </w:r>
      <w:r>
        <w:rPr>
          <w:rFonts w:ascii="Arial" w:hAnsi="Arial" w:cs="Arial"/>
          <w:color w:val="auto"/>
          <w:sz w:val="18"/>
          <w:szCs w:val="18"/>
        </w:rPr>
        <w:t>were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obtained through z-axis with 1 </w:t>
      </w:r>
      <w:r>
        <w:rPr>
          <w:rFonts w:ascii="Arial" w:hAnsi="Arial" w:cs="Arial"/>
          <w:color w:val="auto"/>
          <w:sz w:val="18"/>
          <w:szCs w:val="18"/>
        </w:rPr>
        <w:t>μ</w:t>
      </w:r>
      <w:r>
        <w:rPr>
          <w:rFonts w:hint="eastAsia" w:ascii="Arial" w:hAnsi="Arial" w:cs="Arial"/>
          <w:color w:val="auto"/>
          <w:sz w:val="18"/>
          <w:szCs w:val="18"/>
        </w:rPr>
        <w:t>m interval. Representative data from three independent experiments. Scale bar, 10 µm.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The accumulative counting of fluorescence SRB2 puncta from the slice images was 89 ± 10.  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114300" distR="114300">
            <wp:extent cx="4175760" cy="3262630"/>
            <wp:effectExtent l="0" t="0" r="0" b="0"/>
            <wp:docPr id="5" name="图片 5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7576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16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Expressions of MUC4 mRNA and protein. </w:t>
      </w:r>
      <w:r>
        <w:rPr>
          <w:rFonts w:hint="eastAsia" w:ascii="Arial" w:hAnsi="Arial" w:cs="Arial"/>
          <w:b/>
          <w:color w:val="auto"/>
          <w:sz w:val="18"/>
          <w:szCs w:val="18"/>
        </w:rPr>
        <w:t>a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Concentrations of </w:t>
      </w:r>
      <w:r>
        <w:rPr>
          <w:rFonts w:hint="eastAsia" w:ascii="Arial" w:hAnsi="Arial" w:cs="Arial"/>
          <w:color w:val="auto"/>
          <w:sz w:val="18"/>
          <w:szCs w:val="18"/>
        </w:rPr>
        <w:t xml:space="preserve">MUC4 after transfection with </w:t>
      </w:r>
      <w:r>
        <w:rPr>
          <w:rFonts w:ascii="Arial" w:hAnsi="Arial" w:cs="Arial"/>
          <w:color w:val="auto"/>
          <w:sz w:val="18"/>
          <w:szCs w:val="18"/>
        </w:rPr>
        <w:t xml:space="preserve">LUSTER </w:t>
      </w:r>
      <w:r>
        <w:rPr>
          <w:rFonts w:ascii="Arial" w:hAnsi="Arial" w:cs="Arial"/>
          <w:color w:val="auto"/>
          <w:sz w:val="18"/>
          <w:szCs w:val="18"/>
        </w:rPr>
        <w:t>system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or siRNA </w:t>
      </w:r>
      <w:r>
        <w:rPr>
          <w:rFonts w:ascii="Arial" w:hAnsi="Arial" w:cs="Arial"/>
          <w:color w:val="auto"/>
          <w:sz w:val="18"/>
          <w:szCs w:val="18"/>
        </w:rPr>
        <w:t xml:space="preserve">depletion </w:t>
      </w:r>
      <w:r>
        <w:rPr>
          <w:rFonts w:hint="eastAsia" w:ascii="Arial" w:hAnsi="Arial" w:cs="Arial"/>
          <w:color w:val="auto"/>
          <w:sz w:val="18"/>
          <w:szCs w:val="18"/>
        </w:rPr>
        <w:t>determined by qRT-PCR using GAPDH as a reference.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Statistical comparison </w:t>
      </w:r>
      <w:r>
        <w:rPr>
          <w:rFonts w:ascii="Arial" w:hAnsi="Arial" w:cs="Arial"/>
          <w:color w:val="auto"/>
          <w:sz w:val="18"/>
          <w:szCs w:val="18"/>
        </w:rPr>
        <w:t>i</w:t>
      </w:r>
      <w:r>
        <w:rPr>
          <w:rFonts w:hint="eastAsia" w:ascii="Arial" w:hAnsi="Arial" w:cs="Arial"/>
          <w:color w:val="auto"/>
          <w:sz w:val="18"/>
          <w:szCs w:val="18"/>
        </w:rPr>
        <w:t>s performed by two-tailed t-test, ****p &lt; 0.0001, n.s., not significant.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color w:val="auto"/>
          <w:sz w:val="18"/>
          <w:szCs w:val="18"/>
        </w:rPr>
        <w:t>b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Typical qRT-PCR amplification curves </w:t>
      </w:r>
      <w:r>
        <w:rPr>
          <w:rFonts w:ascii="Arial" w:hAnsi="Arial" w:cs="Arial"/>
          <w:color w:val="auto"/>
          <w:sz w:val="18"/>
          <w:szCs w:val="18"/>
        </w:rPr>
        <w:t xml:space="preserve">for </w:t>
      </w:r>
      <w:r>
        <w:rPr>
          <w:rFonts w:hint="eastAsia" w:ascii="Arial" w:hAnsi="Arial" w:cs="Arial"/>
          <w:b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 xml:space="preserve">. </w:t>
      </w:r>
      <w:r>
        <w:rPr>
          <w:rFonts w:ascii="Arial" w:hAnsi="Arial" w:cs="Arial"/>
          <w:color w:val="auto"/>
          <w:sz w:val="18"/>
          <w:szCs w:val="18"/>
        </w:rPr>
        <w:t xml:space="preserve">The copy number per cell in MCF-7 cell line determined by qRT-PCR is 104 ± 10, which coincides with the accumulative counting of fluorescence SRB2 puncta. </w:t>
      </w:r>
      <w:r>
        <w:rPr>
          <w:rFonts w:hint="eastAsia" w:ascii="Arial" w:hAnsi="Arial" w:cs="Arial"/>
          <w:b/>
          <w:color w:val="auto"/>
          <w:sz w:val="18"/>
          <w:szCs w:val="18"/>
        </w:rPr>
        <w:t>c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>E</w:t>
      </w:r>
      <w:r>
        <w:rPr>
          <w:rFonts w:hint="eastAsia" w:ascii="Arial" w:hAnsi="Arial" w:cs="Arial"/>
          <w:color w:val="auto"/>
          <w:sz w:val="18"/>
          <w:szCs w:val="18"/>
        </w:rPr>
        <w:t>xpression of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MUC4 protein determined using western blotting. (</w:t>
      </w:r>
      <w:r>
        <w:rPr>
          <w:rFonts w:ascii="Arial" w:hAnsi="Arial" w:cs="Arial"/>
          <w:color w:val="auto"/>
          <w:sz w:val="18"/>
          <w:szCs w:val="18"/>
        </w:rPr>
        <w:t>1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</w:t>
      </w:r>
      <w:r>
        <w:rPr>
          <w:rFonts w:ascii="Arial" w:hAnsi="Arial" w:cs="Arial"/>
          <w:color w:val="auto"/>
          <w:sz w:val="18"/>
          <w:szCs w:val="18"/>
        </w:rPr>
        <w:t>cells without treatment</w:t>
      </w:r>
      <w:r>
        <w:rPr>
          <w:rFonts w:hint="eastAsia" w:ascii="Arial" w:hAnsi="Arial" w:cs="Arial"/>
          <w:color w:val="auto"/>
          <w:sz w:val="18"/>
          <w:szCs w:val="18"/>
        </w:rPr>
        <w:t>; (</w:t>
      </w:r>
      <w:r>
        <w:rPr>
          <w:rFonts w:ascii="Arial" w:hAnsi="Arial" w:cs="Arial"/>
          <w:color w:val="auto"/>
          <w:sz w:val="18"/>
          <w:szCs w:val="18"/>
        </w:rPr>
        <w:t>2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cells </w:t>
      </w:r>
      <w:r>
        <w:rPr>
          <w:rFonts w:ascii="Arial" w:hAnsi="Arial" w:cs="Arial"/>
          <w:color w:val="auto"/>
          <w:sz w:val="18"/>
          <w:szCs w:val="18"/>
        </w:rPr>
        <w:t>expressing LUSTER system</w:t>
      </w:r>
      <w:r>
        <w:rPr>
          <w:rFonts w:hint="eastAsia" w:ascii="Arial" w:hAnsi="Arial" w:cs="Arial"/>
          <w:color w:val="auto"/>
          <w:sz w:val="18"/>
          <w:szCs w:val="18"/>
        </w:rPr>
        <w:t>; (</w:t>
      </w:r>
      <w:r>
        <w:rPr>
          <w:rFonts w:ascii="Arial" w:hAnsi="Arial" w:cs="Arial"/>
          <w:color w:val="auto"/>
          <w:sz w:val="18"/>
          <w:szCs w:val="18"/>
        </w:rPr>
        <w:t>3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cells </w:t>
      </w:r>
      <w:r>
        <w:rPr>
          <w:rFonts w:ascii="Arial" w:hAnsi="Arial" w:cs="Arial"/>
          <w:color w:val="auto"/>
          <w:sz w:val="18"/>
          <w:szCs w:val="18"/>
        </w:rPr>
        <w:t>with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knockdown of </w:t>
      </w:r>
      <w:r>
        <w:rPr>
          <w:rFonts w:hint="eastAsia" w:ascii="Arial" w:hAnsi="Arial" w:cs="Arial"/>
          <w:color w:val="auto"/>
          <w:sz w:val="18"/>
          <w:szCs w:val="18"/>
        </w:rPr>
        <w:t>MUC4</w:t>
      </w:r>
      <w:r>
        <w:rPr>
          <w:rFonts w:ascii="Arial" w:hAnsi="Arial" w:cs="Arial"/>
          <w:color w:val="auto"/>
          <w:sz w:val="18"/>
          <w:szCs w:val="18"/>
        </w:rPr>
        <w:t xml:space="preserve"> mRNA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535805" cy="1461135"/>
            <wp:effectExtent l="0" t="0" r="5715" b="0"/>
            <wp:docPr id="27" name="图片 27" descr="C:\Users\10103\Desktop\正文\新建文件夹 (2)\图片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10103\Desktop\正文\新建文件夹 (2)\图片1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146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17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LUSTER system for tracking of single mRNA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translocation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. a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bookmarkStart w:id="30" w:name="OLE_LINK34"/>
      <w:bookmarkStart w:id="31" w:name="OLE_LINK30"/>
      <w:r>
        <w:rPr>
          <w:rFonts w:hint="eastAsia" w:ascii="Arial" w:hAnsi="Arial" w:cs="Arial"/>
          <w:color w:val="auto"/>
          <w:sz w:val="18"/>
          <w:szCs w:val="18"/>
        </w:rPr>
        <w:t xml:space="preserve">Plasmid constructs, one for expressing ER-targeting mRNA which encoded CytERM and the encoding </w:t>
      </w:r>
      <w:bookmarkEnd w:id="30"/>
      <w:r>
        <w:rPr>
          <w:rFonts w:hint="eastAsia" w:ascii="Arial" w:hAnsi="Arial" w:cs="Arial"/>
          <w:color w:val="auto"/>
          <w:sz w:val="18"/>
          <w:szCs w:val="18"/>
        </w:rPr>
        <w:t xml:space="preserve">sequence </w:t>
      </w:r>
      <w:r>
        <w:rPr>
          <w:rFonts w:ascii="Arial" w:hAnsi="Arial" w:cs="Arial"/>
          <w:color w:val="auto"/>
          <w:sz w:val="18"/>
          <w:szCs w:val="18"/>
        </w:rPr>
        <w:t>for</w:t>
      </w:r>
      <w:r>
        <w:rPr>
          <w:rFonts w:hint="eastAsia" w:ascii="Arial" w:hAnsi="Arial" w:cs="Arial"/>
          <w:color w:val="auto"/>
          <w:sz w:val="18"/>
          <w:szCs w:val="18"/>
        </w:rPr>
        <w:t xml:space="preserve"> GFP </w:t>
      </w:r>
      <w:bookmarkStart w:id="32" w:name="OLE_LINK29"/>
      <w:r>
        <w:rPr>
          <w:rFonts w:hint="eastAsia" w:ascii="Arial" w:hAnsi="Arial" w:cs="Arial"/>
          <w:color w:val="auto"/>
          <w:sz w:val="18"/>
          <w:szCs w:val="18"/>
        </w:rPr>
        <w:t xml:space="preserve">followed by </w:t>
      </w:r>
      <w:r>
        <w:rPr>
          <w:rFonts w:ascii="Arial" w:hAnsi="Arial" w:cs="Arial"/>
          <w:color w:val="auto"/>
          <w:sz w:val="18"/>
          <w:szCs w:val="18"/>
        </w:rPr>
        <w:t xml:space="preserve">the agRNA-targeting sequence </w:t>
      </w:r>
      <w:r>
        <w:rPr>
          <w:rFonts w:hint="eastAsia" w:ascii="Arial" w:hAnsi="Arial" w:cs="Arial"/>
          <w:color w:val="auto"/>
          <w:sz w:val="18"/>
          <w:szCs w:val="18"/>
        </w:rPr>
        <w:t>in the 3</w:t>
      </w:r>
      <w:r>
        <w:rPr>
          <w:rFonts w:ascii="Arial" w:hAnsi="Arial" w:cs="Arial"/>
          <w:color w:val="auto"/>
          <w:sz w:val="18"/>
          <w:szCs w:val="18"/>
        </w:rPr>
        <w:t>’</w:t>
      </w:r>
      <w:r>
        <w:rPr>
          <w:rFonts w:hint="eastAsia" w:ascii="Arial" w:hAnsi="Arial" w:cs="Arial"/>
          <w:color w:val="auto"/>
          <w:sz w:val="18"/>
          <w:szCs w:val="18"/>
        </w:rPr>
        <w:t>UTR</w:t>
      </w:r>
      <w:bookmarkEnd w:id="32"/>
      <w:r>
        <w:rPr>
          <w:rFonts w:hint="eastAsia" w:ascii="Arial" w:hAnsi="Arial" w:cs="Arial"/>
          <w:color w:val="auto"/>
          <w:sz w:val="18"/>
          <w:szCs w:val="18"/>
        </w:rPr>
        <w:t xml:space="preserve">, the other for expressing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>LUSTER system.</w:t>
      </w:r>
      <w:bookmarkEnd w:id="31"/>
      <w:r>
        <w:rPr>
          <w:rFonts w:hint="eastAsia" w:ascii="Arial" w:hAnsi="Arial" w:cs="Arial"/>
          <w:color w:val="auto"/>
          <w:sz w:val="18"/>
          <w:szCs w:val="18"/>
        </w:rPr>
        <w:t xml:space="preserve"> During protein translation, the CytERM peptide direct</w:t>
      </w:r>
      <w:r>
        <w:rPr>
          <w:rFonts w:ascii="Arial" w:hAnsi="Arial" w:cs="Arial"/>
          <w:color w:val="auto"/>
          <w:sz w:val="18"/>
          <w:szCs w:val="18"/>
        </w:rPr>
        <w:t>s</w:t>
      </w:r>
      <w:r>
        <w:rPr>
          <w:rFonts w:hint="eastAsia" w:ascii="Arial" w:hAnsi="Arial" w:cs="Arial"/>
          <w:color w:val="auto"/>
          <w:sz w:val="18"/>
          <w:szCs w:val="18"/>
        </w:rPr>
        <w:t xml:space="preserve"> th</w:t>
      </w:r>
      <w:r>
        <w:rPr>
          <w:rFonts w:ascii="Arial" w:hAnsi="Arial" w:cs="Arial"/>
          <w:color w:val="auto"/>
          <w:sz w:val="18"/>
          <w:szCs w:val="18"/>
        </w:rPr>
        <w:t>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mRNA to the outer ER membrane</w:t>
      </w:r>
      <w:r>
        <w:rPr>
          <w:rFonts w:ascii="Arial" w:hAnsi="Arial" w:cs="Arial"/>
          <w:color w:val="auto"/>
          <w:sz w:val="18"/>
          <w:szCs w:val="18"/>
        </w:rPr>
        <w:t xml:space="preserve"> with confined</w:t>
      </w:r>
      <w:r>
        <w:rPr>
          <w:rFonts w:hint="eastAsia" w:ascii="Arial" w:hAnsi="Arial" w:cs="Arial"/>
          <w:color w:val="auto"/>
          <w:sz w:val="18"/>
          <w:szCs w:val="18"/>
        </w:rPr>
        <w:t xml:space="preserve"> mobility. When </w:t>
      </w:r>
      <w:r>
        <w:rPr>
          <w:rFonts w:ascii="Arial" w:hAnsi="Arial" w:cs="Arial"/>
          <w:color w:val="auto"/>
          <w:sz w:val="18"/>
          <w:szCs w:val="18"/>
        </w:rPr>
        <w:t xml:space="preserve">the </w:t>
      </w:r>
      <w:r>
        <w:rPr>
          <w:rFonts w:hint="eastAsia" w:ascii="Arial" w:hAnsi="Arial" w:cs="Arial"/>
          <w:color w:val="auto"/>
          <w:sz w:val="18"/>
          <w:szCs w:val="18"/>
        </w:rPr>
        <w:t xml:space="preserve">cells </w:t>
      </w:r>
      <w:r>
        <w:rPr>
          <w:rFonts w:ascii="Arial" w:hAnsi="Arial" w:cs="Arial"/>
          <w:color w:val="auto"/>
          <w:sz w:val="18"/>
          <w:szCs w:val="18"/>
        </w:rPr>
        <w:t>are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treated </w:t>
      </w:r>
      <w:bookmarkStart w:id="33" w:name="OLE_LINK33"/>
      <w:r>
        <w:rPr>
          <w:rFonts w:hint="eastAsia" w:ascii="Arial" w:hAnsi="Arial" w:cs="Arial"/>
          <w:color w:val="auto"/>
          <w:sz w:val="18"/>
          <w:szCs w:val="18"/>
        </w:rPr>
        <w:t xml:space="preserve">with a translation inhibitor (puromycin, 100 </w:t>
      </w:r>
      <w:r>
        <w:rPr>
          <w:rFonts w:ascii="Arial" w:hAnsi="Arial" w:cs="Arial"/>
          <w:color w:val="auto"/>
          <w:sz w:val="18"/>
          <w:szCs w:val="18"/>
        </w:rPr>
        <w:t>μ</w:t>
      </w:r>
      <w:r>
        <w:rPr>
          <w:rFonts w:hint="eastAsia" w:ascii="Arial" w:hAnsi="Arial" w:cs="Arial"/>
          <w:color w:val="auto"/>
          <w:sz w:val="18"/>
          <w:szCs w:val="18"/>
        </w:rPr>
        <w:t>g/mL)</w:t>
      </w:r>
      <w:bookmarkEnd w:id="33"/>
      <w:r>
        <w:rPr>
          <w:rFonts w:hint="eastAsia" w:ascii="Arial" w:hAnsi="Arial" w:cs="Arial"/>
          <w:color w:val="auto"/>
          <w:sz w:val="18"/>
          <w:szCs w:val="18"/>
        </w:rPr>
        <w:t>, the mRNA</w:t>
      </w:r>
      <w:r>
        <w:rPr>
          <w:rFonts w:ascii="Arial" w:hAnsi="Arial" w:cs="Arial"/>
          <w:color w:val="auto"/>
          <w:sz w:val="18"/>
          <w:szCs w:val="18"/>
        </w:rPr>
        <w:t xml:space="preserve"> is released</w:t>
      </w:r>
      <w:r>
        <w:rPr>
          <w:rFonts w:hint="eastAsia" w:ascii="Arial" w:hAnsi="Arial" w:cs="Arial"/>
          <w:color w:val="auto"/>
          <w:sz w:val="18"/>
          <w:szCs w:val="18"/>
        </w:rPr>
        <w:t xml:space="preserve"> from the ER into the cytosol.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Images for </w:t>
      </w:r>
      <w:r>
        <w:rPr>
          <w:rFonts w:ascii="Arial" w:hAnsi="Arial" w:cs="Arial"/>
          <w:color w:val="auto"/>
          <w:sz w:val="18"/>
          <w:szCs w:val="18"/>
        </w:rPr>
        <w:t xml:space="preserve">live MCF-7 </w:t>
      </w:r>
      <w:r>
        <w:rPr>
          <w:rFonts w:hint="eastAsia" w:ascii="Arial" w:hAnsi="Arial" w:cs="Arial"/>
          <w:color w:val="auto"/>
          <w:sz w:val="18"/>
          <w:szCs w:val="18"/>
        </w:rPr>
        <w:t xml:space="preserve">cells treated without puromycin. White dotted lines delineate the cellular boundaries and nuclei. Scale bar, 10 µm.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c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Normalized fluorescence intensity profiles for SRB2 puncta, yielding a full width at half maximum (FWHM) of 259 </w:t>
      </w:r>
      <w:r>
        <w:rPr>
          <w:rFonts w:ascii="Arial" w:hAnsi="Arial" w:cs="Arial"/>
          <w:color w:val="auto"/>
          <w:sz w:val="18"/>
          <w:szCs w:val="18"/>
        </w:rPr>
        <w:t>±</w:t>
      </w:r>
      <w:r>
        <w:rPr>
          <w:rFonts w:hint="eastAsia" w:ascii="Arial" w:hAnsi="Arial" w:cs="Arial"/>
          <w:color w:val="auto"/>
          <w:sz w:val="18"/>
          <w:szCs w:val="18"/>
        </w:rPr>
        <w:t xml:space="preserve"> 9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 xml:space="preserve">nm.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d</w:t>
      </w:r>
      <w:r>
        <w:rPr>
          <w:rFonts w:hint="eastAsia" w:ascii="Arial" w:hAnsi="Arial" w:cs="Arial"/>
          <w:color w:val="auto"/>
          <w:sz w:val="18"/>
          <w:szCs w:val="18"/>
        </w:rPr>
        <w:t>, Histogram analysis for diameter distribution of SRB2 puncta.</w:t>
      </w:r>
    </w:p>
    <w:p>
      <w:pPr>
        <w:widowControl/>
        <w:jc w:val="left"/>
        <w:rPr>
          <w:rFonts w:ascii="Arial" w:hAnsi="Arial" w:cs="Arial"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2879725" cy="2783205"/>
            <wp:effectExtent l="0" t="0" r="0" b="0"/>
            <wp:docPr id="17" name="图片 17" descr="C:\Users\10103\Desktop\图片导出\SI\图片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10103\Desktop\图片导出\SI\图片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783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18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Characterization of </w:t>
      </w:r>
      <w:r>
        <w:rPr>
          <w:rFonts w:ascii="Arial" w:hAnsi="Arial" w:cs="Arial"/>
          <w:b/>
          <w:bCs/>
          <w:color w:val="auto"/>
          <w:sz w:val="18"/>
          <w:szCs w:val="18"/>
        </w:rPr>
        <w:t>LUSTER system for β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-actin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imaging. </w:t>
      </w:r>
      <w:r>
        <w:rPr>
          <w:rFonts w:ascii="Arial" w:hAnsi="Arial" w:cs="Arial"/>
          <w:b/>
          <w:color w:val="auto"/>
          <w:sz w:val="18"/>
          <w:szCs w:val="18"/>
        </w:rPr>
        <w:t>a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Live cell images of </w:t>
      </w:r>
      <w:r>
        <w:rPr>
          <w:rFonts w:hint="eastAsia" w:ascii="Arial" w:hAnsi="Arial" w:cs="Arial"/>
          <w:color w:val="auto"/>
          <w:sz w:val="18"/>
          <w:szCs w:val="18"/>
        </w:rPr>
        <w:t xml:space="preserve">MCF-7 </w:t>
      </w:r>
      <w:r>
        <w:rPr>
          <w:rFonts w:ascii="Arial" w:hAnsi="Arial" w:cs="Arial"/>
          <w:color w:val="auto"/>
          <w:sz w:val="18"/>
          <w:szCs w:val="18"/>
        </w:rPr>
        <w:t>cells expressing agRNA</w:t>
      </w:r>
      <w:r>
        <w:rPr>
          <w:rFonts w:ascii="Times New Roman" w:hAnsi="Times New Roman"/>
          <w:color w:val="auto"/>
          <w:sz w:val="18"/>
          <w:szCs w:val="18"/>
        </w:rPr>
        <w:t>-</w:t>
      </w:r>
      <w:r>
        <w:rPr>
          <w:rFonts w:ascii="Arial" w:hAnsi="Arial" w:cs="Arial"/>
          <w:color w:val="auto"/>
          <w:sz w:val="18"/>
          <w:szCs w:val="18"/>
        </w:rPr>
        <w:t>24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SRB2 responsive to </w:t>
      </w:r>
      <w:r>
        <w:rPr>
          <w:rFonts w:ascii="Arial" w:hAnsi="Arial" w:eastAsia="宋体" w:cs="Arial"/>
          <w:color w:val="auto"/>
          <w:sz w:val="18"/>
          <w:szCs w:val="18"/>
        </w:rPr>
        <w:t>β</w:t>
      </w:r>
      <w:r>
        <w:rPr>
          <w:rFonts w:hint="eastAsia" w:ascii="Arial" w:hAnsi="Arial" w:eastAsia="宋体" w:cs="Arial"/>
          <w:color w:val="auto"/>
          <w:sz w:val="18"/>
          <w:szCs w:val="18"/>
        </w:rPr>
        <w:t>-actin</w:t>
      </w:r>
      <w:r>
        <w:rPr>
          <w:rFonts w:ascii="Arial" w:hAnsi="Arial" w:cs="Arial"/>
          <w:color w:val="auto"/>
          <w:sz w:val="18"/>
          <w:szCs w:val="18"/>
        </w:rPr>
        <w:t xml:space="preserve">. (i) with dCas9 coexpression, (ii) without dCas9, (iii) with dCas9 coexpression and </w:t>
      </w:r>
      <w:r>
        <w:rPr>
          <w:rFonts w:ascii="Arial" w:hAnsi="Arial" w:eastAsia="宋体" w:cs="Arial"/>
          <w:color w:val="auto"/>
          <w:sz w:val="18"/>
          <w:szCs w:val="18"/>
        </w:rPr>
        <w:t>β</w:t>
      </w:r>
      <w:r>
        <w:rPr>
          <w:rFonts w:hint="eastAsia" w:ascii="Arial" w:hAnsi="Arial" w:eastAsia="宋体" w:cs="Arial"/>
          <w:color w:val="auto"/>
          <w:sz w:val="18"/>
          <w:szCs w:val="18"/>
        </w:rPr>
        <w:t>-actin</w:t>
      </w:r>
      <w:r>
        <w:rPr>
          <w:rFonts w:ascii="Arial" w:hAnsi="Arial" w:cs="Arial"/>
          <w:color w:val="auto"/>
          <w:sz w:val="18"/>
          <w:szCs w:val="18"/>
        </w:rPr>
        <w:t xml:space="preserve"> knockdown by siRNA. </w:t>
      </w:r>
      <w:r>
        <w:rPr>
          <w:rFonts w:hint="eastAsia" w:ascii="Arial" w:hAnsi="Arial" w:eastAsia="宋体" w:cs="Arial"/>
          <w:color w:val="auto"/>
          <w:sz w:val="18"/>
          <w:szCs w:val="18"/>
        </w:rPr>
        <w:t>Scale bar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10 µ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m. </w:t>
      </w:r>
      <w:r>
        <w:rPr>
          <w:rFonts w:ascii="Arial" w:hAnsi="Arial" w:cs="Arial"/>
          <w:b/>
          <w:color w:val="auto"/>
          <w:sz w:val="18"/>
          <w:szCs w:val="18"/>
        </w:rPr>
        <w:t>b</w:t>
      </w:r>
      <w:r>
        <w:rPr>
          <w:rFonts w:ascii="Arial" w:hAnsi="Arial" w:cs="Arial"/>
          <w:color w:val="auto"/>
          <w:sz w:val="18"/>
          <w:szCs w:val="18"/>
        </w:rPr>
        <w:t>, Comparison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of </w:t>
      </w:r>
      <w:r>
        <w:rPr>
          <w:rFonts w:ascii="Arial" w:hAnsi="Arial" w:cs="Arial"/>
          <w:color w:val="auto"/>
          <w:sz w:val="18"/>
          <w:szCs w:val="18"/>
        </w:rPr>
        <w:t xml:space="preserve">SRB2 </w:t>
      </w:r>
      <w:r>
        <w:rPr>
          <w:rFonts w:hint="eastAsia" w:ascii="Arial" w:hAnsi="Arial" w:cs="Arial"/>
          <w:color w:val="auto"/>
          <w:sz w:val="18"/>
          <w:szCs w:val="18"/>
        </w:rPr>
        <w:t xml:space="preserve">fluorescence </w:t>
      </w:r>
      <w:r>
        <w:rPr>
          <w:rFonts w:ascii="Arial" w:hAnsi="Arial" w:cs="Arial"/>
          <w:color w:val="auto"/>
          <w:sz w:val="18"/>
          <w:szCs w:val="18"/>
        </w:rPr>
        <w:t>for</w:t>
      </w:r>
      <w:r>
        <w:rPr>
          <w:rFonts w:hint="eastAsia" w:ascii="Arial" w:hAnsi="Arial" w:cs="Arial"/>
          <w:color w:val="auto"/>
          <w:sz w:val="18"/>
          <w:szCs w:val="18"/>
        </w:rPr>
        <w:t xml:space="preserve"> cells </w:t>
      </w:r>
      <w:r>
        <w:rPr>
          <w:rFonts w:ascii="Arial" w:hAnsi="Arial" w:cs="Arial"/>
          <w:color w:val="auto"/>
          <w:sz w:val="18"/>
          <w:szCs w:val="18"/>
        </w:rPr>
        <w:t xml:space="preserve">in </w:t>
      </w:r>
      <w:r>
        <w:rPr>
          <w:rFonts w:ascii="Arial" w:hAnsi="Arial" w:cs="Arial"/>
          <w:b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Fluorescence intensity </w:t>
      </w:r>
      <w:r>
        <w:rPr>
          <w:rFonts w:ascii="Arial" w:hAnsi="Arial" w:eastAsia="宋体" w:cs="Arial"/>
          <w:color w:val="auto"/>
          <w:sz w:val="18"/>
          <w:szCs w:val="18"/>
        </w:rPr>
        <w:t>i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s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normalized to cells expressing </w:t>
      </w:r>
      <w:r>
        <w:rPr>
          <w:rFonts w:ascii="Arial" w:hAnsi="Arial" w:eastAsia="宋体" w:cs="Arial"/>
          <w:color w:val="auto"/>
          <w:sz w:val="18"/>
          <w:szCs w:val="18"/>
        </w:rPr>
        <w:t>β</w:t>
      </w:r>
      <w:r>
        <w:rPr>
          <w:rFonts w:hint="eastAsia" w:ascii="Arial" w:hAnsi="Arial" w:eastAsia="宋体" w:cs="Arial"/>
          <w:color w:val="auto"/>
          <w:sz w:val="18"/>
          <w:szCs w:val="18"/>
        </w:rPr>
        <w:t>-actin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responsive LUSTER system and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shown as mean </w:t>
      </w:r>
      <w:r>
        <w:rPr>
          <w:rFonts w:ascii="Arial" w:hAnsi="Arial" w:eastAsia="宋体" w:cs="Arial"/>
          <w:color w:val="auto"/>
          <w:sz w:val="18"/>
          <w:szCs w:val="18"/>
        </w:rPr>
        <w:t>±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s.d. (n = 15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cells from three independent experiments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).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color w:val="auto"/>
          <w:sz w:val="18"/>
          <w:szCs w:val="18"/>
        </w:rPr>
        <w:t>Conc</w:t>
      </w:r>
      <w:r>
        <w:rPr>
          <w:rFonts w:ascii="Arial" w:hAnsi="Arial" w:eastAsia="宋体" w:cs="Arial"/>
          <w:color w:val="auto"/>
          <w:sz w:val="18"/>
          <w:szCs w:val="18"/>
        </w:rPr>
        <w:t>e</w:t>
      </w:r>
      <w:r>
        <w:rPr>
          <w:rFonts w:hint="eastAsia" w:ascii="Arial" w:hAnsi="Arial" w:eastAsia="宋体" w:cs="Arial"/>
          <w:color w:val="auto"/>
          <w:sz w:val="18"/>
          <w:szCs w:val="18"/>
        </w:rPr>
        <w:t>ntrations of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β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-actin after transfection with </w:t>
      </w:r>
      <w:r>
        <w:rPr>
          <w:rFonts w:ascii="Arial" w:hAnsi="Arial" w:eastAsia="宋体" w:cs="Arial"/>
          <w:color w:val="auto"/>
          <w:sz w:val="18"/>
          <w:szCs w:val="18"/>
        </w:rPr>
        <w:t>LUSTER system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or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siRNA determined by qRT-PCR using GAPDH as a reference.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d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Typical qRT-PCR amplification curves </w:t>
      </w:r>
      <w:r>
        <w:rPr>
          <w:rFonts w:ascii="Arial" w:hAnsi="Arial" w:eastAsia="宋体" w:cs="Arial"/>
          <w:color w:val="auto"/>
          <w:sz w:val="18"/>
          <w:szCs w:val="18"/>
        </w:rPr>
        <w:t>in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e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E</w:t>
      </w:r>
      <w:r>
        <w:rPr>
          <w:rFonts w:hint="eastAsia" w:ascii="Arial" w:hAnsi="Arial" w:eastAsia="宋体" w:cs="Arial"/>
          <w:color w:val="auto"/>
          <w:sz w:val="18"/>
          <w:szCs w:val="18"/>
        </w:rPr>
        <w:t>xpression of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β</w:t>
      </w:r>
      <w:r>
        <w:rPr>
          <w:rFonts w:hint="eastAsia" w:ascii="Arial" w:hAnsi="Arial" w:eastAsia="宋体" w:cs="Arial"/>
          <w:color w:val="auto"/>
          <w:sz w:val="18"/>
          <w:szCs w:val="18"/>
        </w:rPr>
        <w:t>-actin protein determined using western blotting. (</w:t>
      </w:r>
      <w:r>
        <w:rPr>
          <w:rFonts w:ascii="Arial" w:hAnsi="Arial" w:eastAsia="宋体" w:cs="Arial"/>
          <w:color w:val="auto"/>
          <w:sz w:val="18"/>
          <w:szCs w:val="18"/>
        </w:rPr>
        <w:t>1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) </w:t>
      </w:r>
      <w:r>
        <w:rPr>
          <w:rFonts w:ascii="Arial" w:hAnsi="Arial" w:eastAsia="宋体" w:cs="Arial"/>
          <w:color w:val="auto"/>
          <w:sz w:val="18"/>
          <w:szCs w:val="18"/>
        </w:rPr>
        <w:t>cells without treatment</w:t>
      </w:r>
      <w:r>
        <w:rPr>
          <w:rFonts w:hint="eastAsia" w:ascii="Arial" w:hAnsi="Arial" w:eastAsia="宋体" w:cs="Arial"/>
          <w:color w:val="auto"/>
          <w:sz w:val="18"/>
          <w:szCs w:val="18"/>
        </w:rPr>
        <w:t>; (</w:t>
      </w:r>
      <w:r>
        <w:rPr>
          <w:rFonts w:ascii="Arial" w:hAnsi="Arial" w:eastAsia="宋体" w:cs="Arial"/>
          <w:color w:val="auto"/>
          <w:sz w:val="18"/>
          <w:szCs w:val="18"/>
        </w:rPr>
        <w:t>2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) cells </w:t>
      </w:r>
      <w:r>
        <w:rPr>
          <w:rFonts w:ascii="Arial" w:hAnsi="Arial" w:eastAsia="宋体" w:cs="Arial"/>
          <w:color w:val="auto"/>
          <w:sz w:val="18"/>
          <w:szCs w:val="18"/>
        </w:rPr>
        <w:t>expressing LUSTER system</w:t>
      </w:r>
      <w:r>
        <w:rPr>
          <w:rFonts w:hint="eastAsia" w:ascii="Arial" w:hAnsi="Arial" w:eastAsia="宋体" w:cs="Arial"/>
          <w:color w:val="auto"/>
          <w:sz w:val="18"/>
          <w:szCs w:val="18"/>
        </w:rPr>
        <w:t>; (</w:t>
      </w:r>
      <w:r>
        <w:rPr>
          <w:rFonts w:ascii="Arial" w:hAnsi="Arial" w:eastAsia="宋体" w:cs="Arial"/>
          <w:color w:val="auto"/>
          <w:sz w:val="18"/>
          <w:szCs w:val="18"/>
        </w:rPr>
        <w:t>3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) cells </w:t>
      </w:r>
      <w:r>
        <w:rPr>
          <w:rFonts w:ascii="Arial" w:hAnsi="Arial" w:eastAsia="宋体" w:cs="Arial"/>
          <w:color w:val="auto"/>
          <w:sz w:val="18"/>
          <w:szCs w:val="18"/>
        </w:rPr>
        <w:t>with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>knockdown of β</w:t>
      </w:r>
      <w:r>
        <w:rPr>
          <w:rFonts w:hint="eastAsia" w:ascii="Arial" w:hAnsi="Arial" w:eastAsia="宋体" w:cs="Arial"/>
          <w:color w:val="auto"/>
          <w:sz w:val="18"/>
          <w:szCs w:val="18"/>
        </w:rPr>
        <w:t>-actin</w:t>
      </w:r>
      <w:r>
        <w:rPr>
          <w:rFonts w:ascii="Arial" w:hAnsi="Arial" w:eastAsia="宋体" w:cs="Arial"/>
          <w:color w:val="auto"/>
          <w:sz w:val="18"/>
          <w:szCs w:val="18"/>
        </w:rPr>
        <w:t>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a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d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e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,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Representative data from three independent experiments. </w:t>
      </w:r>
      <w:bookmarkStart w:id="34" w:name="OLE_LINK68"/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bookmarkStart w:id="35" w:name="OLE_LINK3"/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Statistical comparison </w:t>
      </w:r>
      <w:r>
        <w:rPr>
          <w:rFonts w:ascii="Arial" w:hAnsi="Arial" w:eastAsia="宋体" w:cs="Arial"/>
          <w:color w:val="auto"/>
          <w:sz w:val="18"/>
          <w:szCs w:val="18"/>
        </w:rPr>
        <w:t>i</w:t>
      </w:r>
      <w:r>
        <w:rPr>
          <w:rFonts w:hint="eastAsia" w:ascii="Arial" w:hAnsi="Arial" w:eastAsia="宋体" w:cs="Arial"/>
          <w:color w:val="auto"/>
          <w:sz w:val="18"/>
          <w:szCs w:val="18"/>
        </w:rPr>
        <w:t>s performed by two-tailed t-test, ****p &lt; 0.0001, ***p &lt; 0.001, n.s., not significant.</w:t>
      </w:r>
      <w:bookmarkEnd w:id="34"/>
      <w:bookmarkEnd w:id="35"/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499610" cy="2914015"/>
            <wp:effectExtent l="0" t="0" r="0" b="0"/>
            <wp:docPr id="10" name="图片 10" descr="C:\Users\10103\Desktop\supplementary导出\图片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10103\Desktop\supplementary导出\图片1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291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hint="eastAsia"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widowControl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19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</w:t>
      </w:r>
      <w:bookmarkStart w:id="36" w:name="OLE_LINK23"/>
      <w:bookmarkStart w:id="37" w:name="OLE_LINK21"/>
      <w:r>
        <w:rPr>
          <w:rFonts w:hint="eastAsia" w:ascii="Arial" w:hAnsi="Arial" w:cs="Arial"/>
          <w:b/>
          <w:bCs/>
          <w:color w:val="auto"/>
          <w:sz w:val="18"/>
          <w:szCs w:val="18"/>
        </w:rPr>
        <w:t>RNA inducible LUSTER system for transcription activation</w:t>
      </w:r>
      <w:r>
        <w:rPr>
          <w:rFonts w:ascii="Arial" w:hAnsi="Arial" w:cs="Arial"/>
          <w:b/>
          <w:bCs/>
          <w:color w:val="auto"/>
          <w:sz w:val="18"/>
          <w:szCs w:val="18"/>
        </w:rPr>
        <w:t xml:space="preserve"> of an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iRFP reporter </w:t>
      </w:r>
      <w:bookmarkEnd w:id="36"/>
      <w:bookmarkStart w:id="38" w:name="OLE_LINK25"/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with </w:t>
      </w:r>
      <w:bookmarkStart w:id="39" w:name="OLE_LINK20"/>
      <w:r>
        <w:rPr>
          <w:rFonts w:hint="eastAsia" w:ascii="Arial" w:hAnsi="Arial" w:cs="Arial"/>
          <w:b/>
          <w:bCs/>
          <w:color w:val="auto"/>
          <w:sz w:val="18"/>
          <w:szCs w:val="18"/>
        </w:rPr>
        <w:t>1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, 2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or 8</w:t>
      </w:r>
      <w:bookmarkEnd w:id="39"/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spacer-targeting site</w:t>
      </w:r>
      <w:bookmarkEnd w:id="38"/>
      <w:r>
        <w:rPr>
          <w:rFonts w:ascii="Arial" w:hAnsi="Arial" w:cs="Arial"/>
          <w:b/>
          <w:bCs/>
          <w:color w:val="auto"/>
          <w:sz w:val="18"/>
          <w:szCs w:val="18"/>
        </w:rPr>
        <w:t>s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. a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</w:rPr>
        <w:t xml:space="preserve">Live cell confocal images for </w:t>
      </w:r>
      <w:r>
        <w:rPr>
          <w:rFonts w:hint="eastAsia" w:ascii="Arial" w:hAnsi="Arial" w:cs="Arial"/>
          <w:color w:val="auto"/>
          <w:sz w:val="18"/>
          <w:szCs w:val="18"/>
        </w:rPr>
        <w:t>MC</w:t>
      </w:r>
      <w:bookmarkEnd w:id="37"/>
      <w:r>
        <w:rPr>
          <w:rFonts w:hint="eastAsia" w:ascii="Arial" w:hAnsi="Arial" w:cs="Arial"/>
          <w:color w:val="auto"/>
          <w:sz w:val="18"/>
          <w:szCs w:val="18"/>
        </w:rPr>
        <w:t xml:space="preserve">F-7 cells transfected with iRFP reporter alone </w:t>
      </w:r>
      <w:r>
        <w:rPr>
          <w:rFonts w:ascii="Arial" w:hAnsi="Arial" w:cs="Arial"/>
          <w:color w:val="auto"/>
          <w:sz w:val="18"/>
          <w:szCs w:val="18"/>
        </w:rPr>
        <w:t>(</w:t>
      </w:r>
      <w:r>
        <w:rPr>
          <w:rFonts w:hint="eastAsia" w:ascii="Arial" w:hAnsi="Arial" w:cs="Arial"/>
          <w:color w:val="auto"/>
          <w:sz w:val="18"/>
          <w:szCs w:val="18"/>
        </w:rPr>
        <w:t>control</w:t>
      </w:r>
      <w:r>
        <w:rPr>
          <w:rFonts w:ascii="Arial" w:hAnsi="Arial" w:cs="Arial"/>
          <w:color w:val="auto"/>
          <w:sz w:val="18"/>
          <w:szCs w:val="18"/>
        </w:rPr>
        <w:t xml:space="preserve">) or TK1-inducible LUSTER system with </w:t>
      </w:r>
      <w:bookmarkStart w:id="40" w:name="OLE_LINK24"/>
      <w:r>
        <w:rPr>
          <w:rFonts w:ascii="Arial" w:hAnsi="Arial" w:cs="Arial"/>
          <w:color w:val="auto"/>
          <w:sz w:val="18"/>
          <w:szCs w:val="18"/>
        </w:rPr>
        <w:t>an</w:t>
      </w:r>
      <w:r>
        <w:rPr>
          <w:rFonts w:hint="eastAsia" w:ascii="Arial" w:hAnsi="Arial" w:cs="Arial"/>
          <w:color w:val="auto"/>
          <w:sz w:val="18"/>
          <w:szCs w:val="18"/>
        </w:rPr>
        <w:t xml:space="preserve"> iRFP reporter </w:t>
      </w:r>
      <w:r>
        <w:rPr>
          <w:rFonts w:ascii="Arial" w:hAnsi="Arial" w:cs="Arial"/>
          <w:color w:val="auto"/>
          <w:sz w:val="18"/>
          <w:szCs w:val="18"/>
        </w:rPr>
        <w:t>with 1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>, 2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 or 8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 spacer-targeting sites</w:t>
      </w:r>
      <w:bookmarkEnd w:id="40"/>
      <w:r>
        <w:rPr>
          <w:rFonts w:hint="eastAsia" w:ascii="Arial" w:hAnsi="Arial" w:cs="Arial"/>
          <w:color w:val="auto"/>
          <w:sz w:val="18"/>
          <w:szCs w:val="18"/>
        </w:rPr>
        <w:t xml:space="preserve">. </w:t>
      </w:r>
      <w:r>
        <w:rPr>
          <w:rFonts w:ascii="Arial" w:hAnsi="Arial" w:cs="Arial"/>
          <w:color w:val="auto"/>
          <w:sz w:val="18"/>
          <w:szCs w:val="18"/>
        </w:rPr>
        <w:t>T</w:t>
      </w:r>
      <w:r>
        <w:rPr>
          <w:rFonts w:hint="eastAsia" w:ascii="Arial" w:hAnsi="Arial" w:cs="Arial"/>
          <w:color w:val="auto"/>
          <w:sz w:val="18"/>
          <w:szCs w:val="18"/>
        </w:rPr>
        <w:t>here is evident iRFP fluorescence for TK1-positive MCF-7 cells, indicating efficient activation of downstream reporters with 1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>, 2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 xml:space="preserve"> or 8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hint="eastAsia" w:ascii="Arial" w:hAnsi="Arial" w:cs="Arial"/>
          <w:color w:val="auto"/>
          <w:sz w:val="18"/>
          <w:szCs w:val="18"/>
        </w:rPr>
        <w:t xml:space="preserve"> spacer-targeting site</w:t>
      </w:r>
      <w:r>
        <w:rPr>
          <w:rFonts w:ascii="Arial" w:hAnsi="Arial" w:cs="Arial"/>
          <w:color w:val="auto"/>
          <w:sz w:val="18"/>
          <w:szCs w:val="18"/>
        </w:rPr>
        <w:t>s</w:t>
      </w:r>
      <w:r>
        <w:rPr>
          <w:rFonts w:hint="eastAsia" w:ascii="Arial" w:hAnsi="Arial" w:cs="Arial"/>
          <w:color w:val="auto"/>
          <w:sz w:val="18"/>
          <w:szCs w:val="18"/>
        </w:rPr>
        <w:t xml:space="preserve">. Representative data from three independent experiments. Scale bar, 10 µm.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b</w:t>
      </w:r>
      <w:r>
        <w:rPr>
          <w:rFonts w:hint="eastAsia" w:ascii="Arial" w:hAnsi="Arial" w:cs="Arial"/>
          <w:color w:val="auto"/>
          <w:sz w:val="18"/>
          <w:szCs w:val="18"/>
        </w:rPr>
        <w:t xml:space="preserve">, iRFP and SRB2 intensities (normalized by the mean intensities for cells </w:t>
      </w:r>
      <w:r>
        <w:rPr>
          <w:rFonts w:ascii="Arial" w:hAnsi="Arial" w:cs="Arial"/>
          <w:color w:val="auto"/>
          <w:sz w:val="18"/>
          <w:szCs w:val="18"/>
        </w:rPr>
        <w:t>expressing the TK1-inducible LUSTER system with an</w:t>
      </w:r>
      <w:r>
        <w:rPr>
          <w:rFonts w:hint="eastAsia" w:ascii="Arial" w:hAnsi="Arial" w:cs="Arial"/>
          <w:color w:val="auto"/>
          <w:sz w:val="18"/>
          <w:szCs w:val="18"/>
        </w:rPr>
        <w:t xml:space="preserve"> iRFP reporter </w:t>
      </w:r>
      <w:r>
        <w:rPr>
          <w:rFonts w:ascii="Arial" w:hAnsi="Arial" w:cs="Arial"/>
          <w:color w:val="auto"/>
          <w:sz w:val="18"/>
          <w:szCs w:val="18"/>
        </w:rPr>
        <w:t>of 8</w:t>
      </w:r>
      <w:r>
        <w:rPr>
          <w:rFonts w:ascii="Times New Roman" w:hAnsi="Times New Roman"/>
          <w:color w:val="auto"/>
          <w:sz w:val="18"/>
          <w:szCs w:val="18"/>
        </w:rPr>
        <w:t>×</w:t>
      </w:r>
      <w:r>
        <w:rPr>
          <w:rFonts w:ascii="Arial" w:hAnsi="Arial" w:cs="Arial"/>
          <w:color w:val="auto"/>
          <w:sz w:val="18"/>
          <w:szCs w:val="18"/>
        </w:rPr>
        <w:t xml:space="preserve"> spacer-targeting sites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for MCF-7 cells transfected with inducible LUSTER system in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a</w:t>
      </w:r>
      <w:r>
        <w:rPr>
          <w:rFonts w:hint="eastAsia" w:ascii="Arial" w:hAnsi="Arial" w:cs="Arial"/>
          <w:color w:val="auto"/>
          <w:sz w:val="18"/>
          <w:szCs w:val="18"/>
        </w:rPr>
        <w:t xml:space="preserve">. Data are represented as mean </w:t>
      </w:r>
      <w:r>
        <w:rPr>
          <w:rFonts w:ascii="Arial" w:hAnsi="Arial" w:cs="Arial"/>
          <w:color w:val="auto"/>
          <w:sz w:val="18"/>
          <w:szCs w:val="18"/>
        </w:rPr>
        <w:t>±</w:t>
      </w:r>
      <w:r>
        <w:rPr>
          <w:rFonts w:hint="eastAsia" w:ascii="Arial" w:hAnsi="Arial" w:cs="Arial"/>
          <w:color w:val="auto"/>
          <w:sz w:val="18"/>
          <w:szCs w:val="18"/>
        </w:rPr>
        <w:t xml:space="preserve"> s.d. (n = 10 cells from three independent experiments).</w:t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5039995" cy="3235960"/>
            <wp:effectExtent l="0" t="0" r="0" b="2540"/>
            <wp:docPr id="36" name="图片 36" descr="C:\Users\10103\Desktop\si\图片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10103\Desktop\si\图片1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36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20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 xml:space="preserve"> RNA inducible LUSTER system for transcription activation.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a</w:t>
      </w:r>
      <w:r>
        <w:rPr>
          <w:rFonts w:ascii="Arial" w:hAnsi="Arial" w:cs="Arial"/>
          <w:color w:val="auto"/>
          <w:sz w:val="18"/>
          <w:szCs w:val="18"/>
        </w:rPr>
        <w:t>,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color w:val="auto"/>
          <w:sz w:val="18"/>
          <w:szCs w:val="18"/>
        </w:rPr>
        <w:t xml:space="preserve">Specific transcription activation of the inducible LUSTER system. (i) </w:t>
      </w:r>
      <w:r>
        <w:rPr>
          <w:rFonts w:ascii="Arial" w:hAnsi="Arial" w:eastAsia="宋体" w:cs="Arial"/>
          <w:color w:val="auto"/>
          <w:sz w:val="18"/>
          <w:szCs w:val="18"/>
        </w:rPr>
        <w:t>Live cell f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luorescence images </w:t>
      </w:r>
      <w:r>
        <w:rPr>
          <w:rFonts w:ascii="Arial" w:hAnsi="Arial" w:eastAsia="宋体" w:cs="Arial"/>
          <w:color w:val="auto"/>
          <w:sz w:val="18"/>
          <w:szCs w:val="18"/>
        </w:rPr>
        <w:t>for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MCF-7 cells </w:t>
      </w:r>
      <w:r>
        <w:rPr>
          <w:rFonts w:ascii="Arial" w:hAnsi="Arial" w:eastAsia="宋体" w:cs="Arial"/>
          <w:color w:val="auto"/>
          <w:sz w:val="18"/>
          <w:szCs w:val="18"/>
        </w:rPr>
        <w:t>expressing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agRNA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-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iRFP (scrambled agRNA </w:t>
      </w:r>
      <w:r>
        <w:rPr>
          <w:rFonts w:ascii="Arial" w:hAnsi="Arial" w:eastAsia="宋体" w:cs="Arial"/>
          <w:color w:val="auto"/>
          <w:sz w:val="18"/>
          <w:szCs w:val="18"/>
        </w:rPr>
        <w:t>not responsive to TK1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) and </w:t>
      </w:r>
      <w:r>
        <w:rPr>
          <w:rFonts w:hint="eastAsia" w:ascii="Arial" w:hAnsi="Arial" w:eastAsia="宋体" w:cs="Arial"/>
          <w:color w:val="auto"/>
          <w:sz w:val="18"/>
          <w:szCs w:val="18"/>
        </w:rPr>
        <w:t>dCas9-VP</w:t>
      </w:r>
      <w:r>
        <w:rPr>
          <w:rFonts w:ascii="Arial" w:hAnsi="Arial" w:eastAsia="宋体" w:cs="Arial"/>
          <w:color w:val="auto"/>
          <w:sz w:val="18"/>
          <w:szCs w:val="18"/>
        </w:rPr>
        <w:t>R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for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24 h</w:t>
      </w:r>
      <w:r>
        <w:rPr>
          <w:rFonts w:ascii="Arial" w:hAnsi="Arial" w:eastAsia="宋体" w:cs="Arial"/>
          <w:color w:val="auto"/>
          <w:sz w:val="18"/>
          <w:szCs w:val="18"/>
        </w:rPr>
        <w:t>.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color w:val="auto"/>
          <w:sz w:val="18"/>
          <w:szCs w:val="18"/>
        </w:rPr>
        <w:t>(</w:t>
      </w:r>
      <w:r>
        <w:rPr>
          <w:rFonts w:ascii="Arial" w:hAnsi="Arial" w:cs="Arial"/>
          <w:color w:val="auto"/>
          <w:sz w:val="18"/>
          <w:szCs w:val="18"/>
        </w:rPr>
        <w:t>ii</w:t>
      </w:r>
      <w:r>
        <w:rPr>
          <w:rFonts w:hint="eastAsia" w:ascii="Arial" w:hAnsi="Arial" w:cs="Arial"/>
          <w:color w:val="auto"/>
          <w:sz w:val="18"/>
          <w:szCs w:val="18"/>
        </w:rPr>
        <w:t xml:space="preserve">)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Fluorescence images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for 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MCF-10A cells </w:t>
      </w:r>
      <w:bookmarkStart w:id="41" w:name="OLE_LINK79"/>
      <w:r>
        <w:rPr>
          <w:rFonts w:ascii="Arial" w:hAnsi="Arial" w:eastAsia="宋体" w:cs="Arial"/>
          <w:color w:val="auto"/>
          <w:sz w:val="18"/>
          <w:szCs w:val="18"/>
        </w:rPr>
        <w:t>expressing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agRNA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-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iRFP (correctly folded gRNA) and </w:t>
      </w:r>
      <w:r>
        <w:rPr>
          <w:rFonts w:hint="eastAsia" w:ascii="Arial" w:hAnsi="Arial" w:eastAsia="宋体" w:cs="Arial"/>
          <w:color w:val="auto"/>
          <w:sz w:val="18"/>
          <w:szCs w:val="18"/>
        </w:rPr>
        <w:t>dCas9-VP</w:t>
      </w:r>
      <w:r>
        <w:rPr>
          <w:rFonts w:ascii="Arial" w:hAnsi="Arial" w:eastAsia="宋体" w:cs="Arial"/>
          <w:color w:val="auto"/>
          <w:sz w:val="18"/>
          <w:szCs w:val="18"/>
        </w:rPr>
        <w:t>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for </w:t>
      </w:r>
      <w:r>
        <w:rPr>
          <w:rFonts w:hint="eastAsia" w:ascii="Arial" w:hAnsi="Arial" w:eastAsia="宋体" w:cs="Arial"/>
          <w:color w:val="auto"/>
          <w:sz w:val="18"/>
          <w:szCs w:val="18"/>
        </w:rPr>
        <w:t>24 h.</w:t>
      </w:r>
      <w:bookmarkEnd w:id="41"/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bookmarkStart w:id="42" w:name="OLE_LINK78"/>
      <w:r>
        <w:rPr>
          <w:rFonts w:hint="eastAsia" w:ascii="Arial" w:hAnsi="Arial" w:eastAsia="宋体" w:cs="Arial"/>
          <w:color w:val="auto"/>
          <w:sz w:val="18"/>
          <w:szCs w:val="18"/>
        </w:rPr>
        <w:t>Time-lapse fluorescence images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for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MCF-7 cells cotransfection with agRNA</w:t>
      </w:r>
      <w:r>
        <w:rPr>
          <w:rFonts w:ascii="Times New Roman" w:hAnsi="Times New Roman" w:eastAsia="宋体" w:cs="Times New Roman"/>
          <w:color w:val="auto"/>
          <w:sz w:val="18"/>
          <w:szCs w:val="18"/>
        </w:rPr>
        <w:t>-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iRFP plasmid and </w:t>
      </w:r>
      <w:r>
        <w:rPr>
          <w:rFonts w:hint="eastAsia" w:ascii="Arial" w:hAnsi="Arial" w:eastAsia="宋体" w:cs="Arial"/>
          <w:color w:val="auto"/>
          <w:sz w:val="18"/>
          <w:szCs w:val="18"/>
        </w:rPr>
        <w:t>dCas9-VP</w:t>
      </w:r>
      <w:r>
        <w:rPr>
          <w:rFonts w:ascii="Arial" w:hAnsi="Arial" w:eastAsia="宋体" w:cs="Arial"/>
          <w:color w:val="auto"/>
          <w:sz w:val="18"/>
          <w:szCs w:val="18"/>
        </w:rPr>
        <w:t>R</w:t>
      </w:r>
      <w:r>
        <w:rPr>
          <w:rFonts w:hint="eastAsia" w:ascii="Arial" w:hAnsi="Arial" w:eastAsia="宋体" w:cs="Arial"/>
          <w:color w:val="auto"/>
          <w:sz w:val="18"/>
          <w:szCs w:val="18"/>
        </w:rPr>
        <w:t>.</w:t>
      </w:r>
      <w:bookmarkEnd w:id="42"/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Fluorescence images </w:t>
      </w:r>
      <w:r>
        <w:rPr>
          <w:rFonts w:ascii="Arial" w:hAnsi="Arial" w:eastAsia="宋体" w:cs="Arial"/>
          <w:color w:val="auto"/>
          <w:sz w:val="18"/>
          <w:szCs w:val="18"/>
        </w:rPr>
        <w:t>are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collected at 0, 2, 4, 6, 8, 10, 12 and 24 h. </w:t>
      </w:r>
      <w:bookmarkStart w:id="43" w:name="OLE_LINK80"/>
      <w:r>
        <w:rPr>
          <w:rFonts w:hint="eastAsia" w:ascii="Arial" w:hAnsi="Arial" w:eastAsia="宋体" w:cs="Arial"/>
          <w:color w:val="auto"/>
          <w:sz w:val="18"/>
          <w:szCs w:val="18"/>
        </w:rPr>
        <w:t>Representative data from three independent experiments. Scale bar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, </w:t>
      </w:r>
      <w:r>
        <w:rPr>
          <w:rFonts w:hint="eastAsia" w:ascii="Arial" w:hAnsi="Arial" w:eastAsia="宋体" w:cs="Arial"/>
          <w:color w:val="auto"/>
          <w:sz w:val="18"/>
          <w:szCs w:val="18"/>
        </w:rPr>
        <w:t>10 µm.</w:t>
      </w:r>
      <w:bookmarkEnd w:id="43"/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4319905" cy="3849370"/>
            <wp:effectExtent l="0" t="0" r="4445" b="0"/>
            <wp:docPr id="21" name="图片 21" descr="C:\Users\10103\Desktop\supplementary导出\图片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10103\Desktop\supplementary导出\图片17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849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t>Supplementary Fig. 21</w:t>
      </w:r>
      <w:r>
        <w:rPr>
          <w:rFonts w:hint="eastAsia"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color w:val="auto"/>
          <w:sz w:val="18"/>
          <w:szCs w:val="18"/>
        </w:rPr>
        <w:t>Representative gating settings for flow cytometry analysis.</w:t>
      </w:r>
      <w:r>
        <w:rPr>
          <w:rFonts w:ascii="Arial" w:hAnsi="Arial" w:cs="Arial"/>
          <w:bCs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a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Cell events were gated using </w:t>
      </w:r>
      <w:bookmarkStart w:id="44" w:name="OLE_LINK10"/>
      <w:bookmarkStart w:id="45" w:name="OLE_LINK9"/>
      <w:r>
        <w:rPr>
          <w:rFonts w:ascii="Arial" w:hAnsi="Arial" w:eastAsia="宋体" w:cs="Arial"/>
          <w:color w:val="auto"/>
          <w:sz w:val="18"/>
          <w:szCs w:val="18"/>
        </w:rPr>
        <w:t>forward and side scatter</w:t>
      </w:r>
      <w:bookmarkEnd w:id="44"/>
      <w:bookmarkEnd w:id="45"/>
      <w:r>
        <w:rPr>
          <w:rFonts w:ascii="Arial" w:hAnsi="Arial" w:eastAsia="宋体" w:cs="Arial"/>
          <w:color w:val="auto"/>
          <w:sz w:val="18"/>
          <w:szCs w:val="18"/>
        </w:rPr>
        <w:t xml:space="preserve">. </w:t>
      </w:r>
      <w:r>
        <w:rPr>
          <w:rFonts w:ascii="Arial" w:hAnsi="Arial" w:eastAsia="宋体" w:cs="Arial"/>
          <w:b/>
          <w:color w:val="auto"/>
          <w:sz w:val="18"/>
          <w:szCs w:val="18"/>
        </w:rPr>
        <w:t>b</w:t>
      </w:r>
      <w:r>
        <w:rPr>
          <w:rFonts w:ascii="Arial" w:hAnsi="Arial" w:eastAsia="宋体" w:cs="Arial"/>
          <w:color w:val="auto"/>
          <w:sz w:val="18"/>
          <w:szCs w:val="18"/>
        </w:rPr>
        <w:t>, Single cells were gated using</w:t>
      </w:r>
      <w:bookmarkStart w:id="46" w:name="OLE_LINK12"/>
      <w:bookmarkStart w:id="47" w:name="OLE_LINK11"/>
      <w:r>
        <w:rPr>
          <w:rFonts w:ascii="Arial" w:hAnsi="Arial" w:eastAsia="宋体" w:cs="Arial"/>
          <w:color w:val="auto"/>
          <w:sz w:val="18"/>
          <w:szCs w:val="18"/>
        </w:rPr>
        <w:t xml:space="preserve"> forward scatter height vs. forward scatter</w:t>
      </w:r>
      <w:bookmarkEnd w:id="46"/>
      <w:bookmarkEnd w:id="47"/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area.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b/>
          <w:color w:val="auto"/>
          <w:sz w:val="18"/>
          <w:szCs w:val="18"/>
        </w:rPr>
        <w:t>c</w:t>
      </w:r>
      <w:r>
        <w:rPr>
          <w:rFonts w:ascii="Arial" w:hAnsi="Arial" w:eastAsia="宋体" w:cs="Arial"/>
          <w:color w:val="auto"/>
          <w:sz w:val="18"/>
          <w:szCs w:val="18"/>
        </w:rPr>
        <w:t>,</w:t>
      </w:r>
      <w:r>
        <w:rPr>
          <w:rFonts w:hint="eastAsia" w:ascii="Arial" w:hAnsi="Arial" w:eastAsia="宋体" w:cs="Arial"/>
          <w:color w:val="auto"/>
          <w:sz w:val="18"/>
          <w:szCs w:val="18"/>
        </w:rPr>
        <w:t xml:space="preserve"> </w:t>
      </w:r>
      <w:r>
        <w:rPr>
          <w:rFonts w:ascii="Arial" w:hAnsi="Arial" w:eastAsia="宋体" w:cs="Arial"/>
          <w:color w:val="auto"/>
          <w:sz w:val="18"/>
          <w:szCs w:val="18"/>
        </w:rPr>
        <w:t xml:space="preserve">Individual cells with </w:t>
      </w:r>
      <w:r>
        <w:rPr>
          <w:rFonts w:hint="eastAsia" w:ascii="Arial" w:hAnsi="Arial" w:cs="Arial"/>
          <w:color w:val="auto"/>
          <w:sz w:val="18"/>
          <w:szCs w:val="18"/>
        </w:rPr>
        <w:t xml:space="preserve">SRB2 fluorescence </w:t>
      </w:r>
      <w:r>
        <w:rPr>
          <w:rFonts w:ascii="Arial" w:hAnsi="Arial" w:cs="Arial"/>
          <w:color w:val="auto"/>
          <w:sz w:val="18"/>
          <w:szCs w:val="18"/>
        </w:rPr>
        <w:t xml:space="preserve">higher than the untransfected cells were collected </w:t>
      </w:r>
      <w:r>
        <w:rPr>
          <w:rFonts w:hint="eastAsia" w:ascii="Arial" w:hAnsi="Arial" w:cs="Arial"/>
          <w:color w:val="auto"/>
          <w:sz w:val="18"/>
          <w:szCs w:val="18"/>
        </w:rPr>
        <w:t>and</w:t>
      </w:r>
      <w:r>
        <w:rPr>
          <w:rFonts w:ascii="Arial" w:hAnsi="Arial" w:cs="Arial"/>
          <w:color w:val="auto"/>
          <w:sz w:val="18"/>
          <w:szCs w:val="18"/>
        </w:rPr>
        <w:t xml:space="preserve"> signals were</w:t>
      </w:r>
      <w:r>
        <w:rPr>
          <w:rFonts w:hint="eastAsia" w:ascii="Arial" w:hAnsi="Arial" w:cs="Arial"/>
          <w:color w:val="auto"/>
          <w:sz w:val="18"/>
          <w:szCs w:val="18"/>
        </w:rPr>
        <w:t xml:space="preserve"> plotted against </w:t>
      </w:r>
      <w:r>
        <w:rPr>
          <w:rFonts w:ascii="Arial" w:hAnsi="Arial" w:cs="Arial"/>
          <w:color w:val="auto"/>
          <w:sz w:val="18"/>
          <w:szCs w:val="18"/>
        </w:rPr>
        <w:t>FSC-A</w:t>
      </w:r>
      <w:r>
        <w:rPr>
          <w:rFonts w:hint="eastAsia" w:ascii="Arial" w:hAnsi="Arial" w:cs="Arial"/>
          <w:color w:val="auto"/>
          <w:sz w:val="18"/>
          <w:szCs w:val="18"/>
        </w:rPr>
        <w:t>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drawing>
          <wp:inline distT="0" distB="0" distL="0" distR="0">
            <wp:extent cx="5274310" cy="1800860"/>
            <wp:effectExtent l="0" t="0" r="2540" b="0"/>
            <wp:docPr id="13" name="图片 13" descr="C:\Users\10103\Desktop\si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10103\Desktop\si\图片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</w:p>
    <w:p>
      <w:pPr>
        <w:widowControl/>
        <w:jc w:val="left"/>
        <w:rPr>
          <w:rFonts w:ascii="Arial" w:hAnsi="Arial" w:cs="Arial"/>
          <w:b/>
          <w:bCs/>
          <w:color w:val="auto"/>
          <w:sz w:val="18"/>
          <w:szCs w:val="18"/>
        </w:rPr>
      </w:pPr>
      <w:r>
        <w:rPr>
          <w:rFonts w:ascii="Arial" w:hAnsi="Arial" w:cs="Arial"/>
          <w:b/>
          <w:bCs/>
          <w:color w:val="auto"/>
          <w:sz w:val="18"/>
          <w:szCs w:val="18"/>
        </w:rPr>
        <w:br w:type="page"/>
      </w:r>
    </w:p>
    <w:p>
      <w:pPr>
        <w:rPr>
          <w:rFonts w:ascii="Arial" w:hAnsi="Arial" w:cs="Arial"/>
          <w:b/>
          <w:bCs/>
          <w:color w:val="auto"/>
          <w:sz w:val="18"/>
          <w:szCs w:val="1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5"/>
        <w:spacing w:before="312" w:beforeLines="100" w:beforeAutospacing="0" w:line="480" w:lineRule="auto"/>
        <w:rPr>
          <w:rFonts w:ascii="Arial" w:hAnsi="Arial" w:eastAsia="Arial-BoldMT" w:cs="Arial"/>
          <w:b/>
          <w:color w:val="auto"/>
          <w:kern w:val="2"/>
        </w:rPr>
      </w:pPr>
      <w:r>
        <w:rPr>
          <w:rFonts w:ascii="Arial" w:hAnsi="Arial" w:eastAsia="Arial-BoldMT" w:cs="Arial"/>
          <w:b/>
          <w:color w:val="auto"/>
          <w:kern w:val="2"/>
        </w:rPr>
        <w:t>References</w:t>
      </w:r>
    </w:p>
    <w:p>
      <w:pPr>
        <w:pStyle w:val="14"/>
        <w:numPr>
          <w:ilvl w:val="0"/>
          <w:numId w:val="1"/>
        </w:numPr>
        <w:ind w:firstLineChars="0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Zhou, W.J. </w:t>
      </w:r>
      <w:r>
        <w:rPr>
          <w:rFonts w:ascii="Arial" w:hAnsi="Arial" w:cs="Arial"/>
          <w:i/>
          <w:color w:val="auto"/>
          <w:sz w:val="18"/>
          <w:szCs w:val="18"/>
        </w:rPr>
        <w:t>et al.</w:t>
      </w:r>
      <w:r>
        <w:rPr>
          <w:rFonts w:ascii="Arial" w:hAnsi="Arial" w:cs="Arial"/>
          <w:color w:val="auto"/>
          <w:sz w:val="18"/>
          <w:szCs w:val="18"/>
        </w:rPr>
        <w:t xml:space="preserve"> Genetically encoded sensor enables endogenous RNA imaging with conformation-switching induced fluorogenic proteins. </w:t>
      </w:r>
      <w:r>
        <w:rPr>
          <w:rFonts w:ascii="Arial" w:hAnsi="Arial" w:cs="Arial"/>
          <w:i/>
          <w:color w:val="auto"/>
          <w:sz w:val="18"/>
          <w:szCs w:val="18"/>
        </w:rPr>
        <w:t>J</w:t>
      </w:r>
      <w:r>
        <w:rPr>
          <w:rFonts w:hint="eastAsia" w:ascii="Arial" w:hAnsi="Arial" w:cs="Arial"/>
          <w:i/>
          <w:color w:val="auto"/>
          <w:sz w:val="18"/>
          <w:szCs w:val="18"/>
        </w:rPr>
        <w:t>.</w:t>
      </w:r>
      <w:r>
        <w:rPr>
          <w:rFonts w:ascii="Arial" w:hAnsi="Arial" w:cs="Arial"/>
          <w:i/>
          <w:color w:val="auto"/>
          <w:sz w:val="18"/>
          <w:szCs w:val="18"/>
        </w:rPr>
        <w:t xml:space="preserve"> Am</w:t>
      </w:r>
      <w:r>
        <w:rPr>
          <w:rFonts w:hint="eastAsia" w:ascii="Arial" w:hAnsi="Arial" w:cs="Arial"/>
          <w:i/>
          <w:color w:val="auto"/>
          <w:sz w:val="18"/>
          <w:szCs w:val="18"/>
        </w:rPr>
        <w:t>.</w:t>
      </w:r>
      <w:r>
        <w:rPr>
          <w:rFonts w:ascii="Arial" w:hAnsi="Arial" w:cs="Arial"/>
          <w:i/>
          <w:color w:val="auto"/>
          <w:sz w:val="18"/>
          <w:szCs w:val="18"/>
        </w:rPr>
        <w:t xml:space="preserve"> Chem</w:t>
      </w:r>
      <w:r>
        <w:rPr>
          <w:rFonts w:hint="eastAsia" w:ascii="Arial" w:hAnsi="Arial" w:cs="Arial"/>
          <w:i/>
          <w:color w:val="auto"/>
          <w:sz w:val="18"/>
          <w:szCs w:val="18"/>
        </w:rPr>
        <w:t>.</w:t>
      </w:r>
      <w:r>
        <w:rPr>
          <w:rFonts w:ascii="Arial" w:hAnsi="Arial" w:cs="Arial"/>
          <w:i/>
          <w:color w:val="auto"/>
          <w:sz w:val="18"/>
          <w:szCs w:val="18"/>
        </w:rPr>
        <w:t xml:space="preserve"> Soc</w:t>
      </w:r>
      <w:r>
        <w:rPr>
          <w:rFonts w:hint="eastAsia" w:ascii="Arial" w:hAnsi="Arial" w:cs="Arial"/>
          <w:i/>
          <w:color w:val="auto"/>
          <w:sz w:val="18"/>
          <w:szCs w:val="18"/>
        </w:rPr>
        <w:t>.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143</w:t>
      </w:r>
      <w:r>
        <w:rPr>
          <w:rFonts w:ascii="Arial" w:hAnsi="Arial" w:cs="Arial"/>
          <w:color w:val="auto"/>
          <w:sz w:val="18"/>
          <w:szCs w:val="18"/>
        </w:rPr>
        <w:t>, 14394</w:t>
      </w:r>
      <w:r>
        <w:rPr>
          <w:rFonts w:ascii="Times New Roman" w:hAnsi="Times New Roman"/>
          <w:color w:val="auto"/>
          <w:sz w:val="18"/>
          <w:szCs w:val="18"/>
        </w:rPr>
        <w:t>–</w:t>
      </w:r>
      <w:r>
        <w:rPr>
          <w:rFonts w:ascii="Arial" w:hAnsi="Arial" w:cs="Arial"/>
          <w:color w:val="auto"/>
          <w:sz w:val="18"/>
          <w:szCs w:val="18"/>
        </w:rPr>
        <w:t>14401 (2021).</w:t>
      </w:r>
    </w:p>
    <w:p>
      <w:pPr>
        <w:pStyle w:val="14"/>
        <w:numPr>
          <w:ilvl w:val="0"/>
          <w:numId w:val="1"/>
        </w:numPr>
        <w:ind w:firstLineChars="0"/>
        <w:rPr>
          <w:rFonts w:ascii="Arial" w:hAnsi="Arial" w:cs="Arial"/>
          <w:color w:val="auto"/>
          <w:sz w:val="18"/>
          <w:szCs w:val="18"/>
        </w:rPr>
      </w:pPr>
      <w:r>
        <w:rPr>
          <w:rFonts w:hint="eastAsia" w:ascii="Arial" w:hAnsi="Arial" w:cs="Arial"/>
          <w:color w:val="auto"/>
          <w:sz w:val="18"/>
          <w:szCs w:val="18"/>
        </w:rPr>
        <w:t>Wang, C.</w:t>
      </w:r>
      <w:r>
        <w:rPr>
          <w:rFonts w:hint="eastAsia" w:ascii="Arial" w:hAnsi="Arial" w:cs="Arial"/>
          <w:i/>
          <w:iCs/>
          <w:color w:val="auto"/>
          <w:sz w:val="18"/>
          <w:szCs w:val="18"/>
        </w:rPr>
        <w:t xml:space="preserve"> et al.</w:t>
      </w:r>
      <w:r>
        <w:rPr>
          <w:rFonts w:hint="eastAsia" w:ascii="Arial" w:hAnsi="Arial" w:cs="Arial"/>
          <w:color w:val="auto"/>
          <w:sz w:val="18"/>
          <w:szCs w:val="18"/>
        </w:rPr>
        <w:t xml:space="preserve"> Stress induces dynamic, cytotoxicity-antagonizing TDP-43 nuclear bodies via paraspeckle lncRNA NEAT1-mediated liquid-liquid phase separation. </w:t>
      </w:r>
      <w:r>
        <w:rPr>
          <w:rFonts w:hint="eastAsia" w:ascii="Arial" w:hAnsi="Arial" w:cs="Arial"/>
          <w:i/>
          <w:iCs/>
          <w:color w:val="auto"/>
          <w:sz w:val="18"/>
          <w:szCs w:val="18"/>
        </w:rPr>
        <w:t>Mol. Cell</w:t>
      </w:r>
      <w:r>
        <w:rPr>
          <w:rFonts w:hint="eastAsia" w:ascii="Arial" w:hAnsi="Arial" w:cs="Arial"/>
          <w:color w:val="auto"/>
          <w:sz w:val="18"/>
          <w:szCs w:val="18"/>
        </w:rPr>
        <w:t xml:space="preserve"> </w:t>
      </w:r>
      <w:r>
        <w:rPr>
          <w:rFonts w:hint="eastAsia" w:ascii="Arial" w:hAnsi="Arial" w:cs="Arial"/>
          <w:b/>
          <w:bCs/>
          <w:color w:val="auto"/>
          <w:sz w:val="18"/>
          <w:szCs w:val="18"/>
        </w:rPr>
        <w:t>79</w:t>
      </w:r>
      <w:r>
        <w:rPr>
          <w:rFonts w:hint="eastAsia" w:ascii="Arial" w:hAnsi="Arial" w:cs="Arial"/>
          <w:color w:val="auto"/>
          <w:sz w:val="18"/>
          <w:szCs w:val="18"/>
        </w:rPr>
        <w:t>, 443</w:t>
      </w:r>
      <w:r>
        <w:rPr>
          <w:rFonts w:ascii="Times New Roman" w:hAnsi="Times New Roman"/>
          <w:color w:val="auto"/>
          <w:sz w:val="18"/>
          <w:szCs w:val="18"/>
        </w:rPr>
        <w:t>–</w:t>
      </w:r>
      <w:r>
        <w:rPr>
          <w:rFonts w:hint="eastAsia" w:ascii="Arial" w:hAnsi="Arial" w:cs="Arial"/>
          <w:color w:val="auto"/>
          <w:sz w:val="18"/>
          <w:szCs w:val="18"/>
        </w:rPr>
        <w:t>458 (2020).</w:t>
      </w:r>
    </w:p>
    <w:p>
      <w:pPr>
        <w:pStyle w:val="14"/>
        <w:numPr>
          <w:ilvl w:val="0"/>
          <w:numId w:val="1"/>
        </w:numPr>
        <w:ind w:firstLineChars="0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Raj, A., van den Bogaard, P., Rifkin, S.A., van Oudenaarden, A. &amp; Tyagi, S. Imaging individual mRNA molecules using multiple singly labeled probes. </w:t>
      </w:r>
      <w:r>
        <w:rPr>
          <w:rFonts w:ascii="Arial" w:hAnsi="Arial" w:cs="Arial"/>
          <w:i/>
          <w:color w:val="auto"/>
          <w:sz w:val="18"/>
          <w:szCs w:val="18"/>
        </w:rPr>
        <w:t>Nat. Methods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5</w:t>
      </w:r>
      <w:r>
        <w:rPr>
          <w:rFonts w:ascii="Arial" w:hAnsi="Arial" w:cs="Arial"/>
          <w:color w:val="auto"/>
          <w:sz w:val="18"/>
          <w:szCs w:val="18"/>
        </w:rPr>
        <w:t>, 877</w:t>
      </w:r>
      <w:r>
        <w:rPr>
          <w:rFonts w:ascii="Times New Roman" w:hAnsi="Times New Roman"/>
          <w:color w:val="auto"/>
          <w:sz w:val="18"/>
          <w:szCs w:val="18"/>
        </w:rPr>
        <w:t>–</w:t>
      </w:r>
      <w:r>
        <w:rPr>
          <w:rFonts w:ascii="Arial" w:hAnsi="Arial" w:cs="Arial"/>
          <w:color w:val="auto"/>
          <w:sz w:val="18"/>
          <w:szCs w:val="18"/>
        </w:rPr>
        <w:t>879 (2008).</w:t>
      </w:r>
    </w:p>
    <w:p>
      <w:pPr>
        <w:pStyle w:val="17"/>
        <w:widowControl w:val="0"/>
        <w:numPr>
          <w:ilvl w:val="0"/>
          <w:numId w:val="1"/>
        </w:numPr>
        <w:spacing w:before="0" w:beforeAutospacing="0" w:after="0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Yang, L.Z. </w:t>
      </w:r>
      <w:r>
        <w:rPr>
          <w:rFonts w:ascii="Arial" w:hAnsi="Arial" w:cs="Arial"/>
          <w:i/>
          <w:color w:val="auto"/>
          <w:sz w:val="18"/>
          <w:szCs w:val="18"/>
        </w:rPr>
        <w:t>et al.</w:t>
      </w:r>
      <w:r>
        <w:rPr>
          <w:rFonts w:ascii="Arial" w:hAnsi="Arial" w:cs="Arial"/>
          <w:color w:val="auto"/>
          <w:sz w:val="18"/>
          <w:szCs w:val="18"/>
        </w:rPr>
        <w:t xml:space="preserve"> Dynamic imaging of RNA in living cells by CRISPR-Cas13 systems. </w:t>
      </w:r>
      <w:r>
        <w:rPr>
          <w:rFonts w:ascii="Arial" w:hAnsi="Arial" w:cs="Arial"/>
          <w:i/>
          <w:color w:val="auto"/>
          <w:sz w:val="18"/>
          <w:szCs w:val="18"/>
        </w:rPr>
        <w:t>Mol. Cell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>
        <w:rPr>
          <w:rFonts w:ascii="Arial" w:hAnsi="Arial" w:cs="Arial"/>
          <w:b/>
          <w:color w:val="auto"/>
          <w:sz w:val="18"/>
          <w:szCs w:val="18"/>
        </w:rPr>
        <w:t>76</w:t>
      </w:r>
      <w:r>
        <w:rPr>
          <w:rFonts w:ascii="Arial" w:hAnsi="Arial" w:cs="Arial"/>
          <w:color w:val="auto"/>
          <w:sz w:val="18"/>
          <w:szCs w:val="18"/>
        </w:rPr>
        <w:t>, 981</w:t>
      </w:r>
      <w:r>
        <w:rPr>
          <w:rFonts w:ascii="Times New Roman" w:hAnsi="Times New Roman"/>
          <w:color w:val="auto"/>
          <w:sz w:val="18"/>
          <w:szCs w:val="18"/>
        </w:rPr>
        <w:t>–</w:t>
      </w:r>
      <w:r>
        <w:rPr>
          <w:rFonts w:ascii="Arial" w:hAnsi="Arial" w:cs="Arial"/>
          <w:color w:val="auto"/>
          <w:sz w:val="18"/>
          <w:szCs w:val="18"/>
        </w:rPr>
        <w:t>997 (2019).</w:t>
      </w:r>
    </w:p>
    <w:p>
      <w:pPr>
        <w:pStyle w:val="17"/>
        <w:widowControl w:val="0"/>
        <w:spacing w:before="0" w:beforeAutospacing="0" w:after="0"/>
        <w:rPr>
          <w:rFonts w:ascii="Arial" w:hAnsi="Arial" w:cs="Arial"/>
          <w:color w:val="auto"/>
          <w:sz w:val="18"/>
          <w:szCs w:val="18"/>
        </w:rPr>
      </w:pPr>
    </w:p>
    <w:p>
      <w:pPr>
        <w:jc w:val="center"/>
        <w:rPr>
          <w:rFonts w:ascii="Arial" w:hAnsi="Arial" w:cs="Arial"/>
          <w:b/>
          <w:bCs/>
          <w:color w:val="auto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-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02033810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6A3F9A"/>
    <w:multiLevelType w:val="multilevel"/>
    <w:tmpl w:val="7C6A3F9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0M2JmYjc5MWNkY2RhY2MzMzBiYTY0MzNkMTlkMWIifQ=="/>
  </w:docVars>
  <w:rsids>
    <w:rsidRoot w:val="40B05025"/>
    <w:rsid w:val="000022F0"/>
    <w:rsid w:val="00002578"/>
    <w:rsid w:val="00002888"/>
    <w:rsid w:val="00002BD5"/>
    <w:rsid w:val="000052CE"/>
    <w:rsid w:val="0001082B"/>
    <w:rsid w:val="0001087B"/>
    <w:rsid w:val="00011E99"/>
    <w:rsid w:val="00012A48"/>
    <w:rsid w:val="00015924"/>
    <w:rsid w:val="00017FAC"/>
    <w:rsid w:val="00021A5F"/>
    <w:rsid w:val="00022A11"/>
    <w:rsid w:val="00022AE5"/>
    <w:rsid w:val="00031FBF"/>
    <w:rsid w:val="00034038"/>
    <w:rsid w:val="000374B6"/>
    <w:rsid w:val="0004128C"/>
    <w:rsid w:val="00044E0C"/>
    <w:rsid w:val="00044FD1"/>
    <w:rsid w:val="00046BCB"/>
    <w:rsid w:val="00050B84"/>
    <w:rsid w:val="00051971"/>
    <w:rsid w:val="00057170"/>
    <w:rsid w:val="000662D2"/>
    <w:rsid w:val="00077F8A"/>
    <w:rsid w:val="00093658"/>
    <w:rsid w:val="0009421D"/>
    <w:rsid w:val="00097307"/>
    <w:rsid w:val="000A1DFD"/>
    <w:rsid w:val="000A2978"/>
    <w:rsid w:val="000A2ADD"/>
    <w:rsid w:val="000A78D3"/>
    <w:rsid w:val="000A7A9A"/>
    <w:rsid w:val="000B3B18"/>
    <w:rsid w:val="000B4697"/>
    <w:rsid w:val="000B7BA7"/>
    <w:rsid w:val="000C140F"/>
    <w:rsid w:val="000C1C50"/>
    <w:rsid w:val="000D4026"/>
    <w:rsid w:val="000D6C51"/>
    <w:rsid w:val="000E15E3"/>
    <w:rsid w:val="000E3CAE"/>
    <w:rsid w:val="000E3EA3"/>
    <w:rsid w:val="000E6480"/>
    <w:rsid w:val="000E6CF5"/>
    <w:rsid w:val="000F7530"/>
    <w:rsid w:val="00103C16"/>
    <w:rsid w:val="00104F01"/>
    <w:rsid w:val="0010582B"/>
    <w:rsid w:val="00106B51"/>
    <w:rsid w:val="00107162"/>
    <w:rsid w:val="001105BF"/>
    <w:rsid w:val="001107EC"/>
    <w:rsid w:val="001128CB"/>
    <w:rsid w:val="00112F3D"/>
    <w:rsid w:val="001133C1"/>
    <w:rsid w:val="00124009"/>
    <w:rsid w:val="001257D5"/>
    <w:rsid w:val="001267F3"/>
    <w:rsid w:val="00131D9A"/>
    <w:rsid w:val="00134DB8"/>
    <w:rsid w:val="00137AC9"/>
    <w:rsid w:val="00140E88"/>
    <w:rsid w:val="00145FD8"/>
    <w:rsid w:val="001461EA"/>
    <w:rsid w:val="00146BE1"/>
    <w:rsid w:val="00146E3C"/>
    <w:rsid w:val="00155256"/>
    <w:rsid w:val="0015741B"/>
    <w:rsid w:val="0016204B"/>
    <w:rsid w:val="00162684"/>
    <w:rsid w:val="001659EC"/>
    <w:rsid w:val="00166BEF"/>
    <w:rsid w:val="00166DB1"/>
    <w:rsid w:val="001677F7"/>
    <w:rsid w:val="00171DBA"/>
    <w:rsid w:val="00174E0F"/>
    <w:rsid w:val="00192CC9"/>
    <w:rsid w:val="00193DDF"/>
    <w:rsid w:val="00194CD8"/>
    <w:rsid w:val="00195366"/>
    <w:rsid w:val="0019607D"/>
    <w:rsid w:val="001972B7"/>
    <w:rsid w:val="001A0D17"/>
    <w:rsid w:val="001A199E"/>
    <w:rsid w:val="001A1DC5"/>
    <w:rsid w:val="001A3AF0"/>
    <w:rsid w:val="001B30F2"/>
    <w:rsid w:val="001B6D28"/>
    <w:rsid w:val="001C0BFB"/>
    <w:rsid w:val="001C1009"/>
    <w:rsid w:val="001C2277"/>
    <w:rsid w:val="001C54DE"/>
    <w:rsid w:val="001C6034"/>
    <w:rsid w:val="001D108C"/>
    <w:rsid w:val="001D22AE"/>
    <w:rsid w:val="001E2CB8"/>
    <w:rsid w:val="001E330E"/>
    <w:rsid w:val="001E3446"/>
    <w:rsid w:val="001E505F"/>
    <w:rsid w:val="001E6BDE"/>
    <w:rsid w:val="001F1501"/>
    <w:rsid w:val="001F31F4"/>
    <w:rsid w:val="00200F95"/>
    <w:rsid w:val="00204422"/>
    <w:rsid w:val="00205683"/>
    <w:rsid w:val="00210C04"/>
    <w:rsid w:val="00211EF3"/>
    <w:rsid w:val="002151E8"/>
    <w:rsid w:val="00223C1E"/>
    <w:rsid w:val="00226419"/>
    <w:rsid w:val="002268AA"/>
    <w:rsid w:val="002305C5"/>
    <w:rsid w:val="00235C2F"/>
    <w:rsid w:val="0024086B"/>
    <w:rsid w:val="002415BB"/>
    <w:rsid w:val="00242A8C"/>
    <w:rsid w:val="00246968"/>
    <w:rsid w:val="00247809"/>
    <w:rsid w:val="00250CC5"/>
    <w:rsid w:val="00255A9F"/>
    <w:rsid w:val="002570F1"/>
    <w:rsid w:val="00260056"/>
    <w:rsid w:val="00264521"/>
    <w:rsid w:val="00264FAA"/>
    <w:rsid w:val="0026630E"/>
    <w:rsid w:val="00267337"/>
    <w:rsid w:val="002725AD"/>
    <w:rsid w:val="00272CF2"/>
    <w:rsid w:val="00274052"/>
    <w:rsid w:val="002745B5"/>
    <w:rsid w:val="0027479E"/>
    <w:rsid w:val="00283C1A"/>
    <w:rsid w:val="00284490"/>
    <w:rsid w:val="00287025"/>
    <w:rsid w:val="002948D5"/>
    <w:rsid w:val="00295B2B"/>
    <w:rsid w:val="002A2363"/>
    <w:rsid w:val="002A4C83"/>
    <w:rsid w:val="002A7D05"/>
    <w:rsid w:val="002A7FD1"/>
    <w:rsid w:val="002B5752"/>
    <w:rsid w:val="002B6285"/>
    <w:rsid w:val="002B7E62"/>
    <w:rsid w:val="002C0FA4"/>
    <w:rsid w:val="002D26A4"/>
    <w:rsid w:val="002D26AB"/>
    <w:rsid w:val="002D423A"/>
    <w:rsid w:val="002E17BC"/>
    <w:rsid w:val="002E3074"/>
    <w:rsid w:val="002E3212"/>
    <w:rsid w:val="002E6939"/>
    <w:rsid w:val="002E7B4A"/>
    <w:rsid w:val="00301440"/>
    <w:rsid w:val="0030195A"/>
    <w:rsid w:val="00303C1C"/>
    <w:rsid w:val="00305440"/>
    <w:rsid w:val="00305586"/>
    <w:rsid w:val="003114AD"/>
    <w:rsid w:val="00312153"/>
    <w:rsid w:val="003130D8"/>
    <w:rsid w:val="00313989"/>
    <w:rsid w:val="00313B8C"/>
    <w:rsid w:val="00314943"/>
    <w:rsid w:val="003155EA"/>
    <w:rsid w:val="003156D0"/>
    <w:rsid w:val="00315D4B"/>
    <w:rsid w:val="00317318"/>
    <w:rsid w:val="00323104"/>
    <w:rsid w:val="00327B10"/>
    <w:rsid w:val="00331795"/>
    <w:rsid w:val="0033348A"/>
    <w:rsid w:val="00333CDF"/>
    <w:rsid w:val="00334CBE"/>
    <w:rsid w:val="00335491"/>
    <w:rsid w:val="00336843"/>
    <w:rsid w:val="00337760"/>
    <w:rsid w:val="003444DB"/>
    <w:rsid w:val="00345176"/>
    <w:rsid w:val="00346F2F"/>
    <w:rsid w:val="00350940"/>
    <w:rsid w:val="003523B8"/>
    <w:rsid w:val="00353D1E"/>
    <w:rsid w:val="003560D9"/>
    <w:rsid w:val="0035650E"/>
    <w:rsid w:val="00357935"/>
    <w:rsid w:val="003605D7"/>
    <w:rsid w:val="00360B2A"/>
    <w:rsid w:val="003610F4"/>
    <w:rsid w:val="003635A9"/>
    <w:rsid w:val="00363A8D"/>
    <w:rsid w:val="003660A2"/>
    <w:rsid w:val="003668AF"/>
    <w:rsid w:val="00366F11"/>
    <w:rsid w:val="00371154"/>
    <w:rsid w:val="003712A5"/>
    <w:rsid w:val="00371C62"/>
    <w:rsid w:val="00374A6D"/>
    <w:rsid w:val="0038698F"/>
    <w:rsid w:val="00397089"/>
    <w:rsid w:val="003A1B2A"/>
    <w:rsid w:val="003A296C"/>
    <w:rsid w:val="003A36E4"/>
    <w:rsid w:val="003A4AD5"/>
    <w:rsid w:val="003A65C2"/>
    <w:rsid w:val="003B0187"/>
    <w:rsid w:val="003B12D2"/>
    <w:rsid w:val="003B3869"/>
    <w:rsid w:val="003B55C0"/>
    <w:rsid w:val="003B7FDF"/>
    <w:rsid w:val="003C06E8"/>
    <w:rsid w:val="003C27A4"/>
    <w:rsid w:val="003C6039"/>
    <w:rsid w:val="003D11E6"/>
    <w:rsid w:val="003D199E"/>
    <w:rsid w:val="003D2C81"/>
    <w:rsid w:val="003D30C5"/>
    <w:rsid w:val="003D5814"/>
    <w:rsid w:val="003F017C"/>
    <w:rsid w:val="003F252A"/>
    <w:rsid w:val="003F643C"/>
    <w:rsid w:val="003F716F"/>
    <w:rsid w:val="004000E0"/>
    <w:rsid w:val="004011C6"/>
    <w:rsid w:val="00402A98"/>
    <w:rsid w:val="004033E3"/>
    <w:rsid w:val="00405741"/>
    <w:rsid w:val="00406552"/>
    <w:rsid w:val="00406E6A"/>
    <w:rsid w:val="00407ACB"/>
    <w:rsid w:val="00410371"/>
    <w:rsid w:val="00414DBA"/>
    <w:rsid w:val="004234BB"/>
    <w:rsid w:val="00443082"/>
    <w:rsid w:val="00444618"/>
    <w:rsid w:val="004457B0"/>
    <w:rsid w:val="00447297"/>
    <w:rsid w:val="00450FAA"/>
    <w:rsid w:val="004542BE"/>
    <w:rsid w:val="0046109F"/>
    <w:rsid w:val="00463534"/>
    <w:rsid w:val="00467221"/>
    <w:rsid w:val="00470CD2"/>
    <w:rsid w:val="0047177A"/>
    <w:rsid w:val="0047277C"/>
    <w:rsid w:val="00474355"/>
    <w:rsid w:val="00474874"/>
    <w:rsid w:val="004804FA"/>
    <w:rsid w:val="00480501"/>
    <w:rsid w:val="004837EE"/>
    <w:rsid w:val="00484361"/>
    <w:rsid w:val="00484CF1"/>
    <w:rsid w:val="00485B04"/>
    <w:rsid w:val="00486022"/>
    <w:rsid w:val="004900AF"/>
    <w:rsid w:val="004909F5"/>
    <w:rsid w:val="004A1A52"/>
    <w:rsid w:val="004A6631"/>
    <w:rsid w:val="004B4FCA"/>
    <w:rsid w:val="004B7097"/>
    <w:rsid w:val="004C00B3"/>
    <w:rsid w:val="004C1F01"/>
    <w:rsid w:val="004C2114"/>
    <w:rsid w:val="004C2734"/>
    <w:rsid w:val="004C5D25"/>
    <w:rsid w:val="004C5DDA"/>
    <w:rsid w:val="004C7CEA"/>
    <w:rsid w:val="004C7D36"/>
    <w:rsid w:val="004D075A"/>
    <w:rsid w:val="004D3E2D"/>
    <w:rsid w:val="004E0E4F"/>
    <w:rsid w:val="004E106B"/>
    <w:rsid w:val="004E1634"/>
    <w:rsid w:val="004E460E"/>
    <w:rsid w:val="004E46F5"/>
    <w:rsid w:val="004E6836"/>
    <w:rsid w:val="004E75F5"/>
    <w:rsid w:val="005006B2"/>
    <w:rsid w:val="0050161C"/>
    <w:rsid w:val="00514639"/>
    <w:rsid w:val="00514FDF"/>
    <w:rsid w:val="005152C2"/>
    <w:rsid w:val="00520C32"/>
    <w:rsid w:val="005231E5"/>
    <w:rsid w:val="005332F7"/>
    <w:rsid w:val="0053506F"/>
    <w:rsid w:val="00537DE0"/>
    <w:rsid w:val="00540484"/>
    <w:rsid w:val="00551797"/>
    <w:rsid w:val="00551C0E"/>
    <w:rsid w:val="005529BE"/>
    <w:rsid w:val="00552AA9"/>
    <w:rsid w:val="00552DE8"/>
    <w:rsid w:val="0055362A"/>
    <w:rsid w:val="0055402E"/>
    <w:rsid w:val="005607C6"/>
    <w:rsid w:val="00563FE4"/>
    <w:rsid w:val="00565223"/>
    <w:rsid w:val="005653F0"/>
    <w:rsid w:val="005729B7"/>
    <w:rsid w:val="00572CC5"/>
    <w:rsid w:val="005735BE"/>
    <w:rsid w:val="0057752B"/>
    <w:rsid w:val="00581C84"/>
    <w:rsid w:val="00585C25"/>
    <w:rsid w:val="00587920"/>
    <w:rsid w:val="0059352E"/>
    <w:rsid w:val="005977AF"/>
    <w:rsid w:val="005A0AEB"/>
    <w:rsid w:val="005B102F"/>
    <w:rsid w:val="005B2A16"/>
    <w:rsid w:val="005B6C62"/>
    <w:rsid w:val="005B7C0F"/>
    <w:rsid w:val="005C58B3"/>
    <w:rsid w:val="005D21CE"/>
    <w:rsid w:val="005D7101"/>
    <w:rsid w:val="005E1E37"/>
    <w:rsid w:val="005F3891"/>
    <w:rsid w:val="00602440"/>
    <w:rsid w:val="00605246"/>
    <w:rsid w:val="006053EF"/>
    <w:rsid w:val="0060690D"/>
    <w:rsid w:val="00616BD6"/>
    <w:rsid w:val="0062248B"/>
    <w:rsid w:val="0062289E"/>
    <w:rsid w:val="0062543A"/>
    <w:rsid w:val="006262A2"/>
    <w:rsid w:val="00630447"/>
    <w:rsid w:val="00630785"/>
    <w:rsid w:val="006313DC"/>
    <w:rsid w:val="006366D6"/>
    <w:rsid w:val="00640380"/>
    <w:rsid w:val="00640BDB"/>
    <w:rsid w:val="00642D83"/>
    <w:rsid w:val="006443B4"/>
    <w:rsid w:val="006447B5"/>
    <w:rsid w:val="00644D75"/>
    <w:rsid w:val="00652A7F"/>
    <w:rsid w:val="00654DFF"/>
    <w:rsid w:val="006605C3"/>
    <w:rsid w:val="006608A1"/>
    <w:rsid w:val="0066144E"/>
    <w:rsid w:val="00662F4C"/>
    <w:rsid w:val="00664641"/>
    <w:rsid w:val="00666A57"/>
    <w:rsid w:val="006731BE"/>
    <w:rsid w:val="0068327E"/>
    <w:rsid w:val="006846D5"/>
    <w:rsid w:val="00684786"/>
    <w:rsid w:val="00685F23"/>
    <w:rsid w:val="00687EC8"/>
    <w:rsid w:val="006A22D5"/>
    <w:rsid w:val="006A3265"/>
    <w:rsid w:val="006A450E"/>
    <w:rsid w:val="006A473A"/>
    <w:rsid w:val="006A4E4B"/>
    <w:rsid w:val="006A59F4"/>
    <w:rsid w:val="006B1C91"/>
    <w:rsid w:val="006B23C1"/>
    <w:rsid w:val="006B2AAC"/>
    <w:rsid w:val="006B3D3A"/>
    <w:rsid w:val="006C2C67"/>
    <w:rsid w:val="006C4982"/>
    <w:rsid w:val="006D0D80"/>
    <w:rsid w:val="006D421F"/>
    <w:rsid w:val="006D5087"/>
    <w:rsid w:val="006D6624"/>
    <w:rsid w:val="006E0DE6"/>
    <w:rsid w:val="006E24E3"/>
    <w:rsid w:val="006E2F18"/>
    <w:rsid w:val="006E653E"/>
    <w:rsid w:val="006F0D30"/>
    <w:rsid w:val="006F14C0"/>
    <w:rsid w:val="006F2FB1"/>
    <w:rsid w:val="00705A66"/>
    <w:rsid w:val="007069F6"/>
    <w:rsid w:val="00706DEC"/>
    <w:rsid w:val="0070719B"/>
    <w:rsid w:val="00710ECB"/>
    <w:rsid w:val="007123A2"/>
    <w:rsid w:val="00712892"/>
    <w:rsid w:val="00717437"/>
    <w:rsid w:val="00717B45"/>
    <w:rsid w:val="0072139D"/>
    <w:rsid w:val="00723CA0"/>
    <w:rsid w:val="007252CC"/>
    <w:rsid w:val="00727F39"/>
    <w:rsid w:val="00731B14"/>
    <w:rsid w:val="00732356"/>
    <w:rsid w:val="00735742"/>
    <w:rsid w:val="00736871"/>
    <w:rsid w:val="00740BF8"/>
    <w:rsid w:val="00740D93"/>
    <w:rsid w:val="00741748"/>
    <w:rsid w:val="007450FB"/>
    <w:rsid w:val="0074526F"/>
    <w:rsid w:val="007543DC"/>
    <w:rsid w:val="00754AAC"/>
    <w:rsid w:val="00754C83"/>
    <w:rsid w:val="00762215"/>
    <w:rsid w:val="00763669"/>
    <w:rsid w:val="00763D9F"/>
    <w:rsid w:val="007705E7"/>
    <w:rsid w:val="00770624"/>
    <w:rsid w:val="007710ED"/>
    <w:rsid w:val="0077182F"/>
    <w:rsid w:val="00782C6C"/>
    <w:rsid w:val="007860B2"/>
    <w:rsid w:val="007902EE"/>
    <w:rsid w:val="00791100"/>
    <w:rsid w:val="007937E2"/>
    <w:rsid w:val="00797838"/>
    <w:rsid w:val="007A208E"/>
    <w:rsid w:val="007A3326"/>
    <w:rsid w:val="007A3689"/>
    <w:rsid w:val="007A3C62"/>
    <w:rsid w:val="007A3EE1"/>
    <w:rsid w:val="007A5B79"/>
    <w:rsid w:val="007A7905"/>
    <w:rsid w:val="007B044E"/>
    <w:rsid w:val="007B24F5"/>
    <w:rsid w:val="007B2DB2"/>
    <w:rsid w:val="007B51FF"/>
    <w:rsid w:val="007C09B4"/>
    <w:rsid w:val="007C0DFE"/>
    <w:rsid w:val="007C4D3E"/>
    <w:rsid w:val="007C5499"/>
    <w:rsid w:val="007C59E4"/>
    <w:rsid w:val="007C607F"/>
    <w:rsid w:val="007C6AB1"/>
    <w:rsid w:val="007C6EFF"/>
    <w:rsid w:val="007C7C9D"/>
    <w:rsid w:val="007D0BDB"/>
    <w:rsid w:val="007D0C1A"/>
    <w:rsid w:val="007D1E0B"/>
    <w:rsid w:val="007D215A"/>
    <w:rsid w:val="007D742F"/>
    <w:rsid w:val="007D74D0"/>
    <w:rsid w:val="007E18F0"/>
    <w:rsid w:val="007E66A0"/>
    <w:rsid w:val="007F5F7B"/>
    <w:rsid w:val="007F7D39"/>
    <w:rsid w:val="008108E5"/>
    <w:rsid w:val="00811F2C"/>
    <w:rsid w:val="00820064"/>
    <w:rsid w:val="00823853"/>
    <w:rsid w:val="008314CF"/>
    <w:rsid w:val="00837234"/>
    <w:rsid w:val="00840575"/>
    <w:rsid w:val="00842CB7"/>
    <w:rsid w:val="00842F37"/>
    <w:rsid w:val="00850D85"/>
    <w:rsid w:val="008517C0"/>
    <w:rsid w:val="008539EC"/>
    <w:rsid w:val="00855767"/>
    <w:rsid w:val="00856A28"/>
    <w:rsid w:val="00857BD7"/>
    <w:rsid w:val="00861227"/>
    <w:rsid w:val="00862522"/>
    <w:rsid w:val="00863DFE"/>
    <w:rsid w:val="00865613"/>
    <w:rsid w:val="008671A1"/>
    <w:rsid w:val="00867B2C"/>
    <w:rsid w:val="00876A80"/>
    <w:rsid w:val="00877D58"/>
    <w:rsid w:val="00880143"/>
    <w:rsid w:val="008803BC"/>
    <w:rsid w:val="00880981"/>
    <w:rsid w:val="008830B7"/>
    <w:rsid w:val="0088745B"/>
    <w:rsid w:val="00890207"/>
    <w:rsid w:val="00890512"/>
    <w:rsid w:val="00891191"/>
    <w:rsid w:val="008951C8"/>
    <w:rsid w:val="00897DFF"/>
    <w:rsid w:val="008A47B1"/>
    <w:rsid w:val="008A51F3"/>
    <w:rsid w:val="008A6321"/>
    <w:rsid w:val="008B5800"/>
    <w:rsid w:val="008B67AC"/>
    <w:rsid w:val="008B6BC5"/>
    <w:rsid w:val="008B7057"/>
    <w:rsid w:val="008C27F9"/>
    <w:rsid w:val="008C2942"/>
    <w:rsid w:val="008C4253"/>
    <w:rsid w:val="008C49E2"/>
    <w:rsid w:val="008D242A"/>
    <w:rsid w:val="008D6513"/>
    <w:rsid w:val="008D65E5"/>
    <w:rsid w:val="008D69C8"/>
    <w:rsid w:val="008D7D31"/>
    <w:rsid w:val="008D7E17"/>
    <w:rsid w:val="008E0582"/>
    <w:rsid w:val="008E23EE"/>
    <w:rsid w:val="008E257A"/>
    <w:rsid w:val="008E271B"/>
    <w:rsid w:val="008E3EB9"/>
    <w:rsid w:val="008E56FE"/>
    <w:rsid w:val="008E6804"/>
    <w:rsid w:val="008F32A0"/>
    <w:rsid w:val="008F710B"/>
    <w:rsid w:val="00901C8C"/>
    <w:rsid w:val="0090227B"/>
    <w:rsid w:val="00907073"/>
    <w:rsid w:val="009072B3"/>
    <w:rsid w:val="00907569"/>
    <w:rsid w:val="009111EA"/>
    <w:rsid w:val="0091393F"/>
    <w:rsid w:val="00915367"/>
    <w:rsid w:val="00916BF7"/>
    <w:rsid w:val="009206A7"/>
    <w:rsid w:val="009224C2"/>
    <w:rsid w:val="00922D74"/>
    <w:rsid w:val="00923276"/>
    <w:rsid w:val="00925B47"/>
    <w:rsid w:val="0092655C"/>
    <w:rsid w:val="009272DA"/>
    <w:rsid w:val="0092780D"/>
    <w:rsid w:val="009302C3"/>
    <w:rsid w:val="009302FA"/>
    <w:rsid w:val="00937A32"/>
    <w:rsid w:val="00937DE4"/>
    <w:rsid w:val="00942EE4"/>
    <w:rsid w:val="00947096"/>
    <w:rsid w:val="00951ACD"/>
    <w:rsid w:val="00952D65"/>
    <w:rsid w:val="009568FF"/>
    <w:rsid w:val="00960F3D"/>
    <w:rsid w:val="00961BBA"/>
    <w:rsid w:val="00962185"/>
    <w:rsid w:val="00970A68"/>
    <w:rsid w:val="00971E96"/>
    <w:rsid w:val="0098567F"/>
    <w:rsid w:val="0099119D"/>
    <w:rsid w:val="009970B9"/>
    <w:rsid w:val="009A027A"/>
    <w:rsid w:val="009A3D40"/>
    <w:rsid w:val="009B060E"/>
    <w:rsid w:val="009B0CD8"/>
    <w:rsid w:val="009B3263"/>
    <w:rsid w:val="009B33CE"/>
    <w:rsid w:val="009B3767"/>
    <w:rsid w:val="009B605C"/>
    <w:rsid w:val="009B7279"/>
    <w:rsid w:val="009D119A"/>
    <w:rsid w:val="009D66FA"/>
    <w:rsid w:val="009D7421"/>
    <w:rsid w:val="009E1A4F"/>
    <w:rsid w:val="009E2222"/>
    <w:rsid w:val="009E5FA1"/>
    <w:rsid w:val="009F0B26"/>
    <w:rsid w:val="009F1742"/>
    <w:rsid w:val="009F5612"/>
    <w:rsid w:val="009F56E7"/>
    <w:rsid w:val="009F5D53"/>
    <w:rsid w:val="00A07190"/>
    <w:rsid w:val="00A07276"/>
    <w:rsid w:val="00A07815"/>
    <w:rsid w:val="00A07DD3"/>
    <w:rsid w:val="00A10805"/>
    <w:rsid w:val="00A136DB"/>
    <w:rsid w:val="00A16675"/>
    <w:rsid w:val="00A303A3"/>
    <w:rsid w:val="00A304E0"/>
    <w:rsid w:val="00A30E7E"/>
    <w:rsid w:val="00A36232"/>
    <w:rsid w:val="00A3666D"/>
    <w:rsid w:val="00A377D9"/>
    <w:rsid w:val="00A4021E"/>
    <w:rsid w:val="00A56756"/>
    <w:rsid w:val="00A57081"/>
    <w:rsid w:val="00A60E5E"/>
    <w:rsid w:val="00A662BF"/>
    <w:rsid w:val="00A70A27"/>
    <w:rsid w:val="00A7519E"/>
    <w:rsid w:val="00A772A8"/>
    <w:rsid w:val="00A86A2F"/>
    <w:rsid w:val="00A87338"/>
    <w:rsid w:val="00A90014"/>
    <w:rsid w:val="00A9004A"/>
    <w:rsid w:val="00A902C5"/>
    <w:rsid w:val="00A92061"/>
    <w:rsid w:val="00A9345B"/>
    <w:rsid w:val="00A95C13"/>
    <w:rsid w:val="00A97AE5"/>
    <w:rsid w:val="00A97CC1"/>
    <w:rsid w:val="00AA0877"/>
    <w:rsid w:val="00AA50CE"/>
    <w:rsid w:val="00AB1CE4"/>
    <w:rsid w:val="00AB2833"/>
    <w:rsid w:val="00AB2875"/>
    <w:rsid w:val="00AB50CF"/>
    <w:rsid w:val="00AB54D7"/>
    <w:rsid w:val="00AB5CF4"/>
    <w:rsid w:val="00AC117B"/>
    <w:rsid w:val="00AC1761"/>
    <w:rsid w:val="00AC2620"/>
    <w:rsid w:val="00AC2C3A"/>
    <w:rsid w:val="00AC5C1B"/>
    <w:rsid w:val="00AC7868"/>
    <w:rsid w:val="00AD1352"/>
    <w:rsid w:val="00AD44CA"/>
    <w:rsid w:val="00AD65B6"/>
    <w:rsid w:val="00AE1128"/>
    <w:rsid w:val="00AE11A3"/>
    <w:rsid w:val="00AE1904"/>
    <w:rsid w:val="00AE2C0C"/>
    <w:rsid w:val="00AE3D25"/>
    <w:rsid w:val="00AE48AF"/>
    <w:rsid w:val="00AE5DA4"/>
    <w:rsid w:val="00AF04B7"/>
    <w:rsid w:val="00AF1785"/>
    <w:rsid w:val="00AF4C2D"/>
    <w:rsid w:val="00AF67DD"/>
    <w:rsid w:val="00B01121"/>
    <w:rsid w:val="00B01988"/>
    <w:rsid w:val="00B038F9"/>
    <w:rsid w:val="00B03BF6"/>
    <w:rsid w:val="00B03CBD"/>
    <w:rsid w:val="00B115C8"/>
    <w:rsid w:val="00B13919"/>
    <w:rsid w:val="00B14036"/>
    <w:rsid w:val="00B1738C"/>
    <w:rsid w:val="00B22776"/>
    <w:rsid w:val="00B264A8"/>
    <w:rsid w:val="00B273CB"/>
    <w:rsid w:val="00B31C56"/>
    <w:rsid w:val="00B34709"/>
    <w:rsid w:val="00B35328"/>
    <w:rsid w:val="00B37953"/>
    <w:rsid w:val="00B424FD"/>
    <w:rsid w:val="00B4363C"/>
    <w:rsid w:val="00B45963"/>
    <w:rsid w:val="00B45EE7"/>
    <w:rsid w:val="00B5120E"/>
    <w:rsid w:val="00B51905"/>
    <w:rsid w:val="00B5287C"/>
    <w:rsid w:val="00B55710"/>
    <w:rsid w:val="00B56C88"/>
    <w:rsid w:val="00B61473"/>
    <w:rsid w:val="00B6189C"/>
    <w:rsid w:val="00B623ED"/>
    <w:rsid w:val="00B62F92"/>
    <w:rsid w:val="00B74C09"/>
    <w:rsid w:val="00B759F1"/>
    <w:rsid w:val="00B761BD"/>
    <w:rsid w:val="00B839F7"/>
    <w:rsid w:val="00B87483"/>
    <w:rsid w:val="00B91951"/>
    <w:rsid w:val="00B92B6C"/>
    <w:rsid w:val="00B94583"/>
    <w:rsid w:val="00B947D6"/>
    <w:rsid w:val="00B94EB0"/>
    <w:rsid w:val="00B978A1"/>
    <w:rsid w:val="00BA199A"/>
    <w:rsid w:val="00BA3561"/>
    <w:rsid w:val="00BA3A19"/>
    <w:rsid w:val="00BB14DA"/>
    <w:rsid w:val="00BB4FD9"/>
    <w:rsid w:val="00BB7515"/>
    <w:rsid w:val="00BC0AC8"/>
    <w:rsid w:val="00BC2EF8"/>
    <w:rsid w:val="00BC3BE4"/>
    <w:rsid w:val="00BC4FB0"/>
    <w:rsid w:val="00BD012B"/>
    <w:rsid w:val="00BD121B"/>
    <w:rsid w:val="00BD2305"/>
    <w:rsid w:val="00BD56C8"/>
    <w:rsid w:val="00BD5A9B"/>
    <w:rsid w:val="00BE62FD"/>
    <w:rsid w:val="00BF13D6"/>
    <w:rsid w:val="00BF4D47"/>
    <w:rsid w:val="00C00AF3"/>
    <w:rsid w:val="00C029E7"/>
    <w:rsid w:val="00C10774"/>
    <w:rsid w:val="00C11729"/>
    <w:rsid w:val="00C11CCD"/>
    <w:rsid w:val="00C20D1F"/>
    <w:rsid w:val="00C256A7"/>
    <w:rsid w:val="00C27172"/>
    <w:rsid w:val="00C304C4"/>
    <w:rsid w:val="00C33649"/>
    <w:rsid w:val="00C3556C"/>
    <w:rsid w:val="00C408B3"/>
    <w:rsid w:val="00C45A55"/>
    <w:rsid w:val="00C46D7C"/>
    <w:rsid w:val="00C51085"/>
    <w:rsid w:val="00C5537C"/>
    <w:rsid w:val="00C5631D"/>
    <w:rsid w:val="00C60142"/>
    <w:rsid w:val="00C6018B"/>
    <w:rsid w:val="00C61897"/>
    <w:rsid w:val="00C61F88"/>
    <w:rsid w:val="00C6471E"/>
    <w:rsid w:val="00C705BF"/>
    <w:rsid w:val="00C72508"/>
    <w:rsid w:val="00C73732"/>
    <w:rsid w:val="00C73B7C"/>
    <w:rsid w:val="00C77783"/>
    <w:rsid w:val="00C77CAB"/>
    <w:rsid w:val="00C81F8A"/>
    <w:rsid w:val="00C8469C"/>
    <w:rsid w:val="00C86B26"/>
    <w:rsid w:val="00C92A49"/>
    <w:rsid w:val="00C92F62"/>
    <w:rsid w:val="00C94898"/>
    <w:rsid w:val="00C94BF9"/>
    <w:rsid w:val="00C94E79"/>
    <w:rsid w:val="00C9545D"/>
    <w:rsid w:val="00C97CCC"/>
    <w:rsid w:val="00CA20FA"/>
    <w:rsid w:val="00CA6213"/>
    <w:rsid w:val="00CB0522"/>
    <w:rsid w:val="00CB5801"/>
    <w:rsid w:val="00CB5CAC"/>
    <w:rsid w:val="00CC0CCF"/>
    <w:rsid w:val="00CC11F8"/>
    <w:rsid w:val="00CC1B31"/>
    <w:rsid w:val="00CC7666"/>
    <w:rsid w:val="00CD1D66"/>
    <w:rsid w:val="00CD3A5D"/>
    <w:rsid w:val="00CD3DEE"/>
    <w:rsid w:val="00CD7CB0"/>
    <w:rsid w:val="00CE4A33"/>
    <w:rsid w:val="00CE54F3"/>
    <w:rsid w:val="00CF3623"/>
    <w:rsid w:val="00CF40D5"/>
    <w:rsid w:val="00CF5E4B"/>
    <w:rsid w:val="00CF6BD5"/>
    <w:rsid w:val="00CF78D6"/>
    <w:rsid w:val="00D015BF"/>
    <w:rsid w:val="00D02C3F"/>
    <w:rsid w:val="00D052E7"/>
    <w:rsid w:val="00D067E1"/>
    <w:rsid w:val="00D07D1E"/>
    <w:rsid w:val="00D10609"/>
    <w:rsid w:val="00D14830"/>
    <w:rsid w:val="00D2161A"/>
    <w:rsid w:val="00D21BD7"/>
    <w:rsid w:val="00D225BF"/>
    <w:rsid w:val="00D227A0"/>
    <w:rsid w:val="00D23495"/>
    <w:rsid w:val="00D23861"/>
    <w:rsid w:val="00D23C01"/>
    <w:rsid w:val="00D245D1"/>
    <w:rsid w:val="00D2625F"/>
    <w:rsid w:val="00D34902"/>
    <w:rsid w:val="00D4436E"/>
    <w:rsid w:val="00D462F0"/>
    <w:rsid w:val="00D46C7A"/>
    <w:rsid w:val="00D5104E"/>
    <w:rsid w:val="00D51B84"/>
    <w:rsid w:val="00D51C93"/>
    <w:rsid w:val="00D51D06"/>
    <w:rsid w:val="00D53B8C"/>
    <w:rsid w:val="00D67C3E"/>
    <w:rsid w:val="00D7461B"/>
    <w:rsid w:val="00D74830"/>
    <w:rsid w:val="00D74C3B"/>
    <w:rsid w:val="00D753C5"/>
    <w:rsid w:val="00D76AC7"/>
    <w:rsid w:val="00D84089"/>
    <w:rsid w:val="00D9013B"/>
    <w:rsid w:val="00D92C50"/>
    <w:rsid w:val="00D92D1C"/>
    <w:rsid w:val="00D93BDB"/>
    <w:rsid w:val="00D96429"/>
    <w:rsid w:val="00DA2C5D"/>
    <w:rsid w:val="00DA3593"/>
    <w:rsid w:val="00DA36DF"/>
    <w:rsid w:val="00DA46D8"/>
    <w:rsid w:val="00DB0D14"/>
    <w:rsid w:val="00DB3A4F"/>
    <w:rsid w:val="00DB54F0"/>
    <w:rsid w:val="00DB7B79"/>
    <w:rsid w:val="00DC233E"/>
    <w:rsid w:val="00DC2F06"/>
    <w:rsid w:val="00DC319B"/>
    <w:rsid w:val="00DC4183"/>
    <w:rsid w:val="00DC4D6C"/>
    <w:rsid w:val="00DC4EB4"/>
    <w:rsid w:val="00DC5E68"/>
    <w:rsid w:val="00DC67D4"/>
    <w:rsid w:val="00DD0817"/>
    <w:rsid w:val="00DE3F39"/>
    <w:rsid w:val="00DE7D51"/>
    <w:rsid w:val="00DF2791"/>
    <w:rsid w:val="00DF2F07"/>
    <w:rsid w:val="00DF44C8"/>
    <w:rsid w:val="00DF67E1"/>
    <w:rsid w:val="00DF7D16"/>
    <w:rsid w:val="00E004AF"/>
    <w:rsid w:val="00E01955"/>
    <w:rsid w:val="00E01E18"/>
    <w:rsid w:val="00E04DFD"/>
    <w:rsid w:val="00E058D7"/>
    <w:rsid w:val="00E10FB6"/>
    <w:rsid w:val="00E11247"/>
    <w:rsid w:val="00E2619E"/>
    <w:rsid w:val="00E26872"/>
    <w:rsid w:val="00E27F5C"/>
    <w:rsid w:val="00E300D3"/>
    <w:rsid w:val="00E30F6C"/>
    <w:rsid w:val="00E3796B"/>
    <w:rsid w:val="00E400CD"/>
    <w:rsid w:val="00E422A5"/>
    <w:rsid w:val="00E52DC7"/>
    <w:rsid w:val="00E53040"/>
    <w:rsid w:val="00E57021"/>
    <w:rsid w:val="00E6040A"/>
    <w:rsid w:val="00E60F4B"/>
    <w:rsid w:val="00E6394F"/>
    <w:rsid w:val="00E66563"/>
    <w:rsid w:val="00E72919"/>
    <w:rsid w:val="00E75BF8"/>
    <w:rsid w:val="00E824E0"/>
    <w:rsid w:val="00E8311D"/>
    <w:rsid w:val="00E84B4D"/>
    <w:rsid w:val="00E85301"/>
    <w:rsid w:val="00E8532E"/>
    <w:rsid w:val="00E85642"/>
    <w:rsid w:val="00E8673C"/>
    <w:rsid w:val="00E87856"/>
    <w:rsid w:val="00E903C0"/>
    <w:rsid w:val="00E90D9D"/>
    <w:rsid w:val="00E92955"/>
    <w:rsid w:val="00E939D3"/>
    <w:rsid w:val="00E94E8E"/>
    <w:rsid w:val="00E9646F"/>
    <w:rsid w:val="00EA1577"/>
    <w:rsid w:val="00EA2CE9"/>
    <w:rsid w:val="00EA5F3E"/>
    <w:rsid w:val="00EA761C"/>
    <w:rsid w:val="00EB2317"/>
    <w:rsid w:val="00EB2A04"/>
    <w:rsid w:val="00EB3EE1"/>
    <w:rsid w:val="00EB442A"/>
    <w:rsid w:val="00EB4CBF"/>
    <w:rsid w:val="00EB703C"/>
    <w:rsid w:val="00EB7FCF"/>
    <w:rsid w:val="00EC09B3"/>
    <w:rsid w:val="00ED0B64"/>
    <w:rsid w:val="00ED526A"/>
    <w:rsid w:val="00ED693E"/>
    <w:rsid w:val="00EE25C4"/>
    <w:rsid w:val="00EE43F1"/>
    <w:rsid w:val="00EE7884"/>
    <w:rsid w:val="00EF0401"/>
    <w:rsid w:val="00EF266C"/>
    <w:rsid w:val="00EF7A2E"/>
    <w:rsid w:val="00F049DF"/>
    <w:rsid w:val="00F17014"/>
    <w:rsid w:val="00F25F4C"/>
    <w:rsid w:val="00F320D5"/>
    <w:rsid w:val="00F34358"/>
    <w:rsid w:val="00F3653E"/>
    <w:rsid w:val="00F36BC0"/>
    <w:rsid w:val="00F37DB5"/>
    <w:rsid w:val="00F41D08"/>
    <w:rsid w:val="00F42612"/>
    <w:rsid w:val="00F43725"/>
    <w:rsid w:val="00F44864"/>
    <w:rsid w:val="00F44BF4"/>
    <w:rsid w:val="00F44F21"/>
    <w:rsid w:val="00F51A54"/>
    <w:rsid w:val="00F55F97"/>
    <w:rsid w:val="00F57387"/>
    <w:rsid w:val="00F5744B"/>
    <w:rsid w:val="00F5765F"/>
    <w:rsid w:val="00F60E32"/>
    <w:rsid w:val="00F61901"/>
    <w:rsid w:val="00F62ABD"/>
    <w:rsid w:val="00F63CED"/>
    <w:rsid w:val="00F644E1"/>
    <w:rsid w:val="00F65652"/>
    <w:rsid w:val="00F666E4"/>
    <w:rsid w:val="00F6794E"/>
    <w:rsid w:val="00F71109"/>
    <w:rsid w:val="00F7480C"/>
    <w:rsid w:val="00F77B26"/>
    <w:rsid w:val="00F8034D"/>
    <w:rsid w:val="00F80857"/>
    <w:rsid w:val="00F82F42"/>
    <w:rsid w:val="00F857B4"/>
    <w:rsid w:val="00F86B18"/>
    <w:rsid w:val="00F91F71"/>
    <w:rsid w:val="00F938E6"/>
    <w:rsid w:val="00F93C8E"/>
    <w:rsid w:val="00FA087C"/>
    <w:rsid w:val="00FA10CC"/>
    <w:rsid w:val="00FA4E47"/>
    <w:rsid w:val="00FA4F76"/>
    <w:rsid w:val="00FB0D99"/>
    <w:rsid w:val="00FB1E20"/>
    <w:rsid w:val="00FB5D03"/>
    <w:rsid w:val="00FC66C8"/>
    <w:rsid w:val="00FC79FB"/>
    <w:rsid w:val="00FD0B49"/>
    <w:rsid w:val="00FE02F8"/>
    <w:rsid w:val="00FE1C8F"/>
    <w:rsid w:val="00FE2577"/>
    <w:rsid w:val="00FE3748"/>
    <w:rsid w:val="00FE4EDD"/>
    <w:rsid w:val="00FF2E98"/>
    <w:rsid w:val="00FF3D77"/>
    <w:rsid w:val="00FF6F1F"/>
    <w:rsid w:val="00FF700B"/>
    <w:rsid w:val="00FF7956"/>
    <w:rsid w:val="023F0B81"/>
    <w:rsid w:val="0382186E"/>
    <w:rsid w:val="05750799"/>
    <w:rsid w:val="08BB77E9"/>
    <w:rsid w:val="096729FC"/>
    <w:rsid w:val="099A150D"/>
    <w:rsid w:val="09AA22EE"/>
    <w:rsid w:val="09BC003F"/>
    <w:rsid w:val="09EB7AC2"/>
    <w:rsid w:val="0C626086"/>
    <w:rsid w:val="0DAC1A4A"/>
    <w:rsid w:val="0DFB2AE5"/>
    <w:rsid w:val="0E4B797B"/>
    <w:rsid w:val="0F2547A1"/>
    <w:rsid w:val="0F2731F8"/>
    <w:rsid w:val="102C3FAF"/>
    <w:rsid w:val="10FF0696"/>
    <w:rsid w:val="114A39F9"/>
    <w:rsid w:val="11FD79F3"/>
    <w:rsid w:val="128738AA"/>
    <w:rsid w:val="1333548A"/>
    <w:rsid w:val="13870EC8"/>
    <w:rsid w:val="13F93826"/>
    <w:rsid w:val="14802AA4"/>
    <w:rsid w:val="15175B30"/>
    <w:rsid w:val="16824C3F"/>
    <w:rsid w:val="16B6592B"/>
    <w:rsid w:val="19867B32"/>
    <w:rsid w:val="198C1D89"/>
    <w:rsid w:val="1A7D5C0A"/>
    <w:rsid w:val="1B3B46F0"/>
    <w:rsid w:val="1D434388"/>
    <w:rsid w:val="1DFA78ED"/>
    <w:rsid w:val="1E4730EB"/>
    <w:rsid w:val="1F6748D5"/>
    <w:rsid w:val="20347A87"/>
    <w:rsid w:val="2096719B"/>
    <w:rsid w:val="22E4316A"/>
    <w:rsid w:val="23C20F90"/>
    <w:rsid w:val="240049FF"/>
    <w:rsid w:val="288A7B3F"/>
    <w:rsid w:val="28AC5C19"/>
    <w:rsid w:val="2AD50A15"/>
    <w:rsid w:val="2B47522D"/>
    <w:rsid w:val="2C1D20F0"/>
    <w:rsid w:val="2CA229BB"/>
    <w:rsid w:val="2CD47D5A"/>
    <w:rsid w:val="2CE405B5"/>
    <w:rsid w:val="2D9174C3"/>
    <w:rsid w:val="30706524"/>
    <w:rsid w:val="30AD7131"/>
    <w:rsid w:val="31763F6A"/>
    <w:rsid w:val="327F0285"/>
    <w:rsid w:val="34E02B31"/>
    <w:rsid w:val="35B925DE"/>
    <w:rsid w:val="370C25A2"/>
    <w:rsid w:val="38854E8B"/>
    <w:rsid w:val="3BC96D21"/>
    <w:rsid w:val="3DAE699B"/>
    <w:rsid w:val="3E4E0375"/>
    <w:rsid w:val="3FC265D8"/>
    <w:rsid w:val="4099357B"/>
    <w:rsid w:val="40B05025"/>
    <w:rsid w:val="40DA176A"/>
    <w:rsid w:val="41084521"/>
    <w:rsid w:val="416C3A98"/>
    <w:rsid w:val="426923B8"/>
    <w:rsid w:val="429C02ED"/>
    <w:rsid w:val="42F446C2"/>
    <w:rsid w:val="436808AA"/>
    <w:rsid w:val="44081CC7"/>
    <w:rsid w:val="456A0921"/>
    <w:rsid w:val="45B95404"/>
    <w:rsid w:val="46D620BB"/>
    <w:rsid w:val="46F206D0"/>
    <w:rsid w:val="471825FE"/>
    <w:rsid w:val="47480CEA"/>
    <w:rsid w:val="486501CA"/>
    <w:rsid w:val="48CA7928"/>
    <w:rsid w:val="48EF305E"/>
    <w:rsid w:val="4A0550BC"/>
    <w:rsid w:val="4AA1223F"/>
    <w:rsid w:val="4B413ED2"/>
    <w:rsid w:val="4B784BDC"/>
    <w:rsid w:val="4B842D65"/>
    <w:rsid w:val="4BE61DA2"/>
    <w:rsid w:val="4C9D6EB8"/>
    <w:rsid w:val="4CDF4B56"/>
    <w:rsid w:val="4EB74CCD"/>
    <w:rsid w:val="4EF83A01"/>
    <w:rsid w:val="504E7533"/>
    <w:rsid w:val="50523FE2"/>
    <w:rsid w:val="51B817FB"/>
    <w:rsid w:val="537868FE"/>
    <w:rsid w:val="53A56FC8"/>
    <w:rsid w:val="55AE2863"/>
    <w:rsid w:val="595A4349"/>
    <w:rsid w:val="5A8852B0"/>
    <w:rsid w:val="5A9B4533"/>
    <w:rsid w:val="5B214FCE"/>
    <w:rsid w:val="5B405203"/>
    <w:rsid w:val="5DAC02AF"/>
    <w:rsid w:val="5DB76B9A"/>
    <w:rsid w:val="5F68774C"/>
    <w:rsid w:val="62C74E66"/>
    <w:rsid w:val="67610D58"/>
    <w:rsid w:val="677E1BB2"/>
    <w:rsid w:val="6A0A6513"/>
    <w:rsid w:val="6ADD4AB5"/>
    <w:rsid w:val="6C44207E"/>
    <w:rsid w:val="6CFD1C28"/>
    <w:rsid w:val="6D0F68F7"/>
    <w:rsid w:val="6DC747D0"/>
    <w:rsid w:val="6FA3244F"/>
    <w:rsid w:val="70521CAE"/>
    <w:rsid w:val="75A66872"/>
    <w:rsid w:val="75B25848"/>
    <w:rsid w:val="76736113"/>
    <w:rsid w:val="77A8156D"/>
    <w:rsid w:val="782F281F"/>
    <w:rsid w:val="78386438"/>
    <w:rsid w:val="796318E0"/>
    <w:rsid w:val="7A957F74"/>
    <w:rsid w:val="7AA1587E"/>
    <w:rsid w:val="7B526F71"/>
    <w:rsid w:val="7CCD4FC7"/>
    <w:rsid w:val="7D761E2B"/>
    <w:rsid w:val="7DDC3FDA"/>
    <w:rsid w:val="7DF5428B"/>
    <w:rsid w:val="7FE6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rPr>
      <w:sz w:val="24"/>
    </w:rPr>
  </w:style>
  <w:style w:type="table" w:styleId="6">
    <w:name w:val="Table Grid"/>
    <w:basedOn w:val="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ascii="Arial-BoldMT" w:hAnsi="Arial-BoldMT" w:eastAsia="Arial-BoldMT" w:cs="Arial-BoldMT"/>
      <w:b/>
      <w:color w:val="000000"/>
      <w:sz w:val="22"/>
      <w:szCs w:val="22"/>
    </w:rPr>
  </w:style>
  <w:style w:type="character" w:customStyle="1" w:styleId="9">
    <w:name w:val="fontstyle21"/>
    <w:basedOn w:val="7"/>
    <w:qFormat/>
    <w:uiPriority w:val="0"/>
    <w:rPr>
      <w:rFonts w:ascii="Arial-ItalicMT" w:hAnsi="Arial-ItalicMT" w:eastAsia="Arial-ItalicMT" w:cs="Arial-ItalicMT"/>
      <w:i/>
      <w:color w:val="000000"/>
      <w:sz w:val="18"/>
      <w:szCs w:val="18"/>
    </w:rPr>
  </w:style>
  <w:style w:type="character" w:customStyle="1" w:styleId="10">
    <w:name w:val="fontstyle11"/>
    <w:basedOn w:val="7"/>
    <w:qFormat/>
    <w:uiPriority w:val="0"/>
    <w:rPr>
      <w:rFonts w:ascii="SymbolMT" w:hAnsi="SymbolMT" w:eastAsia="SymbolMT" w:cs="SymbolMT"/>
      <w:color w:val="000000"/>
      <w:sz w:val="24"/>
      <w:szCs w:val="24"/>
    </w:rPr>
  </w:style>
  <w:style w:type="character" w:customStyle="1" w:styleId="11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apple-converted-space"/>
    <w:basedOn w:val="7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5">
    <w:name w:val="TD_Acknowledgments"/>
    <w:basedOn w:val="1"/>
    <w:next w:val="1"/>
    <w:qFormat/>
    <w:uiPriority w:val="0"/>
    <w:pPr>
      <w:widowControl/>
      <w:spacing w:before="100" w:beforeAutospacing="1"/>
    </w:pPr>
    <w:rPr>
      <w:rFonts w:ascii="Arno Pro" w:hAnsi="Arno Pro" w:eastAsia="宋体" w:cs="Times New Roman"/>
      <w:kern w:val="20"/>
      <w:sz w:val="18"/>
      <w:szCs w:val="18"/>
    </w:rPr>
  </w:style>
  <w:style w:type="character" w:customStyle="1" w:styleId="16">
    <w:name w:val="EndNote Bibliography 字符"/>
    <w:basedOn w:val="7"/>
    <w:link w:val="17"/>
    <w:qFormat/>
    <w:locked/>
    <w:uiPriority w:val="0"/>
    <w:rPr>
      <w:rFonts w:ascii="等线" w:hAnsi="等线" w:eastAsia="等线"/>
      <w:szCs w:val="24"/>
    </w:rPr>
  </w:style>
  <w:style w:type="paragraph" w:customStyle="1" w:styleId="17">
    <w:name w:val="EndNote Bibliography"/>
    <w:basedOn w:val="1"/>
    <w:link w:val="16"/>
    <w:qFormat/>
    <w:uiPriority w:val="0"/>
    <w:pPr>
      <w:widowControl/>
      <w:spacing w:before="100" w:beforeAutospacing="1" w:after="200"/>
    </w:pPr>
    <w:rPr>
      <w:rFonts w:ascii="等线" w:hAnsi="等线" w:eastAsia="等线" w:cs="Times New Roman"/>
      <w:kern w:val="0"/>
      <w:sz w:val="20"/>
    </w:rPr>
  </w:style>
  <w:style w:type="paragraph" w:customStyle="1" w:styleId="18">
    <w:name w:val="TA_Main_Text"/>
    <w:basedOn w:val="1"/>
    <w:qFormat/>
    <w:uiPriority w:val="0"/>
    <w:pPr>
      <w:widowControl/>
      <w:spacing w:before="100" w:beforeAutospacing="1" w:after="60"/>
      <w:ind w:firstLine="180"/>
    </w:pPr>
    <w:rPr>
      <w:rFonts w:ascii="Arno Pro" w:hAnsi="Arno Pro" w:eastAsia="宋体" w:cs="Times New Roman"/>
      <w:kern w:val="21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8DBA3-5D85-4DC4-B734-3E49282FCB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3657</Words>
  <Characters>20850</Characters>
  <Lines>173</Lines>
  <Paragraphs>48</Paragraphs>
  <TotalTime>32</TotalTime>
  <ScaleCrop>false</ScaleCrop>
  <LinksUpToDate>false</LinksUpToDate>
  <CharactersWithSpaces>24459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2022-03-13T14:59:00Z</dcterms:created>
  <dc:creator>10103</dc:creator>
  <cp:lastModifiedBy>范泽</cp:lastModifiedBy>
  <dcterms:modified xsi:type="dcterms:W3CDTF">2023-10-27T13:45:58Z</dcterms:modified>
  <cp:revision>250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2142313365D048CCA1D80D626D9AB6F2</vt:lpwstr>
  </property>
</Properties>
</file>