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9FBFA" w14:textId="429233CF" w:rsidR="00EB69B6" w:rsidRPr="00DB6BA7" w:rsidRDefault="00DB6BA7" w:rsidP="00DB6BA7">
      <w:pPr>
        <w:pStyle w:val="Heading1"/>
        <w:shd w:val="clear" w:color="auto" w:fill="auto"/>
        <w:spacing w:line="480" w:lineRule="auto"/>
        <w:ind w:left="431" w:hanging="431"/>
        <w:rPr>
          <w:rFonts w:cs="Calibri"/>
          <w:b/>
          <w:bCs/>
          <w:color w:val="auto"/>
          <w:sz w:val="28"/>
          <w:szCs w:val="28"/>
        </w:rPr>
      </w:pPr>
      <w:r w:rsidRPr="00DB6BA7">
        <w:rPr>
          <w:rFonts w:cs="Calibri"/>
          <w:b/>
          <w:bCs/>
          <w:color w:val="auto"/>
          <w:sz w:val="28"/>
          <w:szCs w:val="28"/>
        </w:rPr>
        <w:t>Supplementary Information</w:t>
      </w:r>
    </w:p>
    <w:p w14:paraId="037F9197" w14:textId="3CA06574" w:rsidR="00095B26" w:rsidRPr="00DB6BA7" w:rsidRDefault="00095B26" w:rsidP="00095B26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B6BA7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3215B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B6BA7">
        <w:rPr>
          <w:rFonts w:ascii="Times New Roman" w:hAnsi="Times New Roman" w:cs="Times New Roman"/>
          <w:b/>
          <w:bCs/>
          <w:sz w:val="24"/>
          <w:szCs w:val="24"/>
        </w:rPr>
        <w:t>: Tracer indicator items for non-communicable disease service readiness.</w:t>
      </w:r>
    </w:p>
    <w:tbl>
      <w:tblPr>
        <w:tblStyle w:val="PlainTable2"/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2"/>
        <w:gridCol w:w="2856"/>
        <w:gridCol w:w="4136"/>
      </w:tblGrid>
      <w:tr w:rsidR="00095B26" w14:paraId="7A73E0CF" w14:textId="77777777" w:rsidTr="00DB6B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8B18A91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NCD-specific service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E1DC952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Domain 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7C13750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Indicator tracer item </w:t>
            </w:r>
          </w:p>
        </w:tc>
      </w:tr>
      <w:tr w:rsidR="00095B26" w14:paraId="65873E71" w14:textId="77777777" w:rsidTr="00DB6B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A8462DB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Diabetes readiness</w:t>
            </w:r>
          </w:p>
        </w:tc>
        <w:tc>
          <w:tcPr>
            <w:tcW w:w="285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3D13690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Trained staff and guidelines</w:t>
            </w:r>
          </w:p>
        </w:tc>
        <w:tc>
          <w:tcPr>
            <w:tcW w:w="41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C270556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Guidelines for diabetes diagnosis and treatment </w:t>
            </w:r>
          </w:p>
          <w:p w14:paraId="2004719C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Staff trained for diabetes diagnosis and treatment</w:t>
            </w:r>
          </w:p>
        </w:tc>
      </w:tr>
      <w:tr w:rsidR="00095B26" w14:paraId="009F621F" w14:textId="77777777" w:rsidTr="00DB6BA7">
        <w:trPr>
          <w:trHeight w:val="1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36DEA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C5CF6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Equipment 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710A1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Blood pressure apparatus</w:t>
            </w:r>
          </w:p>
          <w:p w14:paraId="49659A00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Weighing machine</w:t>
            </w:r>
          </w:p>
          <w:p w14:paraId="59D1BD9A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Measuring tape</w:t>
            </w:r>
          </w:p>
          <w:p w14:paraId="5E63A159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Blood glucose test</w:t>
            </w:r>
          </w:p>
          <w:p w14:paraId="2F31BC75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Urine dipstick-protein</w:t>
            </w:r>
          </w:p>
          <w:p w14:paraId="2217A847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Urine dipstick-ketones</w:t>
            </w:r>
          </w:p>
        </w:tc>
      </w:tr>
      <w:tr w:rsidR="00095B26" w14:paraId="6C9F5A56" w14:textId="77777777" w:rsidTr="00DB6B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left w:val="single" w:sz="4" w:space="0" w:color="auto"/>
              <w:right w:val="single" w:sz="4" w:space="0" w:color="auto"/>
            </w:tcBorders>
          </w:tcPr>
          <w:p w14:paraId="7D83E6D2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83B02E5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Medicines and commodities </w:t>
            </w:r>
          </w:p>
        </w:tc>
        <w:tc>
          <w:tcPr>
            <w:tcW w:w="41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AEAF345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Metformin </w:t>
            </w:r>
            <w:r w:rsidRPr="00DB6BA7">
              <w:rPr>
                <w:rFonts w:ascii="Times New Roman" w:hAnsi="Times New Roman" w:cs="Times New Roman"/>
              </w:rPr>
              <w:t>capsules/tablets</w:t>
            </w:r>
          </w:p>
          <w:p w14:paraId="42835D02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Glibenclamide </w:t>
            </w:r>
            <w:r w:rsidRPr="00DB6BA7">
              <w:rPr>
                <w:rFonts w:ascii="Times New Roman" w:hAnsi="Times New Roman" w:cs="Times New Roman"/>
              </w:rPr>
              <w:t>capsules/tablets</w:t>
            </w:r>
          </w:p>
          <w:p w14:paraId="4493DF62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 Insulin regular injectable</w:t>
            </w:r>
          </w:p>
          <w:p w14:paraId="77ED7B47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Gliclazide tablet or glipizide tablet</w:t>
            </w:r>
          </w:p>
        </w:tc>
      </w:tr>
      <w:tr w:rsidR="00095B26" w14:paraId="5733D38E" w14:textId="77777777" w:rsidTr="00DB6BA7">
        <w:trPr>
          <w:trHeight w:val="10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985B6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Cardiovascular disease (CVD) readiness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B6351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Trained staff and guidelines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E1036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Guidelines for diagnosis and treatment of CVD</w:t>
            </w:r>
          </w:p>
          <w:p w14:paraId="2B50D623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160"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DB6BA7">
              <w:rPr>
                <w:rFonts w:ascii="Times New Roman" w:hAnsi="Times New Roman" w:cs="Times New Roman"/>
                <w:color w:val="000000"/>
              </w:rPr>
              <w:lastRenderedPageBreak/>
              <w:t>Staff trained in diagnosis and management of CVD</w:t>
            </w:r>
          </w:p>
        </w:tc>
      </w:tr>
      <w:tr w:rsidR="00095B26" w14:paraId="360AA623" w14:textId="77777777" w:rsidTr="00DB6B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left w:val="single" w:sz="4" w:space="0" w:color="auto"/>
              <w:right w:val="single" w:sz="4" w:space="0" w:color="auto"/>
            </w:tcBorders>
          </w:tcPr>
          <w:p w14:paraId="7A47DC6D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1E04CBE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Equipment </w:t>
            </w:r>
          </w:p>
        </w:tc>
        <w:tc>
          <w:tcPr>
            <w:tcW w:w="41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4ECD457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Stethoscope</w:t>
            </w:r>
          </w:p>
          <w:p w14:paraId="0C9AD3BE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 Blood pressure apparatus</w:t>
            </w:r>
          </w:p>
          <w:p w14:paraId="2AB9D41A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Weighing machine</w:t>
            </w:r>
          </w:p>
        </w:tc>
      </w:tr>
      <w:tr w:rsidR="00095B26" w14:paraId="4FBD6F63" w14:textId="77777777" w:rsidTr="00DB6BA7">
        <w:trPr>
          <w:trHeight w:val="2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46B80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CDEB9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Medicines and commodities 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93527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ACE inhibitor (enalapril)</w:t>
            </w:r>
          </w:p>
          <w:p w14:paraId="66E8D9C1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Thiazide</w:t>
            </w:r>
          </w:p>
          <w:p w14:paraId="0DF6B0FC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Beta-blocker (atenolol)</w:t>
            </w:r>
          </w:p>
          <w:p w14:paraId="4BF06E4A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Calcium channel blocker (amlodipine)</w:t>
            </w:r>
          </w:p>
          <w:p w14:paraId="61C3F64E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Aspirin (</w:t>
            </w:r>
            <w:r w:rsidRPr="00DB6BA7">
              <w:rPr>
                <w:rFonts w:ascii="Times New Roman" w:hAnsi="Times New Roman" w:cs="Times New Roman"/>
              </w:rPr>
              <w:t>acetylsalicylic acid) capsules/tablets</w:t>
            </w:r>
          </w:p>
          <w:p w14:paraId="35CCFDFB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fr-FR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Metformin </w:t>
            </w:r>
            <w:r w:rsidRPr="00DB6BA7">
              <w:rPr>
                <w:rFonts w:ascii="Times New Roman" w:hAnsi="Times New Roman" w:cs="Times New Roman"/>
              </w:rPr>
              <w:t>capsules/tablets</w:t>
            </w:r>
          </w:p>
          <w:p w14:paraId="14385263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Hydrochlorothiazide tablet or other thiazide diuretic tablet </w:t>
            </w:r>
          </w:p>
        </w:tc>
      </w:tr>
      <w:tr w:rsidR="00095B26" w14:paraId="1DB6ACB9" w14:textId="77777777" w:rsidTr="00DB6B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167177C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Chronic respiratory disease (CRD) readiness</w:t>
            </w:r>
          </w:p>
        </w:tc>
        <w:tc>
          <w:tcPr>
            <w:tcW w:w="285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AFCC6D0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Trained staff and guidelines</w:t>
            </w:r>
          </w:p>
        </w:tc>
        <w:tc>
          <w:tcPr>
            <w:tcW w:w="41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E640071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Guidelines for diagnosis and management of CRD </w:t>
            </w:r>
          </w:p>
          <w:p w14:paraId="4D71B196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Staff trained in diagnosis and management of CRD</w:t>
            </w:r>
          </w:p>
        </w:tc>
      </w:tr>
      <w:tr w:rsidR="00095B26" w14:paraId="18F2162C" w14:textId="77777777" w:rsidTr="00DB6BA7">
        <w:trPr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CF7E6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ED8FF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Equipment 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76916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Stethoscope</w:t>
            </w:r>
          </w:p>
          <w:p w14:paraId="19F7182F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 xml:space="preserve"> Peak flow meter</w:t>
            </w:r>
          </w:p>
          <w:p w14:paraId="376781FA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lastRenderedPageBreak/>
              <w:t xml:space="preserve"> Spacers for inhalers</w:t>
            </w:r>
          </w:p>
        </w:tc>
      </w:tr>
      <w:tr w:rsidR="00095B26" w14:paraId="706CAE63" w14:textId="77777777" w:rsidTr="00DB6B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left w:val="single" w:sz="4" w:space="0" w:color="auto"/>
              <w:right w:val="single" w:sz="4" w:space="0" w:color="auto"/>
            </w:tcBorders>
          </w:tcPr>
          <w:p w14:paraId="1A495693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A8B0EE9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Medicines and commodities </w:t>
            </w:r>
          </w:p>
        </w:tc>
        <w:tc>
          <w:tcPr>
            <w:tcW w:w="41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3C7BB64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Epinephrine injectable</w:t>
            </w:r>
          </w:p>
        </w:tc>
      </w:tr>
      <w:tr w:rsidR="00095B26" w14:paraId="4E3D3EA9" w14:textId="77777777" w:rsidTr="00DB6BA7">
        <w:trPr>
          <w:trHeight w:val="10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AFB9C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Cervical cancer screening readiness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35C06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Trained staff and guidelines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E2F8B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Guidelines for cervical cancer prevention and control</w:t>
            </w:r>
          </w:p>
          <w:p w14:paraId="6CE2A768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Staff trained in cervical cancer prevention and control</w:t>
            </w:r>
          </w:p>
        </w:tc>
      </w:tr>
      <w:tr w:rsidR="00095B26" w14:paraId="1581ABFF" w14:textId="77777777" w:rsidTr="00DB6B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left w:val="single" w:sz="4" w:space="0" w:color="auto"/>
              <w:right w:val="single" w:sz="4" w:space="0" w:color="auto"/>
            </w:tcBorders>
          </w:tcPr>
          <w:p w14:paraId="1E99B93B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A63CC20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Equipment </w:t>
            </w:r>
          </w:p>
        </w:tc>
        <w:tc>
          <w:tcPr>
            <w:tcW w:w="413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19AAA3D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Speculum</w:t>
            </w:r>
          </w:p>
        </w:tc>
      </w:tr>
      <w:tr w:rsidR="00095B26" w14:paraId="79C16F2C" w14:textId="77777777" w:rsidTr="00DB6BA7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1434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3DC11" w14:textId="77777777" w:rsidR="00095B26" w:rsidRPr="00DB6BA7" w:rsidRDefault="00095B26" w:rsidP="00095B26">
            <w:pPr>
              <w:autoSpaceDE w:val="0"/>
              <w:autoSpaceDN w:val="0"/>
              <w:adjustRightIn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6BA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Diagnostics </w:t>
            </w:r>
          </w:p>
        </w:tc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E5575" w14:textId="77777777" w:rsidR="00095B26" w:rsidRPr="00DB6BA7" w:rsidRDefault="00095B26" w:rsidP="00095B2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480" w:lineRule="auto"/>
              <w:ind w:left="596" w:hanging="28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B6BA7">
              <w:rPr>
                <w:rFonts w:ascii="Times New Roman" w:hAnsi="Times New Roman" w:cs="Times New Roman"/>
                <w:lang w:val="en-US"/>
              </w:rPr>
              <w:t>Acetic acid</w:t>
            </w:r>
          </w:p>
        </w:tc>
      </w:tr>
    </w:tbl>
    <w:p w14:paraId="54991983" w14:textId="77777777" w:rsidR="00095B26" w:rsidRDefault="00095B26" w:rsidP="00095B2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95B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02234"/>
    <w:multiLevelType w:val="hybridMultilevel"/>
    <w:tmpl w:val="7EE0C9FA"/>
    <w:lvl w:ilvl="0" w:tplc="FB28CBC8">
      <w:start w:val="1"/>
      <w:numFmt w:val="bullet"/>
      <w:lvlText w:val="•"/>
      <w:lvlJc w:val="left"/>
      <w:pPr>
        <w:ind w:left="720" w:hanging="360"/>
      </w:pPr>
      <w:rPr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21939"/>
    <w:multiLevelType w:val="multilevel"/>
    <w:tmpl w:val="C5BE9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C6F5E7E"/>
    <w:multiLevelType w:val="multilevel"/>
    <w:tmpl w:val="D450B2D4"/>
    <w:styleLink w:val="StyleListeTitresunilim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  <w:color w:val="auto"/>
      </w:rPr>
    </w:lvl>
    <w:lvl w:ilvl="5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7A5C6275"/>
    <w:multiLevelType w:val="multilevel"/>
    <w:tmpl w:val="CE2C289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wNDYzMDEyMjU0szBR0lEKTi0uzszPAykwrwUAgkp5mCwAAAA="/>
  </w:docVars>
  <w:rsids>
    <w:rsidRoot w:val="000F590F"/>
    <w:rsid w:val="00095B26"/>
    <w:rsid w:val="000F590F"/>
    <w:rsid w:val="002231A2"/>
    <w:rsid w:val="003215B3"/>
    <w:rsid w:val="003262EB"/>
    <w:rsid w:val="003555BF"/>
    <w:rsid w:val="00436A8A"/>
    <w:rsid w:val="00471D9D"/>
    <w:rsid w:val="008C702C"/>
    <w:rsid w:val="00AE1A55"/>
    <w:rsid w:val="00B76BAC"/>
    <w:rsid w:val="00BF621E"/>
    <w:rsid w:val="00CE2D4B"/>
    <w:rsid w:val="00D65749"/>
    <w:rsid w:val="00D811B2"/>
    <w:rsid w:val="00DB6BA7"/>
    <w:rsid w:val="00E401E5"/>
    <w:rsid w:val="00EB6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3AE8C"/>
  <w15:chartTrackingRefBased/>
  <w15:docId w15:val="{2D2D3C41-1974-41AF-BE6A-682177B17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3262EB"/>
    <w:pPr>
      <w:keepNext/>
      <w:keepLines/>
      <w:shd w:val="clear" w:color="auto" w:fill="FFFFFF"/>
      <w:spacing w:after="0" w:line="240" w:lineRule="auto"/>
      <w:outlineLvl w:val="0"/>
    </w:pPr>
    <w:rPr>
      <w:rFonts w:ascii="Times New Roman" w:eastAsia="Calibri" w:hAnsi="Times New Roman" w:cs="Times New Roman"/>
      <w:color w:val="111111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811B2"/>
    <w:pPr>
      <w:keepNext/>
      <w:keepLines/>
      <w:numPr>
        <w:ilvl w:val="1"/>
        <w:numId w:val="3"/>
      </w:numPr>
      <w:spacing w:before="40" w:after="0"/>
      <w:ind w:left="576" w:hanging="576"/>
      <w:outlineLvl w:val="1"/>
    </w:pPr>
    <w:rPr>
      <w:rFonts w:ascii="Times New Roman" w:eastAsiaTheme="majorEastAsia" w:hAnsi="Times New Roman" w:cstheme="majorBidi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62EB"/>
    <w:pPr>
      <w:keepNext/>
      <w:keepLines/>
      <w:spacing w:before="240" w:after="0" w:line="360" w:lineRule="auto"/>
      <w:outlineLvl w:val="2"/>
    </w:pPr>
    <w:rPr>
      <w:rFonts w:ascii="Arial" w:eastAsiaTheme="majorEastAsia" w:hAnsi="Arial" w:cstheme="majorBidi"/>
      <w:b/>
      <w:bCs/>
      <w:sz w:val="24"/>
      <w:szCs w:val="24"/>
      <w:lang w:val="fr-FR" w:eastAsia="fr-F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62EB"/>
    <w:pPr>
      <w:keepNext/>
      <w:keepLines/>
      <w:spacing w:before="240" w:after="0" w:line="360" w:lineRule="auto"/>
      <w:outlineLvl w:val="3"/>
    </w:pPr>
    <w:rPr>
      <w:rFonts w:ascii="Arial" w:eastAsiaTheme="majorEastAsia" w:hAnsi="Arial" w:cstheme="majorBidi"/>
      <w:b/>
      <w:bCs/>
      <w:iCs/>
      <w:szCs w:val="24"/>
      <w:lang w:val="fr-FR" w:eastAsia="fr-FR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262EB"/>
    <w:pPr>
      <w:keepNext/>
      <w:keepLines/>
      <w:spacing w:before="240" w:after="0" w:line="360" w:lineRule="auto"/>
      <w:outlineLvl w:val="4"/>
    </w:pPr>
    <w:rPr>
      <w:rFonts w:ascii="Arial" w:eastAsiaTheme="majorEastAsia" w:hAnsi="Arial" w:cstheme="majorBidi"/>
      <w:b/>
      <w:szCs w:val="24"/>
      <w:lang w:val="fr-FR" w:eastAsia="fr-FR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62EB"/>
    <w:pPr>
      <w:keepNext/>
      <w:keepLines/>
      <w:spacing w:before="240" w:after="0" w:line="360" w:lineRule="auto"/>
      <w:outlineLvl w:val="5"/>
    </w:pPr>
    <w:rPr>
      <w:rFonts w:ascii="Arial" w:eastAsiaTheme="majorEastAsia" w:hAnsi="Arial" w:cstheme="majorBidi"/>
      <w:b/>
      <w:iCs/>
      <w:szCs w:val="24"/>
      <w:lang w:val="fr-FR" w:eastAsia="fr-FR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3262EB"/>
    <w:pPr>
      <w:keepNext/>
      <w:keepLines/>
      <w:spacing w:before="240" w:after="0" w:line="360" w:lineRule="auto"/>
      <w:outlineLvl w:val="6"/>
    </w:pPr>
    <w:rPr>
      <w:rFonts w:ascii="Arial" w:eastAsiaTheme="majorEastAsia" w:hAnsi="Arial" w:cstheme="majorBidi"/>
      <w:b/>
      <w:iCs/>
      <w:szCs w:val="24"/>
      <w:lang w:val="fr-FR" w:eastAsia="fr-FR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62EB"/>
    <w:pPr>
      <w:keepNext/>
      <w:keepLines/>
      <w:spacing w:before="240" w:after="0" w:line="360" w:lineRule="auto"/>
      <w:outlineLvl w:val="7"/>
    </w:pPr>
    <w:rPr>
      <w:rFonts w:ascii="Arial" w:eastAsiaTheme="majorEastAsia" w:hAnsi="Arial" w:cstheme="majorBidi"/>
      <w:b/>
      <w:szCs w:val="20"/>
      <w:lang w:val="fr-FR" w:eastAsia="fr-FR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3262EB"/>
    <w:pPr>
      <w:keepNext/>
      <w:keepLines/>
      <w:spacing w:before="240" w:after="0" w:line="360" w:lineRule="auto"/>
      <w:outlineLvl w:val="8"/>
    </w:pPr>
    <w:rPr>
      <w:rFonts w:ascii="Arial" w:eastAsiaTheme="majorEastAsia" w:hAnsi="Arial" w:cstheme="majorBidi"/>
      <w:b/>
      <w:iCs/>
      <w:szCs w:val="20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262EB"/>
    <w:rPr>
      <w:rFonts w:ascii="Times New Roman" w:eastAsia="Calibri" w:hAnsi="Times New Roman" w:cs="Times New Roman"/>
      <w:color w:val="111111"/>
      <w:shd w:val="clear" w:color="auto" w:fill="FFFFFF"/>
    </w:rPr>
  </w:style>
  <w:style w:type="character" w:customStyle="1" w:styleId="Heading2Char">
    <w:name w:val="Heading 2 Char"/>
    <w:basedOn w:val="DefaultParagraphFont"/>
    <w:link w:val="Heading2"/>
    <w:uiPriority w:val="9"/>
    <w:rsid w:val="00D811B2"/>
    <w:rPr>
      <w:rFonts w:ascii="Times New Roman" w:eastAsiaTheme="majorEastAsia" w:hAnsi="Times New Roman" w:cstheme="majorBidi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262EB"/>
    <w:rPr>
      <w:rFonts w:ascii="Arial" w:eastAsiaTheme="majorEastAsia" w:hAnsi="Arial" w:cstheme="majorBidi"/>
      <w:b/>
      <w:bCs/>
      <w:sz w:val="24"/>
      <w:szCs w:val="24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3262EB"/>
    <w:rPr>
      <w:rFonts w:ascii="Arial" w:eastAsiaTheme="majorEastAsia" w:hAnsi="Arial" w:cstheme="majorBidi"/>
      <w:b/>
      <w:bCs/>
      <w:iCs/>
      <w:szCs w:val="24"/>
      <w:lang w:val="fr-FR" w:eastAsia="fr-FR"/>
    </w:rPr>
  </w:style>
  <w:style w:type="character" w:customStyle="1" w:styleId="Heading5Char">
    <w:name w:val="Heading 5 Char"/>
    <w:basedOn w:val="DefaultParagraphFont"/>
    <w:link w:val="Heading5"/>
    <w:uiPriority w:val="9"/>
    <w:rsid w:val="003262EB"/>
    <w:rPr>
      <w:rFonts w:ascii="Arial" w:eastAsiaTheme="majorEastAsia" w:hAnsi="Arial" w:cstheme="majorBidi"/>
      <w:b/>
      <w:szCs w:val="24"/>
      <w:lang w:val="fr-FR" w:eastAsia="fr-FR"/>
    </w:rPr>
  </w:style>
  <w:style w:type="character" w:customStyle="1" w:styleId="Heading6Char">
    <w:name w:val="Heading 6 Char"/>
    <w:basedOn w:val="DefaultParagraphFont"/>
    <w:link w:val="Heading6"/>
    <w:uiPriority w:val="9"/>
    <w:rsid w:val="003262EB"/>
    <w:rPr>
      <w:rFonts w:ascii="Arial" w:eastAsiaTheme="majorEastAsia" w:hAnsi="Arial" w:cstheme="majorBidi"/>
      <w:b/>
      <w:iCs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uiPriority w:val="9"/>
    <w:rsid w:val="003262EB"/>
    <w:rPr>
      <w:rFonts w:ascii="Arial" w:eastAsiaTheme="majorEastAsia" w:hAnsi="Arial" w:cstheme="majorBidi"/>
      <w:b/>
      <w:iCs/>
      <w:szCs w:val="24"/>
      <w:lang w:val="fr-FR" w:eastAsia="fr-F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62EB"/>
    <w:rPr>
      <w:rFonts w:ascii="Arial" w:eastAsiaTheme="majorEastAsia" w:hAnsi="Arial" w:cstheme="majorBidi"/>
      <w:b/>
      <w:szCs w:val="20"/>
      <w:lang w:val="fr-FR" w:eastAsia="fr-FR"/>
    </w:rPr>
  </w:style>
  <w:style w:type="character" w:customStyle="1" w:styleId="Heading9Char">
    <w:name w:val="Heading 9 Char"/>
    <w:basedOn w:val="DefaultParagraphFont"/>
    <w:link w:val="Heading9"/>
    <w:uiPriority w:val="9"/>
    <w:rsid w:val="003262EB"/>
    <w:rPr>
      <w:rFonts w:ascii="Arial" w:eastAsiaTheme="majorEastAsia" w:hAnsi="Arial" w:cstheme="majorBidi"/>
      <w:b/>
      <w:iCs/>
      <w:szCs w:val="20"/>
      <w:lang w:val="fr-FR" w:eastAsia="fr-FR"/>
    </w:rPr>
  </w:style>
  <w:style w:type="numbering" w:customStyle="1" w:styleId="StyleListeTitresunilim">
    <w:name w:val="StyleListeTitres_unilim"/>
    <w:uiPriority w:val="99"/>
    <w:locked/>
    <w:rsid w:val="003262EB"/>
    <w:pPr>
      <w:numPr>
        <w:numId w:val="4"/>
      </w:numPr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095B26"/>
    <w:pPr>
      <w:spacing w:after="200" w:line="240" w:lineRule="auto"/>
    </w:pPr>
    <w:rPr>
      <w:rFonts w:ascii="Times New Roman" w:hAnsi="Times New Roman"/>
      <w:iCs/>
      <w:szCs w:val="18"/>
    </w:rPr>
  </w:style>
  <w:style w:type="paragraph" w:styleId="ListParagraph">
    <w:name w:val="List Paragraph"/>
    <w:basedOn w:val="Normal"/>
    <w:uiPriority w:val="34"/>
    <w:qFormat/>
    <w:rsid w:val="00095B26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n-GB"/>
    </w:rPr>
  </w:style>
  <w:style w:type="table" w:styleId="PlainTable2">
    <w:name w:val="Plain Table 2"/>
    <w:basedOn w:val="TableNormal"/>
    <w:uiPriority w:val="42"/>
    <w:rsid w:val="00095B26"/>
    <w:pPr>
      <w:spacing w:after="0" w:line="240" w:lineRule="auto"/>
    </w:pPr>
    <w:rPr>
      <w:lang w:val="fr-FR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231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31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31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31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31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9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  Wami</dc:creator>
  <cp:keywords/>
  <dc:description/>
  <cp:lastModifiedBy>Welcome  Wami</cp:lastModifiedBy>
  <cp:revision>3</cp:revision>
  <dcterms:created xsi:type="dcterms:W3CDTF">2022-03-04T13:52:00Z</dcterms:created>
  <dcterms:modified xsi:type="dcterms:W3CDTF">2022-03-08T20:06:00Z</dcterms:modified>
</cp:coreProperties>
</file>