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bookmarkStart w:id="0" w:name="_GoBack"/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3488055" cy="1537970"/>
            <wp:effectExtent l="0" t="0" r="1905" b="1270"/>
            <wp:docPr id="1" name="图片 1" descr="Suppl.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.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8055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1 Identification of purity and activity of AT1-AA.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H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eavy chain and light chain of AT1-AA isolated from hybridoma supernatant was shown via SDS-PAGE.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H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eart beats frequency of NRCM under AT1-AA exposure was detected (n=5).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4142105" cy="1597660"/>
            <wp:effectExtent l="0" t="0" r="3175" b="2540"/>
            <wp:docPr id="2" name="图片 2" descr="Suppl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.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2105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2 Successful establishment of AT1-AA-positive pregnant rat model.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ystolic blood pressure (SBP) of pregnant rats was detected by standard tail-cuff methods (n=8).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AT1-AA OD value in rat tail vein blood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was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measured by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ELISA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(n=8).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2340610" cy="1630680"/>
            <wp:effectExtent l="0" t="0" r="6350" b="0"/>
            <wp:docPr id="3" name="图片 3" descr="Suppl.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.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061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3 Heart weight and Body weight ratio (HW/BW) of fetuses after injection of AT1-AA or saline (n=5).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**p&lt;0.01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drawing>
          <wp:inline distT="0" distB="0" distL="114300" distR="114300">
            <wp:extent cx="3895090" cy="1703705"/>
            <wp:effectExtent l="0" t="0" r="6350" b="3175"/>
            <wp:docPr id="4" name="图片 4" descr="Suppl.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.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5090" cy="170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Figure 4 AT1-AA exposure resulted in increased cardiomyocyte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’ cross-sectional area in vitro. NRCM was treated with AT1-AA for 24 h and α-actin staining was measured (n=9).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was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5005705" cy="4054475"/>
            <wp:effectExtent l="0" t="0" r="8255" b="14605"/>
            <wp:docPr id="5" name="图片 5" descr="Suppl.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.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5705" cy="405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Volcano plot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and heat map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of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</w:rPr>
        <w:t xml:space="preserve"> differentially expressed miRNAs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under saline and AT1-AA exposure.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3082925" cy="1716405"/>
            <wp:effectExtent l="0" t="0" r="10795" b="5715"/>
            <wp:docPr id="6" name="图片 6" descr="Suppl.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.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171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miR-124-3p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and miR-181a-5p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were successfully overexpressed or inhibited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(n=4)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w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as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3811905" cy="4284980"/>
            <wp:effectExtent l="0" t="0" r="13335" b="12700"/>
            <wp:docPr id="7" name="图片 7" descr="Suppl.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.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1905" cy="428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7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Overexpression and inhibition of miR-124-3p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and miR-181a-5p (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) were performed respectively in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relative cell surface area was measured by image J (n=9).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**p&lt;0.01,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4648200" cy="5218430"/>
            <wp:effectExtent l="0" t="0" r="0" b="8890"/>
            <wp:docPr id="8" name="图片 8" descr="Suppl.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.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521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8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Cardiomyocyte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’ cross-sectional area of NRCM with different treatments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NRCM was transfected with miR-124 mimic and miR-181a and α-actin staining was performed (n=9 in each group).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M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iR-124 mimic and miR-181a inhibitor were together transfected with or without AT1-AA in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relative cardiomyocyte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’ area was measured by image J (n=9 in each group).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**p&lt;0.01,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5725160" cy="1852295"/>
            <wp:effectExtent l="0" t="0" r="5080" b="6985"/>
            <wp:docPr id="16" name="图片 16" descr="Suppl.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Suppl.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Suppl. Figure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9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Selection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and verification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of miR-124-3p and miR-181a-5p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common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target genes.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Volcano plots of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differentially expressed proteins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which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were detected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by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TMT labeled quantitative proteomics in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(control and AT1-AA group, n=3 per group, fold change&gt;1.2).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(C) V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erification of target genes related to cardiac diseases in both E18 fetal hearts and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(n=3) by qPCR.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w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as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*p&lt;0.05 and **p&lt;0.01.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3917315" cy="4926330"/>
            <wp:effectExtent l="0" t="0" r="14605" b="11430"/>
            <wp:docPr id="10" name="图片 10" descr="Suppl.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.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7315" cy="492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Figure 1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0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Increased 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induced by AT1-AA was reversed.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xpression of AT1R in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isolated from AT1R KO neonatal rats and wild type (WT) rats was shown by Western blot (n=4).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AT1R KO NRCMs were treated with AT1-AA, then the expression of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was detected by Western blot analysis (n=5). No significant changes between AT1R KO and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wild type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group.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(C)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NRCMs incubated with Telmisartan (TST) for 1 h then treated with AT1-AA and expression of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was detected by Western blot (n=4).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(D)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incubated with extracellular second loop fragment of angiotensin II type 1 receptor (AT1R-ECII) for 30 min then treated with AT1-AA and Western blot was performed to show the expression of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(n=4).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*p&lt;0.05, **p&lt;0.01,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4812665" cy="5759450"/>
            <wp:effectExtent l="0" t="0" r="3175" b="1270"/>
            <wp:docPr id="11" name="图片 11" descr="Suppl.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uppl.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2665" cy="575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Figure 1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Different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effects of Ang II and negative IgG on fetal rat hearts.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HW/BW of E18 fetal rats of each group (n=5).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H&amp;E staining and WGA staining to measure left ventricular wall thickness and cardiomyocyte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’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cross-sectional area (n=6).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(C)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IF staining of ki67 and α-actin to detect the ki67-positive cardiomyocytes in E18 fetal rat hearts (n=8).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(D)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Western blot was used to detect the expression of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fetal genes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 xml:space="preserve"> and proliferation marker PCNA (n=5).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*p&lt;0.05, **p&lt;0.01,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3582670" cy="2988310"/>
            <wp:effectExtent l="0" t="0" r="13970" b="13970"/>
            <wp:docPr id="12" name="图片 12" descr="Suppl.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uppl.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82670" cy="298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Figure 1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Observation of effects of Ang II and negative IgG in vitro.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(A)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xpression of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PCNA in NRCM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was detected by Western blot after Ang II treatment (n=4).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(B)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o significant changes of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PCNA level were found after IgG treatment (n=4).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t>Independent sample t-test and one-way ANOVA were used for statistical analysis.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*p&lt;0.05, **p&lt;0.01, ***p&lt;0.001 and ****p&lt;0.0001.</w:t>
      </w: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</w:pPr>
      <w:r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eastAsia="zh-CN"/>
        </w:rPr>
        <w:drawing>
          <wp:inline distT="0" distB="0" distL="114300" distR="114300">
            <wp:extent cx="4378325" cy="1840230"/>
            <wp:effectExtent l="0" t="0" r="10795" b="3810"/>
            <wp:docPr id="13" name="图片 13" descr="Suppl.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.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both"/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Figure 13. Suppl. Figure 13 Cardiac remodeling induced by AT1-AA continues until postnatal. Neonatal rat hearts from saline and AT1-AA group were performed by Western blot to detect fetal genes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’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expression (n=6 per group). Independent sample t-test was used for statistical analysis. *p&lt;0.05.</w:t>
      </w:r>
    </w:p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Table 1 Clinical characteristics of pregnancies recruited in this study.</w:t>
      </w:r>
    </w:p>
    <w:tbl>
      <w:tblPr>
        <w:tblStyle w:val="3"/>
        <w:tblW w:w="8712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6"/>
        <w:gridCol w:w="1737"/>
        <w:gridCol w:w="1891"/>
        <w:gridCol w:w="121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</w:t>
            </w:r>
            <w:r>
              <w:rPr>
                <w:rStyle w:val="7"/>
                <w:lang w:val="en-US" w:eastAsia="zh-CN" w:bidi="ar"/>
              </w:rPr>
              <w:t>S1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Clinical characteristics of pregnancies recruited in this study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Preeclampsia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Normal control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 value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Age(years)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26.4±3.89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29.4±3.31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Systolic pressure (mmHg)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148±11.92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116±11.05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Diastolic pressure (mmHg)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94±9.10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77±7.99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Serum creatinine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56.4±10.72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46±7.34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Uric acid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435.7±142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295.1±41.9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Urea nitrogen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3.98±1.11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3.23±0.59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Gestational week for diagnosis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38.26±1.27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Gestational week for comfirmed PE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38.13±1.19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Table 2 Primer sequences for qPCR.</w:t>
      </w:r>
    </w:p>
    <w:tbl>
      <w:tblPr>
        <w:tblStyle w:val="3"/>
        <w:tblW w:w="6109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410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1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S2 Primer sequence for qPCR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sequance 5' to 3'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U6 snRNA-FO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CGCTTCGGCAGCACATATAC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U6 snRNA-RE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TTCACGAATTTGCGTGTCATC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miR-124-3p-FO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TGTCTCTAAGGCACGCGGT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miR-124-3p-RE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TATGGTTGTTCACGACTCCTTCAC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miR-181a-5p-FO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TGCCGAACATTCAACGCT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miR-181a-5p-RE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CAGAGCAGGGTCCGAGGTA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FO: forward. RE: reverse</w:t>
            </w:r>
          </w:p>
        </w:tc>
      </w:tr>
    </w:tbl>
    <w:p>
      <w:pPr>
        <w:spacing w:line="480" w:lineRule="auto"/>
        <w:jc w:val="both"/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>Suppl. Table 3 FISH probe sequences.</w:t>
      </w:r>
    </w:p>
    <w:tbl>
      <w:tblPr>
        <w:tblStyle w:val="3"/>
        <w:tblW w:w="6589" w:type="dxa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4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Table S3 FISH probe sequences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miR-124-3p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TAAGGCACGCGGTGAATGCC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miR-181a-5p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ACTCACCGACAGCGTTGAATGTT</w:t>
            </w:r>
          </w:p>
        </w:tc>
      </w:tr>
    </w:tbl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</w:p>
    <w:sectPr>
      <w:pgSz w:w="11906" w:h="16838"/>
      <w:pgMar w:top="1440" w:right="1440" w:bottom="1440" w:left="1440" w:header="851" w:footer="992" w:gutter="0"/>
      <w:lnNumType w:countBy="1" w:restart="continuous"/>
      <w:cols w:space="425" w:num="1"/>
      <w:docGrid w:type="lines" w:linePitch="312" w:charSpace="0"/>
      <mc:AlternateContent>
        <mc:Choice Requires="wpsCustomData">
          <wpsCustomData:blankLineNoLineNum/>
        </mc:Choice>
      </mc:AlternateContent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30A6F"/>
    <w:rsid w:val="001339BD"/>
    <w:rsid w:val="0093564B"/>
    <w:rsid w:val="020563F2"/>
    <w:rsid w:val="02914B7E"/>
    <w:rsid w:val="03A82DFB"/>
    <w:rsid w:val="0CA839B7"/>
    <w:rsid w:val="0E137F23"/>
    <w:rsid w:val="110B0657"/>
    <w:rsid w:val="14471EE0"/>
    <w:rsid w:val="19025F50"/>
    <w:rsid w:val="1EA32EC4"/>
    <w:rsid w:val="1ED717B5"/>
    <w:rsid w:val="26AD6F38"/>
    <w:rsid w:val="28811E03"/>
    <w:rsid w:val="292E3621"/>
    <w:rsid w:val="2C477EDB"/>
    <w:rsid w:val="2EAA2983"/>
    <w:rsid w:val="33503AE5"/>
    <w:rsid w:val="3A8C2233"/>
    <w:rsid w:val="3CBD72CA"/>
    <w:rsid w:val="409967C5"/>
    <w:rsid w:val="49F6250F"/>
    <w:rsid w:val="4A030A6F"/>
    <w:rsid w:val="52E962A1"/>
    <w:rsid w:val="538E0A7B"/>
    <w:rsid w:val="53DD168E"/>
    <w:rsid w:val="5A1874C4"/>
    <w:rsid w:val="5F2C5508"/>
    <w:rsid w:val="621A469B"/>
    <w:rsid w:val="62292F2E"/>
    <w:rsid w:val="68833C24"/>
    <w:rsid w:val="6BF702B9"/>
    <w:rsid w:val="6C5F0CC9"/>
    <w:rsid w:val="6FC506A9"/>
    <w:rsid w:val="703878D0"/>
    <w:rsid w:val="72482BA4"/>
    <w:rsid w:val="72CF4D62"/>
    <w:rsid w:val="75014250"/>
    <w:rsid w:val="781811DA"/>
    <w:rsid w:val="794B73BB"/>
    <w:rsid w:val="7A295B27"/>
    <w:rsid w:val="7A667DFB"/>
    <w:rsid w:val="7BE5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basedOn w:val="4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6">
    <w:name w:val="font01"/>
    <w:basedOn w:val="4"/>
    <w:qFormat/>
    <w:uiPriority w:val="0"/>
    <w:rPr>
      <w:rFonts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7">
    <w:name w:val="font11"/>
    <w:basedOn w:val="4"/>
    <w:qFormat/>
    <w:uiPriority w:val="0"/>
    <w:rPr>
      <w:rFonts w:ascii="微软雅黑" w:hAnsi="微软雅黑" w:eastAsia="微软雅黑" w:cs="微软雅黑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2021-06-15T00:50:00Z</dcterms:created>
  <dc:creator>May</dc:creator>
  <cp:lastModifiedBy>May</cp:lastModifiedBy>
  <dcterms:modified xsi:type="dcterms:W3CDTF">2022-02-26T11:45:42Z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AD1F3A79B5F3484E9C4AB1EB6045A990</vt:lpwstr>
  </property>
</Properties>
</file>