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B0FE4" w14:textId="77777777" w:rsidR="00B10603" w:rsidRDefault="00B10603" w:rsidP="00B10603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Metabolomic profiling of brain protective effect of edaravine on cerebral ischemia-reperfusion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injury in mice</w:t>
      </w:r>
    </w:p>
    <w:p w14:paraId="0DE52975" w14:textId="77777777" w:rsidR="00B10603" w:rsidRPr="00B10603" w:rsidRDefault="00B10603" w:rsidP="00B10603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6EC0465" w14:textId="4CC30795" w:rsidR="00B10603" w:rsidRDefault="000A3FF9" w:rsidP="00B10603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1D2A999" wp14:editId="5AE0912E">
            <wp:extent cx="3827045" cy="326538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375" cy="3267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18E30" w14:textId="77777777" w:rsidR="00B10603" w:rsidRDefault="00B10603" w:rsidP="00B10603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Fig. 1. Retention time deviation of the QC samples.</w:t>
      </w:r>
    </w:p>
    <w:p w14:paraId="3A68A5EC" w14:textId="24898EE7" w:rsidR="00B10603" w:rsidRDefault="006F2B66" w:rsidP="000A3FF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softHyphen/>
      </w:r>
      <w:r w:rsidR="000A3FF9">
        <w:rPr>
          <w:noProof/>
        </w:rPr>
        <w:drawing>
          <wp:inline distT="0" distB="0" distL="0" distR="0" wp14:anchorId="06AEEC80" wp14:editId="7332E7B5">
            <wp:extent cx="4947557" cy="2016311"/>
            <wp:effectExtent l="0" t="0" r="571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675" cy="201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22A72" w14:textId="77777777" w:rsidR="00B10603" w:rsidRDefault="00B10603" w:rsidP="0088581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Fig. 2. OPLS-DA scores plot and S-plot of model and EDA group based on HPLC-Q-TOF/MS system for serum and urine analysis.</w:t>
      </w:r>
      <w:r>
        <w:rPr>
          <w:rFonts w:ascii="Times New Roman" w:hAnsi="Times New Roman" w:cs="Times New Roman" w:hint="eastAsia"/>
          <w:sz w:val="20"/>
          <w:szCs w:val="20"/>
        </w:rPr>
        <w:t xml:space="preserve"> (A - D) OPLS-DA scores plot of model and EDA group. (E - H) S-plot of model and EDA group.</w:t>
      </w:r>
    </w:p>
    <w:p w14:paraId="5D133DD7" w14:textId="5599A4A9" w:rsidR="00B10603" w:rsidRDefault="000A3FF9" w:rsidP="00885818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6E96336" wp14:editId="4358205E">
            <wp:extent cx="4206543" cy="2533751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683" cy="25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8468F" w14:textId="77777777" w:rsidR="00B10603" w:rsidRDefault="00B10603" w:rsidP="00B10603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Fig. 3. Volcano Plot of model and EDA group.</w:t>
      </w:r>
    </w:p>
    <w:p w14:paraId="77F7B38A" w14:textId="25498996" w:rsidR="00B10603" w:rsidRDefault="000A3FF9" w:rsidP="00B10603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54F3FDEF" wp14:editId="36C7F32A">
            <wp:extent cx="2821542" cy="4207419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882" cy="420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F9BEE" w14:textId="77777777" w:rsidR="00B10603" w:rsidRDefault="00B10603" w:rsidP="0088581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Fig. 4. Enrichment analysis of related regulatory enzymes.</w:t>
      </w:r>
      <w:r>
        <w:rPr>
          <w:rFonts w:ascii="Times New Roman" w:hAnsi="Times New Roman" w:cs="Times New Roman" w:hint="eastAsia"/>
          <w:sz w:val="20"/>
          <w:szCs w:val="20"/>
        </w:rPr>
        <w:t xml:space="preserve"> (A) Regulatory protein network map. (B) The hierarchically clustered tree based on Kappa-statistical similarities among their gene memberships.</w:t>
      </w:r>
    </w:p>
    <w:p w14:paraId="0FFE01C2" w14:textId="53499354" w:rsidR="00B10603" w:rsidRDefault="000A3FF9" w:rsidP="00B10603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BE3C145" wp14:editId="64185CF0">
            <wp:extent cx="1512471" cy="279102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055" cy="279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6328A" w14:textId="77777777" w:rsidR="00B10603" w:rsidRDefault="00B10603" w:rsidP="0088581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Fig. 5. Representative multiple reaction monitoring (MRM) chromatograms of taurine.</w:t>
      </w:r>
      <w:r>
        <w:rPr>
          <w:rFonts w:ascii="Times New Roman" w:hAnsi="Times New Roman" w:cs="Times New Roman" w:hint="eastAsia"/>
          <w:sz w:val="20"/>
          <w:szCs w:val="20"/>
        </w:rPr>
        <w:t xml:space="preserve"> (A) The chromatogram of taurine obtained from urine samples. (B) The chromatogram of taurine obtained from standard solution.</w:t>
      </w:r>
    </w:p>
    <w:p w14:paraId="4684539D" w14:textId="77777777" w:rsidR="000041AA" w:rsidRPr="00B10603" w:rsidRDefault="000041AA"/>
    <w:sectPr w:rsidR="000041AA" w:rsidRPr="00B10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5CAA7F" w14:textId="77777777" w:rsidR="0044669E" w:rsidRDefault="0044669E" w:rsidP="00885818">
      <w:r>
        <w:separator/>
      </w:r>
    </w:p>
  </w:endnote>
  <w:endnote w:type="continuationSeparator" w:id="0">
    <w:p w14:paraId="66847313" w14:textId="77777777" w:rsidR="0044669E" w:rsidRDefault="0044669E" w:rsidP="00885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CFD83" w14:textId="77777777" w:rsidR="0044669E" w:rsidRDefault="0044669E" w:rsidP="00885818">
      <w:r>
        <w:separator/>
      </w:r>
    </w:p>
  </w:footnote>
  <w:footnote w:type="continuationSeparator" w:id="0">
    <w:p w14:paraId="6E02B99D" w14:textId="77777777" w:rsidR="0044669E" w:rsidRDefault="0044669E" w:rsidP="00885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603"/>
    <w:rsid w:val="000041AA"/>
    <w:rsid w:val="000A3FF9"/>
    <w:rsid w:val="00261971"/>
    <w:rsid w:val="0044669E"/>
    <w:rsid w:val="00620FCE"/>
    <w:rsid w:val="006F2B66"/>
    <w:rsid w:val="007F6C27"/>
    <w:rsid w:val="00885818"/>
    <w:rsid w:val="00937DFE"/>
    <w:rsid w:val="00B10603"/>
    <w:rsid w:val="00D7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90A7F"/>
  <w15:chartTrackingRefBased/>
  <w15:docId w15:val="{CF3CA483-3EE9-48A6-9F9C-07B38FA8D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60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8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慧芬</dc:creator>
  <cp:keywords/>
  <dc:description/>
  <cp:lastModifiedBy>马 慧芬</cp:lastModifiedBy>
  <cp:revision>6</cp:revision>
  <dcterms:created xsi:type="dcterms:W3CDTF">2020-12-27T15:14:00Z</dcterms:created>
  <dcterms:modified xsi:type="dcterms:W3CDTF">2021-01-05T13:44:00Z</dcterms:modified>
</cp:coreProperties>
</file>