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D36295" w14:textId="77777777" w:rsidR="00666D6D" w:rsidRPr="00283682" w:rsidRDefault="00666D6D" w:rsidP="00666D6D">
      <w:pPr>
        <w:spacing w:line="480" w:lineRule="auto"/>
        <w:rPr>
          <w:rFonts w:ascii="Arial" w:hAnsi="Arial" w:cs="Arial"/>
          <w:b/>
          <w:bCs/>
          <w:sz w:val="24"/>
          <w:szCs w:val="28"/>
        </w:rPr>
      </w:pPr>
      <w:r w:rsidRPr="00283682">
        <w:rPr>
          <w:rFonts w:ascii="Arial" w:hAnsi="Arial" w:cs="Arial"/>
          <w:b/>
          <w:bCs/>
          <w:sz w:val="24"/>
          <w:szCs w:val="28"/>
        </w:rPr>
        <w:t xml:space="preserve">Figure supplement 1. </w:t>
      </w:r>
    </w:p>
    <w:p w14:paraId="7579971D" w14:textId="77777777" w:rsidR="00666D6D" w:rsidRDefault="00666D6D" w:rsidP="00666D6D">
      <w:pPr>
        <w:spacing w:line="480" w:lineRule="auto"/>
        <w:rPr>
          <w:rFonts w:ascii="Arial" w:hAnsi="Arial" w:cs="Arial"/>
          <w:sz w:val="24"/>
          <w:szCs w:val="28"/>
        </w:rPr>
      </w:pPr>
      <w:r w:rsidRPr="00283682">
        <w:rPr>
          <w:rFonts w:ascii="Arial" w:hAnsi="Arial" w:cs="Arial"/>
          <w:sz w:val="24"/>
          <w:szCs w:val="28"/>
        </w:rPr>
        <w:t xml:space="preserve">A-B, clustering of the top 10 robust prognostic genes (rows) was identified by LASSO Cox proportional hazards regression in the training set from TCGA and validation set from ICGC. The heatmap reﬂected relative mRNA expression levels; </w:t>
      </w:r>
    </w:p>
    <w:p w14:paraId="54A71B16" w14:textId="77777777" w:rsidR="00666D6D" w:rsidRDefault="00666D6D" w:rsidP="00666D6D">
      <w:pPr>
        <w:spacing w:line="480" w:lineRule="auto"/>
        <w:rPr>
          <w:rFonts w:ascii="Arial" w:hAnsi="Arial" w:cs="Arial"/>
          <w:sz w:val="24"/>
          <w:szCs w:val="28"/>
        </w:rPr>
      </w:pPr>
      <w:r w:rsidRPr="00283682">
        <w:rPr>
          <w:rFonts w:ascii="Arial" w:hAnsi="Arial" w:cs="Arial"/>
          <w:sz w:val="24"/>
          <w:szCs w:val="28"/>
        </w:rPr>
        <w:t>C-E, Distribution of risk score, survival status and expression profile of ten lipid metabolism-related genes.</w:t>
      </w:r>
    </w:p>
    <w:p w14:paraId="29C6F608" w14:textId="77777777" w:rsidR="00666D6D" w:rsidRDefault="00666D6D" w:rsidP="00666D6D">
      <w:pPr>
        <w:spacing w:line="480" w:lineRule="auto"/>
        <w:rPr>
          <w:rFonts w:ascii="Arial" w:hAnsi="Arial" w:cs="Arial"/>
          <w:sz w:val="24"/>
          <w:szCs w:val="28"/>
        </w:rPr>
      </w:pPr>
      <w:r w:rsidRPr="009F0DB6">
        <w:rPr>
          <w:rFonts w:ascii="Arial" w:hAnsi="Arial" w:cs="Arial"/>
          <w:b/>
          <w:bCs/>
          <w:sz w:val="24"/>
          <w:szCs w:val="28"/>
        </w:rPr>
        <w:t>Figure supplement</w:t>
      </w:r>
      <w:r>
        <w:rPr>
          <w:rFonts w:ascii="Arial" w:hAnsi="Arial" w:cs="Arial"/>
          <w:b/>
          <w:bCs/>
          <w:sz w:val="24"/>
          <w:szCs w:val="28"/>
        </w:rPr>
        <w:t xml:space="preserve"> </w:t>
      </w:r>
      <w:r w:rsidRPr="009F0DB6">
        <w:rPr>
          <w:rFonts w:ascii="Arial" w:hAnsi="Arial" w:cs="Arial"/>
          <w:b/>
          <w:bCs/>
          <w:sz w:val="24"/>
          <w:szCs w:val="28"/>
        </w:rPr>
        <w:t>2. Kaplan-Meier analysis about the relevance between ten risk genes expression and survival rate of HCC patients in validation set</w:t>
      </w:r>
      <w:r w:rsidRPr="009F0DB6">
        <w:rPr>
          <w:rFonts w:ascii="Arial" w:hAnsi="Arial" w:cs="Arial"/>
          <w:sz w:val="24"/>
          <w:szCs w:val="28"/>
        </w:rPr>
        <w:t>.</w:t>
      </w:r>
    </w:p>
    <w:p w14:paraId="50D95EFB" w14:textId="77777777" w:rsidR="00666D6D" w:rsidRDefault="00666D6D" w:rsidP="00666D6D">
      <w:pPr>
        <w:spacing w:line="480" w:lineRule="auto"/>
        <w:rPr>
          <w:rFonts w:ascii="Arial" w:hAnsi="Arial" w:cs="Arial"/>
          <w:sz w:val="24"/>
          <w:szCs w:val="28"/>
        </w:rPr>
      </w:pPr>
    </w:p>
    <w:p w14:paraId="3E1DA75D" w14:textId="77777777" w:rsidR="00666D6D" w:rsidRDefault="00666D6D" w:rsidP="00666D6D">
      <w:pPr>
        <w:spacing w:line="480" w:lineRule="auto"/>
        <w:rPr>
          <w:rFonts w:ascii="Arial" w:hAnsi="Arial" w:cs="Arial"/>
          <w:b/>
          <w:bCs/>
          <w:sz w:val="24"/>
          <w:szCs w:val="28"/>
        </w:rPr>
      </w:pPr>
      <w:r w:rsidRPr="009F0DB6">
        <w:rPr>
          <w:rFonts w:ascii="Arial" w:hAnsi="Arial" w:cs="Arial"/>
          <w:b/>
          <w:bCs/>
          <w:sz w:val="24"/>
          <w:szCs w:val="28"/>
        </w:rPr>
        <w:t>Figure supplement 3. Layered comparison for the same conditions of sex, age, grade, TNM stage in validation set.</w:t>
      </w:r>
    </w:p>
    <w:p w14:paraId="12AA6F02" w14:textId="77777777" w:rsidR="00666D6D" w:rsidRDefault="00666D6D" w:rsidP="00666D6D">
      <w:pPr>
        <w:spacing w:line="480" w:lineRule="auto"/>
        <w:rPr>
          <w:rFonts w:ascii="Arial" w:hAnsi="Arial" w:cs="Arial"/>
          <w:b/>
          <w:bCs/>
          <w:sz w:val="24"/>
          <w:szCs w:val="28"/>
        </w:rPr>
      </w:pPr>
    </w:p>
    <w:p w14:paraId="2F71597F" w14:textId="77777777" w:rsidR="00666D6D" w:rsidRDefault="00666D6D" w:rsidP="00666D6D">
      <w:pPr>
        <w:spacing w:line="480" w:lineRule="auto"/>
        <w:rPr>
          <w:rFonts w:ascii="Arial" w:hAnsi="Arial" w:cs="Arial"/>
          <w:b/>
          <w:bCs/>
          <w:sz w:val="24"/>
          <w:szCs w:val="28"/>
        </w:rPr>
      </w:pPr>
      <w:r w:rsidRPr="006613CA">
        <w:rPr>
          <w:rFonts w:ascii="Arial" w:hAnsi="Arial" w:cs="Arial"/>
          <w:b/>
          <w:bCs/>
          <w:sz w:val="24"/>
          <w:szCs w:val="28"/>
        </w:rPr>
        <w:t>F</w:t>
      </w:r>
      <w:r>
        <w:rPr>
          <w:rFonts w:ascii="Arial" w:hAnsi="Arial" w:cs="Arial"/>
          <w:b/>
          <w:bCs/>
          <w:sz w:val="24"/>
          <w:szCs w:val="28"/>
        </w:rPr>
        <w:t>igure supplement</w:t>
      </w:r>
      <w:r w:rsidRPr="006613CA">
        <w:rPr>
          <w:rFonts w:ascii="Arial" w:hAnsi="Arial" w:cs="Arial"/>
          <w:b/>
          <w:bCs/>
          <w:sz w:val="24"/>
          <w:szCs w:val="28"/>
        </w:rPr>
        <w:t xml:space="preserve"> 4</w:t>
      </w:r>
      <w:r>
        <w:rPr>
          <w:rFonts w:ascii="Arial" w:hAnsi="Arial" w:cs="Arial"/>
          <w:b/>
          <w:bCs/>
          <w:sz w:val="24"/>
          <w:szCs w:val="28"/>
        </w:rPr>
        <w:t>.</w:t>
      </w:r>
      <w:r w:rsidRPr="006613CA">
        <w:rPr>
          <w:rFonts w:ascii="Arial" w:hAnsi="Arial" w:cs="Arial"/>
          <w:b/>
          <w:bCs/>
          <w:sz w:val="24"/>
          <w:szCs w:val="28"/>
        </w:rPr>
        <w:t xml:space="preserve"> Evaluation of ten lipid metabolism-related genes nomogram in validation set. </w:t>
      </w:r>
    </w:p>
    <w:p w14:paraId="2A8338B3" w14:textId="77777777" w:rsidR="00666D6D" w:rsidRPr="006613CA" w:rsidRDefault="00666D6D" w:rsidP="00666D6D">
      <w:pPr>
        <w:spacing w:line="480" w:lineRule="auto"/>
        <w:rPr>
          <w:rFonts w:ascii="Arial" w:hAnsi="Arial" w:cs="Arial"/>
          <w:sz w:val="24"/>
          <w:szCs w:val="28"/>
        </w:rPr>
      </w:pPr>
      <w:r w:rsidRPr="006613CA">
        <w:rPr>
          <w:rFonts w:ascii="Arial" w:hAnsi="Arial" w:cs="Arial"/>
          <w:sz w:val="24"/>
          <w:szCs w:val="28"/>
        </w:rPr>
        <w:t>A-C, the AUCs for the 1-, 3-,5-year overall survival of HCC patients in validation set</w:t>
      </w:r>
      <w:r>
        <w:rPr>
          <w:rFonts w:ascii="Arial" w:hAnsi="Arial" w:cs="Arial"/>
          <w:sz w:val="24"/>
          <w:szCs w:val="28"/>
        </w:rPr>
        <w:t>;</w:t>
      </w:r>
    </w:p>
    <w:p w14:paraId="20212E96" w14:textId="07230385" w:rsidR="009D1F5A" w:rsidRDefault="00666D6D" w:rsidP="00666D6D">
      <w:r w:rsidRPr="006613CA">
        <w:rPr>
          <w:rFonts w:ascii="Arial" w:hAnsi="Arial" w:cs="Arial"/>
          <w:sz w:val="24"/>
          <w:szCs w:val="28"/>
        </w:rPr>
        <w:t>D-E, Calibration curve of nomogram models for 3-, 5-year overall survival in validation set.</w:t>
      </w:r>
    </w:p>
    <w:sectPr w:rsidR="009D1F5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793967" w14:textId="77777777" w:rsidR="00FF47F8" w:rsidRDefault="00FF47F8" w:rsidP="00666D6D">
      <w:r>
        <w:separator/>
      </w:r>
    </w:p>
  </w:endnote>
  <w:endnote w:type="continuationSeparator" w:id="0">
    <w:p w14:paraId="25B0271B" w14:textId="77777777" w:rsidR="00FF47F8" w:rsidRDefault="00FF47F8" w:rsidP="00666D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A36602" w14:textId="77777777" w:rsidR="00FF47F8" w:rsidRDefault="00FF47F8" w:rsidP="00666D6D">
      <w:r>
        <w:separator/>
      </w:r>
    </w:p>
  </w:footnote>
  <w:footnote w:type="continuationSeparator" w:id="0">
    <w:p w14:paraId="3C34FB36" w14:textId="77777777" w:rsidR="00FF47F8" w:rsidRDefault="00FF47F8" w:rsidP="00666D6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KY_MEDREF_DOCUID" w:val="{C0295A58-E8F6-4751-98D6-E5FEE5273922}"/>
    <w:docVar w:name="KY_MEDREF_VERSION" w:val="3"/>
  </w:docVars>
  <w:rsids>
    <w:rsidRoot w:val="00043FA9"/>
    <w:rsid w:val="00043FA9"/>
    <w:rsid w:val="00420687"/>
    <w:rsid w:val="00666D6D"/>
    <w:rsid w:val="009D1F5A"/>
    <w:rsid w:val="00FF47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3B4E53D0-ADC6-4BA5-BDC6-1B8963CBFD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heme="minorBidi"/>
        <w:kern w:val="2"/>
        <w:sz w:val="24"/>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66D6D"/>
    <w:pPr>
      <w:widowControl w:val="0"/>
      <w:jc w:val="both"/>
    </w:pPr>
    <w:rPr>
      <w:rFonts w:asciiTheme="minorHAnsi" w:eastAsiaTheme="minorEastAsia" w:hAnsiTheme="minorHAnsi"/>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66D6D"/>
    <w:pPr>
      <w:pBdr>
        <w:bottom w:val="single" w:sz="6" w:space="1" w:color="auto"/>
      </w:pBdr>
      <w:tabs>
        <w:tab w:val="center" w:pos="4153"/>
        <w:tab w:val="right" w:pos="8306"/>
      </w:tabs>
      <w:snapToGrid w:val="0"/>
      <w:jc w:val="center"/>
    </w:pPr>
    <w:rPr>
      <w:rFonts w:ascii="Times New Roman" w:eastAsia="宋体" w:hAnsi="Times New Roman"/>
      <w:sz w:val="18"/>
      <w:szCs w:val="18"/>
    </w:rPr>
  </w:style>
  <w:style w:type="character" w:customStyle="1" w:styleId="a4">
    <w:name w:val="页眉 字符"/>
    <w:basedOn w:val="a0"/>
    <w:link w:val="a3"/>
    <w:uiPriority w:val="99"/>
    <w:rsid w:val="00666D6D"/>
    <w:rPr>
      <w:sz w:val="18"/>
      <w:szCs w:val="18"/>
    </w:rPr>
  </w:style>
  <w:style w:type="paragraph" w:styleId="a5">
    <w:name w:val="footer"/>
    <w:basedOn w:val="a"/>
    <w:link w:val="a6"/>
    <w:uiPriority w:val="99"/>
    <w:unhideWhenUsed/>
    <w:rsid w:val="00666D6D"/>
    <w:pPr>
      <w:tabs>
        <w:tab w:val="center" w:pos="4153"/>
        <w:tab w:val="right" w:pos="8306"/>
      </w:tabs>
      <w:snapToGrid w:val="0"/>
      <w:jc w:val="left"/>
    </w:pPr>
    <w:rPr>
      <w:rFonts w:ascii="Times New Roman" w:eastAsia="宋体" w:hAnsi="Times New Roman"/>
      <w:sz w:val="18"/>
      <w:szCs w:val="18"/>
    </w:rPr>
  </w:style>
  <w:style w:type="character" w:customStyle="1" w:styleId="a6">
    <w:name w:val="页脚 字符"/>
    <w:basedOn w:val="a0"/>
    <w:link w:val="a5"/>
    <w:uiPriority w:val="99"/>
    <w:rsid w:val="00666D6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136</Words>
  <Characters>778</Characters>
  <Application>Microsoft Office Word</Application>
  <DocSecurity>0</DocSecurity>
  <Lines>6</Lines>
  <Paragraphs>1</Paragraphs>
  <ScaleCrop>false</ScaleCrop>
  <Company/>
  <LinksUpToDate>false</LinksUpToDate>
  <CharactersWithSpaces>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陆 启亮</dc:creator>
  <cp:keywords/>
  <dc:description/>
  <cp:lastModifiedBy>陆 启亮</cp:lastModifiedBy>
  <cp:revision>2</cp:revision>
  <dcterms:created xsi:type="dcterms:W3CDTF">2022-01-03T09:13:00Z</dcterms:created>
  <dcterms:modified xsi:type="dcterms:W3CDTF">2022-01-03T09:13:00Z</dcterms:modified>
</cp:coreProperties>
</file>