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FFFE5" w14:textId="77777777" w:rsidR="00232D08" w:rsidRDefault="00232D08" w:rsidP="00232D0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OLE_LINK178"/>
      <w:bookmarkStart w:id="1" w:name="OLE_LINK179"/>
      <w:r>
        <w:rPr>
          <w:rFonts w:ascii="Times New Roman" w:hAnsi="Times New Roman" w:cs="Times New Roman"/>
          <w:b/>
          <w:bCs/>
          <w:sz w:val="24"/>
          <w:szCs w:val="24"/>
        </w:rPr>
        <w:t>Coupled Phosphorus and Carbon Cycling Mediated by Prokaryotic Microbes in the Deepest Trench</w:t>
      </w:r>
    </w:p>
    <w:p w14:paraId="0648E8B5" w14:textId="77777777" w:rsidR="00232D08" w:rsidRDefault="00232D08" w:rsidP="00232D0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bookmarkEnd w:id="1"/>
    <w:p w14:paraId="3B1B75C4" w14:textId="77777777" w:rsidR="00971A1C" w:rsidRDefault="00971A1C" w:rsidP="00971A1C">
      <w:pPr>
        <w:jc w:val="center"/>
        <w:rPr>
          <w:rFonts w:ascii="Times New Roman" w:hAnsi="Times New Roman" w:cs="Times New Roman"/>
          <w:sz w:val="24"/>
          <w:szCs w:val="28"/>
        </w:rPr>
      </w:pPr>
      <w:proofErr w:type="spellStart"/>
      <w:r w:rsidRPr="00D4598F">
        <w:rPr>
          <w:rFonts w:ascii="Times New Roman" w:hAnsi="Times New Roman" w:cs="Times New Roman"/>
          <w:sz w:val="24"/>
          <w:szCs w:val="28"/>
        </w:rPr>
        <w:t>Jiasong</w:t>
      </w:r>
      <w:proofErr w:type="spellEnd"/>
      <w:r w:rsidRPr="00D4598F">
        <w:rPr>
          <w:rFonts w:ascii="Times New Roman" w:hAnsi="Times New Roman" w:cs="Times New Roman"/>
          <w:sz w:val="24"/>
          <w:szCs w:val="28"/>
        </w:rPr>
        <w:t xml:space="preserve"> Fang</w:t>
      </w:r>
      <w:r w:rsidRPr="00901FA2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,2*</w:t>
      </w:r>
      <w:r w:rsidRPr="00D4598F">
        <w:rPr>
          <w:rFonts w:ascii="Times New Roman" w:hAnsi="Times New Roman" w:cs="Times New Roman"/>
          <w:sz w:val="24"/>
          <w:szCs w:val="28"/>
        </w:rPr>
        <w:t>, Junwei Cao</w:t>
      </w:r>
      <w:r w:rsidRPr="00901FA2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D4598F">
        <w:rPr>
          <w:rFonts w:ascii="Times New Roman" w:hAnsi="Times New Roman" w:cs="Times New Roman"/>
          <w:sz w:val="24"/>
          <w:szCs w:val="28"/>
        </w:rPr>
        <w:t xml:space="preserve">, </w:t>
      </w:r>
      <w:r>
        <w:rPr>
          <w:rFonts w:ascii="Times New Roman" w:hAnsi="Times New Roman" w:cs="Times New Roman"/>
          <w:sz w:val="24"/>
          <w:szCs w:val="28"/>
        </w:rPr>
        <w:t>Ying Liu</w:t>
      </w:r>
      <w:r w:rsidRPr="00901FA2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D4598F">
        <w:rPr>
          <w:rFonts w:ascii="Times New Roman" w:hAnsi="Times New Roman" w:cs="Times New Roman"/>
          <w:sz w:val="24"/>
          <w:szCs w:val="28"/>
        </w:rPr>
        <w:t>Junhao Deng</w:t>
      </w:r>
      <w:r w:rsidRPr="00901FA2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D4598F">
        <w:rPr>
          <w:rFonts w:ascii="Times New Roman" w:hAnsi="Times New Roman" w:cs="Times New Roman"/>
          <w:sz w:val="24"/>
          <w:szCs w:val="28"/>
        </w:rPr>
        <w:t>, Zhenzhen Li</w:t>
      </w:r>
      <w:r w:rsidRPr="00901FA2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D4598F">
        <w:rPr>
          <w:rFonts w:ascii="Times New Roman" w:hAnsi="Times New Roman" w:cs="Times New Roman"/>
          <w:sz w:val="24"/>
          <w:szCs w:val="28"/>
        </w:rPr>
        <w:t xml:space="preserve">, </w:t>
      </w:r>
      <w:r w:rsidRPr="00D4598F">
        <w:rPr>
          <w:rFonts w:ascii="Times New Roman" w:hAnsi="Times New Roman" w:cs="Times New Roman" w:hint="eastAsia"/>
          <w:sz w:val="24"/>
          <w:szCs w:val="28"/>
        </w:rPr>
        <w:t>Min</w:t>
      </w:r>
      <w:r w:rsidRPr="00D4598F">
        <w:rPr>
          <w:rFonts w:ascii="Times New Roman" w:hAnsi="Times New Roman" w:cs="Times New Roman"/>
          <w:sz w:val="24"/>
          <w:szCs w:val="28"/>
        </w:rPr>
        <w:t xml:space="preserve"> Luo</w:t>
      </w:r>
      <w:r w:rsidRPr="00901FA2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 w:rsidRPr="00D4598F">
        <w:rPr>
          <w:rFonts w:ascii="Times New Roman" w:hAnsi="Times New Roman" w:cs="Times New Roman"/>
          <w:sz w:val="24"/>
          <w:szCs w:val="28"/>
        </w:rPr>
        <w:t xml:space="preserve">, </w:t>
      </w:r>
    </w:p>
    <w:p w14:paraId="2781A9C9" w14:textId="77777777" w:rsidR="00971A1C" w:rsidRPr="00D4598F" w:rsidRDefault="00971A1C" w:rsidP="00971A1C">
      <w:pPr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Xi Yu</w:t>
      </w:r>
      <w:r w:rsidRPr="00901FA2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>
        <w:rPr>
          <w:rFonts w:ascii="Times New Roman" w:hAnsi="Times New Roman" w:cs="Times New Roman" w:hint="eastAsia"/>
          <w:sz w:val="24"/>
          <w:szCs w:val="28"/>
        </w:rPr>
        <w:t>Li</w:t>
      </w:r>
      <w:r>
        <w:rPr>
          <w:rFonts w:ascii="Times New Roman" w:hAnsi="Times New Roman" w:cs="Times New Roman"/>
          <w:sz w:val="24"/>
          <w:szCs w:val="28"/>
        </w:rPr>
        <w:t xml:space="preserve"> Wang</w:t>
      </w:r>
      <w:r w:rsidRPr="00901FA2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8"/>
        </w:rPr>
        <w:t>Jiangyan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Li</w:t>
      </w:r>
      <w:r w:rsidRPr="00901FA2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8"/>
        </w:rPr>
        <w:t>Yunping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Xu</w:t>
      </w:r>
      <w:r w:rsidRPr="00D63587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>, Jiahua Wang</w:t>
      </w:r>
      <w:r w:rsidRPr="00AE5528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8"/>
        </w:rPr>
        <w:t>Yongqi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Li</w:t>
      </w:r>
      <w:r w:rsidRPr="005E7CEA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8"/>
        </w:rPr>
        <w:t>Guangyi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Wang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8"/>
        </w:rPr>
        <w:t xml:space="preserve">, </w:t>
      </w:r>
      <w:r w:rsidRPr="00D4598F">
        <w:rPr>
          <w:rFonts w:ascii="Times New Roman" w:hAnsi="Times New Roman" w:cs="Times New Roman"/>
          <w:sz w:val="24"/>
          <w:szCs w:val="28"/>
        </w:rPr>
        <w:t>Li Zhang</w:t>
      </w:r>
      <w:r w:rsidRPr="00901FA2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8"/>
          <w:vertAlign w:val="superscript"/>
        </w:rPr>
        <w:t>*</w:t>
      </w:r>
    </w:p>
    <w:p w14:paraId="345B45BC" w14:textId="77777777" w:rsidR="00971A1C" w:rsidRPr="0061600F" w:rsidRDefault="00971A1C" w:rsidP="00971A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8EFC3D" w14:textId="77777777" w:rsidR="00971A1C" w:rsidRDefault="00971A1C" w:rsidP="00971A1C">
      <w:pPr>
        <w:jc w:val="center"/>
        <w:rPr>
          <w:rFonts w:ascii="Times New Roman" w:hAnsi="Times New Roman" w:cs="Times New Roman"/>
          <w:sz w:val="24"/>
          <w:szCs w:val="24"/>
        </w:rPr>
      </w:pPr>
      <w:r w:rsidRPr="00901FA2">
        <w:rPr>
          <w:rFonts w:ascii="Times New Roman" w:hAnsi="Times New Roman" w:cs="Times New Roman"/>
          <w:sz w:val="24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Shanghai Engineering Center of Hadal Science and Technology, College of Marine Sciences, Shanghai Ocean University, Shanghai 201306, China</w:t>
      </w:r>
    </w:p>
    <w:p w14:paraId="046F79D2" w14:textId="77777777" w:rsidR="00971A1C" w:rsidRDefault="00971A1C" w:rsidP="00971A1C">
      <w:pPr>
        <w:jc w:val="center"/>
        <w:rPr>
          <w:rFonts w:ascii="Times New Roman" w:hAnsi="Times New Roman" w:cs="Times New Roman"/>
          <w:sz w:val="24"/>
          <w:szCs w:val="24"/>
        </w:rPr>
      </w:pPr>
      <w:r w:rsidRPr="00F9168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Laboratory for Marine Biology and Biotechnology, Qingdao National Laboratory for Marine Science and Technology, Qingdao, China</w:t>
      </w:r>
    </w:p>
    <w:p w14:paraId="43A10F9B" w14:textId="77777777" w:rsidR="00971A1C" w:rsidRDefault="00971A1C" w:rsidP="00971A1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School of Environmental Science and Engineering, Tianjin University, </w:t>
      </w:r>
    </w:p>
    <w:p w14:paraId="14E08E7E" w14:textId="77777777" w:rsidR="00971A1C" w:rsidRDefault="00971A1C" w:rsidP="00971A1C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Tianjin 300072, China</w:t>
      </w:r>
    </w:p>
    <w:p w14:paraId="114A237C" w14:textId="48C2C4C7" w:rsidR="00232D08" w:rsidRPr="00AB18FB" w:rsidRDefault="00971A1C" w:rsidP="008B16DB">
      <w:pPr>
        <w:jc w:val="center"/>
        <w:rPr>
          <w:rFonts w:ascii="Times New Roman" w:hAnsi="Times New Roman" w:cs="Times New Roman"/>
          <w:sz w:val="24"/>
          <w:szCs w:val="24"/>
        </w:rPr>
      </w:pPr>
      <w:r w:rsidRPr="00AB18F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4A05893" w14:textId="7C7EEEC3" w:rsidR="002D2FEF" w:rsidRDefault="005222DC" w:rsidP="00514DD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B16DB">
        <w:rPr>
          <w:rFonts w:ascii="Times New Roman" w:hAnsi="Times New Roman" w:cs="Times New Roman"/>
          <w:b/>
          <w:bCs/>
          <w:sz w:val="24"/>
          <w:szCs w:val="24"/>
        </w:rPr>
        <w:t>Supplemental information</w:t>
      </w:r>
    </w:p>
    <w:p w14:paraId="35E523D2" w14:textId="4C7DE3FE" w:rsidR="008361B3" w:rsidRPr="00581D7B" w:rsidRDefault="008361B3" w:rsidP="008361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81D7B">
        <w:rPr>
          <w:rFonts w:ascii="Times New Roman" w:hAnsi="Times New Roman" w:cs="Times New Roman"/>
          <w:b/>
          <w:bCs/>
          <w:sz w:val="24"/>
          <w:szCs w:val="24"/>
        </w:rPr>
        <w:t>Sample collection</w:t>
      </w:r>
    </w:p>
    <w:p w14:paraId="74D3BD84" w14:textId="0D5FE7DA" w:rsidR="008361B3" w:rsidRPr="008361B3" w:rsidRDefault="008361B3" w:rsidP="00706C03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bookmarkStart w:id="2" w:name="OLE_LINK20"/>
      <w:bookmarkStart w:id="3" w:name="OLE_LINK21"/>
      <w:r w:rsidRPr="00581D7B">
        <w:rPr>
          <w:rFonts w:ascii="Times New Roman" w:hAnsi="Times New Roman" w:cs="Times New Roman"/>
          <w:sz w:val="24"/>
          <w:szCs w:val="24"/>
        </w:rPr>
        <w:t xml:space="preserve">Seawater </w:t>
      </w:r>
      <w:r w:rsidR="00426266">
        <w:rPr>
          <w:rFonts w:ascii="Times New Roman" w:hAnsi="Times New Roman" w:cs="Times New Roman"/>
          <w:sz w:val="24"/>
          <w:szCs w:val="24"/>
        </w:rPr>
        <w:t>samples were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26266">
        <w:rPr>
          <w:rFonts w:ascii="Times New Roman" w:hAnsi="Times New Roman" w:cs="Times New Roman"/>
          <w:sz w:val="24"/>
          <w:szCs w:val="24"/>
        </w:rPr>
        <w:t>collected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1D7B">
        <w:rPr>
          <w:rFonts w:ascii="Times New Roman" w:hAnsi="Times New Roman" w:cs="Times New Roman"/>
          <w:sz w:val="24"/>
          <w:szCs w:val="24"/>
        </w:rPr>
        <w:t xml:space="preserve">at </w:t>
      </w:r>
      <w:r>
        <w:rPr>
          <w:rFonts w:ascii="Times New Roman" w:hAnsi="Times New Roman" w:cs="Times New Roman"/>
          <w:sz w:val="24"/>
          <w:szCs w:val="24"/>
        </w:rPr>
        <w:t>station</w:t>
      </w:r>
      <w:r w:rsidRPr="00581D7B">
        <w:rPr>
          <w:rFonts w:ascii="Times New Roman" w:hAnsi="Times New Roman" w:cs="Times New Roman"/>
          <w:sz w:val="24"/>
          <w:szCs w:val="24"/>
        </w:rPr>
        <w:t xml:space="preserve"> </w:t>
      </w:r>
      <w:r w:rsidR="00B84711">
        <w:rPr>
          <w:rFonts w:ascii="Times New Roman" w:hAnsi="Times New Roman" w:cs="Times New Roman"/>
          <w:sz w:val="24"/>
          <w:szCs w:val="24"/>
        </w:rPr>
        <w:t>MTD</w:t>
      </w:r>
      <w:r w:rsidRPr="00581D7B">
        <w:rPr>
          <w:rFonts w:ascii="Times New Roman" w:hAnsi="Times New Roman" w:cs="Times New Roman"/>
          <w:sz w:val="24"/>
          <w:szCs w:val="24"/>
        </w:rPr>
        <w:t xml:space="preserve"> (</w:t>
      </w:r>
      <w:r w:rsidR="00CA79F5" w:rsidRPr="00CA79F5">
        <w:rPr>
          <w:rFonts w:ascii="Times New Roman" w:hAnsi="Times New Roman" w:cs="Times New Roman"/>
          <w:sz w:val="24"/>
          <w:szCs w:val="24"/>
        </w:rPr>
        <w:t>142</w:t>
      </w:r>
      <w:r w:rsidR="00CA79F5" w:rsidRPr="00CA79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CA79F5" w:rsidRPr="00CA79F5">
        <w:rPr>
          <w:rFonts w:ascii="Times New Roman" w:hAnsi="Times New Roman" w:cs="Times New Roman"/>
          <w:sz w:val="24"/>
          <w:szCs w:val="24"/>
        </w:rPr>
        <w:t>21.7806'E,</w:t>
      </w:r>
      <w:r w:rsidR="002D2FEF">
        <w:rPr>
          <w:rFonts w:ascii="Times New Roman" w:hAnsi="Times New Roman" w:cs="Times New Roman"/>
          <w:sz w:val="24"/>
          <w:szCs w:val="24"/>
        </w:rPr>
        <w:t xml:space="preserve"> </w:t>
      </w:r>
      <w:r w:rsidR="00CA79F5" w:rsidRPr="00CA79F5">
        <w:rPr>
          <w:rFonts w:ascii="Times New Roman" w:hAnsi="Times New Roman" w:cs="Times New Roman"/>
          <w:sz w:val="24"/>
          <w:szCs w:val="24"/>
        </w:rPr>
        <w:t>11</w:t>
      </w:r>
      <w:r w:rsidR="00CA79F5" w:rsidRPr="00CA79F5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 w:rsidR="00CA79F5" w:rsidRPr="00CA79F5">
        <w:rPr>
          <w:rFonts w:ascii="Times New Roman" w:hAnsi="Times New Roman" w:cs="Times New Roman"/>
          <w:sz w:val="24"/>
          <w:szCs w:val="24"/>
        </w:rPr>
        <w:t>25.8493'N</w:t>
      </w:r>
      <w:r w:rsidRPr="00581D7B">
        <w:rPr>
          <w:rFonts w:ascii="Times New Roman" w:hAnsi="Times New Roman" w:cs="Times New Roman"/>
          <w:sz w:val="24"/>
          <w:szCs w:val="24"/>
        </w:rPr>
        <w:t>)</w:t>
      </w:r>
      <w:r w:rsidR="00706C03" w:rsidRPr="00356AA1">
        <w:rPr>
          <w:rFonts w:ascii="Times New Roman" w:hAnsi="Times New Roman" w:cs="Times New Roman"/>
          <w:sz w:val="24"/>
          <w:szCs w:val="24"/>
        </w:rPr>
        <w:t xml:space="preserve"> </w:t>
      </w:r>
      <w:r w:rsidR="00706C03">
        <w:rPr>
          <w:rFonts w:ascii="Times New Roman" w:hAnsi="Times New Roman" w:cs="Times New Roman"/>
          <w:sz w:val="24"/>
          <w:szCs w:val="24"/>
        </w:rPr>
        <w:t>in</w:t>
      </w:r>
      <w:r w:rsidR="00706C03" w:rsidRPr="0061600F">
        <w:rPr>
          <w:rFonts w:ascii="Times New Roman" w:hAnsi="Times New Roman" w:cs="Times New Roman"/>
          <w:sz w:val="24"/>
          <w:szCs w:val="24"/>
        </w:rPr>
        <w:t xml:space="preserve"> CTD</w:t>
      </w:r>
      <w:r w:rsidR="00706C03">
        <w:rPr>
          <w:rFonts w:ascii="Times New Roman" w:hAnsi="Times New Roman" w:cs="Times New Roman"/>
          <w:sz w:val="24"/>
          <w:szCs w:val="24"/>
        </w:rPr>
        <w:t xml:space="preserve"> casts</w:t>
      </w:r>
      <w:r w:rsidR="00706C03" w:rsidRPr="0061600F">
        <w:rPr>
          <w:rFonts w:ascii="Times New Roman" w:hAnsi="Times New Roman" w:cs="Times New Roman"/>
          <w:sz w:val="24"/>
          <w:szCs w:val="24"/>
        </w:rPr>
        <w:t xml:space="preserve"> </w:t>
      </w:r>
      <w:r w:rsidR="00706C03">
        <w:rPr>
          <w:rFonts w:ascii="Times New Roman" w:hAnsi="Times New Roman" w:cs="Times New Roman"/>
          <w:sz w:val="24"/>
          <w:szCs w:val="24"/>
        </w:rPr>
        <w:t>at</w:t>
      </w:r>
      <w:r w:rsidR="00706C03" w:rsidRPr="0061600F">
        <w:rPr>
          <w:rFonts w:ascii="Times New Roman" w:hAnsi="Times New Roman" w:cs="Times New Roman"/>
          <w:sz w:val="24"/>
          <w:szCs w:val="24"/>
        </w:rPr>
        <w:t xml:space="preserve"> depths</w:t>
      </w:r>
      <w:r w:rsidR="00706C03">
        <w:rPr>
          <w:rFonts w:ascii="Times New Roman" w:hAnsi="Times New Roman" w:cs="Times New Roman"/>
          <w:sz w:val="24"/>
          <w:szCs w:val="24"/>
        </w:rPr>
        <w:t xml:space="preserve"> of </w:t>
      </w:r>
      <w:r w:rsidR="00706C03" w:rsidRPr="0061600F">
        <w:rPr>
          <w:rFonts w:ascii="Times New Roman" w:hAnsi="Times New Roman" w:cs="Times New Roman"/>
          <w:sz w:val="24"/>
          <w:szCs w:val="24"/>
        </w:rPr>
        <w:t xml:space="preserve">50, 1,000, 2,000, 3,000, </w:t>
      </w:r>
      <w:r w:rsidR="00706C03">
        <w:rPr>
          <w:rFonts w:ascii="Times New Roman" w:hAnsi="Times New Roman" w:cs="Times New Roman"/>
          <w:sz w:val="24"/>
          <w:szCs w:val="24"/>
        </w:rPr>
        <w:t xml:space="preserve">and </w:t>
      </w:r>
      <w:r w:rsidR="00706C03" w:rsidRPr="0061600F">
        <w:rPr>
          <w:rFonts w:ascii="Times New Roman" w:hAnsi="Times New Roman" w:cs="Times New Roman"/>
          <w:sz w:val="24"/>
          <w:szCs w:val="24"/>
        </w:rPr>
        <w:t>4,</w:t>
      </w:r>
      <w:r w:rsidR="00706C03">
        <w:rPr>
          <w:rFonts w:ascii="Times New Roman" w:hAnsi="Times New Roman" w:cs="Times New Roman"/>
          <w:sz w:val="24"/>
          <w:szCs w:val="24"/>
        </w:rPr>
        <w:t>2</w:t>
      </w:r>
      <w:r w:rsidR="00706C03" w:rsidRPr="0061600F">
        <w:rPr>
          <w:rFonts w:ascii="Times New Roman" w:hAnsi="Times New Roman" w:cs="Times New Roman"/>
          <w:sz w:val="24"/>
          <w:szCs w:val="24"/>
        </w:rPr>
        <w:t>00</w:t>
      </w:r>
      <w:r w:rsidR="00706C03">
        <w:rPr>
          <w:rFonts w:ascii="Times New Roman" w:hAnsi="Times New Roman" w:cs="Times New Roman"/>
          <w:sz w:val="24"/>
          <w:szCs w:val="24"/>
        </w:rPr>
        <w:t xml:space="preserve"> m</w:t>
      </w:r>
      <w:r w:rsidR="00706C03" w:rsidRPr="0061600F">
        <w:rPr>
          <w:rFonts w:ascii="Times New Roman" w:hAnsi="Times New Roman" w:cs="Times New Roman"/>
          <w:sz w:val="24"/>
          <w:szCs w:val="24"/>
        </w:rPr>
        <w:t xml:space="preserve">, </w:t>
      </w:r>
      <w:r w:rsidR="00706C03">
        <w:rPr>
          <w:rFonts w:ascii="Times New Roman" w:hAnsi="Times New Roman" w:cs="Times New Roman"/>
          <w:sz w:val="24"/>
          <w:szCs w:val="24"/>
        </w:rPr>
        <w:t xml:space="preserve">and using a lander at depths of </w:t>
      </w:r>
      <w:r w:rsidR="00706C03" w:rsidRPr="0061600F">
        <w:rPr>
          <w:rFonts w:ascii="Times New Roman" w:hAnsi="Times New Roman" w:cs="Times New Roman"/>
          <w:sz w:val="24"/>
          <w:szCs w:val="24"/>
        </w:rPr>
        <w:t>7,000 and 10,</w:t>
      </w:r>
      <w:r w:rsidR="00706C03">
        <w:rPr>
          <w:rFonts w:ascii="Times New Roman" w:hAnsi="Times New Roman" w:cs="Times New Roman"/>
          <w:sz w:val="24"/>
          <w:szCs w:val="24"/>
        </w:rPr>
        <w:t>918</w:t>
      </w:r>
      <w:r w:rsidR="00706C03" w:rsidRPr="0061600F">
        <w:rPr>
          <w:rFonts w:ascii="Times New Roman" w:hAnsi="Times New Roman" w:cs="Times New Roman"/>
          <w:sz w:val="24"/>
          <w:szCs w:val="24"/>
        </w:rPr>
        <w:t xml:space="preserve"> m</w:t>
      </w:r>
      <w:r w:rsidR="00706C0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in a cruise </w:t>
      </w:r>
      <w:r w:rsidR="00706C03">
        <w:rPr>
          <w:rFonts w:ascii="Times New Roman" w:hAnsi="Times New Roman" w:cs="Times New Roman"/>
          <w:sz w:val="24"/>
          <w:szCs w:val="24"/>
        </w:rPr>
        <w:t xml:space="preserve">to the Challenger Deep, Mariana Trench </w:t>
      </w:r>
      <w:r>
        <w:rPr>
          <w:rFonts w:ascii="Times New Roman" w:hAnsi="Times New Roman" w:cs="Times New Roman"/>
          <w:sz w:val="24"/>
          <w:szCs w:val="24"/>
        </w:rPr>
        <w:t>in 2019</w:t>
      </w:r>
      <w:r w:rsidRPr="00581D7B">
        <w:rPr>
          <w:rFonts w:ascii="Times New Roman" w:hAnsi="Times New Roman" w:cs="Times New Roman"/>
          <w:sz w:val="24"/>
          <w:szCs w:val="24"/>
        </w:rPr>
        <w:t xml:space="preserve">. </w:t>
      </w:r>
      <w:bookmarkStart w:id="4" w:name="OLE_LINK17"/>
      <w:bookmarkStart w:id="5" w:name="OLE_LINK19"/>
      <w:r>
        <w:rPr>
          <w:rFonts w:ascii="Times New Roman" w:hAnsi="Times New Roman" w:cs="Times New Roman"/>
          <w:sz w:val="24"/>
          <w:szCs w:val="24"/>
        </w:rPr>
        <w:t>Microbial extracellular enzymatic activities were assayed onboard immediately after sample collection.</w:t>
      </w:r>
      <w:r w:rsidR="00B8471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1A5C2C" w14:textId="56BAC700" w:rsidR="008361B3" w:rsidRPr="00E424D4" w:rsidRDefault="004C1877" w:rsidP="008361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Phosphorus analysis</w:t>
      </w:r>
    </w:p>
    <w:p w14:paraId="009E6239" w14:textId="557B7798" w:rsidR="00861303" w:rsidRPr="008F5618" w:rsidRDefault="00D762C1" w:rsidP="00AB18FB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For phosphorus analysis, t</w:t>
      </w:r>
      <w:r w:rsidRPr="006078AA">
        <w:rPr>
          <w:rFonts w:ascii="Times New Roman" w:hAnsi="Times New Roman" w:cs="Times New Roman"/>
          <w:sz w:val="24"/>
          <w:szCs w:val="24"/>
        </w:rPr>
        <w:t xml:space="preserve">riplicate 50 mL of seawater </w:t>
      </w:r>
      <w:r>
        <w:rPr>
          <w:rFonts w:ascii="Times New Roman" w:hAnsi="Times New Roman" w:cs="Times New Roman"/>
          <w:sz w:val="24"/>
          <w:szCs w:val="24"/>
        </w:rPr>
        <w:t xml:space="preserve">at </w:t>
      </w:r>
      <w:r w:rsidRPr="006078AA">
        <w:rPr>
          <w:rFonts w:ascii="Times New Roman" w:hAnsi="Times New Roman" w:cs="Times New Roman"/>
          <w:sz w:val="24"/>
          <w:szCs w:val="24"/>
        </w:rPr>
        <w:t xml:space="preserve">each depth </w:t>
      </w:r>
      <w:r>
        <w:rPr>
          <w:rFonts w:ascii="Times New Roman" w:hAnsi="Times New Roman" w:cs="Times New Roman"/>
          <w:sz w:val="24"/>
          <w:szCs w:val="24"/>
        </w:rPr>
        <w:t>were</w:t>
      </w:r>
      <w:r w:rsidRPr="006078AA">
        <w:rPr>
          <w:rFonts w:ascii="Times New Roman" w:hAnsi="Times New Roman" w:cs="Times New Roman"/>
          <w:sz w:val="24"/>
          <w:szCs w:val="24"/>
        </w:rPr>
        <w:t xml:space="preserve"> filtered through 0.45 </w:t>
      </w:r>
      <w:proofErr w:type="spellStart"/>
      <w:r w:rsidRPr="006078AA">
        <w:rPr>
          <w:rFonts w:ascii="Times New Roman" w:hAnsi="Times New Roman" w:cs="Times New Roman"/>
          <w:sz w:val="24"/>
          <w:szCs w:val="24"/>
        </w:rPr>
        <w:t>μm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2846">
        <w:rPr>
          <w:rFonts w:ascii="Times New Roman" w:hAnsi="Times New Roman" w:cs="Times New Roman"/>
          <w:sz w:val="24"/>
          <w:szCs w:val="24"/>
        </w:rPr>
        <w:t>pore-size cellulose acetate filters</w:t>
      </w:r>
      <w:r w:rsidRPr="006078AA">
        <w:rPr>
          <w:rFonts w:ascii="Times New Roman" w:hAnsi="Times New Roman" w:cs="Times New Roman"/>
          <w:sz w:val="24"/>
          <w:szCs w:val="24"/>
        </w:rPr>
        <w:t xml:space="preserve"> (Whatman)</w:t>
      </w:r>
      <w:r>
        <w:rPr>
          <w:rFonts w:ascii="Times New Roman" w:hAnsi="Times New Roman" w:cs="Times New Roman"/>
          <w:sz w:val="24"/>
          <w:szCs w:val="24"/>
        </w:rPr>
        <w:t>, and t</w:t>
      </w:r>
      <w:r w:rsidRPr="006078AA">
        <w:rPr>
          <w:rFonts w:ascii="Times New Roman" w:hAnsi="Times New Roman" w:cs="Times New Roman"/>
          <w:sz w:val="24"/>
          <w:szCs w:val="24"/>
        </w:rPr>
        <w:t>he filtrates</w:t>
      </w:r>
      <w:r>
        <w:rPr>
          <w:rFonts w:ascii="Times New Roman" w:hAnsi="Times New Roman" w:cs="Times New Roman"/>
          <w:sz w:val="24"/>
          <w:szCs w:val="24"/>
        </w:rPr>
        <w:t xml:space="preserve"> were </w:t>
      </w:r>
      <w:r w:rsidRPr="006078AA">
        <w:rPr>
          <w:rFonts w:ascii="Times New Roman" w:hAnsi="Times New Roman" w:cs="Times New Roman"/>
          <w:sz w:val="24"/>
          <w:szCs w:val="24"/>
        </w:rPr>
        <w:t xml:space="preserve">stored at </w:t>
      </w:r>
      <w:r w:rsidRPr="006078AA">
        <w:rPr>
          <w:rFonts w:ascii="Times New Roman" w:eastAsia="等线" w:hAnsi="Times New Roman" w:cs="Times New Roman"/>
          <w:sz w:val="24"/>
          <w:szCs w:val="24"/>
        </w:rPr>
        <w:t>-</w:t>
      </w:r>
      <w:r w:rsidRPr="006078AA">
        <w:rPr>
          <w:rFonts w:ascii="Times New Roman" w:hAnsi="Times New Roman" w:cs="Times New Roman"/>
          <w:sz w:val="24"/>
          <w:szCs w:val="24"/>
        </w:rPr>
        <w:t xml:space="preserve">20 ℃ for </w:t>
      </w:r>
      <w:bookmarkStart w:id="6" w:name="_Hlk90899873"/>
      <w:r>
        <w:rPr>
          <w:rFonts w:ascii="Times New Roman" w:hAnsi="Times New Roman" w:cs="Times New Roman"/>
          <w:sz w:val="24"/>
          <w:szCs w:val="24"/>
        </w:rPr>
        <w:t>total dissolved phosphorus</w:t>
      </w:r>
      <w:bookmarkEnd w:id="6"/>
      <w:r>
        <w:rPr>
          <w:rFonts w:ascii="Times New Roman" w:hAnsi="Times New Roman" w:cs="Times New Roman"/>
          <w:sz w:val="24"/>
          <w:szCs w:val="24"/>
        </w:rPr>
        <w:t xml:space="preserve"> (TDP) and d</w:t>
      </w:r>
      <w:r w:rsidRPr="006078AA">
        <w:rPr>
          <w:rFonts w:ascii="Times New Roman" w:hAnsi="Times New Roman" w:cs="Times New Roman"/>
          <w:sz w:val="24"/>
          <w:szCs w:val="24"/>
        </w:rPr>
        <w:t xml:space="preserve">issolved inorganic </w:t>
      </w:r>
      <w:r>
        <w:rPr>
          <w:rFonts w:ascii="Times New Roman" w:hAnsi="Times New Roman" w:cs="Times New Roman"/>
          <w:sz w:val="24"/>
          <w:szCs w:val="24"/>
        </w:rPr>
        <w:t>phosphorus (DIP)</w:t>
      </w:r>
      <w:r w:rsidRPr="006078AA">
        <w:rPr>
          <w:rFonts w:ascii="Times New Roman" w:hAnsi="Times New Roman" w:cs="Times New Roman"/>
          <w:sz w:val="24"/>
          <w:szCs w:val="24"/>
        </w:rPr>
        <w:t xml:space="preserve"> analysis.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DP concentration was measured with the alkaline persulphate oxidation method</w:t>
      </w:r>
      <w:r w:rsidR="000D2F87" w:rsidRPr="003723E3">
        <w:rPr>
          <w:rFonts w:ascii="Times New Roman" w:hAnsi="Times New Roman" w:cs="Times New Roman"/>
          <w:color w:val="4472C4" w:themeColor="accen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The </w:t>
      </w:r>
      <w:r w:rsidRPr="006078AA">
        <w:rPr>
          <w:rFonts w:ascii="Times New Roman" w:hAnsi="Times New Roman" w:cs="Times New Roman"/>
          <w:sz w:val="24"/>
          <w:szCs w:val="24"/>
        </w:rPr>
        <w:t>DIP</w:t>
      </w:r>
      <w:r>
        <w:rPr>
          <w:rFonts w:ascii="Times New Roman" w:hAnsi="Times New Roman" w:cs="Times New Roman"/>
          <w:sz w:val="24"/>
          <w:szCs w:val="24"/>
        </w:rPr>
        <w:t xml:space="preserve"> concentration </w:t>
      </w:r>
      <w:r w:rsidRPr="006078AA">
        <w:rPr>
          <w:rFonts w:ascii="Times New Roman" w:hAnsi="Times New Roman" w:cs="Times New Roman"/>
          <w:sz w:val="24"/>
          <w:szCs w:val="24"/>
        </w:rPr>
        <w:t>was determined using a nutrient auto-analyzer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8AA">
        <w:rPr>
          <w:rFonts w:ascii="Times New Roman" w:hAnsi="Times New Roman" w:cs="Times New Roman"/>
          <w:sz w:val="24"/>
          <w:szCs w:val="24"/>
        </w:rPr>
        <w:t>(Seal Analytical, United Kingdom)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>based on the standard methods</w:t>
      </w:r>
      <w:r w:rsidRPr="006078AA">
        <w:rPr>
          <w:rFonts w:ascii="Times New Roman" w:hAnsi="Times New Roman" w:cs="Times New Roman"/>
          <w:sz w:val="24"/>
          <w:szCs w:val="24"/>
        </w:rPr>
        <w:t>.</w:t>
      </w:r>
      <w:r w:rsidRPr="001C59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Dissolved organic phosphorus</w:t>
      </w:r>
      <w:r w:rsidRPr="005C396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5C3963">
        <w:rPr>
          <w:rFonts w:ascii="Times New Roman" w:hAnsi="Times New Roman" w:cs="Times New Roman"/>
          <w:sz w:val="24"/>
          <w:szCs w:val="24"/>
        </w:rPr>
        <w:t xml:space="preserve"> calculated by subtracting the measured DIP from TDP.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18F322" w14:textId="68E63A69" w:rsidR="008361B3" w:rsidRPr="008361B3" w:rsidRDefault="00426266" w:rsidP="008361B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OLE_LINK3"/>
      <w:bookmarkEnd w:id="2"/>
      <w:bookmarkEnd w:id="3"/>
      <w:bookmarkEnd w:id="4"/>
      <w:bookmarkEnd w:id="5"/>
      <w:r>
        <w:rPr>
          <w:rFonts w:ascii="Times New Roman" w:hAnsi="Times New Roman" w:cs="Times New Roman"/>
          <w:b/>
          <w:bCs/>
          <w:sz w:val="24"/>
          <w:szCs w:val="24"/>
        </w:rPr>
        <w:t>Alkaline phosphatase</w:t>
      </w:r>
      <w:r w:rsidR="008361B3" w:rsidRPr="00581D7B">
        <w:rPr>
          <w:rFonts w:ascii="Times New Roman" w:hAnsi="Times New Roman" w:cs="Times New Roman"/>
          <w:b/>
          <w:bCs/>
          <w:sz w:val="24"/>
          <w:szCs w:val="24"/>
        </w:rPr>
        <w:t xml:space="preserve"> activity</w:t>
      </w:r>
      <w:bookmarkEnd w:id="7"/>
      <w:r w:rsidR="008361B3" w:rsidRPr="00581D7B">
        <w:rPr>
          <w:rFonts w:ascii="Times New Roman" w:hAnsi="Times New Roman" w:cs="Times New Roman"/>
          <w:b/>
          <w:bCs/>
          <w:sz w:val="24"/>
          <w:szCs w:val="24"/>
        </w:rPr>
        <w:t xml:space="preserve"> measurements</w:t>
      </w:r>
    </w:p>
    <w:p w14:paraId="3E3410CE" w14:textId="590B6815" w:rsidR="008361B3" w:rsidRPr="003F671B" w:rsidRDefault="008361B3" w:rsidP="008361B3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  <w:lang w:val="de-DE"/>
        </w:rPr>
      </w:pP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The fluorogenic substrate 4-methylumbelliferyl </w:t>
      </w:r>
      <w:bookmarkStart w:id="8" w:name="OLE_LINK2"/>
      <w:r w:rsidRPr="003F671B">
        <w:rPr>
          <w:rFonts w:ascii="Times New Roman" w:hAnsi="Times New Roman" w:cs="Times New Roman"/>
          <w:sz w:val="24"/>
          <w:szCs w:val="24"/>
          <w:lang w:val="de-DE"/>
        </w:rPr>
        <w:t>phosphate</w:t>
      </w:r>
      <w:bookmarkEnd w:id="8"/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(MUF-P; Sigma-Aldrich) </w:t>
      </w:r>
      <w:r w:rsidR="003F7A92">
        <w:rPr>
          <w:rFonts w:ascii="Times New Roman" w:hAnsi="Times New Roman" w:cs="Times New Roman"/>
          <w:sz w:val="24"/>
          <w:szCs w:val="24"/>
          <w:lang w:val="de-DE"/>
        </w:rPr>
        <w:t>was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used to determine</w:t>
      </w:r>
      <w:bookmarkStart w:id="9" w:name="OLE_LINK32"/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="003F7A92">
        <w:rPr>
          <w:rFonts w:ascii="Times New Roman" w:hAnsi="Times New Roman" w:cs="Times New Roman"/>
          <w:sz w:val="24"/>
          <w:szCs w:val="24"/>
          <w:lang w:val="de-DE"/>
        </w:rPr>
        <w:t xml:space="preserve">alkaline 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>phosphatase</w:t>
      </w:r>
      <w:bookmarkEnd w:id="9"/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activity, as previously described</w:t>
      </w:r>
      <w:r w:rsidR="004423ED" w:rsidRPr="003723E3">
        <w:rPr>
          <w:rFonts w:ascii="Times New Roman" w:hAnsi="Times New Roman" w:cs="Times New Roman"/>
          <w:color w:val="4472C4" w:themeColor="accent1"/>
          <w:sz w:val="24"/>
          <w:szCs w:val="24"/>
          <w:vertAlign w:val="superscript"/>
          <w:lang w:val="de-DE"/>
        </w:rPr>
        <w:t>2,3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. </w:t>
      </w:r>
    </w:p>
    <w:p w14:paraId="6E75842D" w14:textId="3C2FF2E1" w:rsidR="008361B3" w:rsidRPr="003F671B" w:rsidRDefault="008361B3" w:rsidP="008361B3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  <w:lang w:val="de-DE"/>
        </w:rPr>
      </w:pP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Enzyme activities of </w:t>
      </w:r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original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bookmarkStart w:id="10" w:name="OLE_LINK23"/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seawater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bookmarkEnd w:id="10"/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and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3 μ</w:t>
      </w:r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m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filtered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seawater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were </w:t>
      </w:r>
      <w:bookmarkStart w:id="11" w:name="OLE_LINK13"/>
      <w:r w:rsidRPr="003F671B">
        <w:rPr>
          <w:rFonts w:ascii="Times New Roman" w:hAnsi="Times New Roman" w:cs="Times New Roman"/>
          <w:sz w:val="24"/>
          <w:szCs w:val="24"/>
          <w:lang w:val="de-DE"/>
        </w:rPr>
        <w:t>measured</w:t>
      </w:r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,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representing enzyme activities of </w:t>
      </w:r>
      <w:bookmarkStart w:id="12" w:name="OLE_LINK27"/>
      <w:bookmarkStart w:id="13" w:name="OLE_LINK29"/>
      <w:r w:rsidRPr="003F671B">
        <w:rPr>
          <w:rFonts w:ascii="Times New Roman" w:hAnsi="Times New Roman" w:cs="Times New Roman"/>
          <w:sz w:val="24"/>
          <w:szCs w:val="24"/>
          <w:lang w:val="de-DE"/>
        </w:rPr>
        <w:t>total microbes</w:t>
      </w:r>
      <w:bookmarkEnd w:id="12"/>
      <w:bookmarkEnd w:id="13"/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and free-living </w:t>
      </w:r>
      <w:bookmarkStart w:id="14" w:name="OLE_LINK24"/>
      <w:r w:rsidRPr="003F671B">
        <w:rPr>
          <w:rFonts w:ascii="Times New Roman" w:hAnsi="Times New Roman" w:cs="Times New Roman"/>
          <w:sz w:val="24"/>
          <w:szCs w:val="24"/>
          <w:lang w:val="de-DE"/>
        </w:rPr>
        <w:t>microbes</w:t>
      </w:r>
      <w:bookmarkEnd w:id="14"/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, </w:t>
      </w:r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respectively</w:t>
      </w:r>
      <w:bookmarkEnd w:id="11"/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.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The maximum velocity, Vmax and the Michaelis constant, Km were determined according to the multi-concentration kinetic method</w:t>
      </w:r>
      <w:r w:rsidR="0076127D" w:rsidRPr="0076127D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4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>. High-throughput fluorometric measurement was carried out by adding substrate and seawater samples in black flat-bottomed 96-well plates (Corning, USA), with final concentrations of 0, 1, 4, 10, 30, 80 and 200 μM. Incubations were carried out in triplicate at in situ temperatures in the dark.</w:t>
      </w:r>
    </w:p>
    <w:p w14:paraId="2D5CAE48" w14:textId="6EB407F2" w:rsidR="008361B3" w:rsidRPr="003F671B" w:rsidRDefault="008361B3" w:rsidP="008361B3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  <w:lang w:val="de-DE"/>
        </w:rPr>
      </w:pP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Saturation concentration was defined during the multi-concentration assays with original samples </w:t>
      </w:r>
      <w:bookmarkStart w:id="15" w:name="OLE_LINK5"/>
      <w:r w:rsidRPr="003F671B">
        <w:rPr>
          <w:rFonts w:ascii="Times New Roman" w:hAnsi="Times New Roman" w:cs="Times New Roman"/>
          <w:sz w:val="24"/>
          <w:szCs w:val="24"/>
          <w:lang w:val="de-DE"/>
        </w:rPr>
        <w:t>under atmospheric pressure</w:t>
      </w:r>
      <w:bookmarkEnd w:id="15"/>
      <w:r w:rsidR="0076127D" w:rsidRPr="003723E3">
        <w:rPr>
          <w:rFonts w:ascii="Times New Roman" w:hAnsi="Times New Roman" w:cs="Times New Roman"/>
          <w:color w:val="4472C4" w:themeColor="accent1"/>
          <w:sz w:val="24"/>
          <w:szCs w:val="24"/>
          <w:vertAlign w:val="superscript"/>
          <w:lang w:val="de-DE"/>
        </w:rPr>
        <w:t>3,4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>. Substrate was added at the saturation concentration (200 μM) to measure the V</w:t>
      </w:r>
      <w:r w:rsidRPr="00AD23F2">
        <w:rPr>
          <w:rFonts w:ascii="Times New Roman" w:hAnsi="Times New Roman" w:cs="Times New Roman"/>
          <w:sz w:val="24"/>
          <w:szCs w:val="24"/>
          <w:vertAlign w:val="subscript"/>
          <w:lang w:val="de-DE"/>
        </w:rPr>
        <w:t>max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in the experimental assay in </w:t>
      </w:r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duplicate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at </w:t>
      </w:r>
      <w:r w:rsidR="003F7A92">
        <w:rPr>
          <w:rFonts w:ascii="Times New Roman" w:hAnsi="Times New Roman" w:cs="Times New Roman"/>
          <w:sz w:val="24"/>
          <w:szCs w:val="24"/>
          <w:lang w:val="de-DE"/>
        </w:rPr>
        <w:t>atmospheric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pressures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</w:t>
      </w:r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and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in situ temperature.</w:t>
      </w:r>
    </w:p>
    <w:p w14:paraId="5796C46A" w14:textId="4EF5CB5C" w:rsidR="008361B3" w:rsidRDefault="008361B3" w:rsidP="008361B3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  <w:lang w:val="de-DE"/>
        </w:rPr>
      </w:pP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Fluorescence was measured at 0, 1, 2, 3, 4, 5 and 6 h using a microplate fluorometer (Tecan, Switzerland) at 365 nm excitation and 460 nm emission. Calibration curves for MUF quantification were run using a series of standard solutions of MUF in </w:t>
      </w:r>
      <w:r w:rsidRPr="003F671B">
        <w:rPr>
          <w:rFonts w:ascii="Times New Roman" w:hAnsi="Times New Roman" w:cs="Times New Roman" w:hint="eastAsia"/>
          <w:sz w:val="24"/>
          <w:szCs w:val="24"/>
          <w:lang w:val="de-DE"/>
        </w:rPr>
        <w:t>sterile</w:t>
      </w:r>
      <w:r w:rsidRPr="003F671B">
        <w:rPr>
          <w:rFonts w:ascii="Times New Roman" w:hAnsi="Times New Roman" w:cs="Times New Roman"/>
          <w:sz w:val="24"/>
          <w:szCs w:val="24"/>
          <w:lang w:val="de-DE"/>
        </w:rPr>
        <w:t xml:space="preserve"> seawater.</w:t>
      </w:r>
    </w:p>
    <w:p w14:paraId="46876602" w14:textId="48D3B5D3" w:rsidR="00AB18FB" w:rsidRDefault="00AB18FB" w:rsidP="008361B3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  <w:lang w:val="de-DE"/>
        </w:rPr>
      </w:pPr>
    </w:p>
    <w:p w14:paraId="7CF3488C" w14:textId="77777777" w:rsidR="00AB18FB" w:rsidRDefault="00AB18FB" w:rsidP="008361B3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  <w:lang w:val="de-DE"/>
        </w:rPr>
      </w:pPr>
    </w:p>
    <w:p w14:paraId="52414D73" w14:textId="1D63D214" w:rsidR="004C1877" w:rsidRPr="00C6472D" w:rsidRDefault="004C1877" w:rsidP="00C6472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C6472D">
        <w:rPr>
          <w:rFonts w:ascii="Times New Roman" w:hAnsi="Times New Roman" w:cs="Times New Roman"/>
          <w:b/>
          <w:bCs/>
          <w:sz w:val="24"/>
          <w:szCs w:val="24"/>
          <w:lang w:val="de-DE"/>
        </w:rPr>
        <w:lastRenderedPageBreak/>
        <w:t>Microbial community analysis</w:t>
      </w:r>
    </w:p>
    <w:p w14:paraId="197F04FC" w14:textId="3DC4556C" w:rsidR="004C1877" w:rsidRPr="000E4CE6" w:rsidRDefault="004C1877" w:rsidP="008361B3">
      <w:pPr>
        <w:spacing w:line="480" w:lineRule="auto"/>
        <w:ind w:firstLine="420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Bulk and active microbial community analysis was carried out following the procedure </w:t>
      </w:r>
      <w:r w:rsidR="0076127D">
        <w:rPr>
          <w:rFonts w:ascii="Times New Roman" w:hAnsi="Times New Roman" w:cs="Times New Roman"/>
          <w:sz w:val="24"/>
          <w:szCs w:val="24"/>
          <w:lang w:val="de-DE"/>
        </w:rPr>
        <w:t xml:space="preserve">as </w:t>
      </w:r>
      <w:r>
        <w:rPr>
          <w:rFonts w:ascii="Times New Roman" w:hAnsi="Times New Roman" w:cs="Times New Roman"/>
          <w:sz w:val="24"/>
          <w:szCs w:val="24"/>
          <w:lang w:val="de-DE"/>
        </w:rPr>
        <w:t>described</w:t>
      </w:r>
      <w:r w:rsidR="004423ED" w:rsidRPr="003723E3">
        <w:rPr>
          <w:rFonts w:ascii="Times New Roman" w:hAnsi="Times New Roman" w:cs="Times New Roman"/>
          <w:color w:val="4472C4" w:themeColor="accent1"/>
          <w:sz w:val="24"/>
          <w:szCs w:val="24"/>
          <w:vertAlign w:val="superscript"/>
          <w:lang w:val="de-DE"/>
        </w:rPr>
        <w:t>5</w:t>
      </w:r>
      <w:r>
        <w:rPr>
          <w:rFonts w:ascii="Times New Roman" w:hAnsi="Times New Roman" w:cs="Times New Roman"/>
          <w:sz w:val="24"/>
          <w:szCs w:val="24"/>
          <w:lang w:val="de-DE"/>
        </w:rPr>
        <w:t>.</w:t>
      </w:r>
    </w:p>
    <w:p w14:paraId="16B2F313" w14:textId="77777777" w:rsidR="00420E2E" w:rsidRDefault="00420E2E" w:rsidP="00420E2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</w:p>
    <w:p w14:paraId="09610EE9" w14:textId="3CEE229F" w:rsidR="008B16DB" w:rsidRPr="00D762C1" w:rsidRDefault="00D762C1" w:rsidP="00420E2E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de-DE"/>
        </w:rPr>
      </w:pPr>
      <w:r w:rsidRPr="00D762C1">
        <w:rPr>
          <w:rFonts w:ascii="Times New Roman" w:hAnsi="Times New Roman" w:cs="Times New Roman"/>
          <w:b/>
          <w:bCs/>
          <w:sz w:val="24"/>
          <w:szCs w:val="24"/>
          <w:lang w:val="de-DE"/>
        </w:rPr>
        <w:t>References</w:t>
      </w:r>
      <w:r>
        <w:rPr>
          <w:rFonts w:ascii="Times New Roman" w:hAnsi="Times New Roman" w:cs="Times New Roman"/>
          <w:b/>
          <w:bCs/>
          <w:sz w:val="24"/>
          <w:szCs w:val="24"/>
          <w:lang w:val="de-DE"/>
        </w:rPr>
        <w:t xml:space="preserve"> cited</w:t>
      </w:r>
    </w:p>
    <w:p w14:paraId="05AC4354" w14:textId="7F084234" w:rsidR="00D762C1" w:rsidRPr="00E32100" w:rsidRDefault="0076127D" w:rsidP="00E32100">
      <w:pPr>
        <w:pStyle w:val="a7"/>
        <w:widowControl w:val="0"/>
        <w:numPr>
          <w:ilvl w:val="0"/>
          <w:numId w:val="1"/>
        </w:numPr>
        <w:spacing w:after="0" w:line="480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Ran </w:t>
      </w:r>
      <w:r w:rsidR="00E32100">
        <w:rPr>
          <w:rFonts w:ascii="Times New Roman" w:hAnsi="Times New Roman" w:cs="Times New Roman" w:hint="eastAsia"/>
          <w:sz w:val="24"/>
          <w:szCs w:val="24"/>
        </w:rPr>
        <w:t>et</w:t>
      </w:r>
      <w:r w:rsidR="00E32100">
        <w:rPr>
          <w:rFonts w:ascii="Times New Roman" w:hAnsi="Times New Roman" w:cs="Times New Roman"/>
          <w:sz w:val="24"/>
          <w:szCs w:val="24"/>
        </w:rPr>
        <w:t xml:space="preserve"> al. </w:t>
      </w:r>
      <w:r w:rsidR="00E32100" w:rsidRPr="00E32100">
        <w:rPr>
          <w:rFonts w:ascii="Times New Roman" w:hAnsi="Times New Roman" w:cs="Times New Roman"/>
          <w:sz w:val="24"/>
          <w:szCs w:val="24"/>
        </w:rPr>
        <w:t>Major ion geochemistry and nutrient behavior in the</w:t>
      </w:r>
      <w:r w:rsidR="00E32100">
        <w:rPr>
          <w:rFonts w:ascii="Times New Roman" w:hAnsi="Times New Roman" w:cs="Times New Roman"/>
          <w:sz w:val="24"/>
          <w:szCs w:val="24"/>
        </w:rPr>
        <w:t xml:space="preserve"> </w:t>
      </w:r>
      <w:r w:rsidR="00E32100" w:rsidRPr="00E32100">
        <w:rPr>
          <w:rFonts w:ascii="Times New Roman" w:hAnsi="Times New Roman" w:cs="Times New Roman"/>
          <w:sz w:val="24"/>
          <w:szCs w:val="24"/>
        </w:rPr>
        <w:t>mixing zone of the Changjiang (Yangtze) River and</w:t>
      </w:r>
      <w:r w:rsidR="00E32100">
        <w:rPr>
          <w:rFonts w:ascii="Times New Roman" w:hAnsi="Times New Roman" w:cs="Times New Roman"/>
          <w:sz w:val="24"/>
          <w:szCs w:val="24"/>
        </w:rPr>
        <w:t xml:space="preserve"> </w:t>
      </w:r>
      <w:r w:rsidR="00E32100" w:rsidRPr="00E32100">
        <w:rPr>
          <w:rFonts w:ascii="Times New Roman" w:hAnsi="Times New Roman" w:cs="Times New Roman"/>
          <w:sz w:val="24"/>
          <w:szCs w:val="24"/>
        </w:rPr>
        <w:t>its tributaries in the Three Gorges Reservoir</w:t>
      </w:r>
      <w:r w:rsidR="00E3210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E32100" w:rsidRPr="00E32100">
        <w:rPr>
          <w:rFonts w:ascii="Times New Roman" w:hAnsi="Times New Roman" w:cs="Times New Roman"/>
          <w:i/>
          <w:iCs/>
          <w:sz w:val="24"/>
          <w:szCs w:val="24"/>
        </w:rPr>
        <w:t>Hydrol</w:t>
      </w:r>
      <w:proofErr w:type="spellEnd"/>
      <w:r w:rsidR="00E32100" w:rsidRPr="00E32100">
        <w:rPr>
          <w:rFonts w:ascii="Times New Roman" w:hAnsi="Times New Roman" w:cs="Times New Roman"/>
          <w:i/>
          <w:iCs/>
          <w:sz w:val="24"/>
          <w:szCs w:val="24"/>
        </w:rPr>
        <w:t>. Process</w:t>
      </w:r>
      <w:r w:rsidR="00E32100" w:rsidRPr="00E32100">
        <w:rPr>
          <w:rFonts w:ascii="Times New Roman" w:hAnsi="Times New Roman" w:cs="Times New Roman"/>
          <w:sz w:val="24"/>
          <w:szCs w:val="24"/>
        </w:rPr>
        <w:t xml:space="preserve">. </w:t>
      </w:r>
      <w:r w:rsidR="00E32100" w:rsidRPr="00E32100">
        <w:rPr>
          <w:rFonts w:ascii="Times New Roman" w:hAnsi="Times New Roman" w:cs="Times New Roman"/>
          <w:b/>
          <w:bCs/>
          <w:sz w:val="24"/>
          <w:szCs w:val="24"/>
        </w:rPr>
        <w:t>24</w:t>
      </w:r>
      <w:r w:rsidR="00E32100" w:rsidRPr="00E32100">
        <w:rPr>
          <w:rFonts w:ascii="Times New Roman" w:hAnsi="Times New Roman" w:cs="Times New Roman"/>
          <w:sz w:val="24"/>
          <w:szCs w:val="24"/>
        </w:rPr>
        <w:t>, 2481–2495</w:t>
      </w:r>
      <w:r w:rsidR="00420E2E">
        <w:rPr>
          <w:rFonts w:ascii="Times New Roman" w:hAnsi="Times New Roman" w:cs="Times New Roman"/>
          <w:sz w:val="24"/>
          <w:szCs w:val="24"/>
        </w:rPr>
        <w:t xml:space="preserve"> (2010)</w:t>
      </w:r>
      <w:r w:rsidR="00E32100" w:rsidRPr="00E32100">
        <w:rPr>
          <w:rFonts w:ascii="Times New Roman" w:hAnsi="Times New Roman" w:cs="Times New Roman"/>
          <w:sz w:val="24"/>
          <w:szCs w:val="24"/>
        </w:rPr>
        <w:t>.</w:t>
      </w:r>
    </w:p>
    <w:p w14:paraId="0D878FE4" w14:textId="7DEE7C90" w:rsidR="00C276D2" w:rsidRDefault="00C276D2" w:rsidP="00C276D2">
      <w:pPr>
        <w:pStyle w:val="a7"/>
        <w:widowControl w:val="0"/>
        <w:numPr>
          <w:ilvl w:val="0"/>
          <w:numId w:val="1"/>
        </w:numPr>
        <w:spacing w:after="0" w:line="480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6D2">
        <w:rPr>
          <w:rFonts w:ascii="Times New Roman" w:hAnsi="Times New Roman" w:cs="Times New Roman"/>
          <w:sz w:val="24"/>
          <w:szCs w:val="24"/>
        </w:rPr>
        <w:t xml:space="preserve">Hoppe, H.-G. Use of </w:t>
      </w:r>
      <w:r w:rsidRPr="00C276D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fluorogenic</w:t>
      </w:r>
      <w:r w:rsidRPr="00C276D2">
        <w:rPr>
          <w:rFonts w:ascii="Times New Roman" w:hAnsi="Times New Roman" w:cs="Times New Roman"/>
          <w:sz w:val="24"/>
          <w:szCs w:val="24"/>
        </w:rPr>
        <w:t xml:space="preserve"> model substrates for extracellular enzyme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76D2">
        <w:rPr>
          <w:rFonts w:ascii="Times New Roman" w:hAnsi="Times New Roman" w:cs="Times New Roman"/>
          <w:sz w:val="24"/>
          <w:szCs w:val="24"/>
        </w:rPr>
        <w:t>activity measurement of bacteria. In: Kemp, P. F.</w:t>
      </w:r>
      <w:r w:rsidR="00420E2E">
        <w:rPr>
          <w:rFonts w:ascii="Times New Roman" w:hAnsi="Times New Roman" w:cs="Times New Roman"/>
          <w:sz w:val="24"/>
          <w:szCs w:val="24"/>
        </w:rPr>
        <w:t xml:space="preserve"> et al. </w:t>
      </w:r>
      <w:r w:rsidRPr="00C276D2">
        <w:rPr>
          <w:rFonts w:ascii="Times New Roman" w:hAnsi="Times New Roman" w:cs="Times New Roman"/>
          <w:sz w:val="24"/>
          <w:szCs w:val="24"/>
        </w:rPr>
        <w:t>(Eds.), Handbooks of Methods in Aquatic Microbial Ecology. Lewis Publishers, Boca Raton, FL, pp. 423–431</w:t>
      </w:r>
      <w:r w:rsidR="00420E2E">
        <w:rPr>
          <w:rFonts w:ascii="Times New Roman" w:hAnsi="Times New Roman" w:cs="Times New Roman"/>
          <w:sz w:val="24"/>
          <w:szCs w:val="24"/>
        </w:rPr>
        <w:t xml:space="preserve"> (1993)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B49DCFF" w14:textId="07F6303A" w:rsidR="00C276D2" w:rsidRDefault="00C276D2" w:rsidP="00C276D2">
      <w:pPr>
        <w:pStyle w:val="a7"/>
        <w:widowControl w:val="0"/>
        <w:numPr>
          <w:ilvl w:val="0"/>
          <w:numId w:val="1"/>
        </w:numPr>
        <w:spacing w:after="0" w:line="480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6D2">
        <w:rPr>
          <w:rFonts w:ascii="Times New Roman" w:hAnsi="Times New Roman" w:cs="Times New Roman"/>
          <w:sz w:val="24"/>
          <w:szCs w:val="24"/>
        </w:rPr>
        <w:t>Tamburini, C.</w:t>
      </w:r>
      <w:r w:rsidR="00420E2E">
        <w:rPr>
          <w:rFonts w:ascii="Times New Roman" w:hAnsi="Times New Roman" w:cs="Times New Roman"/>
          <w:sz w:val="24"/>
          <w:szCs w:val="24"/>
        </w:rPr>
        <w:t xml:space="preserve"> et al.</w:t>
      </w:r>
      <w:r w:rsidRPr="00C276D2">
        <w:rPr>
          <w:rFonts w:ascii="Times New Roman" w:hAnsi="Times New Roman" w:cs="Times New Roman"/>
          <w:sz w:val="24"/>
          <w:szCs w:val="24"/>
        </w:rPr>
        <w:t xml:space="preserve"> Distribution and activity of Bacteria and Archaea in the different water masses of the Tyrrhenian Sea. Deep Sea Res Part II Top Stud </w:t>
      </w:r>
      <w:proofErr w:type="spellStart"/>
      <w:r w:rsidRPr="00C276D2">
        <w:rPr>
          <w:rFonts w:ascii="Times New Roman" w:hAnsi="Times New Roman" w:cs="Times New Roman"/>
          <w:sz w:val="24"/>
          <w:szCs w:val="24"/>
        </w:rPr>
        <w:t>Oceanogr</w:t>
      </w:r>
      <w:proofErr w:type="spellEnd"/>
      <w:r w:rsidRPr="00C276D2">
        <w:rPr>
          <w:rFonts w:ascii="Times New Roman" w:hAnsi="Times New Roman" w:cs="Times New Roman"/>
          <w:sz w:val="24"/>
          <w:szCs w:val="24"/>
        </w:rPr>
        <w:t xml:space="preserve"> 56: 700–712</w:t>
      </w:r>
      <w:r w:rsidR="00420E2E">
        <w:rPr>
          <w:rFonts w:ascii="Times New Roman" w:hAnsi="Times New Roman" w:cs="Times New Roman"/>
          <w:sz w:val="24"/>
          <w:szCs w:val="24"/>
        </w:rPr>
        <w:t xml:space="preserve"> (2009)</w:t>
      </w:r>
      <w:r w:rsidRPr="00C276D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C92AA7" w14:textId="63EE31E5" w:rsidR="007D68FB" w:rsidRDefault="007D68FB" w:rsidP="007D68FB">
      <w:pPr>
        <w:pStyle w:val="a7"/>
        <w:widowControl w:val="0"/>
        <w:numPr>
          <w:ilvl w:val="0"/>
          <w:numId w:val="1"/>
        </w:numPr>
        <w:spacing w:after="0" w:line="480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6D2">
        <w:rPr>
          <w:rFonts w:ascii="Times New Roman" w:hAnsi="Times New Roman" w:cs="Times New Roman"/>
          <w:sz w:val="24"/>
          <w:szCs w:val="24"/>
        </w:rPr>
        <w:t>Wright, R. T., Hobbie, J. E.,</w:t>
      </w:r>
      <w:r w:rsidRPr="00C276D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1966</w:t>
      </w:r>
      <w:r w:rsidRPr="00C276D2">
        <w:rPr>
          <w:rFonts w:ascii="Times New Roman" w:hAnsi="Times New Roman" w:cs="Times New Roman"/>
          <w:sz w:val="24"/>
          <w:szCs w:val="24"/>
        </w:rPr>
        <w:t>. Use of glucose and acetate by bacteria and algae in aquatic ecosystems. Ecology 47, 447–464.</w:t>
      </w:r>
    </w:p>
    <w:p w14:paraId="43FD1AF2" w14:textId="01A41B3D" w:rsidR="0076127D" w:rsidRDefault="0076127D" w:rsidP="007D68FB">
      <w:pPr>
        <w:pStyle w:val="a7"/>
        <w:widowControl w:val="0"/>
        <w:numPr>
          <w:ilvl w:val="0"/>
          <w:numId w:val="1"/>
        </w:numPr>
        <w:spacing w:after="0" w:line="480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6D2">
        <w:rPr>
          <w:rFonts w:ascii="Times New Roman" w:hAnsi="Times New Roman" w:cs="Times New Roman"/>
          <w:sz w:val="24"/>
          <w:szCs w:val="24"/>
        </w:rPr>
        <w:t xml:space="preserve">Liu </w:t>
      </w:r>
      <w:r w:rsidRPr="00C276D2">
        <w:rPr>
          <w:rFonts w:ascii="Times New Roman" w:hAnsi="Times New Roman" w:cs="Times New Roman"/>
          <w:kern w:val="2"/>
          <w:sz w:val="24"/>
          <w:szCs w:val="24"/>
        </w:rPr>
        <w:t>et</w:t>
      </w:r>
      <w:r w:rsidRPr="00C276D2">
        <w:rPr>
          <w:rFonts w:ascii="Times New Roman" w:hAnsi="Times New Roman" w:cs="Times New Roman"/>
          <w:sz w:val="24"/>
          <w:szCs w:val="24"/>
        </w:rPr>
        <w:t xml:space="preserve"> al. Bulk and active Sediment prokaryotic communities in the Mariana and </w:t>
      </w:r>
      <w:proofErr w:type="spellStart"/>
      <w:r w:rsidRPr="00C276D2">
        <w:rPr>
          <w:rFonts w:ascii="Times New Roman" w:hAnsi="Times New Roman" w:cs="Times New Roman"/>
          <w:sz w:val="24"/>
          <w:szCs w:val="24"/>
        </w:rPr>
        <w:t>Mussau</w:t>
      </w:r>
      <w:proofErr w:type="spellEnd"/>
      <w:r w:rsidRPr="00C276D2">
        <w:rPr>
          <w:rFonts w:ascii="Times New Roman" w:hAnsi="Times New Roman" w:cs="Times New Roman"/>
          <w:sz w:val="24"/>
          <w:szCs w:val="24"/>
        </w:rPr>
        <w:t xml:space="preserve"> Trenches. Frontiers in Microbiology </w:t>
      </w:r>
      <w:proofErr w:type="spellStart"/>
      <w:r w:rsidRPr="00C276D2">
        <w:rPr>
          <w:rFonts w:ascii="Times New Roman" w:hAnsi="Times New Roman" w:cs="Times New Roman"/>
          <w:sz w:val="24"/>
          <w:szCs w:val="24"/>
        </w:rPr>
        <w:t>doi</w:t>
      </w:r>
      <w:proofErr w:type="spellEnd"/>
      <w:r w:rsidRPr="00C276D2">
        <w:rPr>
          <w:rFonts w:ascii="Times New Roman" w:hAnsi="Times New Roman" w:cs="Times New Roman"/>
          <w:sz w:val="24"/>
          <w:szCs w:val="24"/>
        </w:rPr>
        <w:t>: 10.3389/fmicb.2020.01521</w:t>
      </w:r>
      <w:r w:rsidR="00420E2E">
        <w:rPr>
          <w:rFonts w:ascii="Times New Roman" w:hAnsi="Times New Roman" w:cs="Times New Roman"/>
          <w:sz w:val="24"/>
          <w:szCs w:val="24"/>
        </w:rPr>
        <w:t xml:space="preserve"> (2020)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9BB0E1B" w14:textId="43DB3518" w:rsidR="002D2FEF" w:rsidRDefault="002D2FEF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99EAC0" w14:textId="091EFB1D" w:rsidR="000F49CC" w:rsidRPr="00B0084C" w:rsidRDefault="000F49CC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084C">
        <w:rPr>
          <w:rFonts w:ascii="Times New Roman" w:hAnsi="Times New Roman" w:cs="Times New Roman"/>
          <w:b/>
          <w:bCs/>
          <w:sz w:val="24"/>
          <w:szCs w:val="24"/>
        </w:rPr>
        <w:t>Data availability</w:t>
      </w:r>
    </w:p>
    <w:p w14:paraId="04944701" w14:textId="056761B3" w:rsidR="000F49CC" w:rsidRDefault="009D02C8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22A18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raw sequences </w:t>
      </w:r>
      <w:r w:rsidRPr="00522A18">
        <w:rPr>
          <w:rFonts w:ascii="Times New Roman" w:hAnsi="Times New Roman" w:cs="Times New Roman"/>
          <w:sz w:val="24"/>
          <w:szCs w:val="24"/>
        </w:rPr>
        <w:t xml:space="preserve">were deposited in the </w:t>
      </w:r>
      <w:r>
        <w:rPr>
          <w:rFonts w:ascii="Times New Roman" w:hAnsi="Times New Roman" w:cs="Times New Roman"/>
          <w:sz w:val="24"/>
          <w:szCs w:val="24"/>
        </w:rPr>
        <w:t xml:space="preserve">NCBI </w:t>
      </w:r>
      <w:r w:rsidRPr="00522A18">
        <w:rPr>
          <w:rFonts w:ascii="Times New Roman" w:hAnsi="Times New Roman" w:cs="Times New Roman"/>
          <w:sz w:val="24"/>
          <w:szCs w:val="24"/>
        </w:rPr>
        <w:t>Sequence Read Archive (SRA) database under accession ID PRJNA793073.</w:t>
      </w:r>
    </w:p>
    <w:p w14:paraId="6A1BB185" w14:textId="77777777" w:rsidR="009D02C8" w:rsidRDefault="009D02C8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90C192" w14:textId="600747BC" w:rsidR="000F49CC" w:rsidRPr="006A542F" w:rsidRDefault="000F49CC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542F">
        <w:rPr>
          <w:rFonts w:ascii="Times New Roman" w:hAnsi="Times New Roman" w:cs="Times New Roman"/>
          <w:b/>
          <w:bCs/>
          <w:sz w:val="24"/>
          <w:szCs w:val="24"/>
        </w:rPr>
        <w:lastRenderedPageBreak/>
        <w:t>Acknowledgements</w:t>
      </w:r>
    </w:p>
    <w:p w14:paraId="1257DB1B" w14:textId="4F4624C7" w:rsidR="000F49CC" w:rsidRDefault="004646BD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 are grateful to the captain</w:t>
      </w:r>
      <w:r w:rsidR="0069347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crew</w:t>
      </w:r>
      <w:r w:rsidR="00693470">
        <w:rPr>
          <w:rFonts w:ascii="Times New Roman" w:hAnsi="Times New Roman" w:cs="Times New Roman"/>
          <w:sz w:val="24"/>
          <w:szCs w:val="24"/>
        </w:rPr>
        <w:t>, and science party</w:t>
      </w:r>
      <w:r>
        <w:rPr>
          <w:rFonts w:ascii="Times New Roman" w:hAnsi="Times New Roman" w:cs="Times New Roman"/>
          <w:sz w:val="24"/>
          <w:szCs w:val="24"/>
        </w:rPr>
        <w:t xml:space="preserve"> of R</w:t>
      </w:r>
      <w:r w:rsidR="00693470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V </w:t>
      </w:r>
      <w:proofErr w:type="spellStart"/>
      <w:r w:rsidR="00693470" w:rsidRPr="00A15385">
        <w:rPr>
          <w:rFonts w:ascii="Times New Roman" w:hAnsi="Times New Roman" w:cs="Times New Roman"/>
          <w:i/>
          <w:iCs/>
          <w:sz w:val="24"/>
          <w:szCs w:val="24"/>
        </w:rPr>
        <w:t>Tansuo</w:t>
      </w:r>
      <w:proofErr w:type="spellEnd"/>
      <w:r w:rsidR="00693470">
        <w:rPr>
          <w:rFonts w:ascii="Times New Roman" w:hAnsi="Times New Roman" w:cs="Times New Roman"/>
          <w:sz w:val="24"/>
          <w:szCs w:val="24"/>
        </w:rPr>
        <w:t xml:space="preserve"> during the 2019 cruise. J.F. was supported by National Natural Science Foundation of China (#9</w:t>
      </w:r>
      <w:r w:rsidR="00A15385">
        <w:rPr>
          <w:rFonts w:ascii="Times New Roman" w:hAnsi="Times New Roman" w:cs="Times New Roman"/>
          <w:sz w:val="24"/>
          <w:szCs w:val="24"/>
        </w:rPr>
        <w:t>1</w:t>
      </w:r>
      <w:r w:rsidR="00693470">
        <w:rPr>
          <w:rFonts w:ascii="Times New Roman" w:hAnsi="Times New Roman" w:cs="Times New Roman"/>
          <w:sz w:val="24"/>
          <w:szCs w:val="24"/>
        </w:rPr>
        <w:t>951210)</w:t>
      </w:r>
      <w:r w:rsidR="00A15385">
        <w:rPr>
          <w:rFonts w:ascii="Times New Roman" w:hAnsi="Times New Roman" w:cs="Times New Roman"/>
          <w:sz w:val="24"/>
          <w:szCs w:val="24"/>
        </w:rPr>
        <w:t xml:space="preserve"> and </w:t>
      </w:r>
      <w:r w:rsidR="00A15385" w:rsidRPr="00A15385">
        <w:rPr>
          <w:rFonts w:ascii="Times New Roman" w:hAnsi="Times New Roman" w:cs="Times New Roman"/>
          <w:sz w:val="24"/>
          <w:szCs w:val="24"/>
        </w:rPr>
        <w:t>National Key R&amp;D Program of China (</w:t>
      </w:r>
      <w:bookmarkStart w:id="16" w:name="_Hlk27113057"/>
      <w:r w:rsidR="00A15385" w:rsidRPr="00A15385">
        <w:rPr>
          <w:rFonts w:ascii="Times New Roman" w:hAnsi="Times New Roman" w:cs="Times New Roman"/>
          <w:sz w:val="24"/>
          <w:szCs w:val="24"/>
        </w:rPr>
        <w:t>2018YFC0310600</w:t>
      </w:r>
      <w:bookmarkEnd w:id="16"/>
      <w:r w:rsidR="00A15385" w:rsidRPr="00A15385">
        <w:rPr>
          <w:rFonts w:ascii="Times New Roman" w:hAnsi="Times New Roman" w:cs="Times New Roman"/>
          <w:sz w:val="24"/>
          <w:szCs w:val="24"/>
        </w:rPr>
        <w:t>)</w:t>
      </w:r>
      <w:r w:rsidR="00D05108">
        <w:rPr>
          <w:rFonts w:ascii="Times New Roman" w:hAnsi="Times New Roman" w:cs="Times New Roman"/>
          <w:sz w:val="24"/>
          <w:szCs w:val="24"/>
        </w:rPr>
        <w:t xml:space="preserve">. We thank Professor Zhigang Yu, Ocean University of China, for </w:t>
      </w:r>
      <w:r w:rsidR="00BD165E">
        <w:rPr>
          <w:rFonts w:ascii="Times New Roman" w:hAnsi="Times New Roman" w:cs="Times New Roman"/>
          <w:sz w:val="24"/>
          <w:szCs w:val="24"/>
        </w:rPr>
        <w:t xml:space="preserve">directing </w:t>
      </w:r>
      <w:r w:rsidR="00D05108">
        <w:rPr>
          <w:rFonts w:ascii="Times New Roman" w:hAnsi="Times New Roman" w:cs="Times New Roman"/>
          <w:sz w:val="24"/>
          <w:szCs w:val="24"/>
        </w:rPr>
        <w:t>analysis of phosphorus in his laboratory.</w:t>
      </w:r>
    </w:p>
    <w:p w14:paraId="73F5976C" w14:textId="77777777" w:rsidR="00752BCF" w:rsidRDefault="00752BCF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DA4402" w14:textId="51092996" w:rsidR="00752BCF" w:rsidRPr="00752BCF" w:rsidRDefault="00752BCF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52BCF">
        <w:rPr>
          <w:rFonts w:ascii="Times New Roman" w:hAnsi="Times New Roman" w:cs="Times New Roman"/>
          <w:b/>
          <w:bCs/>
          <w:sz w:val="24"/>
          <w:szCs w:val="24"/>
        </w:rPr>
        <w:t>Author contributions</w:t>
      </w:r>
    </w:p>
    <w:p w14:paraId="678D3AD4" w14:textId="7712E781" w:rsidR="00752BCF" w:rsidRDefault="00752BCF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J.F. designed and initiated the study and wrote the manuscript. J.C. </w:t>
      </w:r>
      <w:r w:rsidR="00AC238E">
        <w:rPr>
          <w:rFonts w:ascii="Times New Roman" w:hAnsi="Times New Roman" w:cs="Times New Roman"/>
          <w:sz w:val="24"/>
          <w:szCs w:val="24"/>
        </w:rPr>
        <w:t xml:space="preserve">and L.Z. </w:t>
      </w:r>
      <w:r>
        <w:rPr>
          <w:rFonts w:ascii="Times New Roman" w:hAnsi="Times New Roman" w:cs="Times New Roman"/>
          <w:sz w:val="24"/>
          <w:szCs w:val="24"/>
        </w:rPr>
        <w:t xml:space="preserve">directed AP measurements and microbial molecular analysis. J.D. and Z.L. performed the AP and microbial molecular analysis, respectively. Y.L. and </w:t>
      </w:r>
      <w:r w:rsidR="00AC238E">
        <w:rPr>
          <w:rFonts w:ascii="Times New Roman" w:hAnsi="Times New Roman" w:cs="Times New Roman"/>
          <w:sz w:val="24"/>
          <w:szCs w:val="24"/>
        </w:rPr>
        <w:t xml:space="preserve">J.L. </w:t>
      </w:r>
      <w:r>
        <w:rPr>
          <w:rFonts w:ascii="Times New Roman" w:hAnsi="Times New Roman" w:cs="Times New Roman"/>
          <w:sz w:val="24"/>
          <w:szCs w:val="24"/>
        </w:rPr>
        <w:t xml:space="preserve">did the statistical analysis. </w:t>
      </w:r>
      <w:r w:rsidR="00AC238E">
        <w:rPr>
          <w:rFonts w:ascii="Times New Roman" w:hAnsi="Times New Roman" w:cs="Times New Roman"/>
          <w:sz w:val="24"/>
          <w:szCs w:val="24"/>
        </w:rPr>
        <w:t>M.L. did the geochemical analysis. X.Y., L.W.</w:t>
      </w:r>
      <w:r w:rsidR="00FE5889">
        <w:rPr>
          <w:rFonts w:ascii="Times New Roman" w:hAnsi="Times New Roman" w:cs="Times New Roman"/>
          <w:sz w:val="24"/>
          <w:szCs w:val="24"/>
        </w:rPr>
        <w:t>,</w:t>
      </w:r>
      <w:r w:rsidR="00AC238E">
        <w:rPr>
          <w:rFonts w:ascii="Times New Roman" w:hAnsi="Times New Roman" w:cs="Times New Roman"/>
          <w:sz w:val="24"/>
          <w:szCs w:val="24"/>
        </w:rPr>
        <w:t xml:space="preserve"> G.W.</w:t>
      </w:r>
      <w:r w:rsidR="00FE5889">
        <w:rPr>
          <w:rFonts w:ascii="Times New Roman" w:hAnsi="Times New Roman" w:cs="Times New Roman"/>
          <w:sz w:val="24"/>
          <w:szCs w:val="24"/>
        </w:rPr>
        <w:t>,</w:t>
      </w:r>
      <w:r w:rsidR="00AC238E">
        <w:rPr>
          <w:rFonts w:ascii="Times New Roman" w:hAnsi="Times New Roman" w:cs="Times New Roman"/>
          <w:sz w:val="24"/>
          <w:szCs w:val="24"/>
        </w:rPr>
        <w:t xml:space="preserve"> </w:t>
      </w:r>
      <w:r w:rsidR="00FE5889">
        <w:rPr>
          <w:rFonts w:ascii="Times New Roman" w:hAnsi="Times New Roman" w:cs="Times New Roman"/>
          <w:sz w:val="24"/>
          <w:szCs w:val="24"/>
        </w:rPr>
        <w:t xml:space="preserve">Y.X., and </w:t>
      </w:r>
      <w:r w:rsidR="00AB18FB">
        <w:rPr>
          <w:rFonts w:ascii="Times New Roman" w:hAnsi="Times New Roman" w:cs="Times New Roman"/>
          <w:sz w:val="24"/>
          <w:szCs w:val="24"/>
        </w:rPr>
        <w:t>Y.L</w:t>
      </w:r>
      <w:r w:rsidR="00FE5889">
        <w:rPr>
          <w:rFonts w:ascii="Times New Roman" w:hAnsi="Times New Roman" w:cs="Times New Roman"/>
          <w:sz w:val="24"/>
          <w:szCs w:val="24"/>
        </w:rPr>
        <w:t xml:space="preserve">. </w:t>
      </w:r>
      <w:r w:rsidR="00AC238E">
        <w:rPr>
          <w:rFonts w:ascii="Times New Roman" w:hAnsi="Times New Roman" w:cs="Times New Roman"/>
          <w:sz w:val="24"/>
          <w:szCs w:val="24"/>
        </w:rPr>
        <w:t>edited the manuscript. All authors discussed and interpreted the results and provided input to the writing of the manuscript.</w:t>
      </w:r>
    </w:p>
    <w:p w14:paraId="5546BB14" w14:textId="1583DDFD" w:rsidR="005132AB" w:rsidRDefault="005132AB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E7F6B7" w14:textId="45B201FD" w:rsidR="005132AB" w:rsidRPr="00B0084C" w:rsidRDefault="005132AB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084C">
        <w:rPr>
          <w:rFonts w:ascii="Times New Roman" w:hAnsi="Times New Roman" w:cs="Times New Roman"/>
          <w:b/>
          <w:bCs/>
          <w:sz w:val="24"/>
          <w:szCs w:val="24"/>
        </w:rPr>
        <w:t>Competing interests</w:t>
      </w:r>
    </w:p>
    <w:p w14:paraId="59031EA6" w14:textId="63A8FB91" w:rsidR="005132AB" w:rsidRDefault="005132AB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authors declare no competing interests.</w:t>
      </w:r>
    </w:p>
    <w:p w14:paraId="64C7E6F4" w14:textId="63F41374" w:rsidR="005132AB" w:rsidRDefault="005132AB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9B29CD" w14:textId="21F3602E" w:rsidR="005132AB" w:rsidRPr="00B0084C" w:rsidRDefault="00B0084C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0084C">
        <w:rPr>
          <w:rFonts w:ascii="Times New Roman" w:hAnsi="Times New Roman" w:cs="Times New Roman"/>
          <w:b/>
          <w:bCs/>
          <w:sz w:val="24"/>
          <w:szCs w:val="24"/>
        </w:rPr>
        <w:t>Additional information</w:t>
      </w:r>
    </w:p>
    <w:p w14:paraId="10BD8095" w14:textId="25D0F85C" w:rsidR="00B0084C" w:rsidRDefault="00B0084C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23F2">
        <w:rPr>
          <w:rFonts w:ascii="Times New Roman" w:hAnsi="Times New Roman" w:cs="Times New Roman"/>
          <w:sz w:val="24"/>
          <w:szCs w:val="24"/>
        </w:rPr>
        <w:t>Correspondence and requests for materials</w:t>
      </w:r>
      <w:r>
        <w:rPr>
          <w:rFonts w:ascii="Times New Roman" w:hAnsi="Times New Roman" w:cs="Times New Roman"/>
          <w:sz w:val="24"/>
          <w:szCs w:val="24"/>
        </w:rPr>
        <w:t xml:space="preserve"> should be addressed to J.F. and L.Z.</w:t>
      </w:r>
    </w:p>
    <w:p w14:paraId="264B5943" w14:textId="77777777" w:rsidR="000F49CC" w:rsidRDefault="000F49CC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221137" w14:textId="4CFB1E4E" w:rsidR="002D2FEF" w:rsidRDefault="002D2FEF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C68070" w14:textId="523A1AF5" w:rsidR="002D2FEF" w:rsidRDefault="002D2FEF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2913C8" w14:textId="34E88CEA" w:rsidR="002D2FEF" w:rsidRDefault="002D2FEF" w:rsidP="002D2FEF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D8F7E5" w14:textId="096452D9" w:rsidR="002A2D68" w:rsidRDefault="002A2D68">
      <w:pPr>
        <w:rPr>
          <w:rFonts w:hint="eastAsia"/>
        </w:rPr>
      </w:pPr>
    </w:p>
    <w:sectPr w:rsidR="002A2D68" w:rsidSect="00CF1088">
      <w:footerReference w:type="default" r:id="rId8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1ADBAD" w14:textId="77777777" w:rsidR="00805033" w:rsidRDefault="00805033" w:rsidP="008B16DB">
      <w:pPr>
        <w:spacing w:after="0" w:line="240" w:lineRule="auto"/>
      </w:pPr>
      <w:r>
        <w:separator/>
      </w:r>
    </w:p>
  </w:endnote>
  <w:endnote w:type="continuationSeparator" w:id="0">
    <w:p w14:paraId="465D1BFA" w14:textId="77777777" w:rsidR="00805033" w:rsidRDefault="00805033" w:rsidP="008B16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7301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21D6C54" w14:textId="7E1BFB42" w:rsidR="00FF38C3" w:rsidRDefault="00FF38C3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FA85F5" w14:textId="77777777" w:rsidR="00FF38C3" w:rsidRDefault="00FF38C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67A00" w14:textId="77777777" w:rsidR="00805033" w:rsidRDefault="00805033" w:rsidP="008B16DB">
      <w:pPr>
        <w:spacing w:after="0" w:line="240" w:lineRule="auto"/>
      </w:pPr>
      <w:r>
        <w:separator/>
      </w:r>
    </w:p>
  </w:footnote>
  <w:footnote w:type="continuationSeparator" w:id="0">
    <w:p w14:paraId="4506954F" w14:textId="77777777" w:rsidR="00805033" w:rsidRDefault="00805033" w:rsidP="008B16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314753"/>
    <w:multiLevelType w:val="hybridMultilevel"/>
    <w:tmpl w:val="805246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2DC"/>
    <w:rsid w:val="00011C43"/>
    <w:rsid w:val="00014CED"/>
    <w:rsid w:val="00016B34"/>
    <w:rsid w:val="000704B5"/>
    <w:rsid w:val="000D2F87"/>
    <w:rsid w:val="000D5AF6"/>
    <w:rsid w:val="000F49CC"/>
    <w:rsid w:val="00121DB6"/>
    <w:rsid w:val="001635AA"/>
    <w:rsid w:val="00163D17"/>
    <w:rsid w:val="0017648C"/>
    <w:rsid w:val="0018658C"/>
    <w:rsid w:val="001B16EF"/>
    <w:rsid w:val="001C167D"/>
    <w:rsid w:val="001E425D"/>
    <w:rsid w:val="002061AA"/>
    <w:rsid w:val="00232D08"/>
    <w:rsid w:val="0027135E"/>
    <w:rsid w:val="0029492D"/>
    <w:rsid w:val="002960F6"/>
    <w:rsid w:val="002A2D68"/>
    <w:rsid w:val="002D1238"/>
    <w:rsid w:val="002D2FEF"/>
    <w:rsid w:val="00314238"/>
    <w:rsid w:val="003314E3"/>
    <w:rsid w:val="00351F94"/>
    <w:rsid w:val="003723E3"/>
    <w:rsid w:val="003B3792"/>
    <w:rsid w:val="003F7A92"/>
    <w:rsid w:val="00420E2E"/>
    <w:rsid w:val="0042133A"/>
    <w:rsid w:val="00426266"/>
    <w:rsid w:val="00436A8E"/>
    <w:rsid w:val="004423ED"/>
    <w:rsid w:val="00447841"/>
    <w:rsid w:val="00450950"/>
    <w:rsid w:val="004646BD"/>
    <w:rsid w:val="004A4BB8"/>
    <w:rsid w:val="004C1877"/>
    <w:rsid w:val="004C5D96"/>
    <w:rsid w:val="004F19EE"/>
    <w:rsid w:val="005132AB"/>
    <w:rsid w:val="00514DD0"/>
    <w:rsid w:val="005222DC"/>
    <w:rsid w:val="0053420F"/>
    <w:rsid w:val="00554FBE"/>
    <w:rsid w:val="00573B0D"/>
    <w:rsid w:val="00593BC3"/>
    <w:rsid w:val="005A6F51"/>
    <w:rsid w:val="005B6089"/>
    <w:rsid w:val="005C3E30"/>
    <w:rsid w:val="00602C6D"/>
    <w:rsid w:val="00645780"/>
    <w:rsid w:val="00650C67"/>
    <w:rsid w:val="00664536"/>
    <w:rsid w:val="00680316"/>
    <w:rsid w:val="00693470"/>
    <w:rsid w:val="006A542F"/>
    <w:rsid w:val="006C18A6"/>
    <w:rsid w:val="006D781D"/>
    <w:rsid w:val="00706C03"/>
    <w:rsid w:val="007111F2"/>
    <w:rsid w:val="00742609"/>
    <w:rsid w:val="00751A13"/>
    <w:rsid w:val="00751DF0"/>
    <w:rsid w:val="00752BCF"/>
    <w:rsid w:val="0076127D"/>
    <w:rsid w:val="007B2AC7"/>
    <w:rsid w:val="007C2144"/>
    <w:rsid w:val="007D68FB"/>
    <w:rsid w:val="007F3D5E"/>
    <w:rsid w:val="00805033"/>
    <w:rsid w:val="008361B3"/>
    <w:rsid w:val="00861303"/>
    <w:rsid w:val="00871903"/>
    <w:rsid w:val="008A6DA9"/>
    <w:rsid w:val="008B16DB"/>
    <w:rsid w:val="008E3800"/>
    <w:rsid w:val="008F7CF7"/>
    <w:rsid w:val="00911694"/>
    <w:rsid w:val="00971A1C"/>
    <w:rsid w:val="00976847"/>
    <w:rsid w:val="009D02C8"/>
    <w:rsid w:val="009E0B61"/>
    <w:rsid w:val="00A15385"/>
    <w:rsid w:val="00A674A1"/>
    <w:rsid w:val="00AB18FB"/>
    <w:rsid w:val="00AB391F"/>
    <w:rsid w:val="00AC238E"/>
    <w:rsid w:val="00AD23F2"/>
    <w:rsid w:val="00B0084C"/>
    <w:rsid w:val="00B12F12"/>
    <w:rsid w:val="00B223B1"/>
    <w:rsid w:val="00B3309F"/>
    <w:rsid w:val="00B84711"/>
    <w:rsid w:val="00B8594E"/>
    <w:rsid w:val="00BD165E"/>
    <w:rsid w:val="00BD1B45"/>
    <w:rsid w:val="00C0722B"/>
    <w:rsid w:val="00C1481E"/>
    <w:rsid w:val="00C21F6F"/>
    <w:rsid w:val="00C276D2"/>
    <w:rsid w:val="00C51479"/>
    <w:rsid w:val="00C6472D"/>
    <w:rsid w:val="00C64CB9"/>
    <w:rsid w:val="00C84680"/>
    <w:rsid w:val="00C861F1"/>
    <w:rsid w:val="00CA79F5"/>
    <w:rsid w:val="00CF1088"/>
    <w:rsid w:val="00D05108"/>
    <w:rsid w:val="00D1001F"/>
    <w:rsid w:val="00D30B56"/>
    <w:rsid w:val="00D6675D"/>
    <w:rsid w:val="00D762C1"/>
    <w:rsid w:val="00DB17CC"/>
    <w:rsid w:val="00DB6FF5"/>
    <w:rsid w:val="00E2108B"/>
    <w:rsid w:val="00E21FAC"/>
    <w:rsid w:val="00E32100"/>
    <w:rsid w:val="00E43222"/>
    <w:rsid w:val="00E816BE"/>
    <w:rsid w:val="00EF5A22"/>
    <w:rsid w:val="00F01980"/>
    <w:rsid w:val="00F528BE"/>
    <w:rsid w:val="00F7487C"/>
    <w:rsid w:val="00F9377B"/>
    <w:rsid w:val="00FD7024"/>
    <w:rsid w:val="00FE12CB"/>
    <w:rsid w:val="00FE5889"/>
    <w:rsid w:val="00FF3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BFF31"/>
  <w15:chartTrackingRefBased/>
  <w15:docId w15:val="{8D394C60-370D-4E16-BA76-D5A5D8A78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16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8B16DB"/>
  </w:style>
  <w:style w:type="paragraph" w:styleId="a5">
    <w:name w:val="footer"/>
    <w:basedOn w:val="a"/>
    <w:link w:val="a6"/>
    <w:uiPriority w:val="99"/>
    <w:unhideWhenUsed/>
    <w:rsid w:val="008B16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8B16DB"/>
  </w:style>
  <w:style w:type="paragraph" w:styleId="a7">
    <w:name w:val="List Paragraph"/>
    <w:basedOn w:val="a"/>
    <w:uiPriority w:val="34"/>
    <w:qFormat/>
    <w:rsid w:val="00C276D2"/>
    <w:pPr>
      <w:ind w:left="720"/>
      <w:contextualSpacing/>
    </w:pPr>
  </w:style>
  <w:style w:type="character" w:styleId="a8">
    <w:name w:val="line number"/>
    <w:basedOn w:val="a0"/>
    <w:uiPriority w:val="99"/>
    <w:semiHidden/>
    <w:unhideWhenUsed/>
    <w:rsid w:val="00CF10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283B21-A987-442D-A514-FC54F3B97B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775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Jiasong Fang</dc:creator>
  <cp:keywords/>
  <dc:description/>
  <cp:lastModifiedBy>7144</cp:lastModifiedBy>
  <cp:revision>5</cp:revision>
  <cp:lastPrinted>2021-12-30T22:27:00Z</cp:lastPrinted>
  <dcterms:created xsi:type="dcterms:W3CDTF">2022-03-05T03:00:00Z</dcterms:created>
  <dcterms:modified xsi:type="dcterms:W3CDTF">2022-03-07T02:17:00Z</dcterms:modified>
</cp:coreProperties>
</file>