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FED3" w14:textId="7D64DD1D" w:rsidR="00E512BB" w:rsidRDefault="008506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538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711F7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C538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E512BB">
        <w:rPr>
          <w:rFonts w:ascii="Times New Roman" w:hAnsi="Times New Roman" w:cs="Times New Roman"/>
          <w:b/>
          <w:bCs/>
          <w:sz w:val="24"/>
          <w:szCs w:val="24"/>
        </w:rPr>
        <w:t xml:space="preserve">Calculated proxies based on APA kinetic parameters </w:t>
      </w:r>
      <w:r w:rsidR="00B40832">
        <w:rPr>
          <w:rFonts w:ascii="Times New Roman" w:hAnsi="Times New Roman" w:cs="Times New Roman"/>
          <w:b/>
          <w:bCs/>
          <w:sz w:val="24"/>
          <w:szCs w:val="24"/>
        </w:rPr>
        <w:t>in samples</w:t>
      </w:r>
    </w:p>
    <w:p w14:paraId="19E632E4" w14:textId="64ABF866" w:rsidR="00827D15" w:rsidRDefault="00E512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 the Challenger Deep</w:t>
      </w:r>
      <w:r w:rsidR="00714621">
        <w:rPr>
          <w:rFonts w:ascii="Times New Roman" w:hAnsi="Times New Roman" w:cs="Times New Roman"/>
          <w:b/>
          <w:bCs/>
          <w:sz w:val="24"/>
          <w:szCs w:val="24"/>
        </w:rPr>
        <w:t>, Mariana Trench</w:t>
      </w:r>
    </w:p>
    <w:tbl>
      <w:tblPr>
        <w:tblStyle w:val="4"/>
        <w:tblW w:w="0" w:type="auto"/>
        <w:tblLook w:val="0620" w:firstRow="1" w:lastRow="0" w:firstColumn="0" w:lastColumn="0" w:noHBand="1" w:noVBand="1"/>
      </w:tblPr>
      <w:tblGrid>
        <w:gridCol w:w="1043"/>
        <w:gridCol w:w="1220"/>
        <w:gridCol w:w="998"/>
        <w:gridCol w:w="1134"/>
        <w:gridCol w:w="1134"/>
        <w:gridCol w:w="1417"/>
        <w:gridCol w:w="992"/>
      </w:tblGrid>
      <w:tr w:rsidR="00214246" w:rsidRPr="008E1449" w14:paraId="26E0199B" w14:textId="06E59BCA" w:rsidTr="00153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1E53A" w14:textId="77777777" w:rsidR="00214246" w:rsidRPr="004F2A87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2A87">
              <w:rPr>
                <w:rFonts w:ascii="Times New Roman" w:hAnsi="Times New Roman" w:cs="Times New Roman"/>
              </w:rPr>
              <w:t>Depth</w:t>
            </w:r>
          </w:p>
          <w:p w14:paraId="62E3BCF5" w14:textId="77777777" w:rsidR="00214246" w:rsidRPr="004F2A87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2A87">
              <w:rPr>
                <w:rFonts w:ascii="Times New Roman" w:hAnsi="Times New Roman" w:cs="Times New Roman"/>
              </w:rPr>
              <w:t>(m)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D423D" w14:textId="77777777" w:rsidR="00214246" w:rsidRPr="004F2A87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</w:t>
            </w:r>
            <w:r w:rsidRPr="00F460B2">
              <w:rPr>
                <w:rFonts w:ascii="Times New Roman" w:hAnsi="Times New Roman" w:cs="Times New Roman"/>
                <w:vertAlign w:val="subscript"/>
              </w:rPr>
              <w:t>DOP</w:t>
            </w:r>
            <w:r w:rsidRPr="00F460B2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  <w:p w14:paraId="640EE648" w14:textId="46730902" w:rsidR="00214246" w:rsidRPr="004F2A87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2A87">
              <w:rPr>
                <w:rFonts w:ascii="Times New Roman" w:hAnsi="Times New Roman" w:cs="Times New Roman"/>
              </w:rPr>
              <w:t>(</w:t>
            </w:r>
            <w:proofErr w:type="spellStart"/>
            <w:r w:rsidRPr="004F2A87">
              <w:rPr>
                <w:rFonts w:ascii="Times New Roman" w:hAnsi="Times New Roman" w:cs="Times New Roman"/>
              </w:rPr>
              <w:t>nM</w:t>
            </w:r>
            <w:proofErr w:type="spellEnd"/>
            <w:r w:rsidRPr="004F2A87">
              <w:rPr>
                <w:rFonts w:ascii="Times New Roman" w:hAnsi="Times New Roman" w:cs="Times New Roman"/>
              </w:rPr>
              <w:t xml:space="preserve"> h</w:t>
            </w:r>
            <w:r w:rsidRPr="004F2A87">
              <w:rPr>
                <w:rFonts w:ascii="Times New Roman" w:hAnsi="Times New Roman" w:cs="Times New Roman"/>
                <w:vertAlign w:val="superscript"/>
              </w:rPr>
              <w:t>-1</w:t>
            </w:r>
            <w:r w:rsidRPr="004F2A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22249" w14:textId="646225B7" w:rsidR="00214246" w:rsidRPr="004F2A87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714621">
              <w:rPr>
                <w:rFonts w:ascii="Times New Roman" w:hAnsi="Times New Roman" w:cs="Times New Roman"/>
                <w:vertAlign w:val="subscript"/>
              </w:rPr>
              <w:t>reg</w:t>
            </w:r>
            <w:r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b</w:t>
            </w:r>
            <w:proofErr w:type="spellEnd"/>
          </w:p>
          <w:p w14:paraId="23473E17" w14:textId="4B19F72D" w:rsidR="00214246" w:rsidRPr="004F2A87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2A8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%</w:t>
            </w:r>
            <w:r w:rsidRPr="004F2A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5B066" w14:textId="628F6B1A" w:rsidR="00214246" w:rsidRPr="004F2A87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vertAlign w:val="subscript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eastAsia"/>
                      <w:vertAlign w:val="subscript"/>
                    </w:rPr>
                    <m:t>APA</m:t>
                  </m:r>
                  <m:d>
                    <m:dPr>
                      <m:begChr m:val="（"/>
                      <m:endChr m:val="）"/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vertAlign w:val="subscript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 w:hint="eastAsia"/>
                          <w:vertAlign w:val="subscript"/>
                        </w:rPr>
                        <m:t>PA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vertAlign w:val="subscript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vertAlign w:val="subscript"/>
                    </w:rPr>
                    <m:t>Km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vertAlign w:val="subscript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vertAlign w:val="subscript"/>
                        </w:rPr>
                        <m:t>PA</m:t>
                      </m:r>
                    </m:e>
                  </m:d>
                </m:den>
              </m:f>
            </m:oMath>
            <w:r w:rsidR="00F20570">
              <w:rPr>
                <w:rFonts w:ascii="Times New Roman" w:hAnsi="Times New Roman" w:cs="Times New Roman" w:hint="eastAsia"/>
                <w:b w:val="0"/>
                <w:bCs w:val="0"/>
                <w:vertAlign w:val="subscript"/>
              </w:rPr>
              <w:t xml:space="preserve"> </w:t>
            </w:r>
            <w:r w:rsidR="00DA6A7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r w:rsidR="00DA6A78" w:rsidRPr="00F20570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6F385" w14:textId="4DF3967A" w:rsidR="00214246" w:rsidRPr="004F2A87" w:rsidRDefault="00AF083B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vertAlign w:val="subscript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vertAlign w:val="subscript"/>
                    </w:rPr>
                    <m:t>APA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vertAlign w:val="subscript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vertAlign w:val="subscript"/>
                        </w:rPr>
                        <m:t>FL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vertAlign w:val="subscript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vertAlign w:val="subscript"/>
                    </w:rPr>
                    <m:t>Km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vertAlign w:val="subscript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vertAlign w:val="subscript"/>
                        </w:rPr>
                        <m:t>FL</m:t>
                      </m:r>
                    </m:e>
                  </m:d>
                </m:den>
              </m:f>
            </m:oMath>
            <w:r w:rsidR="009523B5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 xml:space="preserve"> 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38A85" w14:textId="77777777" w:rsidR="00214246" w:rsidRPr="006234B0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234B0">
              <w:rPr>
                <w:rFonts w:ascii="Times New Roman" w:hAnsi="Times New Roman" w:cs="Times New Roman"/>
              </w:rPr>
              <w:t xml:space="preserve">DOP </w:t>
            </w:r>
            <w:proofErr w:type="spellStart"/>
            <w:r w:rsidRPr="006234B0">
              <w:rPr>
                <w:rFonts w:ascii="Times New Roman" w:hAnsi="Times New Roman" w:cs="Times New Roman"/>
              </w:rPr>
              <w:t>Turnover</w:t>
            </w:r>
            <w:r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e</w:t>
            </w:r>
            <w:proofErr w:type="spellEnd"/>
            <w:r w:rsidRPr="006234B0">
              <w:rPr>
                <w:rFonts w:ascii="Times New Roman" w:hAnsi="Times New Roman" w:cs="Times New Roman"/>
              </w:rPr>
              <w:t xml:space="preserve"> </w:t>
            </w:r>
          </w:p>
          <w:p w14:paraId="2B95EF6C" w14:textId="5FF5F252" w:rsidR="00214246" w:rsidRPr="006234B0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5304E">
              <w:rPr>
                <w:rFonts w:ascii="Times New Roman" w:hAnsi="Times New Roman" w:cs="Times New Roman"/>
              </w:rPr>
              <w:t>(M</w:t>
            </w:r>
            <w:r>
              <w:rPr>
                <w:rFonts w:ascii="Times New Roman" w:hAnsi="Times New Roman" w:cs="Times New Roman"/>
              </w:rPr>
              <w:t>onth</w:t>
            </w:r>
            <w:r w:rsidRPr="009530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D4941B" w14:textId="3F5C250F" w:rsidR="00214246" w:rsidRPr="00235CB4" w:rsidRDefault="00AF083B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DOP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TDP</m:t>
                  </m:r>
                </m:den>
              </m:f>
            </m:oMath>
            <w:r w:rsidR="00214246" w:rsidRPr="00214246">
              <w:rPr>
                <w:rFonts w:ascii="Times New Roman" w:hAnsi="Times New Roman" w:cs="Times New Roman"/>
                <w:vertAlign w:val="superscript"/>
              </w:rPr>
              <w:t>f</w:t>
            </w:r>
          </w:p>
          <w:p w14:paraId="5B774613" w14:textId="58B16201" w:rsidR="00214246" w:rsidRPr="00214246" w:rsidRDefault="00214246" w:rsidP="00B57966">
            <w:pPr>
              <w:rPr>
                <w:rFonts w:ascii="Times New Roman" w:hAnsi="Times New Roman" w:cs="Times New Roman"/>
              </w:rPr>
            </w:pPr>
            <w:r w:rsidRPr="00214246">
              <w:rPr>
                <w:rFonts w:ascii="Times New Roman" w:hAnsi="Times New Roman" w:cs="Times New Roman"/>
              </w:rPr>
              <w:t>(%)</w:t>
            </w:r>
          </w:p>
        </w:tc>
      </w:tr>
      <w:tr w:rsidR="00214246" w:rsidRPr="008E1449" w14:paraId="593717F9" w14:textId="6C751E6C" w:rsidTr="001534D8"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30F5E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89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194F6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894">
              <w:rPr>
                <w:rFonts w:ascii="Times New Roman" w:hAnsi="Times New Roman" w:cs="Times New Roman"/>
              </w:rPr>
              <w:t>56.67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C9F79" w14:textId="40DC1DAC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EB369" w14:textId="52423842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E57D70" w14:textId="7B00C56A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15894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8E64B" w14:textId="1F8D3B11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13.0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853DB0" w14:textId="2C96FBCF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6.1</w:t>
            </w:r>
          </w:p>
        </w:tc>
      </w:tr>
      <w:tr w:rsidR="00214246" w:rsidRPr="008E1449" w14:paraId="537755A9" w14:textId="45ECB390" w:rsidTr="001534D8">
        <w:tc>
          <w:tcPr>
            <w:tcW w:w="1043" w:type="dxa"/>
            <w:shd w:val="clear" w:color="auto" w:fill="auto"/>
            <w:vAlign w:val="center"/>
          </w:tcPr>
          <w:p w14:paraId="319FA2E5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894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438F332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894">
              <w:rPr>
                <w:rFonts w:ascii="Times New Roman" w:hAnsi="Times New Roman" w:cs="Times New Roman"/>
              </w:rPr>
              <w:t>35.00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7D6B45C" w14:textId="6E055E35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F62D" w14:textId="12036473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E047F" w14:textId="67A2652C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1589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0FC526" w14:textId="081FCDC0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6.2</w:t>
            </w:r>
          </w:p>
        </w:tc>
        <w:tc>
          <w:tcPr>
            <w:tcW w:w="992" w:type="dxa"/>
          </w:tcPr>
          <w:p w14:paraId="410155E0" w14:textId="7E152B9E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7.3</w:t>
            </w:r>
          </w:p>
        </w:tc>
      </w:tr>
      <w:tr w:rsidR="00214246" w:rsidRPr="008E1449" w14:paraId="38F98AA3" w14:textId="45B498AD" w:rsidTr="001534D8">
        <w:tc>
          <w:tcPr>
            <w:tcW w:w="1043" w:type="dxa"/>
            <w:shd w:val="clear" w:color="auto" w:fill="auto"/>
            <w:vAlign w:val="center"/>
          </w:tcPr>
          <w:p w14:paraId="241E0984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894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F5FCD9E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894">
              <w:rPr>
                <w:rFonts w:ascii="Times New Roman" w:hAnsi="Times New Roman" w:cs="Times New Roman"/>
              </w:rPr>
              <w:t>37.50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5FF6E0" w14:textId="015AD67B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EA5FF" w14:textId="3C79207B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31170" w14:textId="5C1037F4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1589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3F3645" w14:textId="4724F8AB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5.8</w:t>
            </w:r>
          </w:p>
        </w:tc>
        <w:tc>
          <w:tcPr>
            <w:tcW w:w="992" w:type="dxa"/>
          </w:tcPr>
          <w:p w14:paraId="4DD4C058" w14:textId="3AF04552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.3</w:t>
            </w:r>
          </w:p>
        </w:tc>
      </w:tr>
      <w:tr w:rsidR="00214246" w:rsidRPr="008E1449" w14:paraId="1F57D145" w14:textId="336A77AB" w:rsidTr="001534D8">
        <w:tc>
          <w:tcPr>
            <w:tcW w:w="1043" w:type="dxa"/>
            <w:shd w:val="clear" w:color="auto" w:fill="auto"/>
            <w:vAlign w:val="center"/>
          </w:tcPr>
          <w:p w14:paraId="584869CD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894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D0FCE76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894">
              <w:rPr>
                <w:rFonts w:ascii="Times New Roman" w:hAnsi="Times New Roman" w:cs="Times New Roman"/>
              </w:rPr>
              <w:t>33.33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7081C7" w14:textId="58D1D16A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F5AFB" w14:textId="34FABC3F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FEB1" w14:textId="753F65DA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1589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86AB1F" w14:textId="7064A19E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6.1</w:t>
            </w:r>
          </w:p>
        </w:tc>
        <w:tc>
          <w:tcPr>
            <w:tcW w:w="992" w:type="dxa"/>
          </w:tcPr>
          <w:p w14:paraId="3FCA4FF9" w14:textId="73994D23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2.4</w:t>
            </w:r>
          </w:p>
        </w:tc>
      </w:tr>
      <w:tr w:rsidR="00214246" w:rsidRPr="008E1449" w14:paraId="117561DE" w14:textId="6C72171E" w:rsidTr="001534D8">
        <w:tc>
          <w:tcPr>
            <w:tcW w:w="1043" w:type="dxa"/>
            <w:shd w:val="clear" w:color="auto" w:fill="auto"/>
            <w:vAlign w:val="center"/>
          </w:tcPr>
          <w:p w14:paraId="0703F97E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894">
              <w:rPr>
                <w:rFonts w:ascii="Times New Roman" w:hAnsi="Times New Roman" w:cs="Times New Roman"/>
              </w:rPr>
              <w:t>4,200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E871DCE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894">
              <w:rPr>
                <w:rFonts w:ascii="Times New Roman" w:hAnsi="Times New Roman" w:cs="Times New Roman"/>
              </w:rPr>
              <w:t>35.83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8F492B" w14:textId="6D5E2272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6CE96" w14:textId="77E41209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033C5" w14:textId="1C3350B6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1589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8C0545" w14:textId="5F992102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6.6</w:t>
            </w:r>
          </w:p>
        </w:tc>
        <w:tc>
          <w:tcPr>
            <w:tcW w:w="992" w:type="dxa"/>
          </w:tcPr>
          <w:p w14:paraId="5259770A" w14:textId="560D454A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.6</w:t>
            </w:r>
          </w:p>
        </w:tc>
      </w:tr>
      <w:tr w:rsidR="00214246" w:rsidRPr="008E1449" w14:paraId="2DC44176" w14:textId="12988BFC" w:rsidTr="001534D8">
        <w:tc>
          <w:tcPr>
            <w:tcW w:w="1043" w:type="dxa"/>
            <w:shd w:val="clear" w:color="auto" w:fill="auto"/>
            <w:vAlign w:val="center"/>
          </w:tcPr>
          <w:p w14:paraId="5F383725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894">
              <w:rPr>
                <w:rFonts w:ascii="Times New Roman" w:hAnsi="Times New Roman" w:cs="Times New Roman"/>
              </w:rPr>
              <w:t>7,000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AA87ACF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894">
              <w:rPr>
                <w:rFonts w:ascii="Times New Roman" w:hAnsi="Times New Roman" w:cs="Times New Roman"/>
              </w:rPr>
              <w:t>35.00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7C0E0B" w14:textId="7D599BF9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3BAB3" w14:textId="094B6EC6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E44DC" w14:textId="77AC1AF9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1589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35E556" w14:textId="10943840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5.1</w:t>
            </w:r>
          </w:p>
        </w:tc>
        <w:tc>
          <w:tcPr>
            <w:tcW w:w="992" w:type="dxa"/>
          </w:tcPr>
          <w:p w14:paraId="0E7C7971" w14:textId="3988D940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.6</w:t>
            </w:r>
          </w:p>
        </w:tc>
      </w:tr>
      <w:tr w:rsidR="00214246" w:rsidRPr="008E1449" w14:paraId="069C7F81" w14:textId="6AF1ED80" w:rsidTr="001534D8"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0190B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894">
              <w:rPr>
                <w:rFonts w:ascii="Times New Roman" w:hAnsi="Times New Roman" w:cs="Times New Roman"/>
              </w:rPr>
              <w:t>10,918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D9848" w14:textId="77777777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894">
              <w:rPr>
                <w:rFonts w:ascii="Times New Roman" w:hAnsi="Times New Roman" w:cs="Times New Roman"/>
              </w:rPr>
              <w:t>35.83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7E177" w14:textId="3EE9047D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16DDF" w14:textId="668177B2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0BD1B" w14:textId="2093BFE4" w:rsidR="00214246" w:rsidRPr="00D15894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1589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DF3F7" w14:textId="213E9FA8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5.4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D5471F" w14:textId="36780C81" w:rsidR="00214246" w:rsidRDefault="00214246" w:rsidP="00B579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.2</w:t>
            </w:r>
          </w:p>
        </w:tc>
      </w:tr>
    </w:tbl>
    <w:p w14:paraId="6189EE02" w14:textId="5A894C40" w:rsidR="00E512BB" w:rsidRDefault="003D12D9" w:rsidP="00BA1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D12D9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BB3214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="00BB3214">
        <w:rPr>
          <w:rFonts w:ascii="Times New Roman" w:hAnsi="Times New Roman" w:cs="Times New Roman"/>
          <w:sz w:val="20"/>
          <w:szCs w:val="20"/>
        </w:rPr>
        <w:t xml:space="preserve"> hydrolysis rate of DOP at ambient concentrations, assuming the </w:t>
      </w:r>
      <w:r w:rsidR="00B40832">
        <w:rPr>
          <w:rFonts w:ascii="Times New Roman" w:hAnsi="Times New Roman" w:cs="Times New Roman"/>
          <w:sz w:val="20"/>
          <w:szCs w:val="20"/>
        </w:rPr>
        <w:t>ambient DOP is</w:t>
      </w:r>
    </w:p>
    <w:p w14:paraId="5C083F9C" w14:textId="05C26CEB" w:rsidR="00BB3214" w:rsidRPr="00BB3214" w:rsidRDefault="00BB3214" w:rsidP="00BA1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fully </w:t>
      </w:r>
      <w:r w:rsidR="004D35FB">
        <w:rPr>
          <w:rFonts w:ascii="Times New Roman" w:hAnsi="Times New Roman" w:cs="Times New Roman"/>
          <w:sz w:val="20"/>
          <w:szCs w:val="20"/>
        </w:rPr>
        <w:t>hydrolysable.</w:t>
      </w:r>
    </w:p>
    <w:p w14:paraId="1A0D7C4B" w14:textId="4A79F141" w:rsidR="004A1631" w:rsidRDefault="004A1631" w:rsidP="00BA1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="00BA1936">
        <w:rPr>
          <w:rFonts w:ascii="Times New Roman" w:hAnsi="Times New Roman" w:cs="Times New Roman"/>
          <w:sz w:val="20"/>
          <w:szCs w:val="20"/>
        </w:rPr>
        <w:t>Regenerated</w:t>
      </w:r>
      <w:proofErr w:type="spellEnd"/>
      <w:r w:rsidR="00BA1936">
        <w:rPr>
          <w:rFonts w:ascii="Times New Roman" w:hAnsi="Times New Roman" w:cs="Times New Roman"/>
          <w:sz w:val="20"/>
          <w:szCs w:val="20"/>
        </w:rPr>
        <w:t xml:space="preserve"> DIP, calculated based on </w:t>
      </w:r>
      <w:proofErr w:type="spellStart"/>
      <w:r w:rsidR="00BA1936">
        <w:rPr>
          <w:rFonts w:ascii="Times New Roman" w:hAnsi="Times New Roman" w:cs="Times New Roman"/>
          <w:sz w:val="20"/>
          <w:szCs w:val="20"/>
        </w:rPr>
        <w:t>Koeve</w:t>
      </w:r>
      <w:proofErr w:type="spellEnd"/>
      <w:r w:rsidR="00BA1936">
        <w:rPr>
          <w:rFonts w:ascii="Times New Roman" w:hAnsi="Times New Roman" w:cs="Times New Roman"/>
          <w:sz w:val="20"/>
          <w:szCs w:val="20"/>
        </w:rPr>
        <w:t xml:space="preserve"> et al. (2012)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AD1D10E" w14:textId="051CAB4C" w:rsidR="00EF39DF" w:rsidRDefault="004A1631" w:rsidP="00BA1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c, 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="00BA1936">
        <w:rPr>
          <w:rFonts w:ascii="Times New Roman" w:hAnsi="Times New Roman" w:cs="Times New Roman"/>
          <w:sz w:val="20"/>
          <w:szCs w:val="20"/>
        </w:rPr>
        <w:t>Ratio</w:t>
      </w:r>
      <w:proofErr w:type="spellEnd"/>
      <w:r w:rsidR="00BA1936">
        <w:rPr>
          <w:rFonts w:ascii="Times New Roman" w:hAnsi="Times New Roman" w:cs="Times New Roman"/>
          <w:sz w:val="20"/>
          <w:szCs w:val="20"/>
        </w:rPr>
        <w:t xml:space="preserve"> of APA/K</w:t>
      </w:r>
      <w:r w:rsidR="00BA1936" w:rsidRPr="00BA1936">
        <w:rPr>
          <w:rFonts w:ascii="Times New Roman" w:hAnsi="Times New Roman" w:cs="Times New Roman"/>
          <w:sz w:val="20"/>
          <w:szCs w:val="20"/>
          <w:vertAlign w:val="subscript"/>
        </w:rPr>
        <w:t>m</w:t>
      </w:r>
      <w:r w:rsidR="00BA1936">
        <w:rPr>
          <w:rFonts w:ascii="Times New Roman" w:hAnsi="Times New Roman" w:cs="Times New Roman"/>
          <w:sz w:val="20"/>
          <w:szCs w:val="20"/>
        </w:rPr>
        <w:t xml:space="preserve"> for p</w:t>
      </w:r>
      <w:r>
        <w:rPr>
          <w:rFonts w:ascii="Times New Roman" w:hAnsi="Times New Roman" w:cs="Times New Roman"/>
          <w:sz w:val="20"/>
          <w:szCs w:val="20"/>
        </w:rPr>
        <w:t>article-</w:t>
      </w:r>
      <w:r w:rsidR="00BA1936">
        <w:rPr>
          <w:rFonts w:ascii="Times New Roman" w:hAnsi="Times New Roman" w:cs="Times New Roman"/>
          <w:sz w:val="20"/>
          <w:szCs w:val="20"/>
        </w:rPr>
        <w:t>associated</w:t>
      </w:r>
      <w:r>
        <w:rPr>
          <w:rFonts w:ascii="Times New Roman" w:hAnsi="Times New Roman" w:cs="Times New Roman"/>
          <w:sz w:val="20"/>
          <w:szCs w:val="20"/>
        </w:rPr>
        <w:t xml:space="preserve"> and free-living </w:t>
      </w:r>
      <w:r w:rsidR="00BA1936">
        <w:rPr>
          <w:rFonts w:ascii="Times New Roman" w:hAnsi="Times New Roman" w:cs="Times New Roman"/>
          <w:sz w:val="20"/>
          <w:szCs w:val="20"/>
        </w:rPr>
        <w:t>fractions.</w:t>
      </w:r>
    </w:p>
    <w:p w14:paraId="37E42706" w14:textId="7B8D101F" w:rsidR="00BA1936" w:rsidRDefault="00BA1936" w:rsidP="00BA1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A1936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>
        <w:rPr>
          <w:rFonts w:ascii="Times New Roman" w:hAnsi="Times New Roman" w:cs="Times New Roman"/>
          <w:sz w:val="20"/>
          <w:szCs w:val="20"/>
        </w:rPr>
        <w:t>DOP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turnover time, calculated based on Duhamel et al. (2011).</w:t>
      </w:r>
    </w:p>
    <w:p w14:paraId="6DB06A5F" w14:textId="0B8718B1" w:rsidR="00B40832" w:rsidRDefault="00B40832" w:rsidP="00BA1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35CB4">
        <w:rPr>
          <w:rFonts w:ascii="Times New Roman" w:hAnsi="Times New Roman" w:cs="Times New Roman"/>
          <w:sz w:val="20"/>
          <w:szCs w:val="20"/>
          <w:vertAlign w:val="superscript"/>
        </w:rPr>
        <w:t>f</w:t>
      </w:r>
      <w:r w:rsidR="00235CB4">
        <w:rPr>
          <w:rFonts w:ascii="Times New Roman" w:hAnsi="Times New Roman" w:cs="Times New Roman"/>
          <w:sz w:val="20"/>
          <w:szCs w:val="20"/>
        </w:rPr>
        <w:t>TDP</w:t>
      </w:r>
      <w:proofErr w:type="spellEnd"/>
      <w:r w:rsidR="00235CB4">
        <w:rPr>
          <w:rFonts w:ascii="Times New Roman" w:hAnsi="Times New Roman" w:cs="Times New Roman"/>
          <w:sz w:val="20"/>
          <w:szCs w:val="20"/>
        </w:rPr>
        <w:t>, total dissolved phosphorus.</w:t>
      </w:r>
    </w:p>
    <w:p w14:paraId="3E51C52D" w14:textId="77777777" w:rsidR="00124D04" w:rsidRPr="005A5CA1" w:rsidRDefault="00124D04" w:rsidP="006765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24D04" w:rsidRPr="005A5CA1" w:rsidSect="004F2A8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2030" w14:textId="77777777" w:rsidR="00AF083B" w:rsidRDefault="00AF083B" w:rsidP="00B714B0">
      <w:pPr>
        <w:spacing w:after="0" w:line="240" w:lineRule="auto"/>
      </w:pPr>
      <w:r>
        <w:separator/>
      </w:r>
    </w:p>
  </w:endnote>
  <w:endnote w:type="continuationSeparator" w:id="0">
    <w:p w14:paraId="0750FF34" w14:textId="77777777" w:rsidR="00AF083B" w:rsidRDefault="00AF083B" w:rsidP="00B7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5E2A" w14:textId="77777777" w:rsidR="00AF083B" w:rsidRDefault="00AF083B" w:rsidP="00B714B0">
      <w:pPr>
        <w:spacing w:after="0" w:line="240" w:lineRule="auto"/>
      </w:pPr>
      <w:r>
        <w:separator/>
      </w:r>
    </w:p>
  </w:footnote>
  <w:footnote w:type="continuationSeparator" w:id="0">
    <w:p w14:paraId="5FFB2A10" w14:textId="77777777" w:rsidR="00AF083B" w:rsidRDefault="00AF083B" w:rsidP="00B71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CB"/>
    <w:rsid w:val="000033E5"/>
    <w:rsid w:val="00015657"/>
    <w:rsid w:val="00031BAE"/>
    <w:rsid w:val="0008187C"/>
    <w:rsid w:val="000D053A"/>
    <w:rsid w:val="00124D04"/>
    <w:rsid w:val="001534D8"/>
    <w:rsid w:val="001536FE"/>
    <w:rsid w:val="0019163A"/>
    <w:rsid w:val="001B329C"/>
    <w:rsid w:val="001B6D03"/>
    <w:rsid w:val="00214246"/>
    <w:rsid w:val="00235CB4"/>
    <w:rsid w:val="002B2BE0"/>
    <w:rsid w:val="003165B9"/>
    <w:rsid w:val="003177D9"/>
    <w:rsid w:val="00330DCA"/>
    <w:rsid w:val="003A1A4D"/>
    <w:rsid w:val="003B7D96"/>
    <w:rsid w:val="003D12D9"/>
    <w:rsid w:val="003F383A"/>
    <w:rsid w:val="00423489"/>
    <w:rsid w:val="00434583"/>
    <w:rsid w:val="004365DA"/>
    <w:rsid w:val="004A1631"/>
    <w:rsid w:val="004A752E"/>
    <w:rsid w:val="004D35FB"/>
    <w:rsid w:val="004F2A87"/>
    <w:rsid w:val="004F3CA4"/>
    <w:rsid w:val="00500FEB"/>
    <w:rsid w:val="005277DE"/>
    <w:rsid w:val="005414CA"/>
    <w:rsid w:val="005839C6"/>
    <w:rsid w:val="005A5CA1"/>
    <w:rsid w:val="006234B0"/>
    <w:rsid w:val="0067653E"/>
    <w:rsid w:val="00686049"/>
    <w:rsid w:val="006A03C7"/>
    <w:rsid w:val="006F3833"/>
    <w:rsid w:val="00711F77"/>
    <w:rsid w:val="00714621"/>
    <w:rsid w:val="00730312"/>
    <w:rsid w:val="00772044"/>
    <w:rsid w:val="00827D15"/>
    <w:rsid w:val="00844A98"/>
    <w:rsid w:val="00844EFF"/>
    <w:rsid w:val="008506CB"/>
    <w:rsid w:val="00871903"/>
    <w:rsid w:val="008864A3"/>
    <w:rsid w:val="008E1449"/>
    <w:rsid w:val="008F0BD2"/>
    <w:rsid w:val="008F672C"/>
    <w:rsid w:val="0092497B"/>
    <w:rsid w:val="00947968"/>
    <w:rsid w:val="009523B5"/>
    <w:rsid w:val="0095304E"/>
    <w:rsid w:val="00974419"/>
    <w:rsid w:val="009B23F2"/>
    <w:rsid w:val="009E2953"/>
    <w:rsid w:val="009F5B08"/>
    <w:rsid w:val="00A03E3A"/>
    <w:rsid w:val="00A910CC"/>
    <w:rsid w:val="00A97B82"/>
    <w:rsid w:val="00AE6A26"/>
    <w:rsid w:val="00AF083B"/>
    <w:rsid w:val="00B37C89"/>
    <w:rsid w:val="00B40832"/>
    <w:rsid w:val="00B57966"/>
    <w:rsid w:val="00B61470"/>
    <w:rsid w:val="00B70FE1"/>
    <w:rsid w:val="00B714B0"/>
    <w:rsid w:val="00BA1936"/>
    <w:rsid w:val="00BB3214"/>
    <w:rsid w:val="00BC74E9"/>
    <w:rsid w:val="00BE05D8"/>
    <w:rsid w:val="00C23BAF"/>
    <w:rsid w:val="00C27F8E"/>
    <w:rsid w:val="00C30B06"/>
    <w:rsid w:val="00C315F0"/>
    <w:rsid w:val="00C607E7"/>
    <w:rsid w:val="00CC3EEB"/>
    <w:rsid w:val="00CC538F"/>
    <w:rsid w:val="00D15894"/>
    <w:rsid w:val="00D70E8F"/>
    <w:rsid w:val="00DA6A78"/>
    <w:rsid w:val="00DA74B4"/>
    <w:rsid w:val="00DE670B"/>
    <w:rsid w:val="00E14DB0"/>
    <w:rsid w:val="00E50FAD"/>
    <w:rsid w:val="00E512BB"/>
    <w:rsid w:val="00EA7299"/>
    <w:rsid w:val="00EF39DF"/>
    <w:rsid w:val="00EF3B53"/>
    <w:rsid w:val="00F20570"/>
    <w:rsid w:val="00F26957"/>
    <w:rsid w:val="00F460B2"/>
    <w:rsid w:val="00F80D94"/>
    <w:rsid w:val="00F90735"/>
    <w:rsid w:val="00FC2688"/>
    <w:rsid w:val="00FD13E6"/>
    <w:rsid w:val="00F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B73DA"/>
  <w15:chartTrackingRefBased/>
  <w15:docId w15:val="{510F8CCE-2FC1-474F-85F4-FC97EED5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714B0"/>
  </w:style>
  <w:style w:type="paragraph" w:styleId="a5">
    <w:name w:val="footer"/>
    <w:basedOn w:val="a"/>
    <w:link w:val="a6"/>
    <w:uiPriority w:val="99"/>
    <w:unhideWhenUsed/>
    <w:rsid w:val="00B7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B714B0"/>
  </w:style>
  <w:style w:type="table" w:styleId="a7">
    <w:name w:val="Table Grid"/>
    <w:basedOn w:val="a1"/>
    <w:uiPriority w:val="39"/>
    <w:rsid w:val="0067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8E14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8">
    <w:name w:val="Placeholder Text"/>
    <w:basedOn w:val="a0"/>
    <w:uiPriority w:val="99"/>
    <w:semiHidden/>
    <w:rsid w:val="00F205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BC29-66D0-4056-AB29-AAD563A5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Jiasong Fang</dc:creator>
  <cp:keywords/>
  <dc:description/>
  <cp:lastModifiedBy>J</cp:lastModifiedBy>
  <cp:revision>2</cp:revision>
  <dcterms:created xsi:type="dcterms:W3CDTF">2022-03-05T02:58:00Z</dcterms:created>
  <dcterms:modified xsi:type="dcterms:W3CDTF">2022-03-05T02:58:00Z</dcterms:modified>
</cp:coreProperties>
</file>