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37D1" w14:textId="77777777" w:rsidR="00D04BCF" w:rsidRPr="008456B1" w:rsidRDefault="00BB2D2A" w:rsidP="00F5656C">
      <w:pPr>
        <w:spacing w:beforeLines="50" w:before="120"/>
        <w:jc w:val="center"/>
        <w:rPr>
          <w:sz w:val="28"/>
          <w:szCs w:val="28"/>
        </w:rPr>
      </w:pPr>
      <w:r w:rsidRPr="008456B1">
        <w:rPr>
          <w:sz w:val="28"/>
          <w:szCs w:val="28"/>
        </w:rPr>
        <w:t>Supplementary Materials</w:t>
      </w:r>
      <w:r w:rsidR="009743A9" w:rsidRPr="008456B1">
        <w:rPr>
          <w:sz w:val="28"/>
          <w:szCs w:val="28"/>
        </w:rPr>
        <w:t xml:space="preserve"> for</w:t>
      </w:r>
    </w:p>
    <w:p w14:paraId="29411C5A" w14:textId="77777777" w:rsidR="005001AC" w:rsidRDefault="005001AC" w:rsidP="00F5656C">
      <w:pPr>
        <w:spacing w:beforeLines="50" w:before="120"/>
      </w:pPr>
    </w:p>
    <w:p w14:paraId="339B31F7" w14:textId="592E01F1" w:rsidR="00015F74" w:rsidRPr="007108F5" w:rsidRDefault="00215133" w:rsidP="00F5656C">
      <w:pPr>
        <w:spacing w:beforeLines="50" w:before="120"/>
        <w:jc w:val="center"/>
        <w:rPr>
          <w:sz w:val="28"/>
          <w:szCs w:val="28"/>
        </w:rPr>
      </w:pPr>
      <w:r w:rsidRPr="00215133">
        <w:rPr>
          <w:b/>
          <w:sz w:val="28"/>
          <w:szCs w:val="32"/>
        </w:rPr>
        <w:t>On-demand autonomous shape memory polymer</w:t>
      </w:r>
    </w:p>
    <w:p w14:paraId="708C707D" w14:textId="1B77A1C0" w:rsidR="00215133" w:rsidRDefault="00215133" w:rsidP="00F5656C">
      <w:pPr>
        <w:spacing w:beforeLines="50" w:before="120"/>
        <w:jc w:val="center"/>
        <w:rPr>
          <w:rFonts w:eastAsia="Times New Roman"/>
          <w:szCs w:val="24"/>
        </w:rPr>
      </w:pPr>
      <w:proofErr w:type="spellStart"/>
      <w:r w:rsidRPr="00215133">
        <w:rPr>
          <w:rFonts w:eastAsia="Times New Roman"/>
          <w:szCs w:val="24"/>
        </w:rPr>
        <w:t>Chujun</w:t>
      </w:r>
      <w:proofErr w:type="spellEnd"/>
      <w:r w:rsidRPr="00215133">
        <w:rPr>
          <w:rFonts w:eastAsia="Times New Roman"/>
          <w:szCs w:val="24"/>
        </w:rPr>
        <w:t xml:space="preserve"> Ni, Di Chen, Shihong Deng, </w:t>
      </w:r>
      <w:proofErr w:type="spellStart"/>
      <w:r w:rsidRPr="00215133">
        <w:rPr>
          <w:rFonts w:eastAsia="Times New Roman"/>
          <w:szCs w:val="24"/>
        </w:rPr>
        <w:t>Xiuming</w:t>
      </w:r>
      <w:proofErr w:type="spellEnd"/>
      <w:r w:rsidRPr="00215133">
        <w:rPr>
          <w:rFonts w:eastAsia="Times New Roman"/>
          <w:szCs w:val="24"/>
        </w:rPr>
        <w:t xml:space="preserve"> </w:t>
      </w:r>
      <w:proofErr w:type="spellStart"/>
      <w:r w:rsidRPr="00215133">
        <w:rPr>
          <w:rFonts w:eastAsia="Times New Roman"/>
          <w:szCs w:val="24"/>
        </w:rPr>
        <w:t>Jin</w:t>
      </w:r>
      <w:proofErr w:type="spellEnd"/>
      <w:r w:rsidRPr="00215133">
        <w:rPr>
          <w:rFonts w:eastAsia="Times New Roman"/>
          <w:szCs w:val="24"/>
        </w:rPr>
        <w:t xml:space="preserve">, </w:t>
      </w:r>
      <w:proofErr w:type="spellStart"/>
      <w:r w:rsidRPr="00215133">
        <w:rPr>
          <w:rFonts w:eastAsia="Times New Roman"/>
          <w:szCs w:val="24"/>
        </w:rPr>
        <w:t>Youqing</w:t>
      </w:r>
      <w:proofErr w:type="spellEnd"/>
      <w:r w:rsidRPr="00215133">
        <w:rPr>
          <w:rFonts w:eastAsia="Times New Roman"/>
          <w:szCs w:val="24"/>
        </w:rPr>
        <w:t xml:space="preserve"> Shen, Qian Zhao*, Tao </w:t>
      </w:r>
      <w:proofErr w:type="spellStart"/>
      <w:r w:rsidRPr="00215133">
        <w:rPr>
          <w:rFonts w:eastAsia="Times New Roman"/>
          <w:szCs w:val="24"/>
        </w:rPr>
        <w:t>Xie</w:t>
      </w:r>
      <w:proofErr w:type="spellEnd"/>
      <w:r w:rsidRPr="00215133">
        <w:rPr>
          <w:rFonts w:eastAsia="Times New Roman"/>
          <w:szCs w:val="24"/>
        </w:rPr>
        <w:t>*</w:t>
      </w:r>
    </w:p>
    <w:p w14:paraId="34D67477" w14:textId="308EA9E6" w:rsidR="004779CB" w:rsidRDefault="00E4519A" w:rsidP="00F5656C">
      <w:pPr>
        <w:spacing w:beforeLines="50" w:before="120"/>
        <w:jc w:val="center"/>
        <w:rPr>
          <w:szCs w:val="24"/>
        </w:rPr>
      </w:pPr>
      <w:r>
        <w:rPr>
          <w:szCs w:val="24"/>
        </w:rPr>
        <w:t xml:space="preserve">Correspondence </w:t>
      </w:r>
      <w:r w:rsidR="004779CB">
        <w:rPr>
          <w:szCs w:val="24"/>
        </w:rPr>
        <w:t>to:</w:t>
      </w:r>
      <w:r w:rsidR="00BC3E04">
        <w:rPr>
          <w:szCs w:val="24"/>
        </w:rPr>
        <w:t xml:space="preserve"> </w:t>
      </w:r>
      <w:r w:rsidR="00215133">
        <w:rPr>
          <w:szCs w:val="24"/>
        </w:rPr>
        <w:t>qianzhao</w:t>
      </w:r>
      <w:r w:rsidR="00F5656C" w:rsidRPr="00F5656C">
        <w:rPr>
          <w:szCs w:val="24"/>
        </w:rPr>
        <w:t>@zju.edu.cn; taoxie@zju.edu.cn</w:t>
      </w:r>
    </w:p>
    <w:p w14:paraId="223EBBEB" w14:textId="77777777" w:rsidR="002C030F" w:rsidRDefault="002C030F" w:rsidP="00F5656C">
      <w:pPr>
        <w:spacing w:beforeLines="50" w:before="120"/>
      </w:pPr>
    </w:p>
    <w:p w14:paraId="31629996" w14:textId="0A810F0C" w:rsidR="00F5656C" w:rsidRPr="00EB1A66" w:rsidRDefault="00F5656C" w:rsidP="00D764CF">
      <w:pPr>
        <w:spacing w:before="120"/>
        <w:rPr>
          <w:b/>
          <w:bCs/>
          <w:color w:val="222222"/>
          <w:szCs w:val="24"/>
          <w:shd w:val="clear" w:color="auto" w:fill="FFFFFF"/>
        </w:rPr>
      </w:pPr>
      <w:bookmarkStart w:id="0" w:name="Tables"/>
      <w:bookmarkStart w:id="1" w:name="MaterialsMethods"/>
      <w:bookmarkEnd w:id="0"/>
      <w:bookmarkEnd w:id="1"/>
      <w:r w:rsidRPr="00EB1A66">
        <w:rPr>
          <w:b/>
          <w:bCs/>
          <w:color w:val="222222"/>
          <w:szCs w:val="24"/>
          <w:shd w:val="clear" w:color="auto" w:fill="FFFFFF"/>
        </w:rPr>
        <w:t>Materials and Methods</w:t>
      </w:r>
    </w:p>
    <w:p w14:paraId="0AEBCCBF" w14:textId="6F37C6F8" w:rsidR="00F5656C" w:rsidRPr="00B00AC1" w:rsidRDefault="00F5656C" w:rsidP="00D764CF">
      <w:pPr>
        <w:spacing w:before="120"/>
        <w:rPr>
          <w:b/>
          <w:bCs/>
          <w:color w:val="222222"/>
          <w:szCs w:val="24"/>
          <w:shd w:val="clear" w:color="auto" w:fill="FFFFFF"/>
          <w:lang w:eastAsia="zh-CN"/>
        </w:rPr>
      </w:pPr>
      <w:r w:rsidRPr="00B00AC1">
        <w:rPr>
          <w:rFonts w:hint="eastAsia"/>
          <w:b/>
          <w:bCs/>
          <w:color w:val="222222"/>
          <w:szCs w:val="24"/>
          <w:shd w:val="clear" w:color="auto" w:fill="FFFFFF"/>
          <w:lang w:eastAsia="zh-CN"/>
        </w:rPr>
        <w:t>M</w:t>
      </w:r>
      <w:r w:rsidRPr="00B00AC1">
        <w:rPr>
          <w:b/>
          <w:bCs/>
          <w:color w:val="222222"/>
          <w:szCs w:val="24"/>
          <w:shd w:val="clear" w:color="auto" w:fill="FFFFFF"/>
          <w:lang w:eastAsia="zh-CN"/>
        </w:rPr>
        <w:t>aterials</w:t>
      </w:r>
    </w:p>
    <w:p w14:paraId="47D10CBE" w14:textId="227AC753" w:rsidR="008456B1" w:rsidRPr="00AA1D56" w:rsidRDefault="00215133" w:rsidP="00D764CF">
      <w:pPr>
        <w:spacing w:before="120"/>
        <w:jc w:val="both"/>
      </w:pPr>
      <w:r w:rsidRPr="00215133">
        <w:t>Acrylic acid (</w:t>
      </w:r>
      <w:proofErr w:type="spellStart"/>
      <w:r w:rsidRPr="00215133">
        <w:t>AAc</w:t>
      </w:r>
      <w:proofErr w:type="spellEnd"/>
      <w:r w:rsidRPr="00215133">
        <w:t>), calcium acetate (</w:t>
      </w:r>
      <w:proofErr w:type="spellStart"/>
      <w:r w:rsidRPr="00215133">
        <w:t>CaAc</w:t>
      </w:r>
      <w:proofErr w:type="spellEnd"/>
      <w:r w:rsidRPr="00215133">
        <w:t xml:space="preserve">), gelatin, 2-phenoxy ethyl acrylate (2-PEA), </w:t>
      </w:r>
      <w:proofErr w:type="spellStart"/>
      <w:r w:rsidRPr="00215133">
        <w:t>isobornyl</w:t>
      </w:r>
      <w:proofErr w:type="spellEnd"/>
      <w:r w:rsidRPr="00215133">
        <w:t xml:space="preserve"> acrylate (IBOA), 1,6-hexanediol diacrylate (HDDA) were purchased from Macklin. 6-diamidino-2-phenylindole dihydrochloride (DAPI), </w:t>
      </w:r>
      <w:proofErr w:type="gramStart"/>
      <w:r w:rsidRPr="00215133">
        <w:rPr>
          <w:i/>
          <w:iCs/>
        </w:rPr>
        <w:t>N,N</w:t>
      </w:r>
      <w:proofErr w:type="gramEnd"/>
      <w:r w:rsidRPr="00215133">
        <w:rPr>
          <w:i/>
          <w:iCs/>
        </w:rPr>
        <w:t>’</w:t>
      </w:r>
      <w:r w:rsidRPr="00215133">
        <w:t>-</w:t>
      </w:r>
      <w:proofErr w:type="spellStart"/>
      <w:r w:rsidRPr="00215133">
        <w:t>methylenebisacrylamide</w:t>
      </w:r>
      <w:proofErr w:type="spellEnd"/>
      <w:r w:rsidRPr="00215133">
        <w:t xml:space="preserve"> (BIS) were obtained from Sigma-Aldrich. The photo-initiator (</w:t>
      </w:r>
      <w:proofErr w:type="spellStart"/>
      <w:r w:rsidRPr="00215133">
        <w:t>Irgacure</w:t>
      </w:r>
      <w:proofErr w:type="spellEnd"/>
      <w:r w:rsidRPr="00215133">
        <w:t xml:space="preserve"> 819) was acquired from TCI and the dye Sudan III was procured from Aladdin Inc. Silicone rubber (</w:t>
      </w:r>
      <w:proofErr w:type="spellStart"/>
      <w:r w:rsidRPr="00215133">
        <w:t>Sylgard</w:t>
      </w:r>
      <w:proofErr w:type="spellEnd"/>
      <w:r w:rsidRPr="00215133">
        <w:t xml:space="preserve"> 184) was purchased from Dow Corning.</w:t>
      </w:r>
    </w:p>
    <w:p w14:paraId="778733A8" w14:textId="77777777" w:rsidR="00F5656C" w:rsidRPr="00B00AC1" w:rsidRDefault="00F5656C" w:rsidP="00D764CF">
      <w:pPr>
        <w:spacing w:before="120"/>
        <w:rPr>
          <w:b/>
          <w:bCs/>
          <w:szCs w:val="24"/>
        </w:rPr>
      </w:pPr>
      <w:r w:rsidRPr="00B00AC1">
        <w:rPr>
          <w:b/>
          <w:bCs/>
          <w:szCs w:val="24"/>
        </w:rPr>
        <w:t>Methods</w:t>
      </w:r>
    </w:p>
    <w:p w14:paraId="18D59AC3" w14:textId="7E2A81E1" w:rsidR="00F5656C" w:rsidRPr="00215133" w:rsidRDefault="00215133" w:rsidP="00215133">
      <w:pPr>
        <w:pStyle w:val="SMText"/>
        <w:ind w:firstLine="0"/>
        <w:jc w:val="both"/>
      </w:pPr>
      <w:r w:rsidRPr="00215133">
        <w:rPr>
          <w:bCs/>
          <w:i/>
          <w:iCs/>
        </w:rPr>
        <w:t>Preparation of the photo-curable hydrogel precursor</w:t>
      </w:r>
      <w:r w:rsidR="00F5656C" w:rsidRPr="00080BBB">
        <w:rPr>
          <w:bCs/>
          <w:i/>
          <w:iCs/>
        </w:rPr>
        <w:t>:</w:t>
      </w:r>
      <w:r w:rsidR="00F5656C" w:rsidRPr="00AA1D56">
        <w:rPr>
          <w:b/>
          <w:bCs/>
          <w:i/>
          <w:iCs/>
        </w:rPr>
        <w:t xml:space="preserve"> </w:t>
      </w:r>
      <w:r>
        <w:t xml:space="preserve">72 g of </w:t>
      </w:r>
      <w:proofErr w:type="spellStart"/>
      <w:r>
        <w:t>AAc</w:t>
      </w:r>
      <w:proofErr w:type="spellEnd"/>
      <w:r>
        <w:t xml:space="preserve"> monomer, 0.05-5 mol% BIS (relative to </w:t>
      </w:r>
      <w:proofErr w:type="spellStart"/>
      <w:r>
        <w:t>AAc</w:t>
      </w:r>
      <w:proofErr w:type="spellEnd"/>
      <w:r>
        <w:t xml:space="preserve">), 1 g of </w:t>
      </w:r>
      <w:proofErr w:type="spellStart"/>
      <w:r>
        <w:t>Irgacure</w:t>
      </w:r>
      <w:proofErr w:type="spellEnd"/>
      <w:r>
        <w:t xml:space="preserve"> </w:t>
      </w:r>
      <w:proofErr w:type="gramStart"/>
      <w:r>
        <w:t>819, and 18 mL</w:t>
      </w:r>
      <w:proofErr w:type="gramEnd"/>
      <w:r>
        <w:t xml:space="preserve"> water were mixed to prepare the aqueous hydrogel precursor. 0.01% of Sudan III was added into the precursor for dying. Selected hydrogel samples were further dyed with 1 mg/mL crystal violet solution for better visualization. Unless specifically mentioned, the precursor with 0.25 mol% BIS was used for the preparation. </w:t>
      </w:r>
    </w:p>
    <w:p w14:paraId="559EDF83" w14:textId="71C2BDB2" w:rsidR="00F5656C" w:rsidRPr="00AA1D56" w:rsidRDefault="00215133" w:rsidP="00D764CF">
      <w:pPr>
        <w:spacing w:before="120"/>
        <w:jc w:val="both"/>
      </w:pPr>
      <w:r w:rsidRPr="00215133">
        <w:rPr>
          <w:bCs/>
          <w:i/>
          <w:iCs/>
        </w:rPr>
        <w:t>Synthesis of shape memory hydrogels</w:t>
      </w:r>
      <w:r w:rsidR="00F5656C" w:rsidRPr="00080BBB">
        <w:rPr>
          <w:bCs/>
          <w:i/>
          <w:iCs/>
        </w:rPr>
        <w:t>:</w:t>
      </w:r>
      <w:r w:rsidR="00F5656C" w:rsidRPr="00AA1D56">
        <w:rPr>
          <w:b/>
          <w:bCs/>
          <w:i/>
          <w:iCs/>
        </w:rPr>
        <w:t xml:space="preserve"> </w:t>
      </w:r>
      <w:r w:rsidRPr="00215133">
        <w:t xml:space="preserve">Two glasses and a silicon rubber spacer were combined to form a mold. The spacer thickness varied from 0.2 mm to 2 mm. The hydrogel precursor was poured into the mold and exposed under a commercial projector (DELL1609WX with 3 </w:t>
      </w:r>
      <w:proofErr w:type="spellStart"/>
      <w:r w:rsidRPr="00215133">
        <w:t>mW</w:t>
      </w:r>
      <w:proofErr w:type="spellEnd"/>
      <w:r w:rsidRPr="00215133">
        <w:t>/cm</w:t>
      </w:r>
      <w:r w:rsidRPr="00215133">
        <w:rPr>
          <w:vertAlign w:val="superscript"/>
        </w:rPr>
        <w:t>2</w:t>
      </w:r>
      <w:r w:rsidRPr="00215133">
        <w:t xml:space="preserve"> intensity) for 5 min. The cured thin film was immersed in 1 M calcium acetate solution for two weeks and in DI water for another two weeks to obtain the shape memory hydrogel.</w:t>
      </w:r>
    </w:p>
    <w:p w14:paraId="318885B9" w14:textId="7C5B942D" w:rsidR="00F5656C" w:rsidRPr="00AA1D56" w:rsidRDefault="00215133" w:rsidP="00071FD1">
      <w:pPr>
        <w:spacing w:before="120"/>
        <w:jc w:val="both"/>
        <w:rPr>
          <w:b/>
          <w:bCs/>
          <w:i/>
          <w:iCs/>
        </w:rPr>
      </w:pPr>
      <w:r w:rsidRPr="00215133">
        <w:rPr>
          <w:bCs/>
          <w:i/>
          <w:iCs/>
        </w:rPr>
        <w:t>3D printing</w:t>
      </w:r>
      <w:r w:rsidR="00F5656C" w:rsidRPr="00080BBB">
        <w:rPr>
          <w:bCs/>
          <w:i/>
          <w:iCs/>
        </w:rPr>
        <w:t>:</w:t>
      </w:r>
      <w:r w:rsidR="00F5656C" w:rsidRPr="00AA1D56">
        <w:rPr>
          <w:b/>
          <w:bCs/>
          <w:i/>
          <w:iCs/>
        </w:rPr>
        <w:t xml:space="preserve"> </w:t>
      </w:r>
      <w:r w:rsidRPr="00215133">
        <w:t xml:space="preserve">A custom-made top-down DLP printer assembled by an electric motor and a commercial projector (DELL1609WX) was employed for the hydrogel printing. As shown in </w:t>
      </w:r>
      <w:r>
        <w:t>Supplementary Fig. 9</w:t>
      </w:r>
      <w:r w:rsidRPr="00215133">
        <w:t xml:space="preserve">, the swelling ratio decreases with the light irradiation time, reaching a plateau at around 30 s, which implies full curing. To guarantee the printing robustness and the self-standing capability of the parts, the irradiation time was set as 60 s for the bottom two layers and 40 s for all the upper layers. The printing slice thickness was set as 100 </w:t>
      </w:r>
      <w:proofErr w:type="spellStart"/>
      <w:r w:rsidRPr="00215133">
        <w:t>μm</w:t>
      </w:r>
      <w:proofErr w:type="spellEnd"/>
      <w:r w:rsidRPr="00215133">
        <w:t xml:space="preserve">. The printing resolution can reach 700 </w:t>
      </w:r>
      <w:proofErr w:type="spellStart"/>
      <w:r w:rsidRPr="00215133">
        <w:t>μm</w:t>
      </w:r>
      <w:proofErr w:type="spellEnd"/>
      <w:r w:rsidRPr="00215133">
        <w:t xml:space="preserve"> (inset photos in </w:t>
      </w:r>
      <w:r>
        <w:t>Supplementary Fig. 9</w:t>
      </w:r>
      <w:r w:rsidRPr="00215133">
        <w:t>).</w:t>
      </w:r>
      <w:r>
        <w:t xml:space="preserve"> </w:t>
      </w:r>
      <w:r w:rsidRPr="00215133">
        <w:t>After printing, the 3D objects were immersed into 1 M calcium acetate solution for two weeks and in DI water for another two weeks to obtain the 4D printed hydrogels.</w:t>
      </w:r>
    </w:p>
    <w:p w14:paraId="6727DBBB" w14:textId="13EA92F6" w:rsidR="00F5656C" w:rsidRDefault="00215133" w:rsidP="00D764CF">
      <w:pPr>
        <w:spacing w:before="120"/>
        <w:jc w:val="both"/>
      </w:pPr>
      <w:r w:rsidRPr="00215133">
        <w:rPr>
          <w:bCs/>
          <w:i/>
          <w:iCs/>
        </w:rPr>
        <w:t>Manufacturing of the conventional shape memory stent</w:t>
      </w:r>
      <w:r w:rsidR="00F5656C" w:rsidRPr="00080BBB">
        <w:rPr>
          <w:bCs/>
          <w:i/>
          <w:iCs/>
        </w:rPr>
        <w:t>:</w:t>
      </w:r>
      <w:r w:rsidR="00F5656C" w:rsidRPr="00AA1D56">
        <w:rPr>
          <w:b/>
          <w:bCs/>
          <w:i/>
          <w:iCs/>
        </w:rPr>
        <w:t xml:space="preserve"> </w:t>
      </w:r>
      <w:r w:rsidRPr="00215133">
        <w:rPr>
          <w:bCs/>
          <w:iCs/>
        </w:rPr>
        <w:t xml:space="preserve">The precursor was consisted of 2% HDDA, 32% 2-PEA, 66% IBOA, 0.03% Sudan III, and 3% I819. The printing slice thickness was set as 100 </w:t>
      </w:r>
      <w:proofErr w:type="spellStart"/>
      <w:r w:rsidRPr="00215133">
        <w:rPr>
          <w:bCs/>
          <w:iCs/>
        </w:rPr>
        <w:t>μm</w:t>
      </w:r>
      <w:proofErr w:type="spellEnd"/>
      <w:r w:rsidRPr="00215133">
        <w:rPr>
          <w:bCs/>
          <w:iCs/>
        </w:rPr>
        <w:t>. The irradiation time was set as 6 s for the bottom two layers and 3 s for the upper layers.</w:t>
      </w:r>
    </w:p>
    <w:p w14:paraId="28495FF1" w14:textId="1F08ED0A" w:rsidR="00F5656C" w:rsidRPr="00215133" w:rsidRDefault="00215133" w:rsidP="00D764CF">
      <w:pPr>
        <w:spacing w:before="120"/>
        <w:jc w:val="both"/>
      </w:pPr>
      <w:r w:rsidRPr="00215133">
        <w:rPr>
          <w:i/>
          <w:iCs/>
        </w:rPr>
        <w:t>Construction of conceptual barrier model:</w:t>
      </w:r>
      <w:r>
        <w:t xml:space="preserve"> 10% gelatin water solution was prepared at 90 °C and poured into a hemispherical mold. After cooling at 4 °C overnight, the gelatin gel was demolded and put into the center of a container. Two-component silicon rubber precursor was mixed with a </w:t>
      </w:r>
      <w:r>
        <w:lastRenderedPageBreak/>
        <w:t>10:1 ratio and degassed. The precursor was poured over the top of the gelatin and cured at room temperature for two days to yield the conceptual barrier model. Note that the model was heated to melt the gelatin core to mimic the soft tissue before the test.</w:t>
      </w:r>
    </w:p>
    <w:p w14:paraId="149C6ABC" w14:textId="79BC8935" w:rsidR="00B00AC1" w:rsidRPr="00B00AC1" w:rsidRDefault="00B00AC1" w:rsidP="00D764CF">
      <w:pPr>
        <w:spacing w:before="120"/>
        <w:jc w:val="both"/>
        <w:rPr>
          <w:b/>
          <w:lang w:eastAsia="zh-CN"/>
        </w:rPr>
      </w:pPr>
      <w:r w:rsidRPr="00B00AC1">
        <w:rPr>
          <w:rFonts w:hint="eastAsia"/>
          <w:b/>
          <w:lang w:eastAsia="zh-CN"/>
        </w:rPr>
        <w:t>C</w:t>
      </w:r>
      <w:r w:rsidRPr="00B00AC1">
        <w:rPr>
          <w:b/>
          <w:lang w:eastAsia="zh-CN"/>
        </w:rPr>
        <w:t>haracterization</w:t>
      </w:r>
    </w:p>
    <w:p w14:paraId="2D29DB1A" w14:textId="1BCF2EFA" w:rsidR="00215133" w:rsidRDefault="00215133" w:rsidP="00D764CF">
      <w:pPr>
        <w:spacing w:before="120"/>
        <w:jc w:val="both"/>
      </w:pPr>
      <w:r w:rsidRPr="00215133">
        <w:rPr>
          <w:bCs/>
          <w:i/>
          <w:iCs/>
        </w:rPr>
        <w:t>Shape memory characterization</w:t>
      </w:r>
      <w:r>
        <w:rPr>
          <w:bCs/>
          <w:i/>
          <w:iCs/>
        </w:rPr>
        <w:t>:</w:t>
      </w:r>
      <w:r w:rsidR="00F5656C" w:rsidRPr="000E23E4">
        <w:t xml:space="preserve"> </w:t>
      </w:r>
      <w:r w:rsidRPr="00215133">
        <w:t>Rectangular hydrogel strips (3 mm x 15 mm x 0.3 mm) were folded in half at 25 °C water and then immersed in 90 °C hot water for a certain time. Shape fixation ratio (R</w:t>
      </w:r>
      <w:r w:rsidRPr="00215133">
        <w:rPr>
          <w:vertAlign w:val="subscript"/>
        </w:rPr>
        <w:t>f</w:t>
      </w:r>
      <w:r w:rsidRPr="00215133">
        <w:t>) was calculated as (Ɵ</w:t>
      </w:r>
      <w:r w:rsidRPr="00215133">
        <w:rPr>
          <w:vertAlign w:val="subscript"/>
        </w:rPr>
        <w:t>1</w:t>
      </w:r>
      <w:r w:rsidRPr="00215133">
        <w:t xml:space="preserve">/180°) ×100%, as shown in </w:t>
      </w:r>
      <w:r>
        <w:t>Supplementary Fig. 10</w:t>
      </w:r>
      <w:r w:rsidRPr="00215133">
        <w:t>. The shape recovery kinetics when the samples were put back into 25 °C water was recorded by a digital video camera (Sony HDR-TD30E). Shape recovery ratio (R</w:t>
      </w:r>
      <w:r w:rsidRPr="00215133">
        <w:rPr>
          <w:vertAlign w:val="subscript"/>
        </w:rPr>
        <w:t>r</w:t>
      </w:r>
      <w:r w:rsidRPr="00215133">
        <w:t>) is calculated as (Ɵ</w:t>
      </w:r>
      <w:r w:rsidRPr="00215133">
        <w:rPr>
          <w:vertAlign w:val="subscript"/>
        </w:rPr>
        <w:t>1</w:t>
      </w:r>
      <w:r w:rsidRPr="00215133">
        <w:t>- Ɵ</w:t>
      </w:r>
      <w:r w:rsidRPr="00215133">
        <w:rPr>
          <w:vertAlign w:val="subscript"/>
        </w:rPr>
        <w:t>2</w:t>
      </w:r>
      <w:r w:rsidRPr="00215133">
        <w:t>) /Ɵ</w:t>
      </w:r>
      <w:r w:rsidRPr="00215133">
        <w:rPr>
          <w:vertAlign w:val="subscript"/>
        </w:rPr>
        <w:t>1</w:t>
      </w:r>
      <w:r w:rsidRPr="00215133">
        <w:t xml:space="preserve"> ×100%. The characterization was conducted by three parallel experiments.</w:t>
      </w:r>
    </w:p>
    <w:p w14:paraId="56DDD853" w14:textId="31F90835" w:rsidR="00F5656C" w:rsidRPr="00AA1D56" w:rsidRDefault="00215133" w:rsidP="00D764CF">
      <w:pPr>
        <w:spacing w:before="120"/>
        <w:jc w:val="both"/>
      </w:pPr>
      <w:r w:rsidRPr="00215133">
        <w:rPr>
          <w:bCs/>
          <w:i/>
          <w:iCs/>
        </w:rPr>
        <w:t>Swelling ratio tests</w:t>
      </w:r>
      <w:r w:rsidR="00F5656C" w:rsidRPr="00080BBB">
        <w:rPr>
          <w:rFonts w:hint="eastAsia"/>
          <w:bCs/>
          <w:i/>
          <w:iCs/>
        </w:rPr>
        <w:t>:</w:t>
      </w:r>
      <w:r w:rsidR="00F5656C" w:rsidRPr="00AA1D56">
        <w:t xml:space="preserve"> </w:t>
      </w:r>
      <w:r>
        <w:t xml:space="preserve">The swelling ratio was calculated as </w:t>
      </w:r>
      <w:proofErr w:type="spellStart"/>
      <w:r>
        <w:t>m</w:t>
      </w:r>
      <w:r w:rsidRPr="00BE00C4">
        <w:rPr>
          <w:vertAlign w:val="subscript"/>
        </w:rPr>
        <w:t>wet</w:t>
      </w:r>
      <w:proofErr w:type="spellEnd"/>
      <w:r>
        <w:t>/</w:t>
      </w:r>
      <w:proofErr w:type="spellStart"/>
      <w:r>
        <w:t>m</w:t>
      </w:r>
      <w:r w:rsidRPr="00BE00C4">
        <w:rPr>
          <w:vertAlign w:val="subscript"/>
        </w:rPr>
        <w:t>dry</w:t>
      </w:r>
      <w:proofErr w:type="spellEnd"/>
      <w:r>
        <w:t xml:space="preserve">, with </w:t>
      </w:r>
      <w:proofErr w:type="spellStart"/>
      <w:r>
        <w:t>m</w:t>
      </w:r>
      <w:r w:rsidRPr="00BE00C4">
        <w:rPr>
          <w:vertAlign w:val="subscript"/>
        </w:rPr>
        <w:t>wet</w:t>
      </w:r>
      <w:proofErr w:type="spellEnd"/>
      <w:r>
        <w:t xml:space="preserve"> and </w:t>
      </w:r>
      <w:proofErr w:type="spellStart"/>
      <w:r>
        <w:t>m</w:t>
      </w:r>
      <w:r w:rsidRPr="00BE00C4">
        <w:rPr>
          <w:vertAlign w:val="subscript"/>
        </w:rPr>
        <w:t>dry</w:t>
      </w:r>
      <w:proofErr w:type="spellEnd"/>
      <w:r>
        <w:t xml:space="preserve"> representing the weight of the fully swollen hydrogel and the dried hydrogel, respectively. Each test was conducted for five parallel samples.</w:t>
      </w:r>
      <w:r w:rsidR="00F5656C" w:rsidRPr="00AA1D56">
        <w:t xml:space="preserve"> </w:t>
      </w:r>
    </w:p>
    <w:p w14:paraId="34FD5AC0" w14:textId="77777777" w:rsidR="00215133" w:rsidRDefault="00215133" w:rsidP="00215133">
      <w:pPr>
        <w:spacing w:before="120"/>
        <w:jc w:val="both"/>
      </w:pPr>
      <w:r w:rsidRPr="00215133">
        <w:rPr>
          <w:bCs/>
          <w:i/>
          <w:iCs/>
        </w:rPr>
        <w:t>DSC tests</w:t>
      </w:r>
      <w:r w:rsidR="00F5656C" w:rsidRPr="00080BBB">
        <w:rPr>
          <w:bCs/>
          <w:i/>
          <w:iCs/>
        </w:rPr>
        <w:t>:</w:t>
      </w:r>
      <w:r w:rsidR="00F5656C" w:rsidRPr="00AA1D56">
        <w:rPr>
          <w:b/>
          <w:bCs/>
          <w:i/>
          <w:iCs/>
        </w:rPr>
        <w:t xml:space="preserve"> </w:t>
      </w:r>
      <w:r>
        <w:t>DSC measurements (TA Q200) were carried out via the method reported elsewhere20, with a ramp rate of 5 °C/min.</w:t>
      </w:r>
    </w:p>
    <w:p w14:paraId="58A9A4B8" w14:textId="77777777" w:rsidR="00215133" w:rsidRDefault="00215133" w:rsidP="00215133">
      <w:pPr>
        <w:spacing w:before="120"/>
        <w:jc w:val="both"/>
      </w:pPr>
      <w:r w:rsidRPr="00215133">
        <w:rPr>
          <w:i/>
          <w:iCs/>
        </w:rPr>
        <w:t>Infrared characterization</w:t>
      </w:r>
      <w:r w:rsidRPr="00215133">
        <w:rPr>
          <w:i/>
          <w:iCs/>
          <w:lang w:eastAsia="zh-CN"/>
        </w:rPr>
        <w:t xml:space="preserve">: </w:t>
      </w:r>
      <w:r>
        <w:t xml:space="preserve">Infrared images were captured by a </w:t>
      </w:r>
      <w:proofErr w:type="spellStart"/>
      <w:r>
        <w:t>Fotric</w:t>
      </w:r>
      <w:proofErr w:type="spellEnd"/>
      <w:r>
        <w:t xml:space="preserve"> 237 thermometer available for video-recording.</w:t>
      </w:r>
    </w:p>
    <w:p w14:paraId="75DFC334" w14:textId="77777777" w:rsidR="00215133" w:rsidRDefault="00215133" w:rsidP="00215133">
      <w:pPr>
        <w:spacing w:before="120"/>
        <w:jc w:val="both"/>
      </w:pPr>
      <w:r w:rsidRPr="00215133">
        <w:rPr>
          <w:i/>
          <w:iCs/>
        </w:rPr>
        <w:t>Tensile tests:</w:t>
      </w:r>
      <w:r>
        <w:rPr>
          <w:u w:val="single"/>
        </w:rPr>
        <w:t xml:space="preserve"> </w:t>
      </w:r>
      <w:r>
        <w:t xml:space="preserve">Hydrogel samples with dumbbell shape were tested by Care Test IPBF-300 at a strain rate of 5 mm/min in a water bath at a given temperature. Cyclic tensile tests were carried out at 1% strain displace for 1000 cycles with 5 mm/min strain rate. </w:t>
      </w:r>
    </w:p>
    <w:p w14:paraId="65AF46E1" w14:textId="663AAF66" w:rsidR="00215133" w:rsidRPr="00AA1D56" w:rsidRDefault="00215133" w:rsidP="00215133">
      <w:pPr>
        <w:spacing w:before="120"/>
        <w:jc w:val="both"/>
      </w:pPr>
      <w:r w:rsidRPr="00215133">
        <w:rPr>
          <w:i/>
          <w:iCs/>
        </w:rPr>
        <w:t>Confocal laser scanning microscope (CLSM) characterization</w:t>
      </w:r>
      <w:r w:rsidRPr="00215133">
        <w:rPr>
          <w:rFonts w:hint="eastAsia"/>
          <w:i/>
          <w:iCs/>
          <w:lang w:eastAsia="zh-CN"/>
        </w:rPr>
        <w:t>:</w:t>
      </w:r>
      <w:r>
        <w:t xml:space="preserve"> The hydrogel samples were dyed with 1mg/L DAPI solution for 6 hours followed by immersing in DI water for 2 days to remove the excessive dye. The hydrogels at different phase separation states were observed by a confocal laser scanning microscope (Zeiss LSM700) under laser excitation at 405 nm.</w:t>
      </w:r>
    </w:p>
    <w:p w14:paraId="2692C74A" w14:textId="77777777" w:rsidR="00F5656C" w:rsidRPr="00AA1D56" w:rsidRDefault="00F5656C" w:rsidP="00F5656C">
      <w:pPr>
        <w:spacing w:beforeLines="50" w:before="120"/>
        <w:rPr>
          <w:b/>
          <w:bCs/>
          <w:i/>
          <w:iCs/>
        </w:rPr>
      </w:pPr>
      <w:r w:rsidRPr="00AA1D56">
        <w:rPr>
          <w:b/>
          <w:bCs/>
          <w:i/>
          <w:iCs/>
        </w:rPr>
        <w:br w:type="page"/>
      </w:r>
    </w:p>
    <w:p w14:paraId="67F41FC5" w14:textId="75A5CF2E" w:rsidR="00F5656C" w:rsidRDefault="00F5656C" w:rsidP="007D69DE">
      <w:pPr>
        <w:spacing w:beforeLines="50" w:before="120"/>
        <w:jc w:val="center"/>
        <w:rPr>
          <w:b/>
          <w:bCs/>
          <w:szCs w:val="24"/>
        </w:rPr>
      </w:pPr>
      <w:r w:rsidRPr="00EB1A66">
        <w:rPr>
          <w:b/>
          <w:bCs/>
          <w:szCs w:val="24"/>
        </w:rPr>
        <w:lastRenderedPageBreak/>
        <w:t>Supplementary Figures</w:t>
      </w:r>
    </w:p>
    <w:p w14:paraId="7509FD29" w14:textId="77777777" w:rsidR="007D69DE" w:rsidRPr="00EB1A66" w:rsidRDefault="007D69DE" w:rsidP="00F5656C">
      <w:pPr>
        <w:spacing w:beforeLines="50" w:before="120"/>
        <w:rPr>
          <w:b/>
          <w:bCs/>
          <w:szCs w:val="24"/>
        </w:rPr>
      </w:pPr>
    </w:p>
    <w:p w14:paraId="1B73CA1F" w14:textId="21F8708C" w:rsidR="00F5656C" w:rsidRPr="00AA1D56" w:rsidRDefault="00EF58CD" w:rsidP="00631EDB">
      <w:pPr>
        <w:spacing w:beforeLines="50" w:before="120"/>
        <w:jc w:val="center"/>
        <w:rPr>
          <w:color w:val="FF0000"/>
        </w:rPr>
      </w:pPr>
      <w:r>
        <w:rPr>
          <w:noProof/>
          <w:color w:val="FF0000"/>
        </w:rPr>
        <w:drawing>
          <wp:inline distT="0" distB="0" distL="0" distR="0" wp14:anchorId="184C1516" wp14:editId="17039DF3">
            <wp:extent cx="5920548" cy="2388972"/>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2575" cy="2393825"/>
                    </a:xfrm>
                    <a:prstGeom prst="rect">
                      <a:avLst/>
                    </a:prstGeom>
                    <a:noFill/>
                  </pic:spPr>
                </pic:pic>
              </a:graphicData>
            </a:graphic>
          </wp:inline>
        </w:drawing>
      </w:r>
    </w:p>
    <w:p w14:paraId="037A12C6" w14:textId="5C7E87E5" w:rsidR="007D69DE" w:rsidRDefault="00F5656C" w:rsidP="007D69DE">
      <w:pPr>
        <w:spacing w:beforeLines="50" w:before="120"/>
        <w:rPr>
          <w:bCs/>
          <w:szCs w:val="24"/>
        </w:rPr>
      </w:pPr>
      <w:r w:rsidRPr="00AB6C4D">
        <w:rPr>
          <w:rFonts w:hint="eastAsia"/>
          <w:b/>
          <w:bCs/>
          <w:szCs w:val="24"/>
        </w:rPr>
        <w:t>F</w:t>
      </w:r>
      <w:r w:rsidRPr="00AB6C4D">
        <w:rPr>
          <w:b/>
          <w:bCs/>
          <w:szCs w:val="24"/>
        </w:rPr>
        <w:t>ig</w:t>
      </w:r>
      <w:r w:rsidR="00080BBB">
        <w:rPr>
          <w:b/>
          <w:bCs/>
          <w:szCs w:val="24"/>
        </w:rPr>
        <w:t>.</w:t>
      </w:r>
      <w:r w:rsidRPr="00AB6C4D">
        <w:rPr>
          <w:b/>
          <w:bCs/>
          <w:szCs w:val="24"/>
        </w:rPr>
        <w:t xml:space="preserve"> </w:t>
      </w:r>
      <w:r>
        <w:rPr>
          <w:rFonts w:hint="eastAsia"/>
          <w:b/>
          <w:bCs/>
          <w:szCs w:val="24"/>
        </w:rPr>
        <w:t>1</w:t>
      </w:r>
      <w:r w:rsidR="001D5F68">
        <w:rPr>
          <w:b/>
          <w:bCs/>
          <w:szCs w:val="24"/>
        </w:rPr>
        <w:t xml:space="preserve"> |</w:t>
      </w:r>
      <w:r w:rsidRPr="00AB6C4D">
        <w:rPr>
          <w:b/>
          <w:bCs/>
          <w:szCs w:val="24"/>
        </w:rPr>
        <w:t xml:space="preserve"> </w:t>
      </w:r>
      <w:r w:rsidR="00215133" w:rsidRPr="00F13B74">
        <w:rPr>
          <w:b/>
          <w:bCs/>
        </w:rPr>
        <w:t>Mechanical properties of hydrogel samples with different BIS content.</w:t>
      </w:r>
      <w:r w:rsidR="00215133">
        <w:t xml:space="preserve"> </w:t>
      </w:r>
      <w:r w:rsidR="00215133" w:rsidRPr="00215133">
        <w:rPr>
          <w:b/>
          <w:bCs/>
        </w:rPr>
        <w:t>a,</w:t>
      </w:r>
      <w:r w:rsidR="00215133">
        <w:t xml:space="preserve"> </w:t>
      </w:r>
      <w:proofErr w:type="gramStart"/>
      <w:r w:rsidR="00215133" w:rsidRPr="004A26EB">
        <w:t>The</w:t>
      </w:r>
      <w:proofErr w:type="gramEnd"/>
      <w:r w:rsidR="00215133" w:rsidRPr="004A26EB">
        <w:t xml:space="preserve"> strain-stress curves of hydrogel samples with strain rate of 5 mm/min</w:t>
      </w:r>
      <w:r w:rsidR="00215133">
        <w:t xml:space="preserve"> </w:t>
      </w:r>
      <w:r w:rsidR="00215133">
        <w:rPr>
          <w:rFonts w:hint="eastAsia"/>
          <w:lang w:eastAsia="zh-CN"/>
        </w:rPr>
        <w:t>at</w:t>
      </w:r>
      <w:r w:rsidR="00215133">
        <w:t xml:space="preserve"> 25</w:t>
      </w:r>
      <w:r w:rsidR="00215133" w:rsidRPr="004A26EB">
        <w:t xml:space="preserve"> °C.</w:t>
      </w:r>
      <w:r w:rsidR="00215133">
        <w:t xml:space="preserve"> </w:t>
      </w:r>
      <w:r w:rsidR="00215133">
        <w:rPr>
          <w:b/>
          <w:bCs/>
        </w:rPr>
        <w:t>b</w:t>
      </w:r>
      <w:r w:rsidR="00215133" w:rsidRPr="00215133">
        <w:rPr>
          <w:b/>
          <w:bCs/>
        </w:rPr>
        <w:t>,</w:t>
      </w:r>
      <w:r w:rsidR="00215133">
        <w:t xml:space="preserve"> The Young’s modulus and strain of hydrogel samples calculated from five parallel experiments.</w:t>
      </w:r>
    </w:p>
    <w:p w14:paraId="7D304C35" w14:textId="77777777" w:rsidR="00215133" w:rsidRPr="00215133" w:rsidRDefault="00215133" w:rsidP="007D69DE">
      <w:pPr>
        <w:spacing w:beforeLines="50" w:before="120"/>
        <w:rPr>
          <w:bCs/>
          <w:szCs w:val="24"/>
        </w:rPr>
      </w:pPr>
    </w:p>
    <w:p w14:paraId="7FF7397B" w14:textId="1B376259" w:rsidR="00F5656C" w:rsidRDefault="00215133" w:rsidP="007D69DE">
      <w:pPr>
        <w:spacing w:beforeLines="50" w:before="120"/>
        <w:jc w:val="center"/>
        <w:rPr>
          <w:b/>
          <w:bCs/>
        </w:rPr>
      </w:pPr>
      <w:r w:rsidRPr="00D57524">
        <w:object w:dxaOrig="8081" w:dyaOrig="6204" w14:anchorId="2CA6E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238.5pt" o:ole="">
            <v:imagedata r:id="rId9" o:title=""/>
          </v:shape>
          <o:OLEObject Type="Embed" ProgID="Origin95.Graph" ShapeID="_x0000_i1025" DrawAspect="Content" ObjectID="_1707906637" r:id="rId10"/>
        </w:object>
      </w:r>
    </w:p>
    <w:p w14:paraId="4780D7E6" w14:textId="77777777" w:rsidR="006F5AB1" w:rsidRPr="007D69DE" w:rsidRDefault="006F5AB1" w:rsidP="00F5656C">
      <w:pPr>
        <w:spacing w:beforeLines="50" w:before="120"/>
        <w:ind w:firstLine="420"/>
        <w:jc w:val="center"/>
        <w:rPr>
          <w:b/>
          <w:bCs/>
          <w:sz w:val="10"/>
          <w:szCs w:val="10"/>
        </w:rPr>
      </w:pPr>
    </w:p>
    <w:p w14:paraId="09463E15" w14:textId="28F1D720" w:rsidR="00CC5C6D" w:rsidRDefault="00F5656C" w:rsidP="00CC5C6D">
      <w:pPr>
        <w:spacing w:beforeLines="50" w:before="120"/>
        <w:jc w:val="both"/>
        <w:rPr>
          <w:bCs/>
          <w:szCs w:val="24"/>
        </w:rPr>
      </w:pPr>
      <w:r w:rsidRPr="00CF715F">
        <w:rPr>
          <w:rFonts w:hint="eastAsia"/>
          <w:b/>
          <w:bCs/>
          <w:szCs w:val="24"/>
        </w:rPr>
        <w:t>F</w:t>
      </w:r>
      <w:r w:rsidRPr="00CF715F">
        <w:rPr>
          <w:b/>
          <w:bCs/>
          <w:szCs w:val="24"/>
        </w:rPr>
        <w:t>ig</w:t>
      </w:r>
      <w:r w:rsidR="00080BBB">
        <w:rPr>
          <w:b/>
          <w:bCs/>
          <w:szCs w:val="24"/>
        </w:rPr>
        <w:t>.</w:t>
      </w:r>
      <w:r w:rsidRPr="00CF715F">
        <w:rPr>
          <w:b/>
          <w:bCs/>
          <w:szCs w:val="24"/>
        </w:rPr>
        <w:t xml:space="preserve"> </w:t>
      </w:r>
      <w:r w:rsidR="001D5F68">
        <w:rPr>
          <w:b/>
          <w:bCs/>
          <w:szCs w:val="24"/>
        </w:rPr>
        <w:t>2 |</w:t>
      </w:r>
      <w:r w:rsidRPr="00CF715F">
        <w:rPr>
          <w:szCs w:val="24"/>
        </w:rPr>
        <w:t xml:space="preserve"> </w:t>
      </w:r>
      <w:r w:rsidR="00215133" w:rsidRPr="00215133">
        <w:rPr>
          <w:b/>
          <w:bCs/>
        </w:rPr>
        <w:t>Mechanical properties of the hydrogels at different temperatures.</w:t>
      </w:r>
      <w:r w:rsidR="00215133">
        <w:t xml:space="preserve"> </w:t>
      </w:r>
      <w:r w:rsidR="00215133" w:rsidRPr="0066064B">
        <w:t xml:space="preserve">The </w:t>
      </w:r>
      <w:r w:rsidR="00215133">
        <w:t xml:space="preserve">tensile tests were carried out in a water with </w:t>
      </w:r>
      <w:r w:rsidR="00215133" w:rsidRPr="0066064B">
        <w:t>5 mm/min strain rate</w:t>
      </w:r>
      <w:r w:rsidR="00215133">
        <w:t>.</w:t>
      </w:r>
    </w:p>
    <w:p w14:paraId="2306B4ED" w14:textId="77777777" w:rsidR="00CC5C6D" w:rsidRDefault="00CC5C6D" w:rsidP="00CC5C6D">
      <w:pPr>
        <w:spacing w:beforeLines="50" w:before="120"/>
        <w:jc w:val="both"/>
        <w:rPr>
          <w:bCs/>
          <w:szCs w:val="24"/>
        </w:rPr>
      </w:pPr>
    </w:p>
    <w:p w14:paraId="47FE99F3" w14:textId="2D2D18B7" w:rsidR="00F5656C" w:rsidRPr="00AA1D56" w:rsidRDefault="00215133" w:rsidP="00CC5C6D">
      <w:pPr>
        <w:spacing w:beforeLines="50" w:before="120"/>
        <w:jc w:val="center"/>
        <w:rPr>
          <w:color w:val="FF0000"/>
        </w:rPr>
      </w:pPr>
      <w:r>
        <w:object w:dxaOrig="8081" w:dyaOrig="6204" w14:anchorId="64E7D6EC">
          <v:shape id="_x0000_i1026" type="#_x0000_t75" style="width:307.5pt;height:236pt" o:ole="">
            <v:imagedata r:id="rId11" o:title=""/>
          </v:shape>
          <o:OLEObject Type="Embed" ProgID="Origin95.Graph" ShapeID="_x0000_i1026" DrawAspect="Content" ObjectID="_1707906638" r:id="rId12"/>
        </w:object>
      </w:r>
    </w:p>
    <w:p w14:paraId="0A46BD78" w14:textId="77777777" w:rsidR="007D69DE" w:rsidRPr="007D69DE" w:rsidRDefault="007D69DE" w:rsidP="00F5656C">
      <w:pPr>
        <w:spacing w:beforeLines="50" w:before="120"/>
        <w:jc w:val="both"/>
        <w:rPr>
          <w:b/>
          <w:bCs/>
          <w:color w:val="000000" w:themeColor="text1"/>
          <w:sz w:val="10"/>
          <w:szCs w:val="10"/>
        </w:rPr>
      </w:pPr>
    </w:p>
    <w:p w14:paraId="6F9F9471" w14:textId="365A0E93" w:rsidR="00F5656C" w:rsidRPr="00F13B74" w:rsidRDefault="00F5656C" w:rsidP="007D69DE">
      <w:pPr>
        <w:spacing w:beforeLines="50" w:before="120"/>
        <w:jc w:val="both"/>
        <w:rPr>
          <w:b/>
          <w:bCs/>
          <w:szCs w:val="24"/>
        </w:rPr>
      </w:pPr>
      <w:r w:rsidRPr="00423C8B">
        <w:rPr>
          <w:b/>
          <w:bCs/>
          <w:color w:val="000000" w:themeColor="text1"/>
          <w:szCs w:val="24"/>
        </w:rPr>
        <w:t>Fig</w:t>
      </w:r>
      <w:r w:rsidR="00AA5648">
        <w:rPr>
          <w:b/>
          <w:bCs/>
          <w:color w:val="000000" w:themeColor="text1"/>
          <w:szCs w:val="24"/>
        </w:rPr>
        <w:t>.</w:t>
      </w:r>
      <w:r w:rsidRPr="00423C8B">
        <w:rPr>
          <w:b/>
          <w:bCs/>
          <w:color w:val="000000" w:themeColor="text1"/>
          <w:szCs w:val="24"/>
        </w:rPr>
        <w:t xml:space="preserve"> </w:t>
      </w:r>
      <w:r>
        <w:rPr>
          <w:b/>
          <w:bCs/>
          <w:color w:val="000000" w:themeColor="text1"/>
          <w:szCs w:val="24"/>
        </w:rPr>
        <w:t>3</w:t>
      </w:r>
      <w:r w:rsidR="001D5F68">
        <w:rPr>
          <w:b/>
          <w:bCs/>
          <w:color w:val="000000" w:themeColor="text1"/>
          <w:szCs w:val="24"/>
        </w:rPr>
        <w:t xml:space="preserve"> |</w:t>
      </w:r>
      <w:r w:rsidRPr="00F13B74">
        <w:rPr>
          <w:b/>
          <w:bCs/>
          <w:color w:val="000000" w:themeColor="text1"/>
          <w:szCs w:val="24"/>
        </w:rPr>
        <w:t xml:space="preserve"> </w:t>
      </w:r>
      <w:r w:rsidR="00215133" w:rsidRPr="00F13B74">
        <w:rPr>
          <w:b/>
          <w:bCs/>
        </w:rPr>
        <w:t>Swelling ratio of the hydrogels at different temperatures.</w:t>
      </w:r>
    </w:p>
    <w:p w14:paraId="3E3EB686" w14:textId="77777777" w:rsidR="007D69DE" w:rsidRPr="00AA1D56" w:rsidRDefault="007D69DE" w:rsidP="007D69DE">
      <w:pPr>
        <w:spacing w:beforeLines="50" w:before="120"/>
        <w:jc w:val="both"/>
        <w:rPr>
          <w:b/>
          <w:bCs/>
        </w:rPr>
      </w:pPr>
    </w:p>
    <w:p w14:paraId="580E9A00" w14:textId="3CC5EF74" w:rsidR="00F5656C" w:rsidRDefault="00536930" w:rsidP="007D69DE">
      <w:pPr>
        <w:spacing w:beforeLines="50" w:before="120"/>
        <w:ind w:firstLine="238"/>
        <w:jc w:val="center"/>
        <w:rPr>
          <w:b/>
          <w:bCs/>
        </w:rPr>
      </w:pPr>
      <w:r>
        <w:object w:dxaOrig="8081" w:dyaOrig="6204" w14:anchorId="209CDC8E">
          <v:shape id="_x0000_i1027" type="#_x0000_t75" style="width:308pt;height:236pt" o:ole="">
            <v:imagedata r:id="rId13" o:title=""/>
          </v:shape>
          <o:OLEObject Type="Embed" ProgID="Origin95.Graph" ShapeID="_x0000_i1027" DrawAspect="Content" ObjectID="_1707906639" r:id="rId14"/>
        </w:object>
      </w:r>
      <w:r w:rsidR="00F5656C">
        <w:rPr>
          <w:b/>
          <w:bCs/>
        </w:rPr>
        <w:tab/>
      </w:r>
    </w:p>
    <w:p w14:paraId="3DED20C8" w14:textId="77777777" w:rsidR="007D69DE" w:rsidRPr="007D69DE" w:rsidRDefault="007D69DE" w:rsidP="007D69DE">
      <w:pPr>
        <w:spacing w:beforeLines="50" w:before="120"/>
        <w:ind w:firstLine="238"/>
        <w:jc w:val="center"/>
        <w:rPr>
          <w:b/>
          <w:bCs/>
          <w:sz w:val="10"/>
          <w:szCs w:val="10"/>
        </w:rPr>
      </w:pPr>
    </w:p>
    <w:p w14:paraId="4336E205" w14:textId="03F0D673" w:rsidR="00F5656C" w:rsidRPr="00F13B74" w:rsidRDefault="00F5656C" w:rsidP="00F13B74">
      <w:pPr>
        <w:spacing w:beforeLines="50" w:before="120"/>
        <w:jc w:val="both"/>
        <w:rPr>
          <w:b/>
          <w:bCs/>
          <w:szCs w:val="24"/>
        </w:rPr>
      </w:pPr>
      <w:r w:rsidRPr="00D63FBE">
        <w:rPr>
          <w:rFonts w:hint="eastAsia"/>
          <w:b/>
          <w:szCs w:val="24"/>
        </w:rPr>
        <w:t>Fig</w:t>
      </w:r>
      <w:r w:rsidR="00AA5648">
        <w:rPr>
          <w:b/>
          <w:szCs w:val="24"/>
        </w:rPr>
        <w:t>.</w:t>
      </w:r>
      <w:r w:rsidRPr="00D63FBE">
        <w:rPr>
          <w:b/>
          <w:szCs w:val="24"/>
        </w:rPr>
        <w:t xml:space="preserve"> </w:t>
      </w:r>
      <w:r>
        <w:rPr>
          <w:b/>
          <w:szCs w:val="24"/>
        </w:rPr>
        <w:t>4</w:t>
      </w:r>
      <w:r w:rsidR="001D5F68">
        <w:rPr>
          <w:b/>
          <w:szCs w:val="24"/>
        </w:rPr>
        <w:t xml:space="preserve"> |</w:t>
      </w:r>
      <w:r w:rsidRPr="00D63FBE">
        <w:rPr>
          <w:b/>
          <w:szCs w:val="24"/>
        </w:rPr>
        <w:t xml:space="preserve"> </w:t>
      </w:r>
      <w:r w:rsidR="00536930" w:rsidRPr="00F13B74">
        <w:rPr>
          <w:b/>
          <w:bCs/>
        </w:rPr>
        <w:t>Shape recovery of the hydrogels with different heat treatment times during programming.</w:t>
      </w:r>
      <w:r w:rsidRPr="00F13B74">
        <w:rPr>
          <w:b/>
          <w:bCs/>
          <w:szCs w:val="24"/>
        </w:rPr>
        <w:t xml:space="preserve"> </w:t>
      </w:r>
    </w:p>
    <w:p w14:paraId="2E27EB5B" w14:textId="5A20BA22" w:rsidR="00F5656C" w:rsidRPr="00AA5648" w:rsidRDefault="00F5656C" w:rsidP="00F13B74">
      <w:pPr>
        <w:spacing w:beforeLines="50" w:before="120"/>
        <w:jc w:val="both"/>
        <w:rPr>
          <w:szCs w:val="24"/>
        </w:rPr>
      </w:pPr>
    </w:p>
    <w:p w14:paraId="4C7CCDF6" w14:textId="21799224" w:rsidR="00F5656C" w:rsidRPr="00AA1D56" w:rsidRDefault="005919AC" w:rsidP="00F5656C">
      <w:pPr>
        <w:spacing w:beforeLines="50" w:before="120"/>
        <w:jc w:val="center"/>
        <w:rPr>
          <w:b/>
          <w:bCs/>
        </w:rPr>
      </w:pPr>
      <w:r>
        <w:rPr>
          <w:b/>
          <w:bCs/>
          <w:noProof/>
        </w:rPr>
        <w:lastRenderedPageBreak/>
        <w:drawing>
          <wp:inline distT="0" distB="0" distL="0" distR="0" wp14:anchorId="7CDFD768" wp14:editId="5FFA3A08">
            <wp:extent cx="6181861" cy="2457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12073" cy="2469460"/>
                    </a:xfrm>
                    <a:prstGeom prst="rect">
                      <a:avLst/>
                    </a:prstGeom>
                    <a:noFill/>
                  </pic:spPr>
                </pic:pic>
              </a:graphicData>
            </a:graphic>
          </wp:inline>
        </w:drawing>
      </w:r>
    </w:p>
    <w:p w14:paraId="6AF63047" w14:textId="09D34EDD" w:rsidR="00F5656C" w:rsidRDefault="00F5656C" w:rsidP="00F5656C">
      <w:pPr>
        <w:spacing w:beforeLines="50" w:before="120"/>
        <w:jc w:val="both"/>
        <w:rPr>
          <w:szCs w:val="24"/>
        </w:rPr>
      </w:pPr>
      <w:r w:rsidRPr="00B608F4">
        <w:rPr>
          <w:b/>
          <w:szCs w:val="24"/>
        </w:rPr>
        <w:t>Fig</w:t>
      </w:r>
      <w:r w:rsidR="00AA5648">
        <w:rPr>
          <w:b/>
          <w:szCs w:val="24"/>
        </w:rPr>
        <w:t>.</w:t>
      </w:r>
      <w:r w:rsidRPr="00B608F4">
        <w:rPr>
          <w:b/>
          <w:szCs w:val="24"/>
        </w:rPr>
        <w:t xml:space="preserve"> </w:t>
      </w:r>
      <w:r w:rsidR="007D69DE">
        <w:rPr>
          <w:b/>
          <w:szCs w:val="24"/>
        </w:rPr>
        <w:t>5</w:t>
      </w:r>
      <w:r w:rsidR="001D5F68">
        <w:rPr>
          <w:b/>
          <w:szCs w:val="24"/>
        </w:rPr>
        <w:t xml:space="preserve"> </w:t>
      </w:r>
      <w:r w:rsidR="001D5F68">
        <w:rPr>
          <w:rFonts w:hint="eastAsia"/>
          <w:b/>
          <w:szCs w:val="24"/>
          <w:lang w:eastAsia="zh-CN"/>
        </w:rPr>
        <w:t>|</w:t>
      </w:r>
      <w:r w:rsidRPr="00B608F4">
        <w:rPr>
          <w:b/>
          <w:szCs w:val="24"/>
        </w:rPr>
        <w:t xml:space="preserve"> </w:t>
      </w:r>
      <w:r w:rsidR="00536930" w:rsidRPr="00F13B74">
        <w:rPr>
          <w:rFonts w:eastAsia="宋体"/>
          <w:b/>
          <w:bCs/>
        </w:rPr>
        <w:t>Shape recovery kinetics of hydrogels with different BIS content.</w:t>
      </w:r>
      <w:r w:rsidR="00536930">
        <w:rPr>
          <w:rFonts w:eastAsia="宋体"/>
        </w:rPr>
        <w:t xml:space="preserve"> </w:t>
      </w:r>
      <w:r w:rsidR="00536930" w:rsidRPr="00536930">
        <w:rPr>
          <w:rFonts w:eastAsia="宋体"/>
          <w:b/>
          <w:bCs/>
        </w:rPr>
        <w:t>a,</w:t>
      </w:r>
      <w:r w:rsidR="00536930" w:rsidRPr="00EC6BC1">
        <w:rPr>
          <w:rFonts w:eastAsia="宋体"/>
        </w:rPr>
        <w:t xml:space="preserve"> Autonomous shape recovery kinetics of the hydrogel (25 °C) programmed at different heating times. </w:t>
      </w:r>
      <w:r w:rsidR="00536930">
        <w:rPr>
          <w:rFonts w:eastAsia="宋体"/>
          <w:b/>
          <w:bCs/>
        </w:rPr>
        <w:t>b</w:t>
      </w:r>
      <w:r w:rsidR="00536930" w:rsidRPr="00536930">
        <w:rPr>
          <w:rFonts w:eastAsia="宋体"/>
          <w:b/>
          <w:bCs/>
        </w:rPr>
        <w:t>,</w:t>
      </w:r>
      <w:r w:rsidR="00536930" w:rsidRPr="00EC6BC1">
        <w:rPr>
          <w:rFonts w:eastAsia="宋体"/>
        </w:rPr>
        <w:t xml:space="preserve"> Onset period of hydrogels </w:t>
      </w:r>
      <w:r w:rsidR="00536930" w:rsidRPr="00EC6BC1">
        <w:t>calculated from five parallel experiments</w:t>
      </w:r>
      <w:r w:rsidR="00536930">
        <w:t>.</w:t>
      </w:r>
      <w:r w:rsidRPr="007D69DE">
        <w:rPr>
          <w:szCs w:val="24"/>
        </w:rPr>
        <w:t xml:space="preserve"> </w:t>
      </w:r>
    </w:p>
    <w:p w14:paraId="0A852E49" w14:textId="77777777" w:rsidR="00F13B74" w:rsidRDefault="00F13B74" w:rsidP="00F5656C">
      <w:pPr>
        <w:spacing w:beforeLines="50" w:before="120"/>
        <w:jc w:val="both"/>
        <w:rPr>
          <w:szCs w:val="24"/>
        </w:rPr>
      </w:pPr>
    </w:p>
    <w:p w14:paraId="62BD724A" w14:textId="77777777" w:rsidR="00536930" w:rsidRDefault="00536930" w:rsidP="007D69DE">
      <w:pPr>
        <w:spacing w:beforeLines="50" w:before="120"/>
        <w:jc w:val="center"/>
      </w:pPr>
      <w:r>
        <w:object w:dxaOrig="8082" w:dyaOrig="6204" w14:anchorId="1508F653">
          <v:shape id="_x0000_i1028" type="#_x0000_t75" style="width:312.5pt;height:238.5pt" o:ole="">
            <v:imagedata r:id="rId16" o:title=""/>
          </v:shape>
          <o:OLEObject Type="Embed" ProgID="Origin95.Graph" ShapeID="_x0000_i1028" DrawAspect="Content" ObjectID="_1707906640" r:id="rId17"/>
        </w:object>
      </w:r>
    </w:p>
    <w:p w14:paraId="6FE0E6ED" w14:textId="06743138" w:rsidR="007D69DE" w:rsidRDefault="00F5656C" w:rsidP="00536930">
      <w:pPr>
        <w:spacing w:beforeLines="50" w:before="120"/>
        <w:jc w:val="both"/>
        <w:rPr>
          <w:bCs/>
          <w:szCs w:val="24"/>
        </w:rPr>
      </w:pPr>
      <w:r w:rsidRPr="000D7DE1">
        <w:rPr>
          <w:b/>
          <w:bCs/>
          <w:szCs w:val="24"/>
        </w:rPr>
        <w:t>Fig</w:t>
      </w:r>
      <w:r w:rsidR="00AA5648">
        <w:rPr>
          <w:rFonts w:hint="eastAsia"/>
          <w:b/>
          <w:bCs/>
          <w:szCs w:val="24"/>
          <w:lang w:eastAsia="zh-CN"/>
        </w:rPr>
        <w:t>.</w:t>
      </w:r>
      <w:r w:rsidRPr="000D7DE1">
        <w:rPr>
          <w:b/>
          <w:bCs/>
          <w:szCs w:val="24"/>
        </w:rPr>
        <w:t xml:space="preserve"> </w:t>
      </w:r>
      <w:r w:rsidR="007D69DE">
        <w:rPr>
          <w:b/>
          <w:bCs/>
          <w:szCs w:val="24"/>
        </w:rPr>
        <w:t>6</w:t>
      </w:r>
      <w:r w:rsidR="001D5F68">
        <w:rPr>
          <w:b/>
          <w:bCs/>
          <w:szCs w:val="24"/>
        </w:rPr>
        <w:t xml:space="preserve"> |</w:t>
      </w:r>
      <w:r w:rsidRPr="000D7DE1">
        <w:rPr>
          <w:b/>
          <w:bCs/>
          <w:szCs w:val="24"/>
        </w:rPr>
        <w:t xml:space="preserve"> </w:t>
      </w:r>
      <w:r w:rsidR="00536930" w:rsidRPr="00F13B74">
        <w:rPr>
          <w:rFonts w:eastAsia="宋体"/>
          <w:b/>
          <w:bCs/>
        </w:rPr>
        <w:t>The shape recovery of the hydrogel with different fixed strains as reflected in the deformed angles.</w:t>
      </w:r>
    </w:p>
    <w:p w14:paraId="58097D17" w14:textId="77777777" w:rsidR="007D69DE" w:rsidRDefault="007D69DE" w:rsidP="00F13B74">
      <w:pPr>
        <w:spacing w:beforeLines="50" w:before="120"/>
        <w:rPr>
          <w:b/>
          <w:bCs/>
          <w:szCs w:val="24"/>
        </w:rPr>
      </w:pPr>
    </w:p>
    <w:p w14:paraId="4BEF7B14" w14:textId="2BE7BBC9" w:rsidR="00F5656C" w:rsidRPr="00AA1D56" w:rsidRDefault="00536930" w:rsidP="007D69DE">
      <w:pPr>
        <w:spacing w:beforeLines="50" w:before="120"/>
        <w:jc w:val="center"/>
      </w:pPr>
      <w:r>
        <w:object w:dxaOrig="8082" w:dyaOrig="6204" w14:anchorId="2D86EABA">
          <v:shape id="_x0000_i1029" type="#_x0000_t75" style="width:313pt;height:241pt" o:ole="">
            <v:imagedata r:id="rId18" o:title=""/>
          </v:shape>
          <o:OLEObject Type="Embed" ProgID="Origin95.Graph" ShapeID="_x0000_i1029" DrawAspect="Content" ObjectID="_1707906641" r:id="rId19"/>
        </w:object>
      </w:r>
    </w:p>
    <w:p w14:paraId="12A15ACC" w14:textId="77777777" w:rsidR="007D69DE" w:rsidRPr="007D69DE" w:rsidRDefault="007D69DE" w:rsidP="00F5656C">
      <w:pPr>
        <w:spacing w:beforeLines="50" w:before="120"/>
        <w:jc w:val="both"/>
        <w:rPr>
          <w:b/>
          <w:bCs/>
          <w:sz w:val="10"/>
          <w:szCs w:val="10"/>
        </w:rPr>
      </w:pPr>
    </w:p>
    <w:p w14:paraId="3D519BD0" w14:textId="3EE9304B" w:rsidR="00846EBF" w:rsidRDefault="00F5656C" w:rsidP="00536930">
      <w:pPr>
        <w:spacing w:beforeLines="50" w:before="120"/>
        <w:rPr>
          <w:bCs/>
          <w:szCs w:val="24"/>
        </w:rPr>
      </w:pPr>
      <w:r w:rsidRPr="00C76FCC">
        <w:rPr>
          <w:b/>
          <w:bCs/>
          <w:szCs w:val="24"/>
        </w:rPr>
        <w:t>Fig</w:t>
      </w:r>
      <w:r w:rsidR="00AA5648">
        <w:rPr>
          <w:b/>
          <w:bCs/>
          <w:szCs w:val="24"/>
        </w:rPr>
        <w:t>.</w:t>
      </w:r>
      <w:r w:rsidRPr="00C76FCC">
        <w:rPr>
          <w:b/>
          <w:bCs/>
          <w:szCs w:val="24"/>
        </w:rPr>
        <w:t xml:space="preserve"> </w:t>
      </w:r>
      <w:r w:rsidR="007D69DE">
        <w:rPr>
          <w:b/>
          <w:bCs/>
          <w:szCs w:val="24"/>
        </w:rPr>
        <w:t>7</w:t>
      </w:r>
      <w:r w:rsidR="001D5F68">
        <w:rPr>
          <w:b/>
          <w:bCs/>
          <w:szCs w:val="24"/>
        </w:rPr>
        <w:t xml:space="preserve"> |</w:t>
      </w:r>
      <w:r w:rsidRPr="00C76FCC">
        <w:rPr>
          <w:b/>
          <w:bCs/>
          <w:szCs w:val="24"/>
        </w:rPr>
        <w:t xml:space="preserve"> </w:t>
      </w:r>
      <w:r w:rsidR="00536930" w:rsidRPr="00F13B74">
        <w:rPr>
          <w:b/>
          <w:szCs w:val="24"/>
        </w:rPr>
        <w:t>Comparison of the shape recovery in water and oil at 25 °C.</w:t>
      </w:r>
    </w:p>
    <w:p w14:paraId="12EE836B" w14:textId="1AC45DF5" w:rsidR="00536930" w:rsidRDefault="00536930" w:rsidP="00536930">
      <w:pPr>
        <w:spacing w:beforeLines="50" w:before="120"/>
        <w:rPr>
          <w:bCs/>
          <w:szCs w:val="24"/>
        </w:rPr>
      </w:pPr>
    </w:p>
    <w:p w14:paraId="0EE64D3F" w14:textId="0FEF3E78" w:rsidR="00536930" w:rsidRDefault="00536930" w:rsidP="00536930">
      <w:pPr>
        <w:pStyle w:val="SMcaption"/>
        <w:spacing w:afterLines="50" w:after="120"/>
        <w:jc w:val="center"/>
      </w:pPr>
      <w:r>
        <w:object w:dxaOrig="8082" w:dyaOrig="6204" w14:anchorId="3630F2FB">
          <v:shape id="_x0000_i1030" type="#_x0000_t75" style="width:287pt;height:220.5pt" o:ole="">
            <v:imagedata r:id="rId20" o:title=""/>
          </v:shape>
          <o:OLEObject Type="Embed" ProgID="Origin95.Graph" ShapeID="_x0000_i1030" DrawAspect="Content" ObjectID="_1707906642" r:id="rId21"/>
        </w:object>
      </w:r>
    </w:p>
    <w:p w14:paraId="342E16FF" w14:textId="21025F05" w:rsidR="00536930" w:rsidRPr="00F13B74" w:rsidRDefault="00536930" w:rsidP="00536930">
      <w:pPr>
        <w:pStyle w:val="SMcaption"/>
        <w:rPr>
          <w:b/>
          <w:bCs/>
        </w:rPr>
      </w:pPr>
      <w:r w:rsidRPr="00536930">
        <w:rPr>
          <w:b/>
          <w:bCs/>
        </w:rPr>
        <w:t>Fig. 8</w:t>
      </w:r>
      <w:r>
        <w:t xml:space="preserve"> </w:t>
      </w:r>
      <w:r w:rsidRPr="00536930">
        <w:rPr>
          <w:b/>
          <w:bCs/>
        </w:rPr>
        <w:t xml:space="preserve">| </w:t>
      </w:r>
      <w:r w:rsidRPr="00F13B74">
        <w:rPr>
          <w:b/>
          <w:bCs/>
        </w:rPr>
        <w:t xml:space="preserve">The shape recovery of the hydrogel samples of different thicknesses in 25 </w:t>
      </w:r>
      <w:r w:rsidRPr="00F13B74">
        <w:rPr>
          <w:rFonts w:cstheme="minorHAnsi"/>
          <w:b/>
          <w:bCs/>
        </w:rPr>
        <w:t>°</w:t>
      </w:r>
      <w:r w:rsidRPr="00F13B74">
        <w:rPr>
          <w:b/>
          <w:bCs/>
        </w:rPr>
        <w:t>C</w:t>
      </w:r>
      <w:r w:rsidRPr="00F13B74">
        <w:rPr>
          <w:rFonts w:cstheme="minorHAnsi"/>
          <w:b/>
          <w:bCs/>
        </w:rPr>
        <w:t xml:space="preserve"> </w:t>
      </w:r>
      <w:r w:rsidRPr="00F13B74">
        <w:rPr>
          <w:b/>
          <w:bCs/>
        </w:rPr>
        <w:t>water.</w:t>
      </w:r>
    </w:p>
    <w:p w14:paraId="7A5551D3" w14:textId="06DB2CB0" w:rsidR="00536930" w:rsidRDefault="00536930" w:rsidP="00536930">
      <w:pPr>
        <w:spacing w:beforeLines="50" w:before="120"/>
        <w:rPr>
          <w:bCs/>
          <w:szCs w:val="24"/>
        </w:rPr>
      </w:pPr>
    </w:p>
    <w:p w14:paraId="45491E4E" w14:textId="77777777" w:rsidR="00536930" w:rsidRPr="004A26EB" w:rsidRDefault="00536930" w:rsidP="00536930">
      <w:pPr>
        <w:spacing w:afterLines="50" w:after="120"/>
        <w:jc w:val="center"/>
        <w:rPr>
          <w:rFonts w:eastAsia="宋体"/>
          <w:b/>
          <w:bCs/>
        </w:rPr>
      </w:pPr>
      <w:r>
        <w:rPr>
          <w:rFonts w:eastAsia="宋体"/>
          <w:b/>
          <w:bCs/>
          <w:noProof/>
          <w:lang w:eastAsia="zh-CN"/>
        </w:rPr>
        <w:lastRenderedPageBreak/>
        <w:drawing>
          <wp:inline distT="0" distB="0" distL="0" distR="0" wp14:anchorId="5AD76237" wp14:editId="0B54828A">
            <wp:extent cx="3790537" cy="29019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33074" cy="2934516"/>
                    </a:xfrm>
                    <a:prstGeom prst="rect">
                      <a:avLst/>
                    </a:prstGeom>
                    <a:noFill/>
                  </pic:spPr>
                </pic:pic>
              </a:graphicData>
            </a:graphic>
          </wp:inline>
        </w:drawing>
      </w:r>
    </w:p>
    <w:p w14:paraId="211C6EE7" w14:textId="44B81B09" w:rsidR="00536930" w:rsidRPr="00536930" w:rsidRDefault="00536930" w:rsidP="00536930">
      <w:pPr>
        <w:pStyle w:val="SMcaption"/>
        <w:jc w:val="both"/>
      </w:pPr>
      <w:r w:rsidRPr="00536930">
        <w:rPr>
          <w:b/>
          <w:bCs/>
        </w:rPr>
        <w:t xml:space="preserve">Fig. </w:t>
      </w:r>
      <w:r>
        <w:rPr>
          <w:rFonts w:hint="eastAsia"/>
          <w:b/>
          <w:bCs/>
          <w:lang w:eastAsia="zh-CN"/>
        </w:rPr>
        <w:t>9</w:t>
      </w:r>
      <w:r>
        <w:rPr>
          <w:b/>
          <w:bCs/>
        </w:rPr>
        <w:t xml:space="preserve"> </w:t>
      </w:r>
      <w:r>
        <w:rPr>
          <w:rFonts w:hint="eastAsia"/>
          <w:b/>
          <w:bCs/>
          <w:lang w:eastAsia="zh-CN"/>
        </w:rPr>
        <w:t>|</w:t>
      </w:r>
      <w:r w:rsidRPr="00536930">
        <w:t xml:space="preserve"> </w:t>
      </w:r>
      <w:r w:rsidRPr="00536930">
        <w:rPr>
          <w:b/>
          <w:bCs/>
        </w:rPr>
        <w:t>T</w:t>
      </w:r>
      <w:r w:rsidRPr="00536930">
        <w:rPr>
          <w:rFonts w:hint="eastAsia"/>
          <w:b/>
          <w:bCs/>
        </w:rPr>
        <w:t>he</w:t>
      </w:r>
      <w:r w:rsidRPr="00536930">
        <w:rPr>
          <w:b/>
          <w:bCs/>
        </w:rPr>
        <w:t xml:space="preserve"> swelling ratio of the hydrogels obtained at different light irradiation time during printing.</w:t>
      </w:r>
      <w:r w:rsidRPr="00536930">
        <w:t xml:space="preserve"> The inset photos show the printed posts with different diameters with the feature size below 0.7 mm unsuccessful to print. This implies that the printing resolution is around 0.7 mm. </w:t>
      </w:r>
    </w:p>
    <w:p w14:paraId="214E0287" w14:textId="6152E8E9" w:rsidR="00536930" w:rsidRDefault="00536930" w:rsidP="00536930">
      <w:pPr>
        <w:spacing w:beforeLines="50" w:before="120"/>
        <w:rPr>
          <w:bCs/>
          <w:szCs w:val="24"/>
        </w:rPr>
      </w:pPr>
    </w:p>
    <w:p w14:paraId="44BE1FF7" w14:textId="77777777" w:rsidR="00536930" w:rsidRDefault="00536930" w:rsidP="00536930">
      <w:pPr>
        <w:spacing w:beforeLines="50" w:before="120"/>
        <w:rPr>
          <w:bCs/>
          <w:szCs w:val="24"/>
        </w:rPr>
      </w:pPr>
    </w:p>
    <w:p w14:paraId="6E1D148F" w14:textId="77777777" w:rsidR="00536930" w:rsidRDefault="00536930" w:rsidP="00536930">
      <w:pPr>
        <w:pStyle w:val="SMcaption"/>
        <w:jc w:val="center"/>
      </w:pPr>
      <w:r>
        <w:rPr>
          <w:rFonts w:eastAsia="宋体"/>
          <w:b/>
          <w:bCs/>
          <w:noProof/>
          <w:sz w:val="28"/>
          <w:szCs w:val="32"/>
          <w:lang w:eastAsia="zh-CN"/>
        </w:rPr>
        <w:drawing>
          <wp:inline distT="0" distB="0" distL="0" distR="0" wp14:anchorId="6A6D6054" wp14:editId="011562F1">
            <wp:extent cx="6076133" cy="1162050"/>
            <wp:effectExtent l="0" t="0" r="127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18224" cy="1189225"/>
                    </a:xfrm>
                    <a:prstGeom prst="rect">
                      <a:avLst/>
                    </a:prstGeom>
                    <a:noFill/>
                  </pic:spPr>
                </pic:pic>
              </a:graphicData>
            </a:graphic>
          </wp:inline>
        </w:drawing>
      </w:r>
    </w:p>
    <w:p w14:paraId="6CAAAAF5" w14:textId="5F65B7DB" w:rsidR="00536930" w:rsidRPr="004A26EB" w:rsidRDefault="00536930" w:rsidP="00536930">
      <w:pPr>
        <w:pStyle w:val="SMcaption"/>
        <w:spacing w:beforeLines="50" w:before="120"/>
        <w:rPr>
          <w:b/>
          <w:bCs/>
        </w:rPr>
      </w:pPr>
      <w:r w:rsidRPr="00536930">
        <w:rPr>
          <w:b/>
          <w:bCs/>
        </w:rPr>
        <w:t xml:space="preserve">Fig. </w:t>
      </w:r>
      <w:r w:rsidR="00524F80">
        <w:rPr>
          <w:rFonts w:hint="eastAsia"/>
          <w:b/>
          <w:bCs/>
          <w:lang w:eastAsia="zh-CN"/>
        </w:rPr>
        <w:t>10</w:t>
      </w:r>
      <w:r>
        <w:t xml:space="preserve"> </w:t>
      </w:r>
      <w:r w:rsidRPr="00536930">
        <w:rPr>
          <w:rFonts w:hint="eastAsia"/>
          <w:b/>
          <w:bCs/>
          <w:lang w:eastAsia="zh-CN"/>
        </w:rPr>
        <w:t>|</w:t>
      </w:r>
      <w:r w:rsidRPr="00536930">
        <w:rPr>
          <w:b/>
          <w:bCs/>
        </w:rPr>
        <w:t xml:space="preserve"> </w:t>
      </w:r>
      <w:r w:rsidRPr="00F13B74">
        <w:rPr>
          <w:b/>
          <w:bCs/>
        </w:rPr>
        <w:t xml:space="preserve">Quantification of the shape memory performance. </w:t>
      </w:r>
    </w:p>
    <w:p w14:paraId="342DB49C" w14:textId="55C7AB08" w:rsidR="007D69DE" w:rsidRDefault="007D69DE" w:rsidP="00536930">
      <w:pPr>
        <w:spacing w:beforeLines="50" w:before="120"/>
        <w:rPr>
          <w:bCs/>
          <w:szCs w:val="24"/>
        </w:rPr>
      </w:pPr>
    </w:p>
    <w:p w14:paraId="67F94645" w14:textId="77777777" w:rsidR="00B5534C" w:rsidRDefault="00B5534C" w:rsidP="00536930">
      <w:pPr>
        <w:spacing w:beforeLines="50" w:before="120"/>
        <w:rPr>
          <w:bCs/>
          <w:szCs w:val="24"/>
        </w:rPr>
      </w:pPr>
    </w:p>
    <w:p w14:paraId="2547E6DD" w14:textId="56149B06" w:rsidR="00536930" w:rsidRDefault="00215133" w:rsidP="00536930">
      <w:pPr>
        <w:spacing w:beforeLines="50" w:before="120"/>
        <w:rPr>
          <w:b/>
          <w:bCs/>
          <w:szCs w:val="24"/>
        </w:rPr>
      </w:pPr>
      <w:r w:rsidRPr="00BE7155">
        <w:rPr>
          <w:rFonts w:hint="eastAsia"/>
          <w:b/>
          <w:bCs/>
          <w:szCs w:val="24"/>
        </w:rPr>
        <w:t>T</w:t>
      </w:r>
      <w:r w:rsidRPr="00BE7155">
        <w:rPr>
          <w:b/>
          <w:bCs/>
          <w:szCs w:val="24"/>
        </w:rPr>
        <w:t>able 1</w:t>
      </w:r>
      <w:r>
        <w:rPr>
          <w:b/>
          <w:bCs/>
          <w:szCs w:val="24"/>
        </w:rPr>
        <w:t xml:space="preserve"> |</w:t>
      </w:r>
      <w:r w:rsidRPr="00BE7155">
        <w:rPr>
          <w:b/>
          <w:bCs/>
          <w:szCs w:val="24"/>
        </w:rPr>
        <w:t xml:space="preserve"> </w:t>
      </w:r>
      <w:r w:rsidR="00536930" w:rsidRPr="00F13B74">
        <w:rPr>
          <w:b/>
          <w:szCs w:val="24"/>
        </w:rPr>
        <w:t>The enthalpy changes and stiffening temperature of the hydrogels with different crosslinker content.</w:t>
      </w:r>
    </w:p>
    <w:p w14:paraId="6F8C2113" w14:textId="77777777" w:rsidR="00536930" w:rsidRPr="00536930" w:rsidRDefault="00536930" w:rsidP="00536930">
      <w:pPr>
        <w:spacing w:beforeLines="50" w:before="120"/>
        <w:rPr>
          <w:b/>
          <w:bCs/>
          <w:szCs w:val="24"/>
        </w:rPr>
      </w:pPr>
    </w:p>
    <w:tbl>
      <w:tblPr>
        <w:tblW w:w="9414" w:type="dxa"/>
        <w:tblBorders>
          <w:top w:val="single" w:sz="4" w:space="0" w:color="auto"/>
          <w:bottom w:val="single" w:sz="4" w:space="0" w:color="auto"/>
        </w:tblBorders>
        <w:tblLook w:val="04A0" w:firstRow="1" w:lastRow="0" w:firstColumn="1" w:lastColumn="0" w:noHBand="0" w:noVBand="1"/>
      </w:tblPr>
      <w:tblGrid>
        <w:gridCol w:w="3138"/>
        <w:gridCol w:w="3138"/>
        <w:gridCol w:w="3138"/>
      </w:tblGrid>
      <w:tr w:rsidR="00536930" w:rsidRPr="00680D38" w14:paraId="1A6D35C0" w14:textId="77777777" w:rsidTr="00536930">
        <w:trPr>
          <w:trHeight w:val="220"/>
        </w:trPr>
        <w:tc>
          <w:tcPr>
            <w:tcW w:w="3138" w:type="dxa"/>
            <w:tcBorders>
              <w:top w:val="single" w:sz="12" w:space="0" w:color="auto"/>
              <w:bottom w:val="single" w:sz="12" w:space="0" w:color="auto"/>
            </w:tcBorders>
            <w:shd w:val="clear" w:color="auto" w:fill="auto"/>
            <w:noWrap/>
            <w:vAlign w:val="center"/>
            <w:hideMark/>
          </w:tcPr>
          <w:p w14:paraId="52707E8E" w14:textId="77777777" w:rsidR="00536930" w:rsidRPr="00680D38" w:rsidRDefault="00536930" w:rsidP="003A5269">
            <w:pPr>
              <w:spacing w:line="276" w:lineRule="auto"/>
              <w:jc w:val="center"/>
              <w:rPr>
                <w:rFonts w:eastAsia="等线"/>
                <w:color w:val="000000"/>
                <w:sz w:val="22"/>
              </w:rPr>
            </w:pPr>
            <w:r>
              <w:rPr>
                <w:rFonts w:eastAsia="等线" w:hint="eastAsia"/>
                <w:color w:val="000000"/>
                <w:sz w:val="22"/>
              </w:rPr>
              <w:t>C</w:t>
            </w:r>
            <w:r>
              <w:rPr>
                <w:rFonts w:eastAsia="等线"/>
                <w:color w:val="000000"/>
                <w:sz w:val="22"/>
              </w:rPr>
              <w:t>rosslinker content (mol%)</w:t>
            </w:r>
          </w:p>
        </w:tc>
        <w:tc>
          <w:tcPr>
            <w:tcW w:w="3138" w:type="dxa"/>
            <w:tcBorders>
              <w:top w:val="single" w:sz="12" w:space="0" w:color="auto"/>
              <w:bottom w:val="single" w:sz="12" w:space="0" w:color="auto"/>
            </w:tcBorders>
            <w:shd w:val="clear" w:color="auto" w:fill="auto"/>
            <w:noWrap/>
            <w:vAlign w:val="center"/>
            <w:hideMark/>
          </w:tcPr>
          <w:p w14:paraId="40B3F85C" w14:textId="77777777" w:rsidR="00536930" w:rsidRPr="00680D38" w:rsidRDefault="00536930" w:rsidP="003A5269">
            <w:pPr>
              <w:spacing w:line="276" w:lineRule="auto"/>
              <w:jc w:val="center"/>
              <w:rPr>
                <w:rFonts w:eastAsia="等线"/>
                <w:color w:val="000000"/>
                <w:sz w:val="22"/>
              </w:rPr>
            </w:pPr>
            <w:r w:rsidRPr="005F128F">
              <w:t>Δ</w:t>
            </w:r>
            <w:r>
              <w:t>H</w:t>
            </w:r>
            <w:r>
              <w:rPr>
                <w:rFonts w:eastAsia="等线"/>
                <w:color w:val="000000"/>
                <w:sz w:val="22"/>
              </w:rPr>
              <w:t xml:space="preserve"> (</w:t>
            </w:r>
            <w:r w:rsidRPr="00680D38">
              <w:rPr>
                <w:rFonts w:eastAsia="等线"/>
                <w:color w:val="000000"/>
                <w:sz w:val="22"/>
              </w:rPr>
              <w:t>J/g</w:t>
            </w:r>
            <w:r>
              <w:rPr>
                <w:rFonts w:eastAsia="等线"/>
                <w:color w:val="000000"/>
                <w:sz w:val="22"/>
              </w:rPr>
              <w:t>)</w:t>
            </w:r>
          </w:p>
        </w:tc>
        <w:tc>
          <w:tcPr>
            <w:tcW w:w="3138" w:type="dxa"/>
            <w:tcBorders>
              <w:top w:val="single" w:sz="12" w:space="0" w:color="auto"/>
              <w:bottom w:val="single" w:sz="12" w:space="0" w:color="auto"/>
            </w:tcBorders>
            <w:shd w:val="clear" w:color="auto" w:fill="auto"/>
            <w:noWrap/>
            <w:vAlign w:val="center"/>
            <w:hideMark/>
          </w:tcPr>
          <w:p w14:paraId="534BB50A" w14:textId="77777777" w:rsidR="00536930" w:rsidRPr="00BA1104" w:rsidRDefault="00536930" w:rsidP="003A5269">
            <w:pPr>
              <w:spacing w:line="276" w:lineRule="auto"/>
              <w:jc w:val="center"/>
              <w:rPr>
                <w:rFonts w:eastAsia="等线"/>
                <w:color w:val="000000"/>
                <w:sz w:val="22"/>
              </w:rPr>
            </w:pPr>
            <w:r w:rsidRPr="00680D38">
              <w:rPr>
                <w:rFonts w:eastAsia="等线"/>
                <w:color w:val="000000"/>
                <w:sz w:val="22"/>
              </w:rPr>
              <w:t>T</w:t>
            </w:r>
            <w:r w:rsidRPr="00680D38">
              <w:rPr>
                <w:rFonts w:eastAsia="等线"/>
                <w:color w:val="000000"/>
                <w:sz w:val="22"/>
                <w:vertAlign w:val="subscript"/>
              </w:rPr>
              <w:t>h</w:t>
            </w:r>
            <w:r>
              <w:rPr>
                <w:rFonts w:eastAsia="等线"/>
                <w:color w:val="000000"/>
                <w:sz w:val="22"/>
              </w:rPr>
              <w:t xml:space="preserve"> (</w:t>
            </w:r>
            <w:r w:rsidRPr="00BA1104">
              <w:rPr>
                <w:rFonts w:eastAsia="等线" w:cstheme="minorHAnsi"/>
                <w:color w:val="000000"/>
                <w:sz w:val="22"/>
              </w:rPr>
              <w:t>℃)</w:t>
            </w:r>
          </w:p>
        </w:tc>
      </w:tr>
      <w:tr w:rsidR="00536930" w:rsidRPr="00680D38" w14:paraId="695FD4CC" w14:textId="77777777" w:rsidTr="00536930">
        <w:trPr>
          <w:trHeight w:val="220"/>
        </w:trPr>
        <w:tc>
          <w:tcPr>
            <w:tcW w:w="3138" w:type="dxa"/>
            <w:tcBorders>
              <w:top w:val="single" w:sz="12" w:space="0" w:color="auto"/>
            </w:tcBorders>
            <w:shd w:val="clear" w:color="auto" w:fill="auto"/>
            <w:noWrap/>
            <w:vAlign w:val="center"/>
            <w:hideMark/>
          </w:tcPr>
          <w:p w14:paraId="6AB3B68D"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0.05</w:t>
            </w:r>
          </w:p>
        </w:tc>
        <w:tc>
          <w:tcPr>
            <w:tcW w:w="3138" w:type="dxa"/>
            <w:tcBorders>
              <w:top w:val="single" w:sz="12" w:space="0" w:color="auto"/>
            </w:tcBorders>
            <w:shd w:val="clear" w:color="auto" w:fill="auto"/>
            <w:noWrap/>
            <w:vAlign w:val="center"/>
            <w:hideMark/>
          </w:tcPr>
          <w:p w14:paraId="0B6F3B15"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9.42</w:t>
            </w:r>
          </w:p>
        </w:tc>
        <w:tc>
          <w:tcPr>
            <w:tcW w:w="3138" w:type="dxa"/>
            <w:tcBorders>
              <w:top w:val="single" w:sz="12" w:space="0" w:color="auto"/>
            </w:tcBorders>
            <w:shd w:val="clear" w:color="auto" w:fill="auto"/>
            <w:noWrap/>
            <w:vAlign w:val="center"/>
            <w:hideMark/>
          </w:tcPr>
          <w:p w14:paraId="453A51C5"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56.5</w:t>
            </w:r>
          </w:p>
        </w:tc>
      </w:tr>
      <w:tr w:rsidR="00536930" w:rsidRPr="00680D38" w14:paraId="1A2640EF" w14:textId="77777777" w:rsidTr="00536930">
        <w:trPr>
          <w:trHeight w:val="220"/>
        </w:trPr>
        <w:tc>
          <w:tcPr>
            <w:tcW w:w="3138" w:type="dxa"/>
            <w:shd w:val="clear" w:color="auto" w:fill="auto"/>
            <w:noWrap/>
            <w:vAlign w:val="center"/>
            <w:hideMark/>
          </w:tcPr>
          <w:p w14:paraId="1C7374F9"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0.25</w:t>
            </w:r>
          </w:p>
        </w:tc>
        <w:tc>
          <w:tcPr>
            <w:tcW w:w="3138" w:type="dxa"/>
            <w:shd w:val="clear" w:color="auto" w:fill="auto"/>
            <w:noWrap/>
            <w:vAlign w:val="center"/>
            <w:hideMark/>
          </w:tcPr>
          <w:p w14:paraId="145B264A"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8.88</w:t>
            </w:r>
          </w:p>
        </w:tc>
        <w:tc>
          <w:tcPr>
            <w:tcW w:w="3138" w:type="dxa"/>
            <w:shd w:val="clear" w:color="auto" w:fill="auto"/>
            <w:noWrap/>
            <w:vAlign w:val="center"/>
            <w:hideMark/>
          </w:tcPr>
          <w:p w14:paraId="07D89058"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56.9</w:t>
            </w:r>
          </w:p>
        </w:tc>
      </w:tr>
      <w:tr w:rsidR="00536930" w:rsidRPr="00680D38" w14:paraId="588E9B30" w14:textId="77777777" w:rsidTr="00536930">
        <w:trPr>
          <w:trHeight w:val="220"/>
        </w:trPr>
        <w:tc>
          <w:tcPr>
            <w:tcW w:w="3138" w:type="dxa"/>
            <w:shd w:val="clear" w:color="auto" w:fill="auto"/>
            <w:noWrap/>
            <w:vAlign w:val="center"/>
            <w:hideMark/>
          </w:tcPr>
          <w:p w14:paraId="4895D6CF"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1</w:t>
            </w:r>
          </w:p>
        </w:tc>
        <w:tc>
          <w:tcPr>
            <w:tcW w:w="3138" w:type="dxa"/>
            <w:shd w:val="clear" w:color="auto" w:fill="auto"/>
            <w:noWrap/>
            <w:vAlign w:val="center"/>
            <w:hideMark/>
          </w:tcPr>
          <w:p w14:paraId="375E8FB4"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6.06</w:t>
            </w:r>
          </w:p>
        </w:tc>
        <w:tc>
          <w:tcPr>
            <w:tcW w:w="3138" w:type="dxa"/>
            <w:shd w:val="clear" w:color="auto" w:fill="auto"/>
            <w:noWrap/>
            <w:vAlign w:val="center"/>
            <w:hideMark/>
          </w:tcPr>
          <w:p w14:paraId="41BBB153"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57.6</w:t>
            </w:r>
          </w:p>
        </w:tc>
      </w:tr>
      <w:tr w:rsidR="00536930" w:rsidRPr="00680D38" w14:paraId="6D6FC299" w14:textId="77777777" w:rsidTr="00536930">
        <w:trPr>
          <w:trHeight w:val="220"/>
        </w:trPr>
        <w:tc>
          <w:tcPr>
            <w:tcW w:w="3138" w:type="dxa"/>
            <w:tcBorders>
              <w:bottom w:val="nil"/>
            </w:tcBorders>
            <w:shd w:val="clear" w:color="auto" w:fill="auto"/>
            <w:noWrap/>
            <w:vAlign w:val="center"/>
            <w:hideMark/>
          </w:tcPr>
          <w:p w14:paraId="71E458B3"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2.5</w:t>
            </w:r>
          </w:p>
        </w:tc>
        <w:tc>
          <w:tcPr>
            <w:tcW w:w="3138" w:type="dxa"/>
            <w:tcBorders>
              <w:bottom w:val="nil"/>
            </w:tcBorders>
            <w:shd w:val="clear" w:color="auto" w:fill="auto"/>
            <w:noWrap/>
            <w:vAlign w:val="center"/>
            <w:hideMark/>
          </w:tcPr>
          <w:p w14:paraId="602BCA2E"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2.83</w:t>
            </w:r>
          </w:p>
        </w:tc>
        <w:tc>
          <w:tcPr>
            <w:tcW w:w="3138" w:type="dxa"/>
            <w:tcBorders>
              <w:bottom w:val="nil"/>
            </w:tcBorders>
            <w:shd w:val="clear" w:color="auto" w:fill="auto"/>
            <w:noWrap/>
            <w:vAlign w:val="center"/>
            <w:hideMark/>
          </w:tcPr>
          <w:p w14:paraId="0AF829FF"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58</w:t>
            </w:r>
          </w:p>
        </w:tc>
      </w:tr>
      <w:tr w:rsidR="00536930" w:rsidRPr="00680D38" w14:paraId="3A6DDB97" w14:textId="77777777" w:rsidTr="00536930">
        <w:trPr>
          <w:trHeight w:val="220"/>
        </w:trPr>
        <w:tc>
          <w:tcPr>
            <w:tcW w:w="3138" w:type="dxa"/>
            <w:tcBorders>
              <w:top w:val="nil"/>
              <w:bottom w:val="single" w:sz="12" w:space="0" w:color="auto"/>
            </w:tcBorders>
            <w:shd w:val="clear" w:color="auto" w:fill="auto"/>
            <w:noWrap/>
            <w:vAlign w:val="center"/>
            <w:hideMark/>
          </w:tcPr>
          <w:p w14:paraId="738952CD"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5</w:t>
            </w:r>
          </w:p>
        </w:tc>
        <w:tc>
          <w:tcPr>
            <w:tcW w:w="3138" w:type="dxa"/>
            <w:tcBorders>
              <w:top w:val="nil"/>
              <w:bottom w:val="single" w:sz="12" w:space="0" w:color="auto"/>
            </w:tcBorders>
            <w:shd w:val="clear" w:color="auto" w:fill="auto"/>
            <w:noWrap/>
            <w:vAlign w:val="center"/>
            <w:hideMark/>
          </w:tcPr>
          <w:p w14:paraId="763A7FF9"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1.13</w:t>
            </w:r>
          </w:p>
        </w:tc>
        <w:tc>
          <w:tcPr>
            <w:tcW w:w="3138" w:type="dxa"/>
            <w:tcBorders>
              <w:top w:val="nil"/>
              <w:bottom w:val="single" w:sz="12" w:space="0" w:color="auto"/>
            </w:tcBorders>
            <w:shd w:val="clear" w:color="auto" w:fill="auto"/>
            <w:noWrap/>
            <w:vAlign w:val="center"/>
            <w:hideMark/>
          </w:tcPr>
          <w:p w14:paraId="3D4C7D40" w14:textId="77777777" w:rsidR="00536930" w:rsidRPr="00680D38" w:rsidRDefault="00536930" w:rsidP="003A5269">
            <w:pPr>
              <w:spacing w:line="276" w:lineRule="auto"/>
              <w:jc w:val="center"/>
              <w:rPr>
                <w:rFonts w:eastAsia="等线"/>
                <w:color w:val="000000"/>
                <w:sz w:val="22"/>
              </w:rPr>
            </w:pPr>
            <w:r w:rsidRPr="00680D38">
              <w:rPr>
                <w:rFonts w:eastAsia="等线"/>
                <w:color w:val="000000"/>
                <w:sz w:val="22"/>
              </w:rPr>
              <w:t>61.5</w:t>
            </w:r>
          </w:p>
        </w:tc>
      </w:tr>
    </w:tbl>
    <w:p w14:paraId="238DF371" w14:textId="77777777" w:rsidR="00536930" w:rsidRPr="00E53B0E" w:rsidRDefault="00536930" w:rsidP="00536930">
      <w:pPr>
        <w:rPr>
          <w:rFonts w:eastAsia="宋体"/>
        </w:rPr>
      </w:pPr>
      <w:r w:rsidRPr="00E53B0E">
        <w:rPr>
          <w:rFonts w:eastAsia="宋体" w:hint="eastAsia"/>
        </w:rPr>
        <w:t>T</w:t>
      </w:r>
      <w:r w:rsidRPr="00E53B0E">
        <w:rPr>
          <w:rFonts w:eastAsia="宋体" w:hint="eastAsia"/>
          <w:vertAlign w:val="subscript"/>
        </w:rPr>
        <w:t>h</w:t>
      </w:r>
      <w:r w:rsidRPr="00E53B0E">
        <w:rPr>
          <w:rFonts w:eastAsia="宋体"/>
        </w:rPr>
        <w:t xml:space="preserve"> refers to the</w:t>
      </w:r>
      <w:r>
        <w:rPr>
          <w:rFonts w:eastAsia="宋体"/>
        </w:rPr>
        <w:t xml:space="preserve"> transition</w:t>
      </w:r>
      <w:r w:rsidRPr="00E53B0E">
        <w:rPr>
          <w:rFonts w:eastAsia="宋体"/>
        </w:rPr>
        <w:t xml:space="preserve"> temperature </w:t>
      </w:r>
      <w:r>
        <w:rPr>
          <w:rFonts w:eastAsia="宋体"/>
        </w:rPr>
        <w:t>determined from the</w:t>
      </w:r>
      <w:r w:rsidRPr="00E53B0E">
        <w:rPr>
          <w:rFonts w:eastAsia="宋体"/>
        </w:rPr>
        <w:t xml:space="preserve"> DSC curve</w:t>
      </w:r>
      <w:r>
        <w:rPr>
          <w:rFonts w:eastAsia="宋体"/>
        </w:rPr>
        <w:t>s</w:t>
      </w:r>
      <w:r w:rsidRPr="00E53B0E">
        <w:rPr>
          <w:rFonts w:eastAsia="宋体"/>
        </w:rPr>
        <w:t>.</w:t>
      </w:r>
    </w:p>
    <w:p w14:paraId="10BF7DE9" w14:textId="7AA2664F" w:rsidR="00B9440A" w:rsidRPr="00AA5648" w:rsidRDefault="00B9440A" w:rsidP="00F5656C">
      <w:pPr>
        <w:spacing w:beforeLines="50" w:before="120"/>
        <w:rPr>
          <w:bCs/>
          <w:szCs w:val="24"/>
        </w:rPr>
      </w:pPr>
    </w:p>
    <w:sectPr w:rsidR="00B9440A" w:rsidRPr="00AA5648" w:rsidSect="00E853D5">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7C56" w14:textId="77777777" w:rsidR="00BF33A7" w:rsidRDefault="00BF33A7">
      <w:r>
        <w:separator/>
      </w:r>
    </w:p>
  </w:endnote>
  <w:endnote w:type="continuationSeparator" w:id="0">
    <w:p w14:paraId="68B7EF09" w14:textId="77777777" w:rsidR="00BF33A7" w:rsidRDefault="00BF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EA3E" w14:textId="54314C8B" w:rsidR="00F125EE" w:rsidRDefault="00114193">
    <w:pPr>
      <w:pStyle w:val="aff1"/>
      <w:jc w:val="right"/>
    </w:pPr>
    <w:r>
      <w:fldChar w:fldCharType="begin"/>
    </w:r>
    <w:r>
      <w:instrText xml:space="preserve"> PAGE   \* MERGEFORMAT </w:instrText>
    </w:r>
    <w:r>
      <w:fldChar w:fldCharType="separate"/>
    </w:r>
    <w:r w:rsidR="001D2470">
      <w:rPr>
        <w:noProof/>
      </w:rPr>
      <w:t>4</w:t>
    </w:r>
    <w:r>
      <w:fldChar w:fldCharType="end"/>
    </w:r>
  </w:p>
  <w:p w14:paraId="211F3547" w14:textId="77777777" w:rsidR="00F125EE" w:rsidRDefault="00F125EE">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5467" w14:textId="77777777" w:rsidR="00BF33A7" w:rsidRDefault="00BF33A7">
      <w:r>
        <w:separator/>
      </w:r>
    </w:p>
  </w:footnote>
  <w:footnote w:type="continuationSeparator" w:id="0">
    <w:p w14:paraId="2E300F8E" w14:textId="77777777" w:rsidR="00BF33A7" w:rsidRDefault="00BF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504C61"/>
    <w:multiLevelType w:val="hybridMultilevel"/>
    <w:tmpl w:val="B24A2D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CC75DC6"/>
    <w:multiLevelType w:val="hybridMultilevel"/>
    <w:tmpl w:val="6D7E0A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HYjNDc2NzUyNDEyUdpeDU4uLM/DyQApNaAGslGkssAAAA"/>
  </w:docVars>
  <w:rsids>
    <w:rsidRoot w:val="002C030F"/>
    <w:rsid w:val="00012784"/>
    <w:rsid w:val="00015F74"/>
    <w:rsid w:val="0004268F"/>
    <w:rsid w:val="0005722F"/>
    <w:rsid w:val="00065EBD"/>
    <w:rsid w:val="00071FD1"/>
    <w:rsid w:val="00080BBB"/>
    <w:rsid w:val="00083B44"/>
    <w:rsid w:val="000850DC"/>
    <w:rsid w:val="000B266E"/>
    <w:rsid w:val="000C19DB"/>
    <w:rsid w:val="000C2771"/>
    <w:rsid w:val="000D46F4"/>
    <w:rsid w:val="000E23E4"/>
    <w:rsid w:val="000E3B2E"/>
    <w:rsid w:val="000F0DCE"/>
    <w:rsid w:val="000F6BE3"/>
    <w:rsid w:val="00101D10"/>
    <w:rsid w:val="00112C5B"/>
    <w:rsid w:val="00112E10"/>
    <w:rsid w:val="00113104"/>
    <w:rsid w:val="00114193"/>
    <w:rsid w:val="00115A38"/>
    <w:rsid w:val="0011687B"/>
    <w:rsid w:val="00123C3F"/>
    <w:rsid w:val="00124F82"/>
    <w:rsid w:val="00131D76"/>
    <w:rsid w:val="0016337A"/>
    <w:rsid w:val="00164269"/>
    <w:rsid w:val="00165CEE"/>
    <w:rsid w:val="00172118"/>
    <w:rsid w:val="001956F3"/>
    <w:rsid w:val="001A1BDE"/>
    <w:rsid w:val="001D2049"/>
    <w:rsid w:val="001D2470"/>
    <w:rsid w:val="001D5F68"/>
    <w:rsid w:val="001F0876"/>
    <w:rsid w:val="001F167C"/>
    <w:rsid w:val="001F5E91"/>
    <w:rsid w:val="00203F55"/>
    <w:rsid w:val="002077B9"/>
    <w:rsid w:val="00215133"/>
    <w:rsid w:val="0022354D"/>
    <w:rsid w:val="0022778A"/>
    <w:rsid w:val="00240CC0"/>
    <w:rsid w:val="00246808"/>
    <w:rsid w:val="00253A09"/>
    <w:rsid w:val="00262D72"/>
    <w:rsid w:val="0027062A"/>
    <w:rsid w:val="00294FBB"/>
    <w:rsid w:val="002A6CA3"/>
    <w:rsid w:val="002C030F"/>
    <w:rsid w:val="002C7243"/>
    <w:rsid w:val="002C744C"/>
    <w:rsid w:val="002D775D"/>
    <w:rsid w:val="002E46CB"/>
    <w:rsid w:val="002F1BE2"/>
    <w:rsid w:val="002F5E1E"/>
    <w:rsid w:val="00305CCA"/>
    <w:rsid w:val="00306BFB"/>
    <w:rsid w:val="00331D75"/>
    <w:rsid w:val="003440D0"/>
    <w:rsid w:val="003538F6"/>
    <w:rsid w:val="00354ED5"/>
    <w:rsid w:val="00355362"/>
    <w:rsid w:val="00361930"/>
    <w:rsid w:val="00363E44"/>
    <w:rsid w:val="00395E86"/>
    <w:rsid w:val="003A2FD8"/>
    <w:rsid w:val="003B40E6"/>
    <w:rsid w:val="003E206D"/>
    <w:rsid w:val="003E74FB"/>
    <w:rsid w:val="003F2A5B"/>
    <w:rsid w:val="003F6D79"/>
    <w:rsid w:val="003F6E14"/>
    <w:rsid w:val="00405336"/>
    <w:rsid w:val="00431757"/>
    <w:rsid w:val="004571D5"/>
    <w:rsid w:val="00461D81"/>
    <w:rsid w:val="0046356B"/>
    <w:rsid w:val="00477182"/>
    <w:rsid w:val="004779CB"/>
    <w:rsid w:val="00480425"/>
    <w:rsid w:val="0048321A"/>
    <w:rsid w:val="004839C4"/>
    <w:rsid w:val="00494BF6"/>
    <w:rsid w:val="004E42D8"/>
    <w:rsid w:val="004E7BA2"/>
    <w:rsid w:val="004F7EDF"/>
    <w:rsid w:val="005001AC"/>
    <w:rsid w:val="0050713B"/>
    <w:rsid w:val="00517492"/>
    <w:rsid w:val="00524F80"/>
    <w:rsid w:val="00527D71"/>
    <w:rsid w:val="00536930"/>
    <w:rsid w:val="005520A8"/>
    <w:rsid w:val="005607DD"/>
    <w:rsid w:val="00560CF0"/>
    <w:rsid w:val="005919AC"/>
    <w:rsid w:val="005A558C"/>
    <w:rsid w:val="005B1A05"/>
    <w:rsid w:val="005B4699"/>
    <w:rsid w:val="005C198B"/>
    <w:rsid w:val="005C49D9"/>
    <w:rsid w:val="005C53F1"/>
    <w:rsid w:val="005E28F8"/>
    <w:rsid w:val="005E6513"/>
    <w:rsid w:val="00631EDB"/>
    <w:rsid w:val="00632374"/>
    <w:rsid w:val="00651114"/>
    <w:rsid w:val="00664560"/>
    <w:rsid w:val="00667607"/>
    <w:rsid w:val="00670299"/>
    <w:rsid w:val="00687600"/>
    <w:rsid w:val="00691985"/>
    <w:rsid w:val="006A1B64"/>
    <w:rsid w:val="006A290F"/>
    <w:rsid w:val="006B6C02"/>
    <w:rsid w:val="006C3E5B"/>
    <w:rsid w:val="006D364B"/>
    <w:rsid w:val="006D5F0F"/>
    <w:rsid w:val="006F2FA3"/>
    <w:rsid w:val="006F5AB1"/>
    <w:rsid w:val="007108F5"/>
    <w:rsid w:val="00713E5B"/>
    <w:rsid w:val="00717975"/>
    <w:rsid w:val="00720DBB"/>
    <w:rsid w:val="007402FC"/>
    <w:rsid w:val="007411A1"/>
    <w:rsid w:val="00742219"/>
    <w:rsid w:val="00784ADA"/>
    <w:rsid w:val="007868EC"/>
    <w:rsid w:val="00793072"/>
    <w:rsid w:val="007A2A78"/>
    <w:rsid w:val="007A317D"/>
    <w:rsid w:val="007B1985"/>
    <w:rsid w:val="007B27B4"/>
    <w:rsid w:val="007B4A3A"/>
    <w:rsid w:val="007C0CFB"/>
    <w:rsid w:val="007C4321"/>
    <w:rsid w:val="007D4AB3"/>
    <w:rsid w:val="007D69DE"/>
    <w:rsid w:val="00807D35"/>
    <w:rsid w:val="008108AB"/>
    <w:rsid w:val="00812EFD"/>
    <w:rsid w:val="00816E9D"/>
    <w:rsid w:val="008218C4"/>
    <w:rsid w:val="00824701"/>
    <w:rsid w:val="008456B1"/>
    <w:rsid w:val="00846EBF"/>
    <w:rsid w:val="00867A98"/>
    <w:rsid w:val="0087066F"/>
    <w:rsid w:val="00870867"/>
    <w:rsid w:val="008732D3"/>
    <w:rsid w:val="00885C9B"/>
    <w:rsid w:val="008A5A73"/>
    <w:rsid w:val="008D5D2A"/>
    <w:rsid w:val="008D685A"/>
    <w:rsid w:val="00904B43"/>
    <w:rsid w:val="00907FA1"/>
    <w:rsid w:val="00914B63"/>
    <w:rsid w:val="00932254"/>
    <w:rsid w:val="00933287"/>
    <w:rsid w:val="009354F3"/>
    <w:rsid w:val="009447DC"/>
    <w:rsid w:val="0094569E"/>
    <w:rsid w:val="00947E64"/>
    <w:rsid w:val="00955212"/>
    <w:rsid w:val="00956645"/>
    <w:rsid w:val="00961BA5"/>
    <w:rsid w:val="00961E35"/>
    <w:rsid w:val="00964D95"/>
    <w:rsid w:val="009743A9"/>
    <w:rsid w:val="009A2261"/>
    <w:rsid w:val="009A3F8B"/>
    <w:rsid w:val="009A5287"/>
    <w:rsid w:val="009B2AC5"/>
    <w:rsid w:val="009B7984"/>
    <w:rsid w:val="009C0CFA"/>
    <w:rsid w:val="009D0033"/>
    <w:rsid w:val="009F4BED"/>
    <w:rsid w:val="009F7D93"/>
    <w:rsid w:val="00A04B21"/>
    <w:rsid w:val="00A172CE"/>
    <w:rsid w:val="00A25BE3"/>
    <w:rsid w:val="00A3403B"/>
    <w:rsid w:val="00A34AC8"/>
    <w:rsid w:val="00A51A12"/>
    <w:rsid w:val="00A627D4"/>
    <w:rsid w:val="00A6314C"/>
    <w:rsid w:val="00A74DA2"/>
    <w:rsid w:val="00A86D90"/>
    <w:rsid w:val="00A949E0"/>
    <w:rsid w:val="00AA45FC"/>
    <w:rsid w:val="00AA5648"/>
    <w:rsid w:val="00AB399E"/>
    <w:rsid w:val="00AC51F9"/>
    <w:rsid w:val="00AC59D0"/>
    <w:rsid w:val="00AD16B1"/>
    <w:rsid w:val="00AD499C"/>
    <w:rsid w:val="00AD4C37"/>
    <w:rsid w:val="00AE229F"/>
    <w:rsid w:val="00AF328E"/>
    <w:rsid w:val="00B00AC1"/>
    <w:rsid w:val="00B14E6A"/>
    <w:rsid w:val="00B22AD2"/>
    <w:rsid w:val="00B323E2"/>
    <w:rsid w:val="00B36869"/>
    <w:rsid w:val="00B41BE0"/>
    <w:rsid w:val="00B43B31"/>
    <w:rsid w:val="00B47CFA"/>
    <w:rsid w:val="00B5534C"/>
    <w:rsid w:val="00B57F00"/>
    <w:rsid w:val="00B71769"/>
    <w:rsid w:val="00B77B2A"/>
    <w:rsid w:val="00B81C9B"/>
    <w:rsid w:val="00B82C22"/>
    <w:rsid w:val="00B93DBA"/>
    <w:rsid w:val="00B9440A"/>
    <w:rsid w:val="00BA181C"/>
    <w:rsid w:val="00BB2D2A"/>
    <w:rsid w:val="00BB691C"/>
    <w:rsid w:val="00BC3E04"/>
    <w:rsid w:val="00BD58CF"/>
    <w:rsid w:val="00BE3730"/>
    <w:rsid w:val="00BF06CF"/>
    <w:rsid w:val="00BF0C92"/>
    <w:rsid w:val="00BF33A7"/>
    <w:rsid w:val="00C04CC1"/>
    <w:rsid w:val="00C23E3D"/>
    <w:rsid w:val="00C268ED"/>
    <w:rsid w:val="00C32EDF"/>
    <w:rsid w:val="00C4096C"/>
    <w:rsid w:val="00C50C6D"/>
    <w:rsid w:val="00C51700"/>
    <w:rsid w:val="00C600D9"/>
    <w:rsid w:val="00C63062"/>
    <w:rsid w:val="00C7183C"/>
    <w:rsid w:val="00C7791A"/>
    <w:rsid w:val="00C92B22"/>
    <w:rsid w:val="00CA592A"/>
    <w:rsid w:val="00CC1384"/>
    <w:rsid w:val="00CC55C3"/>
    <w:rsid w:val="00CC5C6D"/>
    <w:rsid w:val="00CD3720"/>
    <w:rsid w:val="00CE17D6"/>
    <w:rsid w:val="00CF1848"/>
    <w:rsid w:val="00CF5C2F"/>
    <w:rsid w:val="00D04BCF"/>
    <w:rsid w:val="00D143C4"/>
    <w:rsid w:val="00D143D9"/>
    <w:rsid w:val="00D32248"/>
    <w:rsid w:val="00D5511B"/>
    <w:rsid w:val="00D62F18"/>
    <w:rsid w:val="00D6408D"/>
    <w:rsid w:val="00D764CF"/>
    <w:rsid w:val="00D766F1"/>
    <w:rsid w:val="00DB5D12"/>
    <w:rsid w:val="00DB7851"/>
    <w:rsid w:val="00DC26A1"/>
    <w:rsid w:val="00DF68B5"/>
    <w:rsid w:val="00E257C8"/>
    <w:rsid w:val="00E36A21"/>
    <w:rsid w:val="00E40500"/>
    <w:rsid w:val="00E41512"/>
    <w:rsid w:val="00E43BF5"/>
    <w:rsid w:val="00E4519A"/>
    <w:rsid w:val="00E51EB2"/>
    <w:rsid w:val="00E627EB"/>
    <w:rsid w:val="00E70B23"/>
    <w:rsid w:val="00E853D5"/>
    <w:rsid w:val="00E9773B"/>
    <w:rsid w:val="00EA6F42"/>
    <w:rsid w:val="00EB1A66"/>
    <w:rsid w:val="00EC13A3"/>
    <w:rsid w:val="00EC7C85"/>
    <w:rsid w:val="00EF58CD"/>
    <w:rsid w:val="00F10856"/>
    <w:rsid w:val="00F125EE"/>
    <w:rsid w:val="00F12E98"/>
    <w:rsid w:val="00F13B74"/>
    <w:rsid w:val="00F1563E"/>
    <w:rsid w:val="00F22029"/>
    <w:rsid w:val="00F27C03"/>
    <w:rsid w:val="00F515FB"/>
    <w:rsid w:val="00F5656C"/>
    <w:rsid w:val="00F630EA"/>
    <w:rsid w:val="00F7007E"/>
    <w:rsid w:val="00F73193"/>
    <w:rsid w:val="00F74F95"/>
    <w:rsid w:val="00F80705"/>
    <w:rsid w:val="00F95BA1"/>
    <w:rsid w:val="00FA1481"/>
    <w:rsid w:val="00FB254D"/>
    <w:rsid w:val="00FD73AC"/>
    <w:rsid w:val="00FE069D"/>
    <w:rsid w:val="00FE2BE6"/>
    <w:rsid w:val="00FE353D"/>
    <w:rsid w:val="00FE715F"/>
    <w:rsid w:val="00FE73A3"/>
    <w:rsid w:val="00FF04E3"/>
    <w:rsid w:val="00FF1C77"/>
    <w:rsid w:val="00FF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97622"/>
  <w15:docId w15:val="{DB7D3B04-ACD8-4AE3-BF01-240DE4CF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25BE3"/>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标题 1 字符"/>
    <w:link w:val="1"/>
    <w:semiHidden/>
    <w:rsid w:val="00FF04E3"/>
    <w:rPr>
      <w:b/>
      <w:bCs/>
      <w:kern w:val="32"/>
      <w:sz w:val="24"/>
      <w:szCs w:val="24"/>
    </w:rPr>
  </w:style>
  <w:style w:type="character" w:customStyle="1" w:styleId="22">
    <w:name w:val="标题 2 字符"/>
    <w:link w:val="21"/>
    <w:semiHidden/>
    <w:rsid w:val="00FF04E3"/>
    <w:rPr>
      <w:rFonts w:ascii="Cambria" w:hAnsi="Cambria"/>
      <w:b/>
      <w:bCs/>
      <w:i/>
      <w:iCs/>
      <w:sz w:val="28"/>
      <w:szCs w:val="28"/>
    </w:rPr>
  </w:style>
  <w:style w:type="character" w:customStyle="1" w:styleId="52">
    <w:name w:val="标题 5 字符"/>
    <w:link w:val="51"/>
    <w:semiHidden/>
    <w:rsid w:val="00FF04E3"/>
    <w:rPr>
      <w:rFonts w:ascii="Calibri" w:hAnsi="Calibri"/>
      <w:b/>
      <w:bCs/>
      <w:i/>
      <w:iCs/>
      <w:sz w:val="26"/>
      <w:szCs w:val="26"/>
    </w:rPr>
  </w:style>
  <w:style w:type="character" w:customStyle="1" w:styleId="60">
    <w:name w:val="标题 6 字符"/>
    <w:link w:val="6"/>
    <w:semiHidden/>
    <w:rsid w:val="00FF04E3"/>
    <w:rPr>
      <w:rFonts w:ascii="Calibri" w:hAnsi="Calibri"/>
      <w:b/>
      <w:bCs/>
      <w:sz w:val="22"/>
      <w:szCs w:val="22"/>
    </w:rPr>
  </w:style>
  <w:style w:type="character" w:customStyle="1" w:styleId="70">
    <w:name w:val="标题 7 字符"/>
    <w:link w:val="7"/>
    <w:semiHidden/>
    <w:rsid w:val="00FF04E3"/>
    <w:rPr>
      <w:rFonts w:ascii="Calibri" w:hAnsi="Calibri"/>
      <w:sz w:val="24"/>
      <w:szCs w:val="24"/>
    </w:rPr>
  </w:style>
  <w:style w:type="character" w:customStyle="1" w:styleId="80">
    <w:name w:val="标题 8 字符"/>
    <w:link w:val="8"/>
    <w:semiHidden/>
    <w:rsid w:val="00FF04E3"/>
    <w:rPr>
      <w:rFonts w:ascii="Calibri" w:hAnsi="Calibri"/>
      <w:i/>
      <w:iCs/>
      <w:sz w:val="24"/>
      <w:szCs w:val="24"/>
    </w:rPr>
  </w:style>
  <w:style w:type="character" w:customStyle="1" w:styleId="90">
    <w:name w:val="标题 9 字符"/>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批注框文本 字符"/>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正文文本 字符"/>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正文文本 2 字符"/>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正文文本 3 字符"/>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正文文本首行缩进 字符"/>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正文文本缩进 字符"/>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正文文本首行缩进 2 字符"/>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正文文本缩进 2 字符"/>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正文文本缩进 3 字符"/>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结束语 字符"/>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批注文字 字符"/>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批注主题 字符"/>
    <w:link w:val="af5"/>
    <w:semiHidden/>
    <w:rsid w:val="00FF04E3"/>
    <w:rPr>
      <w:b/>
      <w:bCs/>
    </w:rPr>
  </w:style>
  <w:style w:type="paragraph" w:styleId="af7">
    <w:name w:val="Date"/>
    <w:basedOn w:val="a1"/>
    <w:next w:val="a1"/>
    <w:link w:val="af8"/>
    <w:semiHidden/>
    <w:rsid w:val="00405336"/>
  </w:style>
  <w:style w:type="character" w:customStyle="1" w:styleId="af8">
    <w:name w:val="日期 字符"/>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文档结构图 字符"/>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电子邮件签名 字符"/>
    <w:link w:val="afb"/>
    <w:semiHidden/>
    <w:rsid w:val="00FF04E3"/>
    <w:rPr>
      <w:sz w:val="24"/>
    </w:rPr>
  </w:style>
  <w:style w:type="paragraph" w:styleId="afd">
    <w:name w:val="endnote text"/>
    <w:basedOn w:val="a1"/>
    <w:link w:val="afe"/>
    <w:semiHidden/>
    <w:rsid w:val="00405336"/>
    <w:rPr>
      <w:sz w:val="20"/>
    </w:rPr>
  </w:style>
  <w:style w:type="character" w:customStyle="1" w:styleId="afe">
    <w:name w:val="尾注文本 字符"/>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页脚 字符"/>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本 字符"/>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页眉 字符"/>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地址 字符"/>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预设格式 字符"/>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aff8">
    <w:name w:val="Intense Quote"/>
    <w:basedOn w:val="a1"/>
    <w:next w:val="a1"/>
    <w:link w:val="aff9"/>
    <w:uiPriority w:val="30"/>
    <w:semiHidden/>
    <w:qFormat/>
    <w:rsid w:val="00405336"/>
    <w:pPr>
      <w:pBdr>
        <w:bottom w:val="single" w:sz="4" w:space="4" w:color="4F81BD"/>
      </w:pBdr>
      <w:spacing w:before="200" w:after="280"/>
      <w:ind w:left="936" w:right="936"/>
    </w:pPr>
    <w:rPr>
      <w:b/>
      <w:bCs/>
      <w:i/>
      <w:iCs/>
      <w:color w:val="4F81BD"/>
    </w:rPr>
  </w:style>
  <w:style w:type="character" w:customStyle="1" w:styleId="aff9">
    <w:name w:val="明显引用 字符"/>
    <w:link w:val="aff8"/>
    <w:uiPriority w:val="30"/>
    <w:semiHidden/>
    <w:rsid w:val="00FF04E3"/>
    <w:rPr>
      <w:b/>
      <w:bCs/>
      <w:i/>
      <w:iCs/>
      <w:color w:val="4F81BD"/>
      <w:sz w:val="24"/>
    </w:rPr>
  </w:style>
  <w:style w:type="paragraph" w:styleId="affa">
    <w:name w:val="List"/>
    <w:basedOn w:val="a1"/>
    <w:semiHidden/>
    <w:rsid w:val="00405336"/>
    <w:pPr>
      <w:ind w:left="360" w:hanging="360"/>
      <w:contextualSpacing/>
    </w:pPr>
  </w:style>
  <w:style w:type="paragraph" w:styleId="2a">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b">
    <w:name w:val="List Continue"/>
    <w:basedOn w:val="a1"/>
    <w:semiHidden/>
    <w:rsid w:val="00405336"/>
    <w:pPr>
      <w:spacing w:after="120"/>
      <w:ind w:left="360"/>
      <w:contextualSpacing/>
    </w:pPr>
  </w:style>
  <w:style w:type="paragraph" w:styleId="2b">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c">
    <w:name w:val="List Paragraph"/>
    <w:basedOn w:val="a1"/>
    <w:uiPriority w:val="34"/>
    <w:qFormat/>
    <w:rsid w:val="00405336"/>
    <w:pPr>
      <w:ind w:left="720"/>
    </w:pPr>
  </w:style>
  <w:style w:type="paragraph" w:styleId="affd">
    <w:name w:val="macro"/>
    <w:link w:val="aff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e">
    <w:name w:val="宏文本 字符"/>
    <w:link w:val="affd"/>
    <w:semiHidden/>
    <w:rsid w:val="00FF04E3"/>
    <w:rPr>
      <w:rFonts w:ascii="Courier New" w:hAnsi="Courier New" w:cs="Courier New"/>
      <w:lang w:val="en-US" w:eastAsia="en-US" w:bidi="ar-SA"/>
    </w:rPr>
  </w:style>
  <w:style w:type="paragraph" w:styleId="afff">
    <w:name w:val="Message Header"/>
    <w:basedOn w:val="a1"/>
    <w:link w:val="afff0"/>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f0">
    <w:name w:val="信息标题 字符"/>
    <w:link w:val="afff"/>
    <w:semiHidden/>
    <w:rsid w:val="00FF04E3"/>
    <w:rPr>
      <w:rFonts w:ascii="Cambria" w:hAnsi="Cambria"/>
      <w:sz w:val="24"/>
      <w:szCs w:val="24"/>
      <w:shd w:val="pct20" w:color="auto" w:fill="auto"/>
    </w:rPr>
  </w:style>
  <w:style w:type="paragraph" w:styleId="afff1">
    <w:name w:val="No Spacing"/>
    <w:uiPriority w:val="1"/>
    <w:semiHidden/>
    <w:qFormat/>
    <w:rsid w:val="00405336"/>
    <w:rPr>
      <w:sz w:val="24"/>
    </w:rPr>
  </w:style>
  <w:style w:type="paragraph" w:styleId="afff2">
    <w:name w:val="Normal (Web)"/>
    <w:basedOn w:val="a1"/>
    <w:semiHidden/>
    <w:rsid w:val="00405336"/>
    <w:rPr>
      <w:szCs w:val="24"/>
    </w:rPr>
  </w:style>
  <w:style w:type="paragraph" w:styleId="afff3">
    <w:name w:val="Normal Indent"/>
    <w:basedOn w:val="a1"/>
    <w:semiHidden/>
    <w:rsid w:val="00405336"/>
    <w:pPr>
      <w:ind w:left="720"/>
    </w:pPr>
  </w:style>
  <w:style w:type="paragraph" w:styleId="afff4">
    <w:name w:val="Note Heading"/>
    <w:basedOn w:val="a1"/>
    <w:next w:val="a1"/>
    <w:link w:val="afff5"/>
    <w:semiHidden/>
    <w:rsid w:val="00405336"/>
  </w:style>
  <w:style w:type="character" w:customStyle="1" w:styleId="afff5">
    <w:name w:val="注释标题 字符"/>
    <w:link w:val="afff4"/>
    <w:semiHidden/>
    <w:rsid w:val="00FF04E3"/>
    <w:rPr>
      <w:sz w:val="24"/>
    </w:rPr>
  </w:style>
  <w:style w:type="paragraph" w:styleId="afff6">
    <w:name w:val="Plain Text"/>
    <w:basedOn w:val="a1"/>
    <w:link w:val="afff7"/>
    <w:semiHidden/>
    <w:rsid w:val="00405336"/>
    <w:rPr>
      <w:rFonts w:ascii="Courier New" w:hAnsi="Courier New" w:cs="Courier New"/>
      <w:sz w:val="20"/>
    </w:rPr>
  </w:style>
  <w:style w:type="character" w:customStyle="1" w:styleId="afff7">
    <w:name w:val="纯文本 字符"/>
    <w:link w:val="afff6"/>
    <w:semiHidden/>
    <w:rsid w:val="00FF04E3"/>
    <w:rPr>
      <w:rFonts w:ascii="Courier New" w:hAnsi="Courier New" w:cs="Courier New"/>
    </w:rPr>
  </w:style>
  <w:style w:type="paragraph" w:styleId="afff8">
    <w:name w:val="Quote"/>
    <w:basedOn w:val="a1"/>
    <w:next w:val="a1"/>
    <w:link w:val="afff9"/>
    <w:uiPriority w:val="29"/>
    <w:semiHidden/>
    <w:qFormat/>
    <w:rsid w:val="00405336"/>
    <w:rPr>
      <w:i/>
      <w:iCs/>
      <w:color w:val="000000"/>
    </w:rPr>
  </w:style>
  <w:style w:type="character" w:customStyle="1" w:styleId="afff9">
    <w:name w:val="引用 字符"/>
    <w:link w:val="afff8"/>
    <w:uiPriority w:val="29"/>
    <w:semiHidden/>
    <w:rsid w:val="00FF04E3"/>
    <w:rPr>
      <w:i/>
      <w:iCs/>
      <w:color w:val="000000"/>
      <w:sz w:val="24"/>
    </w:rPr>
  </w:style>
  <w:style w:type="paragraph" w:styleId="afffa">
    <w:name w:val="Salutation"/>
    <w:basedOn w:val="a1"/>
    <w:next w:val="a1"/>
    <w:link w:val="afffb"/>
    <w:semiHidden/>
    <w:rsid w:val="00405336"/>
  </w:style>
  <w:style w:type="character" w:customStyle="1" w:styleId="afffb">
    <w:name w:val="称呼 字符"/>
    <w:link w:val="afffa"/>
    <w:semiHidden/>
    <w:rsid w:val="00FF04E3"/>
    <w:rPr>
      <w:sz w:val="24"/>
    </w:rPr>
  </w:style>
  <w:style w:type="paragraph" w:styleId="afffc">
    <w:name w:val="Signature"/>
    <w:basedOn w:val="a1"/>
    <w:link w:val="afffd"/>
    <w:semiHidden/>
    <w:rsid w:val="00405336"/>
    <w:pPr>
      <w:ind w:left="4320"/>
    </w:pPr>
  </w:style>
  <w:style w:type="character" w:customStyle="1" w:styleId="afffd">
    <w:name w:val="签名 字符"/>
    <w:link w:val="afffc"/>
    <w:semiHidden/>
    <w:rsid w:val="00FF04E3"/>
    <w:rPr>
      <w:sz w:val="24"/>
    </w:rPr>
  </w:style>
  <w:style w:type="paragraph" w:styleId="afffe">
    <w:name w:val="Subtitle"/>
    <w:basedOn w:val="a1"/>
    <w:next w:val="a1"/>
    <w:link w:val="affff"/>
    <w:semiHidden/>
    <w:qFormat/>
    <w:rsid w:val="00405336"/>
    <w:pPr>
      <w:spacing w:after="60"/>
      <w:jc w:val="center"/>
      <w:outlineLvl w:val="1"/>
    </w:pPr>
    <w:rPr>
      <w:rFonts w:ascii="Cambria" w:hAnsi="Cambria"/>
      <w:szCs w:val="24"/>
    </w:rPr>
  </w:style>
  <w:style w:type="character" w:customStyle="1" w:styleId="affff">
    <w:name w:val="副标题 字符"/>
    <w:link w:val="afffe"/>
    <w:semiHidden/>
    <w:rsid w:val="00FF04E3"/>
    <w:rPr>
      <w:rFonts w:ascii="Cambria" w:hAnsi="Cambria"/>
      <w:sz w:val="24"/>
      <w:szCs w:val="24"/>
    </w:rPr>
  </w:style>
  <w:style w:type="paragraph" w:styleId="affff0">
    <w:name w:val="table of authorities"/>
    <w:basedOn w:val="a1"/>
    <w:next w:val="a1"/>
    <w:semiHidden/>
    <w:rsid w:val="00405336"/>
    <w:pPr>
      <w:ind w:left="240" w:hanging="240"/>
    </w:pPr>
  </w:style>
  <w:style w:type="paragraph" w:styleId="affff1">
    <w:name w:val="table of figures"/>
    <w:basedOn w:val="a1"/>
    <w:next w:val="a1"/>
    <w:semiHidden/>
    <w:rsid w:val="00405336"/>
  </w:style>
  <w:style w:type="paragraph" w:styleId="affff2">
    <w:name w:val="Title"/>
    <w:basedOn w:val="a1"/>
    <w:next w:val="a1"/>
    <w:link w:val="affff3"/>
    <w:semiHidden/>
    <w:qFormat/>
    <w:rsid w:val="00405336"/>
    <w:pPr>
      <w:spacing w:before="240" w:after="60"/>
      <w:jc w:val="center"/>
      <w:outlineLvl w:val="0"/>
    </w:pPr>
    <w:rPr>
      <w:rFonts w:ascii="Cambria" w:hAnsi="Cambria"/>
      <w:b/>
      <w:bCs/>
      <w:kern w:val="28"/>
      <w:sz w:val="32"/>
      <w:szCs w:val="32"/>
    </w:rPr>
  </w:style>
  <w:style w:type="character" w:customStyle="1" w:styleId="affff3">
    <w:name w:val="标题 字符"/>
    <w:link w:val="affff2"/>
    <w:semiHidden/>
    <w:rsid w:val="00FF04E3"/>
    <w:rPr>
      <w:rFonts w:ascii="Cambria" w:hAnsi="Cambria"/>
      <w:b/>
      <w:bCs/>
      <w:kern w:val="28"/>
      <w:sz w:val="32"/>
      <w:szCs w:val="32"/>
    </w:rPr>
  </w:style>
  <w:style w:type="paragraph" w:styleId="affff4">
    <w:name w:val="toa heading"/>
    <w:basedOn w:val="a1"/>
    <w:next w:val="a1"/>
    <w:semiHidden/>
    <w:rsid w:val="00405336"/>
    <w:pPr>
      <w:spacing w:before="120"/>
    </w:pPr>
    <w:rPr>
      <w:rFonts w:ascii="Cambria" w:hAnsi="Cambria"/>
      <w:b/>
      <w:bCs/>
      <w:szCs w:val="24"/>
    </w:rPr>
  </w:style>
  <w:style w:type="paragraph" w:styleId="TOC1">
    <w:name w:val="toc 1"/>
    <w:basedOn w:val="a1"/>
    <w:next w:val="a1"/>
    <w:autoRedefine/>
    <w:semiHidden/>
    <w:rsid w:val="00405336"/>
  </w:style>
  <w:style w:type="paragraph" w:styleId="TOC2">
    <w:name w:val="toc 2"/>
    <w:basedOn w:val="a1"/>
    <w:next w:val="a1"/>
    <w:autoRedefine/>
    <w:semiHidden/>
    <w:rsid w:val="00405336"/>
    <w:pPr>
      <w:ind w:left="240"/>
    </w:pPr>
  </w:style>
  <w:style w:type="paragraph" w:styleId="TOC3">
    <w:name w:val="toc 3"/>
    <w:basedOn w:val="a1"/>
    <w:next w:val="a1"/>
    <w:autoRedefine/>
    <w:semiHidden/>
    <w:rsid w:val="00405336"/>
    <w:pPr>
      <w:ind w:left="480"/>
    </w:pPr>
  </w:style>
  <w:style w:type="paragraph" w:styleId="TOC4">
    <w:name w:val="toc 4"/>
    <w:basedOn w:val="a1"/>
    <w:next w:val="a1"/>
    <w:autoRedefine/>
    <w:semiHidden/>
    <w:rsid w:val="00405336"/>
    <w:pPr>
      <w:ind w:left="720"/>
    </w:pPr>
  </w:style>
  <w:style w:type="paragraph" w:styleId="TOC5">
    <w:name w:val="toc 5"/>
    <w:basedOn w:val="a1"/>
    <w:next w:val="a1"/>
    <w:autoRedefine/>
    <w:semiHidden/>
    <w:rsid w:val="00405336"/>
    <w:pPr>
      <w:ind w:left="960"/>
    </w:pPr>
  </w:style>
  <w:style w:type="paragraph" w:styleId="TOC6">
    <w:name w:val="toc 6"/>
    <w:basedOn w:val="a1"/>
    <w:next w:val="a1"/>
    <w:autoRedefine/>
    <w:semiHidden/>
    <w:rsid w:val="00405336"/>
    <w:pPr>
      <w:ind w:left="1200"/>
    </w:pPr>
  </w:style>
  <w:style w:type="paragraph" w:styleId="TOC7">
    <w:name w:val="toc 7"/>
    <w:basedOn w:val="a1"/>
    <w:next w:val="a1"/>
    <w:autoRedefine/>
    <w:semiHidden/>
    <w:rsid w:val="00405336"/>
    <w:pPr>
      <w:ind w:left="1440"/>
    </w:pPr>
  </w:style>
  <w:style w:type="paragraph" w:styleId="TOC8">
    <w:name w:val="toc 8"/>
    <w:basedOn w:val="a1"/>
    <w:next w:val="a1"/>
    <w:autoRedefine/>
    <w:semiHidden/>
    <w:rsid w:val="00405336"/>
    <w:pPr>
      <w:ind w:left="1680"/>
    </w:pPr>
  </w:style>
  <w:style w:type="paragraph" w:styleId="TOC9">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ff5">
    <w:name w:val="Hyperlink"/>
    <w:semiHidden/>
    <w:rsid w:val="007402FC"/>
    <w:rPr>
      <w:color w:val="0000FF"/>
      <w:u w:val="single"/>
    </w:rPr>
  </w:style>
  <w:style w:type="character" w:styleId="affff6">
    <w:name w:val="FollowedHyperlink"/>
    <w:semiHidden/>
    <w:unhideWhenUsed/>
    <w:rsid w:val="00793072"/>
    <w:rPr>
      <w:color w:val="800080"/>
      <w:u w:val="single"/>
    </w:rPr>
  </w:style>
  <w:style w:type="character" w:styleId="affff7">
    <w:name w:val="annotation reference"/>
    <w:semiHidden/>
    <w:unhideWhenUsed/>
    <w:rsid w:val="00793072"/>
    <w:rPr>
      <w:sz w:val="16"/>
      <w:szCs w:val="16"/>
    </w:rPr>
  </w:style>
  <w:style w:type="character" w:customStyle="1" w:styleId="12">
    <w:name w:val="未处理的提及1"/>
    <w:basedOn w:val="a2"/>
    <w:uiPriority w:val="99"/>
    <w:semiHidden/>
    <w:unhideWhenUsed/>
    <w:rsid w:val="008218C4"/>
    <w:rPr>
      <w:color w:val="808080"/>
      <w:shd w:val="clear" w:color="auto" w:fill="E6E6E6"/>
    </w:rPr>
  </w:style>
  <w:style w:type="paragraph" w:customStyle="1" w:styleId="Authors">
    <w:name w:val="Authors"/>
    <w:basedOn w:val="a1"/>
    <w:rsid w:val="00F95BA1"/>
    <w:pPr>
      <w:spacing w:before="120" w:after="360"/>
      <w:jc w:val="center"/>
    </w:pPr>
    <w:rPr>
      <w:rFonts w:eastAsia="Times New Roman"/>
      <w:szCs w:val="24"/>
    </w:rPr>
  </w:style>
  <w:style w:type="table" w:styleId="affff8">
    <w:name w:val="Table Grid"/>
    <w:basedOn w:val="a3"/>
    <w:uiPriority w:val="39"/>
    <w:rsid w:val="00F5656C"/>
    <w:rPr>
      <w:rFonts w:asciiTheme="minorHAnsi"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4A0A4-4DE1-4A14-BEF5-6EC35E6A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6834</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倪 楚君</cp:lastModifiedBy>
  <cp:revision>11</cp:revision>
  <cp:lastPrinted>2021-02-21T14:59:00Z</cp:lastPrinted>
  <dcterms:created xsi:type="dcterms:W3CDTF">2022-02-19T07:22:00Z</dcterms:created>
  <dcterms:modified xsi:type="dcterms:W3CDTF">2022-03-04T05:44:00Z</dcterms:modified>
</cp:coreProperties>
</file>