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993E93" w14:textId="77777777" w:rsidR="00D12311" w:rsidRPr="00D12311" w:rsidRDefault="00D12311" w:rsidP="00D12311">
      <w:pPr>
        <w:adjustRightInd w:val="0"/>
        <w:snapToGrid w:val="0"/>
        <w:spacing w:before="240" w:line="480" w:lineRule="auto"/>
        <w:jc w:val="left"/>
        <w:rPr>
          <w:rFonts w:ascii="Times New Roman" w:hAnsi="Times New Roman"/>
          <w:sz w:val="22"/>
        </w:rPr>
      </w:pPr>
      <w:r w:rsidRPr="00D12311">
        <w:rPr>
          <w:rFonts w:ascii="Times New Roman" w:hAnsi="Times New Roman"/>
          <w:b/>
          <w:sz w:val="22"/>
        </w:rPr>
        <w:t>Table 1</w:t>
      </w:r>
      <w:r w:rsidRPr="00D12311">
        <w:rPr>
          <w:rFonts w:ascii="Times New Roman" w:hAnsi="Times New Roman"/>
          <w:sz w:val="22"/>
        </w:rPr>
        <w:t xml:space="preserve"> Summary of the multivariate analysis on the result reporting rate to ClinicalTrials.gov</w:t>
      </w:r>
    </w:p>
    <w:tbl>
      <w:tblPr>
        <w:tblW w:w="860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50"/>
        <w:gridCol w:w="1025"/>
        <w:gridCol w:w="959"/>
        <w:gridCol w:w="1418"/>
        <w:gridCol w:w="1450"/>
        <w:gridCol w:w="676"/>
        <w:gridCol w:w="1418"/>
        <w:gridCol w:w="708"/>
      </w:tblGrid>
      <w:tr w:rsidR="00D12311" w:rsidRPr="00D3115B" w14:paraId="40C8C73E" w14:textId="77777777" w:rsidTr="00D96C0C">
        <w:trPr>
          <w:trHeight w:val="216"/>
        </w:trPr>
        <w:tc>
          <w:tcPr>
            <w:tcW w:w="95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C024D0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Variables</w:t>
            </w:r>
          </w:p>
        </w:tc>
        <w:tc>
          <w:tcPr>
            <w:tcW w:w="1025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F51747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hint="eastAsia"/>
                <w:b/>
                <w:bCs/>
                <w:kern w:val="0"/>
                <w:sz w:val="16"/>
                <w:szCs w:val="16"/>
              </w:rPr>
              <w:t>A</w:t>
            </w: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ctual complet</w:t>
            </w:r>
            <w:r>
              <w:rPr>
                <w:rFonts w:ascii="Times New Roman" w:eastAsia="游ゴシック" w:hAnsi="Times New Roman" w:hint="eastAsia"/>
                <w:b/>
                <w:bCs/>
                <w:kern w:val="0"/>
                <w:sz w:val="16"/>
                <w:szCs w:val="16"/>
              </w:rPr>
              <w:t>ed</w:t>
            </w: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游ゴシック" w:hAnsi="Times New Roman" w:hint="eastAsia"/>
                <w:b/>
                <w:bCs/>
                <w:kern w:val="0"/>
                <w:sz w:val="16"/>
                <w:szCs w:val="16"/>
              </w:rPr>
              <w:t>trials</w:t>
            </w:r>
          </w:p>
        </w:tc>
        <w:tc>
          <w:tcPr>
            <w:tcW w:w="959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2ED9CD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Reported to Clinical</w:t>
            </w:r>
          </w:p>
          <w:p w14:paraId="60A608D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Trials.gov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E172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Clopper-Pearson</w:t>
            </w:r>
          </w:p>
        </w:tc>
        <w:tc>
          <w:tcPr>
            <w:tcW w:w="4252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1DBB982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</w:tr>
      <w:tr w:rsidR="00D12311" w:rsidRPr="007E637D" w14:paraId="1971EB38" w14:textId="77777777" w:rsidTr="004D5495">
        <w:trPr>
          <w:trHeight w:val="392"/>
        </w:trPr>
        <w:tc>
          <w:tcPr>
            <w:tcW w:w="95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71905C67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025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35D52D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959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3FFFA2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EACF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Proportion (%)</w:t>
            </w: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br/>
              <w:t xml:space="preserve"> (95% CI)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AA1990" w14:textId="77777777" w:rsidR="004D5495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Crude </w:t>
            </w:r>
            <w:r w:rsidR="004D5495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OR</w:t>
            </w:r>
          </w:p>
          <w:p w14:paraId="277F3629" w14:textId="6DF4DC08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 (95% CI)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4D8AF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P value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7D9689E" w14:textId="29DD7CDF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Adjusted </w:t>
            </w:r>
            <w:r w:rsidR="004D5495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OR</w:t>
            </w: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 (95% CI)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8F606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D12311" w:rsidRPr="007E637D" w14:paraId="586927A1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985BB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  <w:t>Total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6C2E3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1017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631F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440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8F60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43.3 (40.2–46.4)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47438A5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9AE0FAB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59C0B63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4E6D7688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E637D" w14:paraId="313B6BB8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3EBA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  <w:t>Diseases: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4D59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18C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BCAF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6C65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CD0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B61D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04263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E637D" w14:paraId="7F2791C5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33DB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 xml:space="preserve"> PD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335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423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9A30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0CD8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47.8 (42.9–52.6)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FA3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1.09 (0.69–1.71)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16DC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0.714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EB3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0.89 (0.52–1.50)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78963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0.648 </w:t>
            </w:r>
          </w:p>
        </w:tc>
      </w:tr>
      <w:tr w:rsidR="00D12311" w:rsidRPr="007E637D" w14:paraId="27FC9D57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03205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 xml:space="preserve"> PD STR TBI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C29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978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2695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66.7 (9.4–99.2)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EB0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2.38 (0.21–27.19)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DBB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0.485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CED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5.85 (0.14–254.31)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E7217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0.359 </w:t>
            </w:r>
          </w:p>
        </w:tc>
      </w:tr>
      <w:tr w:rsidR="00D12311" w:rsidRPr="007E637D" w14:paraId="3776DA16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CDFDC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 xml:space="preserve"> SCI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B8D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94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2DEC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847C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41.5 (31.4–52.1)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DFC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0.84 (0.47–1.51)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AA4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0.567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A56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0.94 (0.49–1.82)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4D45A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0.855 </w:t>
            </w:r>
          </w:p>
        </w:tc>
      </w:tr>
      <w:tr w:rsidR="00D12311" w:rsidRPr="007E637D" w14:paraId="073FB4E8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4878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 xml:space="preserve"> SCI STR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129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AF88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D213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100.0 (29.2–100.0)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F3FF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1.92E+9 (0–)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51D6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0.999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4CC6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4.35E+9 (0–)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91A3A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0.999 </w:t>
            </w:r>
          </w:p>
        </w:tc>
      </w:tr>
      <w:tr w:rsidR="00D12311" w:rsidRPr="007E637D" w14:paraId="7B77973D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BD22B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 xml:space="preserve"> STR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83B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394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603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145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5FC7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36.8 (32.0–41.8)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16D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0.69 (0.44–1.10)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36B9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0.117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0A9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0.45 (0.26–0.76)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08E95BE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0.003 </w:t>
            </w:r>
          </w:p>
        </w:tc>
      </w:tr>
      <w:tr w:rsidR="00D12311" w:rsidRPr="007E637D" w14:paraId="645763D6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F5B3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 xml:space="preserve"> STR TBI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B954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19B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74A0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87.5 (47.3–99.7)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4E6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8.33 (0.99–70.48)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DA1E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0.052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3A3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2.21 (0.21–22.99)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5B304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0.506 </w:t>
            </w:r>
          </w:p>
        </w:tc>
      </w:tr>
      <w:tr w:rsidR="00D12311" w:rsidRPr="007E637D" w14:paraId="4BA9AE7F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DFF5C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 xml:space="preserve"> TBI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5A0E2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92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D4AE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E5E6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45.7 (35.2–56.4)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74B0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96810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741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1D3211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E637D" w14:paraId="3D99B259" w14:textId="77777777" w:rsidTr="004D5495">
        <w:trPr>
          <w:trHeight w:val="255"/>
        </w:trPr>
        <w:tc>
          <w:tcPr>
            <w:tcW w:w="1975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82610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  <w:t>Completion year: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90B2E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EB59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9E99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3A12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AE1F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A7C9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E637D" w14:paraId="0D40B418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DAD8" w14:textId="77777777" w:rsidR="00D12311" w:rsidRPr="00D96C0C" w:rsidRDefault="00D12311" w:rsidP="00D96C0C">
            <w:pPr>
              <w:widowControl/>
              <w:adjustRightInd w:val="0"/>
              <w:snapToGrid w:val="0"/>
              <w:jc w:val="righ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2005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77A7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0E7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DB07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7.0 (1.5–19.1)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672A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0.11 (0.03–0.40)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60AA6DA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785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0.03 (0.01–0.13)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489B6A1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</w:tr>
      <w:tr w:rsidR="00D12311" w:rsidRPr="007E637D" w14:paraId="1CF76779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9ACC0" w14:textId="77777777" w:rsidR="00D12311" w:rsidRPr="00D96C0C" w:rsidRDefault="00D12311" w:rsidP="00D96C0C">
            <w:pPr>
              <w:widowControl/>
              <w:adjustRightInd w:val="0"/>
              <w:snapToGrid w:val="0"/>
              <w:jc w:val="righ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2006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505C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BC72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4534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17.1 (6.6–33.6)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A928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0.31 (0.12–0.85)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3E94C59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0.023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618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0.12 (0.04–0.35)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3B43393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</w:tr>
      <w:tr w:rsidR="00D12311" w:rsidRPr="007E637D" w14:paraId="2B8473D5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5B08" w14:textId="77777777" w:rsidR="00D12311" w:rsidRPr="00D96C0C" w:rsidRDefault="00D12311" w:rsidP="00D96C0C">
            <w:pPr>
              <w:widowControl/>
              <w:adjustRightInd w:val="0"/>
              <w:snapToGrid w:val="0"/>
              <w:jc w:val="righ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2007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261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51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FEE3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26DC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3.9 (0.5–13.5)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93A6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0.06 (0.01–0.28)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1EC1C76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C63D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0.03 (0.01–0.16)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755DD36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</w:tr>
      <w:tr w:rsidR="00D12311" w:rsidRPr="007E637D" w14:paraId="0A934D86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C82A1" w14:textId="77777777" w:rsidR="00D12311" w:rsidRPr="00D96C0C" w:rsidRDefault="00D12311" w:rsidP="00D96C0C">
            <w:pPr>
              <w:widowControl/>
              <w:adjustRightInd w:val="0"/>
              <w:snapToGrid w:val="0"/>
              <w:jc w:val="righ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2008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229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99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70AD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53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79EB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53.5 (43.2–63.6)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A13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1.75 (0.95–3.23)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170D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0.074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225F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1.09 (0.55–2.19)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F67FD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0.801 </w:t>
            </w:r>
          </w:p>
        </w:tc>
      </w:tr>
      <w:tr w:rsidR="00D12311" w:rsidRPr="007E637D" w14:paraId="7D3944A9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1CF2B" w14:textId="77777777" w:rsidR="00D12311" w:rsidRPr="00D96C0C" w:rsidRDefault="00D12311" w:rsidP="00D96C0C">
            <w:pPr>
              <w:widowControl/>
              <w:adjustRightInd w:val="0"/>
              <w:snapToGrid w:val="0"/>
              <w:jc w:val="righ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2009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750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716D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3D74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52.1 (39.9–64.1)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76A5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1.65 (0.85–3.20)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8068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0.137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FC21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1.10 (0.53–2.30)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768E2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0.799 </w:t>
            </w:r>
          </w:p>
        </w:tc>
      </w:tr>
      <w:tr w:rsidR="00D12311" w:rsidRPr="007E637D" w14:paraId="4305E065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C1250" w14:textId="77777777" w:rsidR="00D12311" w:rsidRPr="00D96C0C" w:rsidRDefault="00D12311" w:rsidP="00D96C0C">
            <w:pPr>
              <w:widowControl/>
              <w:adjustRightInd w:val="0"/>
              <w:snapToGrid w:val="0"/>
              <w:jc w:val="righ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2010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757E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45F1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18A8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55.7 (43.3–67.6)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BBF8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1.91 (0.98–3.71)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F3BC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0.057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927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1.67 (0.79–3.53)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F1CB0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0.176 </w:t>
            </w:r>
          </w:p>
        </w:tc>
      </w:tr>
      <w:tr w:rsidR="00D12311" w:rsidRPr="007E637D" w14:paraId="3042E5EE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E6645" w14:textId="77777777" w:rsidR="00D12311" w:rsidRPr="00D96C0C" w:rsidRDefault="00D12311" w:rsidP="00D96C0C">
            <w:pPr>
              <w:widowControl/>
              <w:adjustRightInd w:val="0"/>
              <w:snapToGrid w:val="0"/>
              <w:jc w:val="righ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2011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4E4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617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8049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43.8 (32,2–55.9)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EFB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1.18 (0.61–2.29)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978C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0.615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311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0.84 (0.40–1.76)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8AC8B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0.636 </w:t>
            </w:r>
          </w:p>
        </w:tc>
      </w:tr>
      <w:tr w:rsidR="00D12311" w:rsidRPr="007E637D" w14:paraId="0929ED8C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9FF3" w14:textId="77777777" w:rsidR="00D12311" w:rsidRPr="00D96C0C" w:rsidRDefault="00D12311" w:rsidP="00D96C0C">
            <w:pPr>
              <w:widowControl/>
              <w:adjustRightInd w:val="0"/>
              <w:snapToGrid w:val="0"/>
              <w:jc w:val="righ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2012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3E18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79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EDC7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DA45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49.4 (37.9–60.9)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896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1.48 (0.78–2.82)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4DCF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0.233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D60B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1.21 (0.59–2.48)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154CA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0.602 </w:t>
            </w:r>
          </w:p>
        </w:tc>
      </w:tr>
      <w:tr w:rsidR="00D12311" w:rsidRPr="007E637D" w14:paraId="4CB05512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CFA7" w14:textId="77777777" w:rsidR="00D12311" w:rsidRPr="00D96C0C" w:rsidRDefault="00D12311" w:rsidP="00D96C0C">
            <w:pPr>
              <w:widowControl/>
              <w:adjustRightInd w:val="0"/>
              <w:snapToGrid w:val="0"/>
              <w:jc w:val="righ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2013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118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7774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716C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48.8 (37.7–60.0)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07D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1.45 (0.77–2.73)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4AA3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0.254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B0C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1.09 (0.53–2.22)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A20BE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0.820 </w:t>
            </w:r>
          </w:p>
        </w:tc>
      </w:tr>
      <w:tr w:rsidR="00D12311" w:rsidRPr="007E637D" w14:paraId="754D238A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C6297" w14:textId="77777777" w:rsidR="00D12311" w:rsidRPr="00D96C0C" w:rsidRDefault="00D12311" w:rsidP="00D96C0C">
            <w:pPr>
              <w:widowControl/>
              <w:adjustRightInd w:val="0"/>
              <w:snapToGrid w:val="0"/>
              <w:jc w:val="righ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2014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068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7AC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5094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51.3 (39.7–62.8)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27CC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1.60 (0.84–3.05)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8D14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0.155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1707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1.36 (0.66–2.80)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D4D06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0.402 </w:t>
            </w:r>
          </w:p>
        </w:tc>
      </w:tr>
      <w:tr w:rsidR="00D12311" w:rsidRPr="007E637D" w14:paraId="4A91FC3B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50A8" w14:textId="77777777" w:rsidR="00D12311" w:rsidRPr="00D96C0C" w:rsidRDefault="00D12311" w:rsidP="00D96C0C">
            <w:pPr>
              <w:widowControl/>
              <w:adjustRightInd w:val="0"/>
              <w:snapToGrid w:val="0"/>
              <w:jc w:val="righ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2015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809A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517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9583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51.2 (40.1–62.1)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C24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1.59 (0.85–2.99)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A2D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0.150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E5E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1.55 (0.77–3.14)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B958D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0.224 </w:t>
            </w:r>
          </w:p>
        </w:tc>
      </w:tr>
      <w:tr w:rsidR="00D12311" w:rsidRPr="007E637D" w14:paraId="7368050A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5240" w14:textId="77777777" w:rsidR="00D12311" w:rsidRPr="00D96C0C" w:rsidRDefault="00D12311" w:rsidP="00D96C0C">
            <w:pPr>
              <w:widowControl/>
              <w:adjustRightInd w:val="0"/>
              <w:snapToGrid w:val="0"/>
              <w:jc w:val="righ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2016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53E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5283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4D6B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43.7 (31.9–56.0)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F0E2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1.18 (0.61–2.28)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F44B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0.632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EF3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1.20 (0.58–2.51)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475A8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0.622 </w:t>
            </w:r>
          </w:p>
        </w:tc>
      </w:tr>
      <w:tr w:rsidR="00D12311" w:rsidRPr="007E637D" w14:paraId="30D90C6C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4C56" w14:textId="77777777" w:rsidR="00D12311" w:rsidRPr="00D96C0C" w:rsidRDefault="00D12311" w:rsidP="00D96C0C">
            <w:pPr>
              <w:widowControl/>
              <w:adjustRightInd w:val="0"/>
              <w:snapToGrid w:val="0"/>
              <w:jc w:val="righ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2017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7B4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4116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29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C7D5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39.7 (28.5–51.9)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A75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4B6C6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9BE0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6C4BBE8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E637D" w14:paraId="3B5148DF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E5AE3" w14:textId="77777777" w:rsidR="00D12311" w:rsidRPr="00D96C0C" w:rsidRDefault="00D12311" w:rsidP="00D96C0C">
            <w:pPr>
              <w:widowControl/>
              <w:adjustRightInd w:val="0"/>
              <w:snapToGrid w:val="0"/>
              <w:jc w:val="righ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2018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6D2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71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AEA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A716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47.9 (35.9–60.1)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0E0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1.39 (0.72–2.70)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FF05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0.324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421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1.26 (0.60–2.65)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EB776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0.539 </w:t>
            </w:r>
          </w:p>
        </w:tc>
      </w:tr>
      <w:tr w:rsidR="00D12311" w:rsidRPr="007E637D" w14:paraId="123BF862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65564C" w14:textId="77777777" w:rsidR="00D12311" w:rsidRPr="00D96C0C" w:rsidRDefault="00D12311" w:rsidP="00D96C0C">
            <w:pPr>
              <w:widowControl/>
              <w:adjustRightInd w:val="0"/>
              <w:snapToGrid w:val="0"/>
              <w:jc w:val="righ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2019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AC7FC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F74F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65ED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30.3 (15.6–48.7)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10A89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0.66 (0.27–1.59)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2127F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0.353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7DB0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0.80 (0.31–2.11)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6B0F6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0.658 </w:t>
            </w:r>
          </w:p>
        </w:tc>
      </w:tr>
      <w:tr w:rsidR="00D12311" w:rsidRPr="007E637D" w14:paraId="664C61A9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8006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  <w:t>Status: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03767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405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3F06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5C6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D65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0D76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C406F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E637D" w14:paraId="68696936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B7D1E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Completed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B0E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832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7E6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350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821D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42.1 (38.7–45.5)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2EA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9A33AF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4F0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A56A0F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E637D" w14:paraId="70DB8DA6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1BDA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Terminated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74ED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173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57D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CA27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50.3 (42.6–58.0)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249C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1.39 (1.00–1.94)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64F57CA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0.048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34A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1.17 (0.80–1.72)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3D2C5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0.417 </w:t>
            </w:r>
          </w:p>
        </w:tc>
      </w:tr>
      <w:tr w:rsidR="00D12311" w:rsidRPr="007E637D" w14:paraId="1CAACE34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1D68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Unknown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2DB3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1F02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5FFB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0.0 (0.0–45.9)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03EF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 (0–)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C5A4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0.999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039D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 (0–)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F719E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0.999 </w:t>
            </w:r>
          </w:p>
        </w:tc>
      </w:tr>
      <w:tr w:rsidR="00D12311" w:rsidRPr="007E637D" w14:paraId="11A9CEEB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FB55557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Active, not recruiting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97CA2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6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2914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B641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50.0 (11.8–88.2)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3AF13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1.38 (0.28–6.86)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457DD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0.696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8676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0.76 (0.11–5.51)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A4E31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0.786 </w:t>
            </w:r>
          </w:p>
        </w:tc>
      </w:tr>
      <w:tr w:rsidR="00D12311" w:rsidRPr="007E637D" w14:paraId="435B0683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B8C1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  <w:t>Phases: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3A47A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9801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B1F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1330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EA00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1CE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DAC24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E637D" w14:paraId="5B941CFB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5B3B2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 xml:space="preserve"> II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80E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430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754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162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8668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37.7 (33.1–42.4)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250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0.49 (0.37–0.65)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0D54660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AC92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0.59 (0.42–0.82)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59638FE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0.002 </w:t>
            </w:r>
          </w:p>
        </w:tc>
      </w:tr>
      <w:tr w:rsidR="00D12311" w:rsidRPr="007E637D" w14:paraId="79988FEC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AC63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 xml:space="preserve"> III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A3EB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364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AEE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201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A441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55.2 (49.9–60.4)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F9B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B5F4D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A72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133BD64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E637D" w14:paraId="71EDCCC4" w14:textId="77777777" w:rsidTr="004D5495">
        <w:trPr>
          <w:trHeight w:val="237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65608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 xml:space="preserve"> IV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AF502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223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249D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77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6E7E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34.5 (28.3–41.2)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2BC1B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0.43 (0.30–0.60)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BC2E6"/>
            <w:noWrap/>
            <w:vAlign w:val="center"/>
            <w:hideMark/>
          </w:tcPr>
          <w:p w14:paraId="29B27A4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A64A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0.43 (0.29–0.64)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0CC4B8AF" w14:textId="77777777" w:rsidR="00D12311" w:rsidRPr="00D96C0C" w:rsidRDefault="00D12311" w:rsidP="00D96C0C">
            <w:pPr>
              <w:widowControl/>
              <w:adjustRightInd w:val="0"/>
              <w:snapToGrid w:val="0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</w:tr>
      <w:tr w:rsidR="00D12311" w:rsidRPr="007E637D" w14:paraId="5B0535EA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56813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  <w:t>Sponsor: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677E4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2619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77A3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8299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0FDC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5307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D0DEE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E637D" w14:paraId="5F4BC4DE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2999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 xml:space="preserve"> BIG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B96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268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EC68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172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338D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64.2 (58.1–69.9)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0CA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3.07 (2.25–4.19)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0B8A7B9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46C0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4.17 (2.79–6.24)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56A050E2" w14:textId="77777777" w:rsidR="00D12311" w:rsidRPr="00D96C0C" w:rsidRDefault="00D12311" w:rsidP="00D96C0C">
            <w:pPr>
              <w:widowControl/>
              <w:adjustRightInd w:val="0"/>
              <w:snapToGrid w:val="0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</w:tr>
      <w:tr w:rsidR="00D12311" w:rsidRPr="007E637D" w14:paraId="38FEFC99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5F86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 xml:space="preserve"> SMALL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809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255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692F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86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2035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33.7 (27.9–39.9)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6541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0.87 (0.64–1.20)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5583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0.399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5151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0.75 (0.52–1.08)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E7ADB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0.124 </w:t>
            </w:r>
          </w:p>
        </w:tc>
      </w:tr>
      <w:tr w:rsidR="00D12311" w:rsidRPr="007E637D" w14:paraId="32794696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D543F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 xml:space="preserve"> AC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05C67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494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C557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182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7AEF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36.8 (32.6–41.3)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4F1EE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6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1625FF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82F7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312C76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E637D" w14:paraId="1B534A7D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C5ED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  <w:t>Modality: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70259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1BD8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038B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5E9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2759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C8B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6E4B8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E637D" w14:paraId="4B305E20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D60D8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 xml:space="preserve"> </w:t>
            </w:r>
            <w:r>
              <w:rPr>
                <w:rFonts w:ascii="Times New Roman" w:eastAsia="游ゴシック" w:hAnsi="Times New Roman" w:hint="eastAsia"/>
                <w:kern w:val="0"/>
                <w:sz w:val="14"/>
                <w:szCs w:val="14"/>
              </w:rPr>
              <w:t>LMWC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92A9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808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C0D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354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8E33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43.8 (40.4–47.3)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DE9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86363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B3F5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718BDA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7E637D" w14:paraId="60D374CB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7BCC8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 xml:space="preserve"> BLG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1FF3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167</w:t>
            </w:r>
          </w:p>
        </w:tc>
        <w:tc>
          <w:tcPr>
            <w:tcW w:w="9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15B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0C54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49.7 (41.9–57.5)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C476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1.27 (0.91–1.77)</w:t>
            </w:r>
          </w:p>
        </w:tc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BE66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0.164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C8C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1.41 (0.94–2.12)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4E099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0.100 </w:t>
            </w:r>
          </w:p>
        </w:tc>
      </w:tr>
      <w:tr w:rsidR="00D12311" w:rsidRPr="007E637D" w14:paraId="493327A8" w14:textId="77777777" w:rsidTr="004D5495">
        <w:trPr>
          <w:trHeight w:val="255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3488C2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 xml:space="preserve"> GCT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F3B5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42</w:t>
            </w:r>
          </w:p>
        </w:tc>
        <w:tc>
          <w:tcPr>
            <w:tcW w:w="9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45442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4CFE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7.1 (1.5–19.5)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B7D5A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0.10 (0.03–0.32)</w:t>
            </w:r>
          </w:p>
        </w:tc>
        <w:tc>
          <w:tcPr>
            <w:tcW w:w="67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BC2E6"/>
            <w:noWrap/>
            <w:vAlign w:val="center"/>
            <w:hideMark/>
          </w:tcPr>
          <w:p w14:paraId="5A8C95F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61782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0.10 (0.03–0.35)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5C4B20B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</w:tr>
    </w:tbl>
    <w:p w14:paraId="73DC9DE9" w14:textId="05829A1D" w:rsidR="00D12311" w:rsidRDefault="00D12311" w:rsidP="00D12311">
      <w:pPr>
        <w:widowControl/>
        <w:jc w:val="left"/>
        <w:rPr>
          <w:rFonts w:ascii="Times New Roman" w:hAnsi="Times New Roman"/>
          <w:b/>
          <w:sz w:val="24"/>
          <w:szCs w:val="24"/>
        </w:rPr>
      </w:pPr>
    </w:p>
    <w:sectPr w:rsidR="00D1231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C4C3D" w14:textId="77777777" w:rsidR="004D5495" w:rsidRDefault="004D5495" w:rsidP="004D5495">
      <w:r>
        <w:separator/>
      </w:r>
    </w:p>
  </w:endnote>
  <w:endnote w:type="continuationSeparator" w:id="0">
    <w:p w14:paraId="53A0B819" w14:textId="77777777" w:rsidR="004D5495" w:rsidRDefault="004D5495" w:rsidP="004D5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AD381" w14:textId="77777777" w:rsidR="004D5495" w:rsidRDefault="004D5495" w:rsidP="004D5495">
      <w:r>
        <w:separator/>
      </w:r>
    </w:p>
  </w:footnote>
  <w:footnote w:type="continuationSeparator" w:id="0">
    <w:p w14:paraId="45F47B1A" w14:textId="77777777" w:rsidR="004D5495" w:rsidRDefault="004D5495" w:rsidP="004D5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E0A83"/>
    <w:multiLevelType w:val="hybridMultilevel"/>
    <w:tmpl w:val="265C2132"/>
    <w:lvl w:ilvl="0" w:tplc="90C8DFD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F81785D"/>
    <w:multiLevelType w:val="hybridMultilevel"/>
    <w:tmpl w:val="72E06DAA"/>
    <w:lvl w:ilvl="0" w:tplc="BA7A5F4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CFE4070"/>
    <w:multiLevelType w:val="hybridMultilevel"/>
    <w:tmpl w:val="8C3C3DB6"/>
    <w:lvl w:ilvl="0" w:tplc="91E6A75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BCD5895"/>
    <w:multiLevelType w:val="hybridMultilevel"/>
    <w:tmpl w:val="0CD23CF2"/>
    <w:lvl w:ilvl="0" w:tplc="3732F92E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1CD2154"/>
    <w:multiLevelType w:val="hybridMultilevel"/>
    <w:tmpl w:val="3356F058"/>
    <w:lvl w:ilvl="0" w:tplc="BAA00B4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7DB223A"/>
    <w:multiLevelType w:val="multilevel"/>
    <w:tmpl w:val="85465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DA411C"/>
    <w:multiLevelType w:val="hybridMultilevel"/>
    <w:tmpl w:val="92428AFE"/>
    <w:lvl w:ilvl="0" w:tplc="DD521C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98B40FC"/>
    <w:multiLevelType w:val="hybridMultilevel"/>
    <w:tmpl w:val="28A6F3FC"/>
    <w:lvl w:ilvl="0" w:tplc="CBAE819E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66562479">
    <w:abstractNumId w:val="2"/>
  </w:num>
  <w:num w:numId="2" w16cid:durableId="1996258179">
    <w:abstractNumId w:val="7"/>
  </w:num>
  <w:num w:numId="3" w16cid:durableId="683477060">
    <w:abstractNumId w:val="1"/>
  </w:num>
  <w:num w:numId="4" w16cid:durableId="1180774621">
    <w:abstractNumId w:val="4"/>
  </w:num>
  <w:num w:numId="5" w16cid:durableId="1218976212">
    <w:abstractNumId w:val="3"/>
  </w:num>
  <w:num w:numId="6" w16cid:durableId="189269704">
    <w:abstractNumId w:val="6"/>
  </w:num>
  <w:num w:numId="7" w16cid:durableId="1711757775">
    <w:abstractNumId w:val="5"/>
  </w:num>
  <w:num w:numId="8" w16cid:durableId="497962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311"/>
    <w:rsid w:val="004D5495"/>
    <w:rsid w:val="00AB1C37"/>
    <w:rsid w:val="00D12311"/>
    <w:rsid w:val="00E10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ED99511"/>
  <w15:chartTrackingRefBased/>
  <w15:docId w15:val="{C7150DA0-6465-44D4-926F-BE531237C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2311"/>
    <w:pPr>
      <w:widowControl w:val="0"/>
      <w:jc w:val="both"/>
    </w:pPr>
    <w:rPr>
      <w:rFonts w:ascii="游明朝" w:eastAsia="游明朝" w:hAnsi="游明朝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2311"/>
    <w:pPr>
      <w:widowControl w:val="0"/>
      <w:jc w:val="both"/>
    </w:pPr>
    <w:rPr>
      <w:rFonts w:ascii="游明朝" w:eastAsia="游明朝" w:hAnsi="游明朝" w:cs="Times New Roman"/>
    </w:rPr>
  </w:style>
  <w:style w:type="paragraph" w:styleId="a4">
    <w:name w:val="header"/>
    <w:basedOn w:val="a"/>
    <w:link w:val="a5"/>
    <w:uiPriority w:val="99"/>
    <w:unhideWhenUsed/>
    <w:rsid w:val="00D123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12311"/>
    <w:rPr>
      <w:rFonts w:ascii="游明朝" w:eastAsia="游明朝" w:hAnsi="游明朝" w:cs="Times New Roman"/>
    </w:rPr>
  </w:style>
  <w:style w:type="paragraph" w:styleId="a6">
    <w:name w:val="footer"/>
    <w:basedOn w:val="a"/>
    <w:link w:val="a7"/>
    <w:uiPriority w:val="99"/>
    <w:unhideWhenUsed/>
    <w:rsid w:val="00D123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12311"/>
    <w:rPr>
      <w:rFonts w:ascii="游明朝" w:eastAsia="游明朝" w:hAnsi="游明朝" w:cs="Times New Roman"/>
    </w:rPr>
  </w:style>
  <w:style w:type="paragraph" w:styleId="a8">
    <w:name w:val="List Paragraph"/>
    <w:basedOn w:val="a"/>
    <w:uiPriority w:val="34"/>
    <w:qFormat/>
    <w:rsid w:val="00D12311"/>
    <w:pPr>
      <w:ind w:leftChars="400" w:left="840"/>
    </w:pPr>
  </w:style>
  <w:style w:type="character" w:styleId="a9">
    <w:name w:val="Emphasis"/>
    <w:uiPriority w:val="20"/>
    <w:qFormat/>
    <w:rsid w:val="00D12311"/>
    <w:rPr>
      <w:i/>
      <w:iCs/>
    </w:rPr>
  </w:style>
  <w:style w:type="character" w:styleId="aa">
    <w:name w:val="Hyperlink"/>
    <w:uiPriority w:val="99"/>
    <w:unhideWhenUsed/>
    <w:rsid w:val="00D12311"/>
    <w:rPr>
      <w:color w:val="0563C1"/>
      <w:u w:val="single"/>
    </w:rPr>
  </w:style>
  <w:style w:type="character" w:styleId="ab">
    <w:name w:val="annotation reference"/>
    <w:uiPriority w:val="99"/>
    <w:semiHidden/>
    <w:unhideWhenUsed/>
    <w:rsid w:val="00D12311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D12311"/>
    <w:pPr>
      <w:snapToGrid w:val="0"/>
    </w:pPr>
    <w:rPr>
      <w:rFonts w:ascii="Calibri" w:hAnsi="Calibri"/>
      <w:sz w:val="24"/>
      <w:szCs w:val="20"/>
    </w:rPr>
  </w:style>
  <w:style w:type="character" w:customStyle="1" w:styleId="ad">
    <w:name w:val="コメント文字列 (文字)"/>
    <w:basedOn w:val="a0"/>
    <w:link w:val="ac"/>
    <w:uiPriority w:val="99"/>
    <w:rsid w:val="00D12311"/>
    <w:rPr>
      <w:rFonts w:ascii="Calibri" w:eastAsia="游明朝" w:hAnsi="Calibri" w:cs="Times New Roman"/>
      <w:sz w:val="24"/>
      <w:szCs w:val="20"/>
    </w:rPr>
  </w:style>
  <w:style w:type="character" w:customStyle="1" w:styleId="ae">
    <w:name w:val="コメント内容 (文字)"/>
    <w:link w:val="af"/>
    <w:uiPriority w:val="99"/>
    <w:semiHidden/>
    <w:rsid w:val="00D12311"/>
    <w:rPr>
      <w:rFonts w:ascii="Calibri" w:hAnsi="Calibri"/>
      <w:b/>
      <w:bCs/>
      <w:sz w:val="24"/>
    </w:rPr>
  </w:style>
  <w:style w:type="paragraph" w:styleId="af">
    <w:name w:val="annotation subject"/>
    <w:basedOn w:val="ac"/>
    <w:next w:val="ac"/>
    <w:link w:val="ae"/>
    <w:uiPriority w:val="99"/>
    <w:semiHidden/>
    <w:unhideWhenUsed/>
    <w:rsid w:val="00D12311"/>
    <w:rPr>
      <w:rFonts w:eastAsiaTheme="minorEastAsia" w:cstheme="minorBidi"/>
      <w:b/>
      <w:bCs/>
      <w:szCs w:val="22"/>
    </w:rPr>
  </w:style>
  <w:style w:type="character" w:customStyle="1" w:styleId="1">
    <w:name w:val="コメント内容 (文字)1"/>
    <w:basedOn w:val="ad"/>
    <w:uiPriority w:val="99"/>
    <w:semiHidden/>
    <w:rsid w:val="00D12311"/>
    <w:rPr>
      <w:rFonts w:ascii="Calibri" w:eastAsia="游明朝" w:hAnsi="Calibri" w:cs="Times New Roman"/>
      <w:b/>
      <w:bCs/>
      <w:sz w:val="24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D12311"/>
    <w:rPr>
      <w:rFonts w:ascii="Tahoma" w:hAnsi="Tahoma" w:cs="Tahoma"/>
      <w:sz w:val="16"/>
      <w:szCs w:val="16"/>
    </w:rPr>
  </w:style>
  <w:style w:type="character" w:customStyle="1" w:styleId="af1">
    <w:name w:val="吹き出し (文字)"/>
    <w:basedOn w:val="a0"/>
    <w:link w:val="af0"/>
    <w:uiPriority w:val="99"/>
    <w:semiHidden/>
    <w:rsid w:val="00D12311"/>
    <w:rPr>
      <w:rFonts w:ascii="Tahoma" w:eastAsia="游明朝" w:hAnsi="Tahoma" w:cs="Tahoma"/>
      <w:sz w:val="16"/>
      <w:szCs w:val="16"/>
    </w:rPr>
  </w:style>
  <w:style w:type="character" w:customStyle="1" w:styleId="10">
    <w:name w:val="未解決のメンション1"/>
    <w:uiPriority w:val="99"/>
    <w:semiHidden/>
    <w:unhideWhenUsed/>
    <w:rsid w:val="00D12311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D12311"/>
    <w:rPr>
      <w:rFonts w:ascii="游明朝" w:eastAsia="游明朝" w:hAnsi="游明朝" w:cs="Times New Roman"/>
    </w:rPr>
  </w:style>
  <w:style w:type="paragraph" w:styleId="Web">
    <w:name w:val="Normal (Web)"/>
    <w:basedOn w:val="a"/>
    <w:uiPriority w:val="99"/>
    <w:semiHidden/>
    <w:unhideWhenUsed/>
    <w:rsid w:val="00D1231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2">
    <w:name w:val="未解決のメンション2"/>
    <w:uiPriority w:val="99"/>
    <w:semiHidden/>
    <w:unhideWhenUsed/>
    <w:rsid w:val="00D12311"/>
    <w:rPr>
      <w:color w:val="605E5C"/>
      <w:shd w:val="clear" w:color="auto" w:fill="E1DFDD"/>
    </w:rPr>
  </w:style>
  <w:style w:type="character" w:customStyle="1" w:styleId="3">
    <w:name w:val="未解決のメンション3"/>
    <w:uiPriority w:val="99"/>
    <w:semiHidden/>
    <w:unhideWhenUsed/>
    <w:rsid w:val="00D12311"/>
    <w:rPr>
      <w:color w:val="605E5C"/>
      <w:shd w:val="clear" w:color="auto" w:fill="E1DFDD"/>
    </w:rPr>
  </w:style>
  <w:style w:type="character" w:styleId="af3">
    <w:name w:val="FollowedHyperlink"/>
    <w:uiPriority w:val="99"/>
    <w:semiHidden/>
    <w:unhideWhenUsed/>
    <w:rsid w:val="00D12311"/>
    <w:rPr>
      <w:color w:val="800080"/>
      <w:u w:val="single"/>
    </w:rPr>
  </w:style>
  <w:style w:type="character" w:customStyle="1" w:styleId="4">
    <w:name w:val="未解決のメンション4"/>
    <w:uiPriority w:val="99"/>
    <w:semiHidden/>
    <w:unhideWhenUsed/>
    <w:rsid w:val="00D123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negorota@yahoo.co.jp</dc:creator>
  <cp:keywords/>
  <dc:description/>
  <cp:lastModifiedBy>negorota@yahoo.co.jp</cp:lastModifiedBy>
  <cp:revision>2</cp:revision>
  <dcterms:created xsi:type="dcterms:W3CDTF">2022-06-21T05:52:00Z</dcterms:created>
  <dcterms:modified xsi:type="dcterms:W3CDTF">2022-06-21T05:52:00Z</dcterms:modified>
</cp:coreProperties>
</file>