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A2FC03" w14:textId="77777777" w:rsidR="00D12311" w:rsidRPr="00D12311" w:rsidRDefault="00D12311" w:rsidP="00D12311">
      <w:pPr>
        <w:adjustRightInd w:val="0"/>
        <w:snapToGrid w:val="0"/>
        <w:spacing w:before="240" w:line="480" w:lineRule="auto"/>
        <w:jc w:val="left"/>
        <w:rPr>
          <w:rFonts w:ascii="Times New Roman" w:hAnsi="Times New Roman"/>
          <w:sz w:val="22"/>
        </w:rPr>
      </w:pPr>
      <w:r w:rsidRPr="00D12311">
        <w:rPr>
          <w:rFonts w:ascii="Times New Roman" w:hAnsi="Times New Roman"/>
          <w:b/>
          <w:sz w:val="22"/>
        </w:rPr>
        <w:t>Table 2</w:t>
      </w:r>
      <w:r w:rsidRPr="00D12311">
        <w:rPr>
          <w:rFonts w:ascii="Times New Roman" w:hAnsi="Times New Roman"/>
          <w:sz w:val="22"/>
        </w:rPr>
        <w:t xml:space="preserve"> Summary of the multivariate analysis on the result reporting rate to PubMed</w:t>
      </w:r>
    </w:p>
    <w:tbl>
      <w:tblPr>
        <w:tblW w:w="8495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34"/>
        <w:gridCol w:w="954"/>
        <w:gridCol w:w="888"/>
        <w:gridCol w:w="1367"/>
        <w:gridCol w:w="1417"/>
        <w:gridCol w:w="709"/>
        <w:gridCol w:w="1418"/>
        <w:gridCol w:w="708"/>
      </w:tblGrid>
      <w:tr w:rsidR="00D12311" w:rsidRPr="00DB462F" w14:paraId="11A0845F" w14:textId="77777777" w:rsidTr="00D96C0C">
        <w:trPr>
          <w:trHeight w:val="286"/>
        </w:trPr>
        <w:tc>
          <w:tcPr>
            <w:tcW w:w="1034" w:type="dxa"/>
            <w:vMerge w:val="restart"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4AAEF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Variables</w:t>
            </w:r>
          </w:p>
        </w:tc>
        <w:tc>
          <w:tcPr>
            <w:tcW w:w="954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CAF4D6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A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ctual complet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ed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b/>
                <w:bCs/>
                <w:kern w:val="0"/>
                <w:sz w:val="16"/>
                <w:szCs w:val="16"/>
              </w:rPr>
              <w:t>trials</w:t>
            </w:r>
          </w:p>
        </w:tc>
        <w:tc>
          <w:tcPr>
            <w:tcW w:w="888" w:type="dxa"/>
            <w:vMerge w:val="restart"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398CC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Reported to</w:t>
            </w: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br/>
              <w:t xml:space="preserve"> PubMed</w:t>
            </w:r>
          </w:p>
        </w:tc>
        <w:tc>
          <w:tcPr>
            <w:tcW w:w="1367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BCF1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Clopper-Pearson</w:t>
            </w:r>
          </w:p>
        </w:tc>
        <w:tc>
          <w:tcPr>
            <w:tcW w:w="4252" w:type="dxa"/>
            <w:gridSpan w:val="4"/>
            <w:tcBorders>
              <w:top w:val="single" w:sz="4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14:paraId="69A59D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color w:val="000000"/>
                <w:kern w:val="0"/>
                <w:sz w:val="16"/>
                <w:szCs w:val="16"/>
              </w:rPr>
              <w:t>Multivariate analysis</w:t>
            </w:r>
          </w:p>
        </w:tc>
      </w:tr>
      <w:tr w:rsidR="00D12311" w:rsidRPr="00DB462F" w14:paraId="4C65404E" w14:textId="77777777" w:rsidTr="00D96C0C">
        <w:trPr>
          <w:trHeight w:val="440"/>
        </w:trPr>
        <w:tc>
          <w:tcPr>
            <w:tcW w:w="1034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000000"/>
              <w:right w:val="nil"/>
            </w:tcBorders>
            <w:vAlign w:val="center"/>
            <w:hideMark/>
          </w:tcPr>
          <w:p w14:paraId="5602F2E6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954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2D38D9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888" w:type="dxa"/>
            <w:vMerge/>
            <w:tcBorders>
              <w:top w:val="single" w:sz="8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EAA7C3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32AFE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Proportion (%)</w:t>
            </w: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br/>
              <w:t xml:space="preserve"> (95% CI)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EAE9D2" w14:textId="77777777" w:rsidR="004D5495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Crude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</w:p>
          <w:p w14:paraId="5F92A5AD" w14:textId="49A3907D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AD49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6EB3AB1" w14:textId="3911DF0C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Adjusted </w:t>
            </w:r>
            <w:r w:rsidR="004D5495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OR</w:t>
            </w: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 xml:space="preserve"> (95% CI)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9375FD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6"/>
                <w:szCs w:val="16"/>
              </w:rPr>
              <w:t>P value</w:t>
            </w:r>
          </w:p>
        </w:tc>
      </w:tr>
      <w:tr w:rsidR="00D12311" w:rsidRPr="00DB462F" w14:paraId="08FCDAF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60D1D1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Total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5E24D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1017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7B40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405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34B2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39.8 (36.8–42.9)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6BE7483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22CA94F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50C09A1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7E5766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6F0E75D3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EA86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Disease: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CFF82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D61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D506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7EB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2701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917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FE493F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51FF4887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17D7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PD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541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BFC8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132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36D2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31.2 (26.8–35.9)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0690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0.81 (0.51–1.30)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4FC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0.385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5C41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0.48 (0.29–0.82)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26118C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0.007 </w:t>
            </w:r>
          </w:p>
        </w:tc>
      </w:tr>
      <w:tr w:rsidR="00D12311" w:rsidRPr="00DB462F" w14:paraId="3D2CE3D7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4786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PD STR TBI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A96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1F0C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78E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100.0 (29.2–100.0)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D477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2.89E+9 (0–)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BD0D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8ED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1.27E+9 (0–)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5DF939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0.999 </w:t>
            </w:r>
          </w:p>
        </w:tc>
      </w:tr>
      <w:tr w:rsidR="00D12311" w:rsidRPr="00DB462F" w14:paraId="4FDBDE0E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717D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SCI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C61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452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8C8B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18.1 (10.9–27.4)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991A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0.40 (0.20–0.78)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2D5F78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5EEE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0.30 (0.15–0.61)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7E2AED3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DB462F" w14:paraId="3B136C2A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8F09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SCI STR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1ED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9FE6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1057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66.7 (9.4–99.2)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767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3.58 (0.31–40.94)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D14C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0.306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2730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2.78 (0.15–53.10)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22B1F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0.497 </w:t>
            </w:r>
          </w:p>
        </w:tc>
      </w:tr>
      <w:tr w:rsidR="00D12311" w:rsidRPr="00DB462F" w14:paraId="3F2EB695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949A4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STR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163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394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0C6C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211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7797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53.6 (48.5–58.6)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CBA8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2.06 (1.29–3.30)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343BB7A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BAB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1.55 (0.94–2.58)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7B16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0.089 </w:t>
            </w:r>
          </w:p>
        </w:tc>
      </w:tr>
      <w:tr w:rsidR="00D12311" w:rsidRPr="00DB462F" w14:paraId="6BDC286F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4200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STR TBI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3EBF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473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AC5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87.5 (47.3–99.7)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A1F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12.52 (1.48–106.18)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CDAF73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0.021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BF64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7.61 (0.76–75.98)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8345CE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0.084 </w:t>
            </w:r>
          </w:p>
        </w:tc>
      </w:tr>
      <w:tr w:rsidR="00D12311" w:rsidRPr="00DB462F" w14:paraId="2FC5FFE1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081E76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TBI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583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9C34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33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5CB3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35.9 (26.1–46.5)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EFC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332662F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063B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3EF561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6A05AEF2" w14:textId="77777777" w:rsidTr="00D96C0C">
        <w:trPr>
          <w:trHeight w:val="255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62092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Completion year: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65F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0A84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43C5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C280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8A0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1D6018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775B177C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735F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EE3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A5A4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5DBF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39.5 (25.0–55.6)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5BF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1.73 (0.78–3.85)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853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0.177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EC74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1.92 (0.81–4.57)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FA8C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0.138 </w:t>
            </w:r>
          </w:p>
        </w:tc>
      </w:tr>
      <w:tr w:rsidR="00D12311" w:rsidRPr="00DB462F" w14:paraId="70E457F9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E289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F909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ABD3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9779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31.4 (16.9–49.3)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EA84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1.22 (0.50–2.93)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BDC9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0.665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9F99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1.19 (0.47–3.05)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7948A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0.711 </w:t>
            </w:r>
          </w:p>
        </w:tc>
      </w:tr>
      <w:tr w:rsidR="00D12311" w:rsidRPr="00DB462F" w14:paraId="62027235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FE598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AEB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51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982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B684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33.3 (20.8–47.9)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BA67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1.33 (0.61–2.88)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BC3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0.478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7434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1.66 (0.72–3.84)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8DB91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0.234 </w:t>
            </w:r>
          </w:p>
        </w:tc>
      </w:tr>
      <w:tr w:rsidR="00D12311" w:rsidRPr="00DB462F" w14:paraId="1D9C3261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46B4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92CF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0290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2A4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42.4 (32.5–52.8)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031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1.95 (1.02–3.74)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5D1071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85C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2.52 (1.24 –5.12)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21BAFD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0.010 </w:t>
            </w:r>
          </w:p>
        </w:tc>
      </w:tr>
      <w:tr w:rsidR="00D12311" w:rsidRPr="00DB462F" w14:paraId="53DEF4B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7807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2009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A4E4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DA4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8940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38.0 (26.8–50.3)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21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1.63 (0.81–3.28)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5AF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0.175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1A4B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1.90 (0.89–4.05)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B7E52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0.096 </w:t>
            </w:r>
          </w:p>
        </w:tc>
      </w:tr>
      <w:tr w:rsidR="00D12311" w:rsidRPr="00DB462F" w14:paraId="02913D0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DF6E1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4E1A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12A7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7FC6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45.7 (33.7–58.1)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43C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2.23 (1.11–4.48)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433F80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0.024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F942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2.64 (1.25–5.60)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8A3E4E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0.011 </w:t>
            </w:r>
          </w:p>
        </w:tc>
      </w:tr>
      <w:tr w:rsidR="00D12311" w:rsidRPr="00DB462F" w14:paraId="7A9F9829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DDCA1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2011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C5B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FA57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AF2B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43.8 (32.2–55.9)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D0F7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2.07 (1.04–4.13)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AE75E0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0.039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76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2.49 (1.18–5.23)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0AEE7F8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0.016 </w:t>
            </w:r>
          </w:p>
        </w:tc>
      </w:tr>
      <w:tr w:rsidR="00D12311" w:rsidRPr="00DB462F" w14:paraId="029F9999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D6497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2012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CCE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79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9577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C534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48.1 (36.7–59.6)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D03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2.46 (1.25–4.84)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8FA7B2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0.009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C20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3.35 (1.61–6.99)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7447D41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0.001 </w:t>
            </w:r>
          </w:p>
        </w:tc>
      </w:tr>
      <w:tr w:rsidR="00D12311" w:rsidRPr="00DB462F" w14:paraId="4EE3E587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3B27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2013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E2654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1493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C7F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44.0 (33.2–55.3)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AB7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2.09 (1.07–4.08)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0964F8C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0.032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D08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2.64 (1.28–5.45)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445368A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0.009 </w:t>
            </w:r>
          </w:p>
        </w:tc>
      </w:tr>
      <w:tr w:rsidR="00D12311" w:rsidRPr="00DB462F" w14:paraId="7B69FC92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95D30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2014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B88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CE95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37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F981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47.4 (36.0–59.1)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EDF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2.39 (1.21–4.72)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257AE72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0.012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1EB6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2.52 (1.21–5.25)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1FB199E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0.014 </w:t>
            </w:r>
          </w:p>
        </w:tc>
      </w:tr>
      <w:tr w:rsidR="00D12311" w:rsidRPr="00DB462F" w14:paraId="16E7BA22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B5C16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2015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872F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F1F5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E32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36.0 (26.0–47.1)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4694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1.49 (0.76–2.94)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548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0.245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FF8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2.11 (0.999–4.46)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4CD08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0.050 </w:t>
            </w:r>
          </w:p>
        </w:tc>
      </w:tr>
      <w:tr w:rsidR="00D12311" w:rsidRPr="00DB462F" w14:paraId="0043DC7A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C78F3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2016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8F0D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D78C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E1A3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42.3 (30.6–54.6)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0A039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1.94 (0.97–3.89)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884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0.063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C7A1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2.23 (1.05–4.75)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2FC3A95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0.037 </w:t>
            </w:r>
          </w:p>
        </w:tc>
      </w:tr>
      <w:tr w:rsidR="00D12311" w:rsidRPr="00DB462F" w14:paraId="6499246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DE972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2017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18BF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2500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4EE3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27.4 (17.6–39.1)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398E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53BC7FF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437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3D32E57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46C3EE1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53A2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2018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691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71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294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BFF1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36.6 (25.5–48.9)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A47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1.53 (0.76–3.10)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443C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0.237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F72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1.93 (0.89–4.18)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6EE15B8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0.094 </w:t>
            </w:r>
          </w:p>
        </w:tc>
      </w:tr>
      <w:tr w:rsidR="00D12311" w:rsidRPr="00DB462F" w14:paraId="6FD837AE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90BAD2" w14:textId="77777777" w:rsidR="00D12311" w:rsidRPr="00D96C0C" w:rsidRDefault="00D12311" w:rsidP="00D96C0C">
            <w:pPr>
              <w:widowControl/>
              <w:snapToGrid w:val="0"/>
              <w:jc w:val="righ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2019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BF06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3027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1DE0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24.2 (11.1–42.3)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4E995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0.85 (0.33–2.19)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5C80C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0.733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C64A8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0.89 (0.32–2.49)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2537B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0.826 </w:t>
            </w:r>
          </w:p>
        </w:tc>
      </w:tr>
      <w:tr w:rsidR="00D12311" w:rsidRPr="00DB462F" w14:paraId="665B0090" w14:textId="77777777" w:rsidTr="00D96C0C">
        <w:trPr>
          <w:trHeight w:val="255"/>
        </w:trPr>
        <w:tc>
          <w:tcPr>
            <w:tcW w:w="1988" w:type="dxa"/>
            <w:gridSpan w:val="2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D0F3D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Recruiting status: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68E8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20"/>
                <w:szCs w:val="20"/>
              </w:rPr>
            </w:pPr>
            <w:r w:rsidRPr="00DB462F">
              <w:rPr>
                <w:rFonts w:ascii="Times New Roman" w:eastAsia="游ゴシック" w:hAnsi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B6CA4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0"/>
                <w:szCs w:val="20"/>
              </w:rPr>
            </w:pPr>
            <w:r w:rsidRPr="00DB462F">
              <w:rPr>
                <w:rFonts w:ascii="Times New Roman" w:eastAsia="游ゴシック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399B0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B9AB4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AB3D9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0E2581B" w14:textId="77777777" w:rsidR="00D12311" w:rsidRPr="00DB462F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20"/>
                <w:szCs w:val="20"/>
              </w:rPr>
            </w:pPr>
            <w:r w:rsidRPr="00DB462F">
              <w:rPr>
                <w:rFonts w:ascii="Times New Roman" w:eastAsia="游ゴシック" w:hAnsi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D12311" w:rsidRPr="00DB462F" w14:paraId="091C9E09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17EB6" w14:textId="77777777" w:rsidR="00D12311" w:rsidRPr="00D96C0C" w:rsidRDefault="00D12311" w:rsidP="00D96C0C">
            <w:pPr>
              <w:widowControl/>
              <w:snapToGrid w:val="0"/>
              <w:ind w:firstLineChars="50" w:firstLine="8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Completed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E34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832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93E5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355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9172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42.7 (39.3–46.1)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DA1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CD556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35C43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7A07678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4F5D1D37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78508" w14:textId="77777777" w:rsidR="00D12311" w:rsidRPr="00D96C0C" w:rsidRDefault="00D12311" w:rsidP="00D96C0C">
            <w:pPr>
              <w:widowControl/>
              <w:snapToGrid w:val="0"/>
              <w:ind w:firstLineChars="50" w:firstLine="8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Terminated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73B8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173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952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46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122C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26.6 (20.2–33.8)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11BAA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0.49 (0.34–0.70)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1F2F390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A9295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0.39 (0.26–0.59)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37C65950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DB462F" w14:paraId="122AFFB2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A7F0" w14:textId="77777777" w:rsidR="00D12311" w:rsidRPr="00D96C0C" w:rsidRDefault="00D12311" w:rsidP="00D96C0C">
            <w:pPr>
              <w:widowControl/>
              <w:snapToGrid w:val="0"/>
              <w:ind w:firstLineChars="50" w:firstLine="8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>Unknown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7DAD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3275F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A32F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33.3 (4.3–77.7)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0432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0.67 (0.12–3.69)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7E3A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0.647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66B2C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1.24 (0.20–7.61)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66A2C1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0.817 </w:t>
            </w:r>
          </w:p>
        </w:tc>
      </w:tr>
      <w:tr w:rsidR="00D12311" w:rsidRPr="00DB462F" w14:paraId="12F65D6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6A01B1F" w14:textId="77777777" w:rsidR="00D12311" w:rsidRPr="00D96C0C" w:rsidRDefault="00D12311" w:rsidP="00D96C0C">
            <w:pPr>
              <w:widowControl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Active, not recruiting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3D245E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6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8F527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1AC3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33.3 (4.3–77.7)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7912B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0.67 (0.12–3.69)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18EF66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0.647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A4C83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0.74 (0.11–4.88)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A0B2C1" w14:textId="77777777" w:rsidR="00D12311" w:rsidRPr="00D96C0C" w:rsidRDefault="00D12311" w:rsidP="00D96C0C">
            <w:pPr>
              <w:widowControl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0.754 </w:t>
            </w:r>
          </w:p>
        </w:tc>
      </w:tr>
      <w:tr w:rsidR="00D12311" w:rsidRPr="00DB462F" w14:paraId="2079C8EB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8D56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Phase: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0292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591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03D6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FF91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410C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4237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526F0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22D2AD8B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986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C16E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430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AA2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135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D0D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31.4 (27.0–36.0)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CC22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0.41 (0.31–0.55)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65A1B1F9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579A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0.47 (0.34–0.65)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2989B43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DB462F" w14:paraId="1706E19E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87D00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III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11C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364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6387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191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D44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52.5 (47.2–57.7)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4CF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908569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F6A3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ECA03F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0F475BB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0A176D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IV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1B72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223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4CCF2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3DF8A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35.4 (29.2–42.1)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378D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0.50 (0.35–0.70)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9BC2E6"/>
            <w:noWrap/>
            <w:vAlign w:val="center"/>
            <w:hideMark/>
          </w:tcPr>
          <w:p w14:paraId="568FA36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D65D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0.50 (0.34–0.73)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68B8A96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</w:tr>
      <w:tr w:rsidR="00D12311" w:rsidRPr="00DB462F" w14:paraId="7632636E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3A2A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Sponsor: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5452F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BF37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707F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8BD3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827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D8C9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A64F0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0CD4F6D8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D7364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BIG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083B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268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8F84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132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90FC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49.3 (43.1–55.4)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0607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1.71 (1.26–2.31)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7E32E25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&lt;0.001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22DB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1.73 (1.20–2.50)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9BC2E6"/>
            <w:noWrap/>
            <w:vAlign w:val="center"/>
            <w:hideMark/>
          </w:tcPr>
          <w:p w14:paraId="173FFCE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0.003 </w:t>
            </w:r>
          </w:p>
        </w:tc>
      </w:tr>
      <w:tr w:rsidR="00D12311" w:rsidRPr="00DB462F" w14:paraId="4A444432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E76CC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SMALL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06CC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255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8F4D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94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25B5F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36.9 (30.9–43.1)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1ED9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1.03 (0.75–1.41)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8A2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0.866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5D5C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1.17 (0.81–1.69)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16659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0.401 </w:t>
            </w:r>
          </w:p>
        </w:tc>
      </w:tr>
      <w:tr w:rsidR="00D12311" w:rsidRPr="00DB462F" w14:paraId="01418A0E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9130C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AC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5C87E0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494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59862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179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3B2A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36.2 (32.0–40.6)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A973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14:paraId="12F75F24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0992D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0553F74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10D43AB0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9DDDA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b/>
                <w:bCs/>
                <w:kern w:val="0"/>
                <w:sz w:val="16"/>
                <w:szCs w:val="16"/>
              </w:rPr>
              <w:t>Modality: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D8D3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b/>
                <w:bCs/>
                <w:kern w:val="0"/>
                <w:sz w:val="14"/>
                <w:szCs w:val="14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AF9C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D537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901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A11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9F98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Times New Roman" w:hAnsi="Times New Roman"/>
                <w:kern w:val="0"/>
                <w:sz w:val="14"/>
                <w:szCs w:val="1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06616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51B85423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2C4F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</w:t>
            </w:r>
            <w:r>
              <w:rPr>
                <w:rFonts w:ascii="Times New Roman" w:eastAsia="游ゴシック" w:hAnsi="Times New Roman" w:hint="eastAsia"/>
                <w:kern w:val="0"/>
                <w:sz w:val="16"/>
                <w:szCs w:val="16"/>
              </w:rPr>
              <w:t>LMWC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C994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808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3D0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310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F996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38.4 (35.0–41.8)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C60E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D9D9D9"/>
            <w:noWrap/>
            <w:vAlign w:val="center"/>
            <w:hideMark/>
          </w:tcPr>
          <w:p w14:paraId="77B6E56B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2E0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Reference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D9D9"/>
            <w:noWrap/>
            <w:vAlign w:val="center"/>
            <w:hideMark/>
          </w:tcPr>
          <w:p w14:paraId="22CDF18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 w:hint="eastAsia"/>
                <w:color w:val="000000"/>
                <w:kern w:val="0"/>
                <w:sz w:val="14"/>
                <w:szCs w:val="14"/>
              </w:rPr>
              <w:t xml:space="preserve">　</w:t>
            </w:r>
          </w:p>
        </w:tc>
      </w:tr>
      <w:tr w:rsidR="00D12311" w:rsidRPr="00DB462F" w14:paraId="08B1BF08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991C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BLG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8B3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167</w:t>
            </w:r>
          </w:p>
        </w:tc>
        <w:tc>
          <w:tcPr>
            <w:tcW w:w="88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F476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78</w:t>
            </w:r>
          </w:p>
        </w:tc>
        <w:tc>
          <w:tcPr>
            <w:tcW w:w="136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D10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46.7 (39.0–54.6)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A8DA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1.41 (1.01–1.97)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000000" w:fill="9BC2E6"/>
            <w:noWrap/>
            <w:vAlign w:val="center"/>
            <w:hideMark/>
          </w:tcPr>
          <w:p w14:paraId="568926C5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0.046 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2B01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0.94 (0.63–1.42)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FFBC49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0.783 </w:t>
            </w:r>
          </w:p>
        </w:tc>
      </w:tr>
      <w:tr w:rsidR="00D12311" w:rsidRPr="00DB462F" w14:paraId="258D489A" w14:textId="77777777" w:rsidTr="00D96C0C">
        <w:trPr>
          <w:trHeight w:val="255"/>
        </w:trPr>
        <w:tc>
          <w:tcPr>
            <w:tcW w:w="1034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A5825" w14:textId="77777777" w:rsidR="00D12311" w:rsidRPr="00D96C0C" w:rsidRDefault="00D12311" w:rsidP="00D96C0C">
            <w:pPr>
              <w:widowControl/>
              <w:adjustRightInd w:val="0"/>
              <w:snapToGrid w:val="0"/>
              <w:jc w:val="left"/>
              <w:rPr>
                <w:rFonts w:ascii="Times New Roman" w:eastAsia="游ゴシック" w:hAnsi="Times New Roman"/>
                <w:kern w:val="0"/>
                <w:sz w:val="16"/>
                <w:szCs w:val="16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6"/>
                <w:szCs w:val="16"/>
              </w:rPr>
              <w:t xml:space="preserve"> GCT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144CCD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42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30147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kern w:val="0"/>
                <w:sz w:val="14"/>
                <w:szCs w:val="14"/>
              </w:rPr>
              <w:t>17</w:t>
            </w:r>
          </w:p>
        </w:tc>
        <w:tc>
          <w:tcPr>
            <w:tcW w:w="1367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4F276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40.5 (25.6–56.7)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66178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1.09 (0.58–2.06)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46392C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0.784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0C1B23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>1.69 (0.82–3.47)</w:t>
            </w:r>
          </w:p>
        </w:tc>
        <w:tc>
          <w:tcPr>
            <w:tcW w:w="70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D79D27F" w14:textId="77777777" w:rsidR="00D12311" w:rsidRPr="00D96C0C" w:rsidRDefault="00D12311" w:rsidP="00D96C0C">
            <w:pPr>
              <w:widowControl/>
              <w:adjustRightInd w:val="0"/>
              <w:snapToGrid w:val="0"/>
              <w:jc w:val="center"/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</w:pPr>
            <w:r w:rsidRPr="00D96C0C">
              <w:rPr>
                <w:rFonts w:ascii="Times New Roman" w:eastAsia="游ゴシック" w:hAnsi="Times New Roman"/>
                <w:color w:val="000000"/>
                <w:kern w:val="0"/>
                <w:sz w:val="14"/>
                <w:szCs w:val="14"/>
              </w:rPr>
              <w:t xml:space="preserve">0.155 </w:t>
            </w:r>
          </w:p>
        </w:tc>
      </w:tr>
    </w:tbl>
    <w:p w14:paraId="3826F617" w14:textId="1AE2A9CC" w:rsidR="00D12311" w:rsidRDefault="00D12311" w:rsidP="00D12311">
      <w:pPr>
        <w:widowControl/>
        <w:jc w:val="left"/>
        <w:rPr>
          <w:rFonts w:ascii="Times New Roman" w:hAnsi="Times New Roman"/>
          <w:sz w:val="24"/>
          <w:szCs w:val="24"/>
        </w:rPr>
      </w:pPr>
    </w:p>
    <w:sectPr w:rsidR="00D12311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FC4C3D" w14:textId="77777777" w:rsidR="004D5495" w:rsidRDefault="004D5495" w:rsidP="004D5495">
      <w:r>
        <w:separator/>
      </w:r>
    </w:p>
  </w:endnote>
  <w:endnote w:type="continuationSeparator" w:id="0">
    <w:p w14:paraId="53A0B819" w14:textId="77777777" w:rsidR="004D5495" w:rsidRDefault="004D5495" w:rsidP="004D54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CAD381" w14:textId="77777777" w:rsidR="004D5495" w:rsidRDefault="004D5495" w:rsidP="004D5495">
      <w:r>
        <w:separator/>
      </w:r>
    </w:p>
  </w:footnote>
  <w:footnote w:type="continuationSeparator" w:id="0">
    <w:p w14:paraId="45F47B1A" w14:textId="77777777" w:rsidR="004D5495" w:rsidRDefault="004D5495" w:rsidP="004D54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E0A83"/>
    <w:multiLevelType w:val="hybridMultilevel"/>
    <w:tmpl w:val="265C2132"/>
    <w:lvl w:ilvl="0" w:tplc="90C8DFD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F81785D"/>
    <w:multiLevelType w:val="hybridMultilevel"/>
    <w:tmpl w:val="72E06DAA"/>
    <w:lvl w:ilvl="0" w:tplc="BA7A5F4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CFE4070"/>
    <w:multiLevelType w:val="hybridMultilevel"/>
    <w:tmpl w:val="8C3C3DB6"/>
    <w:lvl w:ilvl="0" w:tplc="91E6A758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BCD5895"/>
    <w:multiLevelType w:val="hybridMultilevel"/>
    <w:tmpl w:val="0CD23CF2"/>
    <w:lvl w:ilvl="0" w:tplc="3732F92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41CD2154"/>
    <w:multiLevelType w:val="hybridMultilevel"/>
    <w:tmpl w:val="3356F058"/>
    <w:lvl w:ilvl="0" w:tplc="BAA00B42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57DB223A"/>
    <w:multiLevelType w:val="multilevel"/>
    <w:tmpl w:val="85465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4DA411C"/>
    <w:multiLevelType w:val="hybridMultilevel"/>
    <w:tmpl w:val="92428AFE"/>
    <w:lvl w:ilvl="0" w:tplc="DD521CE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98B40FC"/>
    <w:multiLevelType w:val="hybridMultilevel"/>
    <w:tmpl w:val="28A6F3FC"/>
    <w:lvl w:ilvl="0" w:tplc="CBAE819E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366562479">
    <w:abstractNumId w:val="2"/>
  </w:num>
  <w:num w:numId="2" w16cid:durableId="1996258179">
    <w:abstractNumId w:val="7"/>
  </w:num>
  <w:num w:numId="3" w16cid:durableId="683477060">
    <w:abstractNumId w:val="1"/>
  </w:num>
  <w:num w:numId="4" w16cid:durableId="1180774621">
    <w:abstractNumId w:val="4"/>
  </w:num>
  <w:num w:numId="5" w16cid:durableId="1218976212">
    <w:abstractNumId w:val="3"/>
  </w:num>
  <w:num w:numId="6" w16cid:durableId="189269704">
    <w:abstractNumId w:val="6"/>
  </w:num>
  <w:num w:numId="7" w16cid:durableId="1711757775">
    <w:abstractNumId w:val="5"/>
  </w:num>
  <w:num w:numId="8" w16cid:durableId="4979624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311"/>
    <w:rsid w:val="004D5495"/>
    <w:rsid w:val="0059624D"/>
    <w:rsid w:val="00AB1C37"/>
    <w:rsid w:val="00D12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ED99511"/>
  <w15:chartTrackingRefBased/>
  <w15:docId w15:val="{C7150DA0-6465-44D4-926F-BE531237C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12311"/>
    <w:pPr>
      <w:widowControl w:val="0"/>
      <w:jc w:val="both"/>
    </w:pPr>
    <w:rPr>
      <w:rFonts w:ascii="游明朝" w:eastAsia="游明朝" w:hAnsi="游明朝" w:cs="Times New Roman"/>
    </w:rPr>
  </w:style>
  <w:style w:type="paragraph" w:styleId="a4">
    <w:name w:val="header"/>
    <w:basedOn w:val="a"/>
    <w:link w:val="a5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12311"/>
    <w:rPr>
      <w:rFonts w:ascii="游明朝" w:eastAsia="游明朝" w:hAnsi="游明朝" w:cs="Times New Roman"/>
    </w:rPr>
  </w:style>
  <w:style w:type="paragraph" w:styleId="a6">
    <w:name w:val="footer"/>
    <w:basedOn w:val="a"/>
    <w:link w:val="a7"/>
    <w:uiPriority w:val="99"/>
    <w:unhideWhenUsed/>
    <w:rsid w:val="00D12311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12311"/>
    <w:rPr>
      <w:rFonts w:ascii="游明朝" w:eastAsia="游明朝" w:hAnsi="游明朝" w:cs="Times New Roman"/>
    </w:rPr>
  </w:style>
  <w:style w:type="paragraph" w:styleId="a8">
    <w:name w:val="List Paragraph"/>
    <w:basedOn w:val="a"/>
    <w:uiPriority w:val="34"/>
    <w:qFormat/>
    <w:rsid w:val="00D12311"/>
    <w:pPr>
      <w:ind w:leftChars="400" w:left="840"/>
    </w:pPr>
  </w:style>
  <w:style w:type="character" w:styleId="a9">
    <w:name w:val="Emphasis"/>
    <w:uiPriority w:val="20"/>
    <w:qFormat/>
    <w:rsid w:val="00D12311"/>
    <w:rPr>
      <w:i/>
      <w:iCs/>
    </w:rPr>
  </w:style>
  <w:style w:type="character" w:styleId="aa">
    <w:name w:val="Hyperlink"/>
    <w:uiPriority w:val="99"/>
    <w:unhideWhenUsed/>
    <w:rsid w:val="00D12311"/>
    <w:rPr>
      <w:color w:val="0563C1"/>
      <w:u w:val="single"/>
    </w:rPr>
  </w:style>
  <w:style w:type="character" w:styleId="ab">
    <w:name w:val="annotation reference"/>
    <w:uiPriority w:val="99"/>
    <w:semiHidden/>
    <w:unhideWhenUsed/>
    <w:rsid w:val="00D12311"/>
    <w:rPr>
      <w:sz w:val="16"/>
      <w:szCs w:val="16"/>
    </w:rPr>
  </w:style>
  <w:style w:type="paragraph" w:styleId="ac">
    <w:name w:val="annotation text"/>
    <w:basedOn w:val="a"/>
    <w:link w:val="ad"/>
    <w:uiPriority w:val="99"/>
    <w:unhideWhenUsed/>
    <w:rsid w:val="00D12311"/>
    <w:pPr>
      <w:snapToGrid w:val="0"/>
    </w:pPr>
    <w:rPr>
      <w:rFonts w:ascii="Calibri" w:hAnsi="Calibri"/>
      <w:sz w:val="24"/>
      <w:szCs w:val="20"/>
    </w:rPr>
  </w:style>
  <w:style w:type="character" w:customStyle="1" w:styleId="ad">
    <w:name w:val="コメント文字列 (文字)"/>
    <w:basedOn w:val="a0"/>
    <w:link w:val="ac"/>
    <w:uiPriority w:val="99"/>
    <w:rsid w:val="00D12311"/>
    <w:rPr>
      <w:rFonts w:ascii="Calibri" w:eastAsia="游明朝" w:hAnsi="Calibri" w:cs="Times New Roman"/>
      <w:sz w:val="24"/>
      <w:szCs w:val="20"/>
    </w:rPr>
  </w:style>
  <w:style w:type="character" w:customStyle="1" w:styleId="ae">
    <w:name w:val="コメント内容 (文字)"/>
    <w:link w:val="af"/>
    <w:uiPriority w:val="99"/>
    <w:semiHidden/>
    <w:rsid w:val="00D12311"/>
    <w:rPr>
      <w:rFonts w:ascii="Calibri" w:hAnsi="Calibri"/>
      <w:b/>
      <w:bCs/>
      <w:sz w:val="24"/>
    </w:rPr>
  </w:style>
  <w:style w:type="paragraph" w:styleId="af">
    <w:name w:val="annotation subject"/>
    <w:basedOn w:val="ac"/>
    <w:next w:val="ac"/>
    <w:link w:val="ae"/>
    <w:uiPriority w:val="99"/>
    <w:semiHidden/>
    <w:unhideWhenUsed/>
    <w:rsid w:val="00D12311"/>
    <w:rPr>
      <w:rFonts w:eastAsiaTheme="minorEastAsia" w:cstheme="minorBidi"/>
      <w:b/>
      <w:bCs/>
      <w:szCs w:val="22"/>
    </w:rPr>
  </w:style>
  <w:style w:type="character" w:customStyle="1" w:styleId="1">
    <w:name w:val="コメント内容 (文字)1"/>
    <w:basedOn w:val="ad"/>
    <w:uiPriority w:val="99"/>
    <w:semiHidden/>
    <w:rsid w:val="00D12311"/>
    <w:rPr>
      <w:rFonts w:ascii="Calibri" w:eastAsia="游明朝" w:hAnsi="Calibri" w:cs="Times New Roman"/>
      <w:b/>
      <w:bCs/>
      <w:sz w:val="24"/>
      <w:szCs w:val="20"/>
    </w:rPr>
  </w:style>
  <w:style w:type="paragraph" w:styleId="af0">
    <w:name w:val="Balloon Text"/>
    <w:basedOn w:val="a"/>
    <w:link w:val="af1"/>
    <w:uiPriority w:val="99"/>
    <w:semiHidden/>
    <w:unhideWhenUsed/>
    <w:rsid w:val="00D12311"/>
    <w:rPr>
      <w:rFonts w:ascii="Tahoma" w:hAnsi="Tahoma" w:cs="Tahoma"/>
      <w:sz w:val="16"/>
      <w:szCs w:val="16"/>
    </w:rPr>
  </w:style>
  <w:style w:type="character" w:customStyle="1" w:styleId="af1">
    <w:name w:val="吹き出し (文字)"/>
    <w:basedOn w:val="a0"/>
    <w:link w:val="af0"/>
    <w:uiPriority w:val="99"/>
    <w:semiHidden/>
    <w:rsid w:val="00D12311"/>
    <w:rPr>
      <w:rFonts w:ascii="Tahoma" w:eastAsia="游明朝" w:hAnsi="Tahoma" w:cs="Tahoma"/>
      <w:sz w:val="16"/>
      <w:szCs w:val="16"/>
    </w:rPr>
  </w:style>
  <w:style w:type="character" w:customStyle="1" w:styleId="10">
    <w:name w:val="未解決のメンション1"/>
    <w:uiPriority w:val="99"/>
    <w:semiHidden/>
    <w:unhideWhenUsed/>
    <w:rsid w:val="00D12311"/>
    <w:rPr>
      <w:color w:val="605E5C"/>
      <w:shd w:val="clear" w:color="auto" w:fill="E1DFDD"/>
    </w:rPr>
  </w:style>
  <w:style w:type="paragraph" w:styleId="af2">
    <w:name w:val="Revision"/>
    <w:hidden/>
    <w:uiPriority w:val="99"/>
    <w:semiHidden/>
    <w:rsid w:val="00D12311"/>
    <w:rPr>
      <w:rFonts w:ascii="游明朝" w:eastAsia="游明朝" w:hAnsi="游明朝" w:cs="Times New Roman"/>
    </w:rPr>
  </w:style>
  <w:style w:type="paragraph" w:styleId="Web">
    <w:name w:val="Normal (Web)"/>
    <w:basedOn w:val="a"/>
    <w:uiPriority w:val="99"/>
    <w:semiHidden/>
    <w:unhideWhenUsed/>
    <w:rsid w:val="00D12311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2">
    <w:name w:val="未解決のメンション2"/>
    <w:uiPriority w:val="99"/>
    <w:semiHidden/>
    <w:unhideWhenUsed/>
    <w:rsid w:val="00D12311"/>
    <w:rPr>
      <w:color w:val="605E5C"/>
      <w:shd w:val="clear" w:color="auto" w:fill="E1DFDD"/>
    </w:rPr>
  </w:style>
  <w:style w:type="character" w:customStyle="1" w:styleId="3">
    <w:name w:val="未解決のメンション3"/>
    <w:uiPriority w:val="99"/>
    <w:semiHidden/>
    <w:unhideWhenUsed/>
    <w:rsid w:val="00D12311"/>
    <w:rPr>
      <w:color w:val="605E5C"/>
      <w:shd w:val="clear" w:color="auto" w:fill="E1DFDD"/>
    </w:rPr>
  </w:style>
  <w:style w:type="character" w:styleId="af3">
    <w:name w:val="FollowedHyperlink"/>
    <w:uiPriority w:val="99"/>
    <w:semiHidden/>
    <w:unhideWhenUsed/>
    <w:rsid w:val="00D12311"/>
    <w:rPr>
      <w:color w:val="800080"/>
      <w:u w:val="single"/>
    </w:rPr>
  </w:style>
  <w:style w:type="character" w:customStyle="1" w:styleId="4">
    <w:name w:val="未解決のメンション4"/>
    <w:uiPriority w:val="99"/>
    <w:semiHidden/>
    <w:unhideWhenUsed/>
    <w:rsid w:val="00D1231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453</Words>
  <Characters>2584</Characters>
  <Application>Microsoft Office Word</Application>
  <DocSecurity>0</DocSecurity>
  <Lines>21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negorota@yahoo.co.jp</dc:creator>
  <cp:keywords/>
  <dc:description/>
  <cp:lastModifiedBy>negorota@yahoo.co.jp</cp:lastModifiedBy>
  <cp:revision>2</cp:revision>
  <dcterms:created xsi:type="dcterms:W3CDTF">2022-06-21T05:53:00Z</dcterms:created>
  <dcterms:modified xsi:type="dcterms:W3CDTF">2022-06-21T05:53:00Z</dcterms:modified>
</cp:coreProperties>
</file>