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CA0808" w14:textId="77777777" w:rsidR="009F7660" w:rsidRPr="004423B9" w:rsidRDefault="009F7660" w:rsidP="009F7660">
      <w:pPr>
        <w:widowControl/>
        <w:spacing w:line="480" w:lineRule="auto"/>
        <w:rPr>
          <w:rFonts w:ascii="Times New Roman" w:hAnsi="Times New Roman"/>
          <w:b/>
          <w:bCs/>
          <w:sz w:val="28"/>
          <w:szCs w:val="24"/>
        </w:rPr>
      </w:pPr>
      <w:bookmarkStart w:id="0" w:name="_Hlk43219352"/>
      <w:bookmarkStart w:id="1" w:name="_Hlk50557735"/>
      <w:bookmarkStart w:id="2" w:name="_Hlk51140050"/>
      <w:bookmarkStart w:id="3" w:name="_Hlk60902439"/>
      <w:r>
        <w:rPr>
          <w:rFonts w:ascii="Times New Roman" w:hAnsi="Times New Roman"/>
          <w:b/>
          <w:bCs/>
          <w:sz w:val="28"/>
          <w:szCs w:val="24"/>
        </w:rPr>
        <w:t xml:space="preserve">Inconsistent response of </w:t>
      </w:r>
      <w:r w:rsidRPr="00B6450D">
        <w:rPr>
          <w:rFonts w:ascii="Times New Roman" w:hAnsi="Times New Roman"/>
          <w:b/>
          <w:bCs/>
          <w:sz w:val="28"/>
          <w:szCs w:val="24"/>
        </w:rPr>
        <w:t xml:space="preserve">bacterial </w:t>
      </w:r>
      <w:r w:rsidRPr="00847C93">
        <w:rPr>
          <w:rFonts w:ascii="Times New Roman" w:hAnsi="Times New Roman"/>
          <w:b/>
          <w:bCs/>
          <w:sz w:val="28"/>
          <w:szCs w:val="24"/>
        </w:rPr>
        <w:t xml:space="preserve">phyla </w:t>
      </w:r>
      <w:r w:rsidRPr="00B6450D">
        <w:rPr>
          <w:rFonts w:ascii="Times New Roman" w:hAnsi="Times New Roman"/>
          <w:b/>
          <w:bCs/>
          <w:sz w:val="28"/>
          <w:szCs w:val="24"/>
        </w:rPr>
        <w:t>diversity</w:t>
      </w:r>
      <w:r>
        <w:rPr>
          <w:rFonts w:ascii="Times New Roman" w:hAnsi="Times New Roman"/>
          <w:b/>
          <w:bCs/>
          <w:sz w:val="28"/>
          <w:szCs w:val="24"/>
        </w:rPr>
        <w:t xml:space="preserve"> </w:t>
      </w:r>
      <w:r w:rsidRPr="00B6450D">
        <w:rPr>
          <w:rFonts w:ascii="Times New Roman" w:hAnsi="Times New Roman"/>
          <w:b/>
          <w:bCs/>
          <w:sz w:val="28"/>
          <w:szCs w:val="24"/>
        </w:rPr>
        <w:t>and</w:t>
      </w:r>
      <w:r w:rsidRPr="00A47455">
        <w:rPr>
          <w:rFonts w:ascii="Times New Roman" w:hAnsi="Times New Roman"/>
          <w:b/>
          <w:bCs/>
          <w:sz w:val="28"/>
          <w:szCs w:val="24"/>
        </w:rPr>
        <w:t xml:space="preserve"> </w:t>
      </w:r>
      <w:r>
        <w:rPr>
          <w:rFonts w:ascii="Times New Roman" w:hAnsi="Times New Roman"/>
          <w:b/>
          <w:bCs/>
          <w:sz w:val="28"/>
          <w:szCs w:val="24"/>
        </w:rPr>
        <w:t>a</w:t>
      </w:r>
      <w:r w:rsidRPr="009200AE">
        <w:rPr>
          <w:rFonts w:ascii="Times New Roman" w:hAnsi="Times New Roman"/>
          <w:b/>
          <w:bCs/>
          <w:sz w:val="28"/>
          <w:szCs w:val="24"/>
        </w:rPr>
        <w:t>bundance</w:t>
      </w:r>
      <w:r w:rsidRPr="00B6450D">
        <w:rPr>
          <w:rFonts w:ascii="Times New Roman" w:hAnsi="Times New Roman"/>
          <w:b/>
          <w:bCs/>
          <w:sz w:val="28"/>
          <w:szCs w:val="24"/>
        </w:rPr>
        <w:t xml:space="preserve"> </w:t>
      </w:r>
      <w:bookmarkEnd w:id="1"/>
      <w:bookmarkEnd w:id="2"/>
      <w:r>
        <w:rPr>
          <w:rFonts w:ascii="Times New Roman" w:hAnsi="Times New Roman"/>
          <w:b/>
          <w:bCs/>
          <w:sz w:val="28"/>
          <w:szCs w:val="24"/>
        </w:rPr>
        <w:t xml:space="preserve">to soil salinity </w:t>
      </w:r>
      <w:r w:rsidRPr="004423B9">
        <w:rPr>
          <w:rFonts w:ascii="Times New Roman" w:hAnsi="Times New Roman"/>
          <w:b/>
          <w:bCs/>
          <w:sz w:val="28"/>
          <w:szCs w:val="24"/>
        </w:rPr>
        <w:t>in</w:t>
      </w:r>
      <w:r w:rsidRPr="007540FB">
        <w:rPr>
          <w:rFonts w:ascii="Times New Roman" w:hAnsi="Times New Roman"/>
          <w:b/>
          <w:bCs/>
          <w:sz w:val="28"/>
          <w:szCs w:val="24"/>
        </w:rPr>
        <w:t xml:space="preserve"> a Chinese delta</w:t>
      </w:r>
    </w:p>
    <w:p w14:paraId="3BA2D87F" w14:textId="77777777" w:rsidR="009F7660" w:rsidRPr="004423B9" w:rsidRDefault="009F7660" w:rsidP="009F7660">
      <w:pPr>
        <w:widowControl/>
        <w:spacing w:line="480" w:lineRule="auto"/>
        <w:jc w:val="left"/>
        <w:rPr>
          <w:rFonts w:ascii="Times New Roman" w:hAnsi="Times New Roman"/>
        </w:rPr>
      </w:pPr>
      <w:r w:rsidRPr="004423B9">
        <w:rPr>
          <w:rFonts w:ascii="Times New Roman" w:hAnsi="Times New Roman"/>
        </w:rPr>
        <w:t>Chao Yang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 w:rsidRPr="004423B9">
        <w:rPr>
          <w:rFonts w:ascii="Times New Roman" w:hAnsi="Times New Roman"/>
        </w:rPr>
        <w:t xml:space="preserve">; </w:t>
      </w:r>
      <w:proofErr w:type="spellStart"/>
      <w:r>
        <w:rPr>
          <w:rFonts w:ascii="Times New Roman" w:hAnsi="Times New Roman"/>
        </w:rPr>
        <w:t>Kangjia</w:t>
      </w:r>
      <w:proofErr w:type="spellEnd"/>
      <w:r>
        <w:rPr>
          <w:rFonts w:ascii="Times New Roman" w:hAnsi="Times New Roman"/>
        </w:rPr>
        <w:t xml:space="preserve"> Li</w:t>
      </w:r>
      <w:r w:rsidRPr="004423B9">
        <w:rPr>
          <w:rFonts w:ascii="Times New Roman" w:hAnsi="Times New Roman"/>
          <w:color w:val="4472C4" w:themeColor="accent1"/>
          <w:vertAlign w:val="superscript"/>
        </w:rPr>
        <w:t xml:space="preserve"> 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>
        <w:rPr>
          <w:rFonts w:ascii="Times New Roman" w:hAnsi="Times New Roman"/>
        </w:rPr>
        <w:t xml:space="preserve">; </w:t>
      </w:r>
      <w:proofErr w:type="spellStart"/>
      <w:r>
        <w:rPr>
          <w:rFonts w:ascii="Times New Roman" w:hAnsi="Times New Roman"/>
        </w:rPr>
        <w:t>Dantong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Lv</w:t>
      </w:r>
      <w:proofErr w:type="spellEnd"/>
      <w:r w:rsidRPr="007D4E09">
        <w:rPr>
          <w:rFonts w:ascii="Times New Roman" w:hAnsi="Times New Roman"/>
          <w:color w:val="4472C4" w:themeColor="accent1"/>
          <w:vertAlign w:val="superscript"/>
        </w:rPr>
        <w:t xml:space="preserve"> 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>
        <w:rPr>
          <w:rFonts w:ascii="Times New Roman" w:hAnsi="Times New Roman"/>
        </w:rPr>
        <w:t xml:space="preserve">; </w:t>
      </w:r>
      <w:bookmarkStart w:id="4" w:name="_Hlk60904074"/>
      <w:proofErr w:type="spellStart"/>
      <w:r>
        <w:rPr>
          <w:rFonts w:ascii="Times New Roman" w:hAnsi="Times New Roman"/>
        </w:rPr>
        <w:t>Shenyi</w:t>
      </w:r>
      <w:proofErr w:type="spellEnd"/>
      <w:r>
        <w:rPr>
          <w:rFonts w:ascii="Times New Roman" w:hAnsi="Times New Roman"/>
        </w:rPr>
        <w:t xml:space="preserve"> Jiang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>
        <w:rPr>
          <w:rFonts w:ascii="Times New Roman" w:hAnsi="Times New Roman"/>
        </w:rPr>
        <w:t>;</w:t>
      </w:r>
      <w:bookmarkEnd w:id="4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Junqi</w:t>
      </w:r>
      <w:proofErr w:type="spellEnd"/>
      <w:r>
        <w:rPr>
          <w:rFonts w:ascii="Times New Roman" w:hAnsi="Times New Roman"/>
        </w:rPr>
        <w:t xml:space="preserve"> Sun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>
        <w:rPr>
          <w:rFonts w:ascii="Times New Roman" w:hAnsi="Times New Roman"/>
        </w:rPr>
        <w:t>; Hao Lin</w:t>
      </w:r>
      <w:r w:rsidRPr="004423B9">
        <w:rPr>
          <w:rFonts w:ascii="Times New Roman" w:hAnsi="Times New Roman"/>
          <w:color w:val="4472C4" w:themeColor="accent1"/>
          <w:vertAlign w:val="superscript"/>
        </w:rPr>
        <w:t xml:space="preserve"> 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>
        <w:rPr>
          <w:rFonts w:ascii="Times New Roman" w:hAnsi="Times New Roman"/>
        </w:rPr>
        <w:t xml:space="preserve">; </w:t>
      </w:r>
      <w:r w:rsidRPr="004423B9">
        <w:rPr>
          <w:rFonts w:ascii="Times New Roman" w:hAnsi="Times New Roman"/>
        </w:rPr>
        <w:t>Juan Sun</w:t>
      </w:r>
      <w:r w:rsidRPr="004423B9">
        <w:rPr>
          <w:rFonts w:ascii="Times New Roman" w:hAnsi="Times New Roman"/>
          <w:color w:val="4472C4" w:themeColor="accent1"/>
          <w:vertAlign w:val="superscript"/>
        </w:rPr>
        <w:t xml:space="preserve"> </w:t>
      </w:r>
      <w:r>
        <w:rPr>
          <w:rFonts w:ascii="Times New Roman" w:hAnsi="Times New Roman"/>
          <w:color w:val="4472C4" w:themeColor="accent1"/>
          <w:vertAlign w:val="superscript"/>
        </w:rPr>
        <w:t>1</w:t>
      </w:r>
      <w:r w:rsidRPr="004423B9">
        <w:rPr>
          <w:rFonts w:ascii="Times New Roman" w:hAnsi="Times New Roman"/>
          <w:color w:val="4472C4" w:themeColor="accent1"/>
          <w:vertAlign w:val="superscript"/>
        </w:rPr>
        <w:t>*</w:t>
      </w:r>
    </w:p>
    <w:p w14:paraId="715865D0" w14:textId="77777777" w:rsidR="009F7660" w:rsidRPr="004423B9" w:rsidRDefault="009F7660" w:rsidP="009F7660">
      <w:pPr>
        <w:spacing w:line="480" w:lineRule="auto"/>
        <w:rPr>
          <w:rFonts w:ascii="Times New Roman" w:hAnsi="Times New Roman"/>
        </w:rPr>
      </w:pPr>
      <w:bookmarkStart w:id="5" w:name="OLE_LINK64"/>
      <w:bookmarkStart w:id="6" w:name="OLE_LINK63"/>
      <w:r>
        <w:rPr>
          <w:rFonts w:ascii="Times New Roman" w:hAnsi="Times New Roman"/>
          <w:color w:val="4472C4" w:themeColor="accent1"/>
          <w:vertAlign w:val="superscript"/>
        </w:rPr>
        <w:t>1</w:t>
      </w:r>
      <w:r w:rsidRPr="004423B9">
        <w:rPr>
          <w:rFonts w:ascii="Times New Roman" w:hAnsi="Times New Roman"/>
          <w:vertAlign w:val="superscript"/>
        </w:rPr>
        <w:t xml:space="preserve"> </w:t>
      </w:r>
      <w:r w:rsidRPr="004423B9">
        <w:rPr>
          <w:rFonts w:ascii="Times New Roman" w:hAnsi="Times New Roman"/>
        </w:rPr>
        <w:t>College of Grassland Science, Qingdao Agricultural University, Qingdao 266109, China</w:t>
      </w:r>
    </w:p>
    <w:p w14:paraId="6746C90E" w14:textId="77777777" w:rsidR="009F7660" w:rsidRPr="004423B9" w:rsidRDefault="009F7660" w:rsidP="009F7660">
      <w:pPr>
        <w:spacing w:line="480" w:lineRule="auto"/>
        <w:rPr>
          <w:rFonts w:ascii="Times New Roman" w:hAnsi="Times New Roman"/>
        </w:rPr>
      </w:pPr>
      <w:bookmarkStart w:id="7" w:name="OLE_LINK57"/>
      <w:bookmarkStart w:id="8" w:name="OLE_LINK58"/>
      <w:bookmarkEnd w:id="5"/>
      <w:bookmarkEnd w:id="6"/>
      <w:r w:rsidRPr="004423B9">
        <w:rPr>
          <w:rFonts w:ascii="Times New Roman" w:hAnsi="Times New Roman"/>
          <w:color w:val="4472C4" w:themeColor="accent1"/>
          <w:vertAlign w:val="superscript"/>
        </w:rPr>
        <w:t>*</w:t>
      </w:r>
      <w:r w:rsidRPr="004423B9">
        <w:rPr>
          <w:rFonts w:ascii="Times New Roman" w:hAnsi="Times New Roman"/>
        </w:rPr>
        <w:t>Correspondence author</w:t>
      </w:r>
    </w:p>
    <w:p w14:paraId="3004BD68" w14:textId="7D59CD84" w:rsidR="009F7660" w:rsidRDefault="009F7660" w:rsidP="009F7660">
      <w:pPr>
        <w:spacing w:line="480" w:lineRule="auto"/>
        <w:rPr>
          <w:rFonts w:ascii="Times New Roman" w:hAnsi="Times New Roman" w:hint="eastAsia"/>
          <w:b/>
          <w:bCs/>
        </w:rPr>
      </w:pPr>
      <w:r w:rsidRPr="004423B9">
        <w:rPr>
          <w:rFonts w:ascii="Times New Roman" w:hAnsi="Times New Roman"/>
        </w:rPr>
        <w:t>Email: sunjuan@qau.edu.cn (Juan Sun)</w:t>
      </w:r>
      <w:bookmarkEnd w:id="3"/>
      <w:bookmarkEnd w:id="7"/>
      <w:bookmarkEnd w:id="8"/>
    </w:p>
    <w:p w14:paraId="34499D3F" w14:textId="77777777" w:rsidR="009F7660" w:rsidRDefault="009F7660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43BB75EC" w14:textId="4C0343B7" w:rsidR="0070008C" w:rsidRDefault="0070008C" w:rsidP="0070008C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8362E2">
        <w:rPr>
          <w:rFonts w:ascii="Times New Roman" w:hAnsi="Times New Roman"/>
          <w:b/>
          <w:bCs/>
        </w:rPr>
        <w:lastRenderedPageBreak/>
        <w:t>Appendix A Supplementary data</w:t>
      </w:r>
    </w:p>
    <w:p w14:paraId="192C2AC6" w14:textId="331928C7" w:rsidR="0070008C" w:rsidRDefault="0070008C" w:rsidP="00D74E0F">
      <w:pPr>
        <w:spacing w:line="480" w:lineRule="auto"/>
        <w:rPr>
          <w:rFonts w:ascii="Times New Roman" w:hAnsi="Times New Roman"/>
          <w:b/>
          <w:bCs/>
        </w:rPr>
      </w:pPr>
      <w:r w:rsidRPr="0070008C">
        <w:rPr>
          <w:rFonts w:ascii="Times New Roman" w:hAnsi="Times New Roman"/>
          <w:b/>
          <w:bCs/>
        </w:rPr>
        <w:t xml:space="preserve">Processing of </w:t>
      </w:r>
      <w:r>
        <w:rPr>
          <w:rFonts w:ascii="Times New Roman" w:hAnsi="Times New Roman" w:hint="eastAsia"/>
          <w:b/>
          <w:bCs/>
        </w:rPr>
        <w:t>s</w:t>
      </w:r>
      <w:r w:rsidRPr="0070008C">
        <w:rPr>
          <w:rFonts w:ascii="Times New Roman" w:hAnsi="Times New Roman"/>
          <w:b/>
          <w:bCs/>
        </w:rPr>
        <w:t xml:space="preserve">oil </w:t>
      </w:r>
      <w:r>
        <w:rPr>
          <w:rFonts w:ascii="Times New Roman" w:hAnsi="Times New Roman"/>
          <w:b/>
          <w:bCs/>
        </w:rPr>
        <w:t xml:space="preserve">properties </w:t>
      </w:r>
      <w:r w:rsidRPr="0070008C">
        <w:rPr>
          <w:rFonts w:ascii="Times New Roman" w:hAnsi="Times New Roman"/>
          <w:b/>
          <w:bCs/>
        </w:rPr>
        <w:t>analysis</w:t>
      </w:r>
    </w:p>
    <w:p w14:paraId="185C0335" w14:textId="673E31F5" w:rsidR="0070008C" w:rsidRDefault="0070008C" w:rsidP="005F6C21">
      <w:pPr>
        <w:widowControl/>
        <w:spacing w:line="480" w:lineRule="auto"/>
        <w:ind w:firstLineChars="200" w:firstLine="480"/>
        <w:rPr>
          <w:rFonts w:ascii="Times New Roman" w:hAnsi="Times New Roman"/>
          <w:b/>
          <w:bCs/>
        </w:rPr>
      </w:pPr>
      <w:r w:rsidRPr="004423B9">
        <w:rPr>
          <w:rFonts w:ascii="Times New Roman" w:hAnsi="Times New Roman"/>
        </w:rPr>
        <w:t xml:space="preserve">Soil total carbon (TC) and soil total nitrogen (TN) concentrations were measured using </w:t>
      </w:r>
      <w:r>
        <w:rPr>
          <w:rFonts w:ascii="Times New Roman" w:hAnsi="Times New Roman"/>
        </w:rPr>
        <w:t>a</w:t>
      </w:r>
      <w:r w:rsidRPr="004423B9">
        <w:rPr>
          <w:rFonts w:ascii="Times New Roman" w:hAnsi="Times New Roman"/>
        </w:rPr>
        <w:t xml:space="preserve"> CHNS Element </w:t>
      </w:r>
      <w:proofErr w:type="spellStart"/>
      <w:r w:rsidRPr="004423B9">
        <w:rPr>
          <w:rFonts w:ascii="Times New Roman" w:hAnsi="Times New Roman"/>
        </w:rPr>
        <w:t>Analyser</w:t>
      </w:r>
      <w:proofErr w:type="spellEnd"/>
      <w:r w:rsidRPr="004423B9">
        <w:rPr>
          <w:rFonts w:ascii="Times New Roman" w:hAnsi="Times New Roman"/>
        </w:rPr>
        <w:t xml:space="preserve"> (</w:t>
      </w:r>
      <w:proofErr w:type="spellStart"/>
      <w:r w:rsidRPr="004423B9">
        <w:rPr>
          <w:rFonts w:ascii="Times New Roman" w:hAnsi="Times New Roman"/>
        </w:rPr>
        <w:t>Elementar</w:t>
      </w:r>
      <w:proofErr w:type="spellEnd"/>
      <w:r w:rsidRPr="004423B9">
        <w:rPr>
          <w:rFonts w:ascii="Times New Roman" w:hAnsi="Times New Roman"/>
        </w:rPr>
        <w:t xml:space="preserve">, Germany). Soil pH and electrical conductivity (EC) were measured using a glass electrode in a 1: </w:t>
      </w:r>
      <w:r>
        <w:rPr>
          <w:rFonts w:ascii="Times New Roman" w:hAnsi="Times New Roman"/>
        </w:rPr>
        <w:t>2.</w:t>
      </w:r>
      <w:r w:rsidRPr="004423B9">
        <w:rPr>
          <w:rFonts w:ascii="Times New Roman" w:hAnsi="Times New Roman"/>
        </w:rPr>
        <w:t>5 soil: water suspension. The soil salt content was determined in a mixture with a soil : water ratio of 1:</w:t>
      </w:r>
      <w:r>
        <w:rPr>
          <w:rFonts w:ascii="Times New Roman" w:hAnsi="Times New Roman"/>
        </w:rPr>
        <w:t>2.</w:t>
      </w:r>
      <w:r w:rsidRPr="004423B9">
        <w:rPr>
          <w:rFonts w:ascii="Times New Roman" w:hAnsi="Times New Roman"/>
        </w:rPr>
        <w:t>5, and the soil extract was then dried at 105°C for 24 h.</w:t>
      </w:r>
    </w:p>
    <w:p w14:paraId="50AEC17D" w14:textId="77777777" w:rsidR="0070008C" w:rsidRDefault="0070008C" w:rsidP="00D74E0F">
      <w:pPr>
        <w:spacing w:line="480" w:lineRule="auto"/>
        <w:rPr>
          <w:rFonts w:ascii="Times New Roman" w:hAnsi="Times New Roman"/>
          <w:b/>
          <w:bCs/>
        </w:rPr>
      </w:pPr>
    </w:p>
    <w:p w14:paraId="2AFFDDB7" w14:textId="62BBBEAD" w:rsidR="00D74E0F" w:rsidRPr="004423B9" w:rsidRDefault="00D74E0F" w:rsidP="00D74E0F">
      <w:pPr>
        <w:spacing w:line="480" w:lineRule="auto"/>
        <w:rPr>
          <w:rFonts w:ascii="Times New Roman" w:hAnsi="Times New Roman"/>
        </w:rPr>
      </w:pPr>
      <w:r w:rsidRPr="004423B9">
        <w:rPr>
          <w:rFonts w:ascii="Times New Roman" w:hAnsi="Times New Roman"/>
          <w:b/>
          <w:bCs/>
        </w:rPr>
        <w:t xml:space="preserve">Table </w:t>
      </w:r>
      <w:r>
        <w:rPr>
          <w:rFonts w:ascii="Times New Roman" w:hAnsi="Times New Roman"/>
          <w:b/>
          <w:bCs/>
        </w:rPr>
        <w:t>S1</w:t>
      </w:r>
      <w:r w:rsidRPr="004423B9">
        <w:rPr>
          <w:rFonts w:ascii="Times New Roman" w:hAnsi="Times New Roman"/>
        </w:rPr>
        <w:t xml:space="preserve"> </w:t>
      </w:r>
      <w:r w:rsidRPr="00F04BAE">
        <w:rPr>
          <w:rFonts w:ascii="Times New Roman" w:hAnsi="Times New Roman"/>
        </w:rPr>
        <w:t>One-way ANOVA of the soil properties of non-salted (CK)</w:t>
      </w:r>
      <w:r>
        <w:rPr>
          <w:rFonts w:ascii="Times New Roman" w:hAnsi="Times New Roman"/>
        </w:rPr>
        <w:t>,</w:t>
      </w:r>
      <w:r w:rsidRPr="00F04BAE">
        <w:rPr>
          <w:rFonts w:ascii="Times New Roman" w:hAnsi="Times New Roman"/>
        </w:rPr>
        <w:t xml:space="preserve"> </w:t>
      </w:r>
      <w:r w:rsidR="00547B4B">
        <w:rPr>
          <w:rFonts w:ascii="Times New Roman" w:hAnsi="Times New Roman"/>
        </w:rPr>
        <w:t xml:space="preserve">low </w:t>
      </w:r>
      <w:r w:rsidRPr="00F04BAE">
        <w:rPr>
          <w:rFonts w:ascii="Times New Roman" w:hAnsi="Times New Roman"/>
        </w:rPr>
        <w:t xml:space="preserve">salinity </w:t>
      </w:r>
      <w:r w:rsidR="00547B4B">
        <w:rPr>
          <w:rFonts w:ascii="Times New Roman" w:hAnsi="Times New Roman"/>
        </w:rPr>
        <w:t xml:space="preserve">level </w:t>
      </w:r>
      <w:r>
        <w:rPr>
          <w:rFonts w:ascii="Times New Roman" w:hAnsi="Times New Roman"/>
        </w:rPr>
        <w:t>(</w:t>
      </w:r>
      <w:r w:rsidRPr="00F04BAE">
        <w:rPr>
          <w:rFonts w:ascii="Times New Roman" w:hAnsi="Times New Roman"/>
        </w:rPr>
        <w:t>S1</w:t>
      </w:r>
      <w:r>
        <w:rPr>
          <w:rFonts w:ascii="Times New Roman" w:hAnsi="Times New Roman"/>
        </w:rPr>
        <w:t>)</w:t>
      </w:r>
      <w:r w:rsidRPr="00F04BAE">
        <w:rPr>
          <w:rFonts w:ascii="Times New Roman" w:hAnsi="Times New Roman"/>
        </w:rPr>
        <w:t xml:space="preserve">, </w:t>
      </w:r>
      <w:r w:rsidR="00547B4B">
        <w:rPr>
          <w:rFonts w:ascii="Times New Roman" w:hAnsi="Times New Roman"/>
        </w:rPr>
        <w:t xml:space="preserve">medium </w:t>
      </w:r>
      <w:r w:rsidRPr="00F04BAE">
        <w:rPr>
          <w:rFonts w:ascii="Times New Roman" w:hAnsi="Times New Roman"/>
        </w:rPr>
        <w:t xml:space="preserve">salinity </w:t>
      </w:r>
      <w:r w:rsidR="00547B4B">
        <w:rPr>
          <w:rFonts w:ascii="Times New Roman" w:hAnsi="Times New Roman"/>
        </w:rPr>
        <w:t>level</w:t>
      </w:r>
      <w:r w:rsidRPr="00F04BA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F04BAE">
        <w:rPr>
          <w:rFonts w:ascii="Times New Roman" w:hAnsi="Times New Roman"/>
        </w:rPr>
        <w:t>S2</w:t>
      </w:r>
      <w:r>
        <w:rPr>
          <w:rFonts w:ascii="Times New Roman" w:hAnsi="Times New Roman"/>
        </w:rPr>
        <w:t>)</w:t>
      </w:r>
      <w:r w:rsidRPr="00F04BAE">
        <w:rPr>
          <w:rFonts w:ascii="Times New Roman" w:hAnsi="Times New Roman"/>
        </w:rPr>
        <w:t xml:space="preserve">, </w:t>
      </w:r>
      <w:r w:rsidR="00547B4B">
        <w:rPr>
          <w:rFonts w:ascii="Times New Roman" w:hAnsi="Times New Roman"/>
        </w:rPr>
        <w:t xml:space="preserve">high </w:t>
      </w:r>
      <w:r w:rsidRPr="00F04BAE">
        <w:rPr>
          <w:rFonts w:ascii="Times New Roman" w:hAnsi="Times New Roman"/>
        </w:rPr>
        <w:t xml:space="preserve">salinity </w:t>
      </w:r>
      <w:r w:rsidR="00547B4B">
        <w:rPr>
          <w:rFonts w:ascii="Times New Roman" w:hAnsi="Times New Roman"/>
        </w:rPr>
        <w:t>level</w:t>
      </w:r>
      <w:r w:rsidRPr="00F04BA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F04BAE">
        <w:rPr>
          <w:rFonts w:ascii="Times New Roman" w:hAnsi="Times New Roman"/>
        </w:rPr>
        <w:t>S3</w:t>
      </w:r>
      <w:r>
        <w:rPr>
          <w:rFonts w:ascii="Times New Roman" w:hAnsi="Times New Roman"/>
        </w:rPr>
        <w:t>)</w:t>
      </w:r>
      <w:r w:rsidRPr="00F04BAE">
        <w:rPr>
          <w:rFonts w:ascii="Times New Roman" w:hAnsi="Times New Roman"/>
        </w:rPr>
        <w:t xml:space="preserve">, </w:t>
      </w:r>
      <w:r w:rsidR="00547B4B">
        <w:rPr>
          <w:rFonts w:ascii="Times New Roman" w:hAnsi="Times New Roman"/>
        </w:rPr>
        <w:t xml:space="preserve">extreme </w:t>
      </w:r>
      <w:r w:rsidRPr="00F04BAE">
        <w:rPr>
          <w:rFonts w:ascii="Times New Roman" w:hAnsi="Times New Roman"/>
        </w:rPr>
        <w:t xml:space="preserve">salinity </w:t>
      </w:r>
      <w:r w:rsidR="00547B4B">
        <w:rPr>
          <w:rFonts w:ascii="Times New Roman" w:hAnsi="Times New Roman"/>
        </w:rPr>
        <w:t>level</w:t>
      </w:r>
      <w:r w:rsidRPr="00F04BA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F04BAE">
        <w:rPr>
          <w:rFonts w:ascii="Times New Roman" w:hAnsi="Times New Roman"/>
        </w:rPr>
        <w:t>S4</w:t>
      </w:r>
      <w:r>
        <w:rPr>
          <w:rFonts w:ascii="Times New Roman" w:hAnsi="Times New Roman"/>
        </w:rPr>
        <w:t>)</w:t>
      </w:r>
      <w:r w:rsidRPr="00F04BAE">
        <w:rPr>
          <w:rFonts w:ascii="Times New Roman" w:hAnsi="Times New Roman"/>
        </w:rPr>
        <w:t xml:space="preserve"> site</w:t>
      </w:r>
      <w:r>
        <w:rPr>
          <w:rFonts w:ascii="Times New Roman" w:hAnsi="Times New Roman"/>
        </w:rPr>
        <w:t>s</w:t>
      </w:r>
      <w:r w:rsidRPr="00F04BAE">
        <w:rPr>
          <w:rFonts w:ascii="Times New Roman" w:hAnsi="Times New Roman"/>
        </w:rPr>
        <w:t>. Values are mean ± standard error.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4"/>
        <w:gridCol w:w="1301"/>
        <w:gridCol w:w="1196"/>
        <w:gridCol w:w="1287"/>
        <w:gridCol w:w="1301"/>
        <w:gridCol w:w="1196"/>
        <w:gridCol w:w="1301"/>
      </w:tblGrid>
      <w:tr w:rsidR="00D74E0F" w:rsidRPr="004423B9" w14:paraId="25CA25BB" w14:textId="77777777" w:rsidTr="00894FF9">
        <w:trPr>
          <w:jc w:val="center"/>
        </w:trPr>
        <w:tc>
          <w:tcPr>
            <w:tcW w:w="1086" w:type="dxa"/>
            <w:tcBorders>
              <w:top w:val="single" w:sz="12" w:space="0" w:color="auto"/>
              <w:bottom w:val="single" w:sz="12" w:space="0" w:color="auto"/>
            </w:tcBorders>
          </w:tcPr>
          <w:p w14:paraId="34E98A3A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</w:p>
        </w:tc>
        <w:tc>
          <w:tcPr>
            <w:tcW w:w="1301" w:type="dxa"/>
            <w:tcBorders>
              <w:top w:val="single" w:sz="12" w:space="0" w:color="auto"/>
              <w:bottom w:val="single" w:sz="12" w:space="0" w:color="auto"/>
            </w:tcBorders>
          </w:tcPr>
          <w:p w14:paraId="7E689740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EC (ds m</w:t>
            </w:r>
            <w:r w:rsidRPr="004423B9">
              <w:rPr>
                <w:rFonts w:ascii="Times New Roman" w:hAnsi="Times New Roman"/>
                <w:sz w:val="21"/>
                <w:szCs w:val="20"/>
                <w:vertAlign w:val="superscript"/>
              </w:rPr>
              <w:t>-1</w:t>
            </w:r>
            <w:r w:rsidRPr="004423B9">
              <w:rPr>
                <w:rFonts w:ascii="Times New Roman" w:hAnsi="Times New Roman"/>
                <w:sz w:val="21"/>
                <w:szCs w:val="20"/>
              </w:rPr>
              <w:t>)</w:t>
            </w:r>
          </w:p>
        </w:tc>
        <w:tc>
          <w:tcPr>
            <w:tcW w:w="1196" w:type="dxa"/>
            <w:tcBorders>
              <w:top w:val="single" w:sz="12" w:space="0" w:color="auto"/>
              <w:bottom w:val="single" w:sz="12" w:space="0" w:color="auto"/>
            </w:tcBorders>
          </w:tcPr>
          <w:p w14:paraId="0D7F7DB2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Salt (%)</w:t>
            </w:r>
          </w:p>
        </w:tc>
        <w:tc>
          <w:tcPr>
            <w:tcW w:w="1438" w:type="dxa"/>
            <w:tcBorders>
              <w:top w:val="single" w:sz="12" w:space="0" w:color="auto"/>
              <w:bottom w:val="single" w:sz="12" w:space="0" w:color="auto"/>
            </w:tcBorders>
          </w:tcPr>
          <w:p w14:paraId="6F05CA7C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pH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12" w:space="0" w:color="auto"/>
            </w:tcBorders>
          </w:tcPr>
          <w:p w14:paraId="4C35F96C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>
              <w:rPr>
                <w:rFonts w:ascii="Times New Roman" w:hAnsi="Times New Roman"/>
                <w:sz w:val="21"/>
                <w:szCs w:val="20"/>
              </w:rPr>
              <w:t>T</w:t>
            </w:r>
            <w:r w:rsidRPr="004423B9">
              <w:rPr>
                <w:rFonts w:ascii="Times New Roman" w:hAnsi="Times New Roman"/>
                <w:sz w:val="21"/>
                <w:szCs w:val="20"/>
              </w:rPr>
              <w:t>C (g kg</w:t>
            </w:r>
            <w:r w:rsidRPr="004423B9">
              <w:rPr>
                <w:rFonts w:ascii="Times New Roman" w:hAnsi="Times New Roman"/>
                <w:sz w:val="21"/>
                <w:szCs w:val="20"/>
                <w:vertAlign w:val="superscript"/>
              </w:rPr>
              <w:t>-1</w:t>
            </w:r>
            <w:r w:rsidRPr="004423B9">
              <w:rPr>
                <w:rFonts w:ascii="Times New Roman" w:hAnsi="Times New Roman"/>
                <w:sz w:val="21"/>
                <w:szCs w:val="20"/>
              </w:rPr>
              <w:t>)</w:t>
            </w:r>
          </w:p>
        </w:tc>
        <w:tc>
          <w:tcPr>
            <w:tcW w:w="1196" w:type="dxa"/>
            <w:tcBorders>
              <w:top w:val="single" w:sz="12" w:space="0" w:color="auto"/>
              <w:bottom w:val="single" w:sz="12" w:space="0" w:color="auto"/>
            </w:tcBorders>
          </w:tcPr>
          <w:p w14:paraId="4DAE802C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>
              <w:rPr>
                <w:rFonts w:ascii="Times New Roman" w:hAnsi="Times New Roman"/>
                <w:sz w:val="21"/>
                <w:szCs w:val="20"/>
              </w:rPr>
              <w:t>T</w:t>
            </w:r>
            <w:r w:rsidRPr="004423B9">
              <w:rPr>
                <w:rFonts w:ascii="Times New Roman" w:hAnsi="Times New Roman"/>
                <w:sz w:val="21"/>
                <w:szCs w:val="20"/>
              </w:rPr>
              <w:t>N (g kg</w:t>
            </w:r>
            <w:r w:rsidRPr="004423B9">
              <w:rPr>
                <w:rFonts w:ascii="Times New Roman" w:hAnsi="Times New Roman"/>
                <w:sz w:val="21"/>
                <w:szCs w:val="20"/>
                <w:vertAlign w:val="superscript"/>
              </w:rPr>
              <w:t>-1</w:t>
            </w:r>
            <w:r w:rsidRPr="004423B9">
              <w:rPr>
                <w:rFonts w:ascii="Times New Roman" w:hAnsi="Times New Roman"/>
                <w:sz w:val="21"/>
                <w:szCs w:val="20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12" w:space="0" w:color="auto"/>
            </w:tcBorders>
          </w:tcPr>
          <w:p w14:paraId="3A77ECF4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C/N ratio</w:t>
            </w:r>
          </w:p>
        </w:tc>
      </w:tr>
      <w:tr w:rsidR="00D74E0F" w:rsidRPr="004423B9" w14:paraId="14C6C5CE" w14:textId="77777777" w:rsidTr="00894FF9">
        <w:trPr>
          <w:jc w:val="center"/>
        </w:trPr>
        <w:tc>
          <w:tcPr>
            <w:tcW w:w="1086" w:type="dxa"/>
            <w:tcBorders>
              <w:top w:val="single" w:sz="12" w:space="0" w:color="auto"/>
            </w:tcBorders>
          </w:tcPr>
          <w:p w14:paraId="57164FA6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CK</w:t>
            </w:r>
          </w:p>
        </w:tc>
        <w:tc>
          <w:tcPr>
            <w:tcW w:w="1301" w:type="dxa"/>
            <w:tcBorders>
              <w:top w:val="single" w:sz="12" w:space="0" w:color="auto"/>
            </w:tcBorders>
          </w:tcPr>
          <w:p w14:paraId="0DFA6F8B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0.92(0.10)e </w:t>
            </w:r>
          </w:p>
        </w:tc>
        <w:tc>
          <w:tcPr>
            <w:tcW w:w="1196" w:type="dxa"/>
            <w:tcBorders>
              <w:top w:val="single" w:sz="12" w:space="0" w:color="auto"/>
            </w:tcBorders>
          </w:tcPr>
          <w:p w14:paraId="5B95F1F9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0.04(0.01)d </w:t>
            </w:r>
          </w:p>
        </w:tc>
        <w:tc>
          <w:tcPr>
            <w:tcW w:w="1438" w:type="dxa"/>
            <w:tcBorders>
              <w:top w:val="single" w:sz="12" w:space="0" w:color="auto"/>
            </w:tcBorders>
          </w:tcPr>
          <w:p w14:paraId="2270CC6E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8.70(0.05)a</w:t>
            </w:r>
          </w:p>
        </w:tc>
        <w:tc>
          <w:tcPr>
            <w:tcW w:w="1301" w:type="dxa"/>
            <w:tcBorders>
              <w:top w:val="single" w:sz="12" w:space="0" w:color="auto"/>
            </w:tcBorders>
          </w:tcPr>
          <w:p w14:paraId="5C5F4BCF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21.10(1.13)a </w:t>
            </w:r>
          </w:p>
        </w:tc>
        <w:tc>
          <w:tcPr>
            <w:tcW w:w="1196" w:type="dxa"/>
            <w:tcBorders>
              <w:top w:val="single" w:sz="12" w:space="0" w:color="auto"/>
            </w:tcBorders>
          </w:tcPr>
          <w:p w14:paraId="4EEC38B6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0.63(0.05)b </w:t>
            </w:r>
          </w:p>
        </w:tc>
        <w:tc>
          <w:tcPr>
            <w:tcW w:w="1301" w:type="dxa"/>
            <w:tcBorders>
              <w:top w:val="single" w:sz="12" w:space="0" w:color="auto"/>
            </w:tcBorders>
          </w:tcPr>
          <w:p w14:paraId="57488943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34.70(4.59)d </w:t>
            </w:r>
          </w:p>
        </w:tc>
      </w:tr>
      <w:tr w:rsidR="00D74E0F" w:rsidRPr="004423B9" w14:paraId="5A2B49F4" w14:textId="77777777" w:rsidTr="00894FF9">
        <w:trPr>
          <w:jc w:val="center"/>
        </w:trPr>
        <w:tc>
          <w:tcPr>
            <w:tcW w:w="1086" w:type="dxa"/>
          </w:tcPr>
          <w:p w14:paraId="289F29FB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S1</w:t>
            </w:r>
          </w:p>
        </w:tc>
        <w:tc>
          <w:tcPr>
            <w:tcW w:w="1301" w:type="dxa"/>
          </w:tcPr>
          <w:p w14:paraId="7D1A5A39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1.78(0.37)d </w:t>
            </w:r>
          </w:p>
        </w:tc>
        <w:tc>
          <w:tcPr>
            <w:tcW w:w="1196" w:type="dxa"/>
          </w:tcPr>
          <w:p w14:paraId="770426F4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0.16(0.05)c</w:t>
            </w:r>
          </w:p>
        </w:tc>
        <w:tc>
          <w:tcPr>
            <w:tcW w:w="1438" w:type="dxa"/>
          </w:tcPr>
          <w:p w14:paraId="75574E5B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8.18(0.07)c</w:t>
            </w:r>
          </w:p>
        </w:tc>
        <w:tc>
          <w:tcPr>
            <w:tcW w:w="1301" w:type="dxa"/>
          </w:tcPr>
          <w:p w14:paraId="3165F2AB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17.40(0.50)b</w:t>
            </w:r>
          </w:p>
        </w:tc>
        <w:tc>
          <w:tcPr>
            <w:tcW w:w="1196" w:type="dxa"/>
          </w:tcPr>
          <w:p w14:paraId="2F1B5C78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0.85(0.09)a</w:t>
            </w:r>
          </w:p>
        </w:tc>
        <w:tc>
          <w:tcPr>
            <w:tcW w:w="1301" w:type="dxa"/>
          </w:tcPr>
          <w:p w14:paraId="47B732F9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21.11(2.12)e</w:t>
            </w:r>
          </w:p>
        </w:tc>
      </w:tr>
      <w:tr w:rsidR="00D74E0F" w:rsidRPr="004423B9" w14:paraId="12C30820" w14:textId="77777777" w:rsidTr="00894FF9">
        <w:trPr>
          <w:jc w:val="center"/>
        </w:trPr>
        <w:tc>
          <w:tcPr>
            <w:tcW w:w="1086" w:type="dxa"/>
          </w:tcPr>
          <w:p w14:paraId="49C10B21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S2</w:t>
            </w:r>
          </w:p>
        </w:tc>
        <w:tc>
          <w:tcPr>
            <w:tcW w:w="1301" w:type="dxa"/>
          </w:tcPr>
          <w:p w14:paraId="0DD4C3A3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3.16(0.23)c </w:t>
            </w:r>
          </w:p>
        </w:tc>
        <w:tc>
          <w:tcPr>
            <w:tcW w:w="1196" w:type="dxa"/>
          </w:tcPr>
          <w:p w14:paraId="3662051B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0.18(0.01)c</w:t>
            </w:r>
          </w:p>
        </w:tc>
        <w:tc>
          <w:tcPr>
            <w:tcW w:w="1438" w:type="dxa"/>
          </w:tcPr>
          <w:p w14:paraId="696A9BD2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8.75(0.04)a</w:t>
            </w:r>
          </w:p>
        </w:tc>
        <w:tc>
          <w:tcPr>
            <w:tcW w:w="1301" w:type="dxa"/>
          </w:tcPr>
          <w:p w14:paraId="39E8BE47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16.35(1.17)b</w:t>
            </w:r>
          </w:p>
        </w:tc>
        <w:tc>
          <w:tcPr>
            <w:tcW w:w="1196" w:type="dxa"/>
          </w:tcPr>
          <w:p w14:paraId="30D86E5B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0.40(0.04)c</w:t>
            </w:r>
          </w:p>
        </w:tc>
        <w:tc>
          <w:tcPr>
            <w:tcW w:w="1301" w:type="dxa"/>
          </w:tcPr>
          <w:p w14:paraId="7A0E5440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41.59(3.20c)</w:t>
            </w:r>
          </w:p>
        </w:tc>
      </w:tr>
      <w:tr w:rsidR="00D74E0F" w:rsidRPr="004423B9" w14:paraId="2EACFD89" w14:textId="77777777" w:rsidTr="00894FF9">
        <w:trPr>
          <w:jc w:val="center"/>
        </w:trPr>
        <w:tc>
          <w:tcPr>
            <w:tcW w:w="1086" w:type="dxa"/>
          </w:tcPr>
          <w:p w14:paraId="5F1B6440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S3</w:t>
            </w:r>
          </w:p>
        </w:tc>
        <w:tc>
          <w:tcPr>
            <w:tcW w:w="1301" w:type="dxa"/>
          </w:tcPr>
          <w:p w14:paraId="38E1E708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17.26(1.01)b </w:t>
            </w:r>
          </w:p>
        </w:tc>
        <w:tc>
          <w:tcPr>
            <w:tcW w:w="1196" w:type="dxa"/>
          </w:tcPr>
          <w:p w14:paraId="4D68FA71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0.88(0.09)b</w:t>
            </w:r>
          </w:p>
        </w:tc>
        <w:tc>
          <w:tcPr>
            <w:tcW w:w="1438" w:type="dxa"/>
          </w:tcPr>
          <w:p w14:paraId="4F5CA767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8.56(0.01)b</w:t>
            </w:r>
          </w:p>
        </w:tc>
        <w:tc>
          <w:tcPr>
            <w:tcW w:w="1301" w:type="dxa"/>
          </w:tcPr>
          <w:p w14:paraId="308EF8E7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14.33(0.50)c</w:t>
            </w:r>
          </w:p>
        </w:tc>
        <w:tc>
          <w:tcPr>
            <w:tcW w:w="1196" w:type="dxa"/>
          </w:tcPr>
          <w:p w14:paraId="77EF91A1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0.38(0.08)c</w:t>
            </w:r>
          </w:p>
        </w:tc>
        <w:tc>
          <w:tcPr>
            <w:tcW w:w="1301" w:type="dxa"/>
          </w:tcPr>
          <w:p w14:paraId="3CB2B3EA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47.96(1.69)b</w:t>
            </w:r>
          </w:p>
        </w:tc>
      </w:tr>
      <w:tr w:rsidR="00D74E0F" w:rsidRPr="004423B9" w14:paraId="68EAFE5B" w14:textId="77777777" w:rsidTr="00894FF9">
        <w:trPr>
          <w:jc w:val="center"/>
        </w:trPr>
        <w:tc>
          <w:tcPr>
            <w:tcW w:w="1086" w:type="dxa"/>
            <w:tcBorders>
              <w:bottom w:val="single" w:sz="12" w:space="0" w:color="auto"/>
            </w:tcBorders>
          </w:tcPr>
          <w:p w14:paraId="3D874F54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S4</w:t>
            </w:r>
          </w:p>
        </w:tc>
        <w:tc>
          <w:tcPr>
            <w:tcW w:w="1301" w:type="dxa"/>
            <w:tcBorders>
              <w:bottom w:val="single" w:sz="12" w:space="0" w:color="auto"/>
            </w:tcBorders>
          </w:tcPr>
          <w:p w14:paraId="0AFB2C33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 xml:space="preserve">34.41(0.63)a </w:t>
            </w:r>
          </w:p>
        </w:tc>
        <w:tc>
          <w:tcPr>
            <w:tcW w:w="1196" w:type="dxa"/>
            <w:tcBorders>
              <w:bottom w:val="single" w:sz="12" w:space="0" w:color="auto"/>
            </w:tcBorders>
          </w:tcPr>
          <w:p w14:paraId="60DB5C78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3.58(0.13)a</w:t>
            </w:r>
          </w:p>
        </w:tc>
        <w:tc>
          <w:tcPr>
            <w:tcW w:w="1438" w:type="dxa"/>
            <w:tcBorders>
              <w:bottom w:val="single" w:sz="12" w:space="0" w:color="auto"/>
            </w:tcBorders>
          </w:tcPr>
          <w:p w14:paraId="5A774D6C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8.49(0.01)b</w:t>
            </w:r>
          </w:p>
        </w:tc>
        <w:tc>
          <w:tcPr>
            <w:tcW w:w="1301" w:type="dxa"/>
            <w:tcBorders>
              <w:bottom w:val="single" w:sz="12" w:space="0" w:color="auto"/>
            </w:tcBorders>
          </w:tcPr>
          <w:p w14:paraId="2DE1FC4E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10.78(0.11)d</w:t>
            </w:r>
          </w:p>
        </w:tc>
        <w:tc>
          <w:tcPr>
            <w:tcW w:w="1196" w:type="dxa"/>
            <w:tcBorders>
              <w:bottom w:val="single" w:sz="12" w:space="0" w:color="auto"/>
            </w:tcBorders>
          </w:tcPr>
          <w:p w14:paraId="51990E88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0.20(0.01)d</w:t>
            </w:r>
          </w:p>
        </w:tc>
        <w:tc>
          <w:tcPr>
            <w:tcW w:w="1301" w:type="dxa"/>
            <w:tcBorders>
              <w:bottom w:val="single" w:sz="12" w:space="0" w:color="auto"/>
            </w:tcBorders>
          </w:tcPr>
          <w:p w14:paraId="77CF5B35" w14:textId="77777777" w:rsidR="00D74E0F" w:rsidRPr="004423B9" w:rsidRDefault="00D74E0F" w:rsidP="00894FF9"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0"/>
              </w:rPr>
            </w:pPr>
            <w:r w:rsidRPr="004423B9">
              <w:rPr>
                <w:rFonts w:ascii="Times New Roman" w:hAnsi="Times New Roman"/>
                <w:sz w:val="21"/>
                <w:szCs w:val="20"/>
              </w:rPr>
              <w:t>53.88(0.55)a</w:t>
            </w:r>
          </w:p>
        </w:tc>
      </w:tr>
    </w:tbl>
    <w:p w14:paraId="1A2CDDE0" w14:textId="77777777" w:rsidR="00D74E0F" w:rsidRDefault="00D74E0F" w:rsidP="00D74E0F">
      <w:pPr>
        <w:widowControl/>
        <w:spacing w:line="480" w:lineRule="auto"/>
        <w:rPr>
          <w:rFonts w:ascii="Times New Roman" w:hAnsi="Times New Roman"/>
        </w:rPr>
      </w:pPr>
      <w:r w:rsidRPr="00F04BAE">
        <w:rPr>
          <w:rFonts w:ascii="Times New Roman" w:hAnsi="Times New Roman"/>
        </w:rPr>
        <w:t xml:space="preserve">Note: EC (electrical conductivity), </w:t>
      </w:r>
      <w:r>
        <w:rPr>
          <w:rFonts w:ascii="Times New Roman" w:hAnsi="Times New Roman"/>
        </w:rPr>
        <w:t>T</w:t>
      </w:r>
      <w:r w:rsidRPr="00F04BAE">
        <w:rPr>
          <w:rFonts w:ascii="Times New Roman" w:hAnsi="Times New Roman"/>
        </w:rPr>
        <w:t xml:space="preserve">C (soil </w:t>
      </w:r>
      <w:r>
        <w:rPr>
          <w:rFonts w:ascii="Times New Roman" w:hAnsi="Times New Roman"/>
        </w:rPr>
        <w:t>total</w:t>
      </w:r>
      <w:r w:rsidRPr="00F04BAE">
        <w:rPr>
          <w:rFonts w:ascii="Times New Roman" w:hAnsi="Times New Roman"/>
        </w:rPr>
        <w:t xml:space="preserve"> carbon), TN (</w:t>
      </w:r>
      <w:r>
        <w:rPr>
          <w:rFonts w:ascii="Times New Roman" w:hAnsi="Times New Roman"/>
        </w:rPr>
        <w:t xml:space="preserve">soil </w:t>
      </w:r>
      <w:r w:rsidRPr="00F04BAE">
        <w:rPr>
          <w:rFonts w:ascii="Times New Roman" w:hAnsi="Times New Roman"/>
        </w:rPr>
        <w:t xml:space="preserve">total nitrogen), C/N </w:t>
      </w:r>
      <w:r>
        <w:rPr>
          <w:rFonts w:ascii="Times New Roman" w:hAnsi="Times New Roman"/>
        </w:rPr>
        <w:t xml:space="preserve">ratio </w:t>
      </w:r>
      <w:r w:rsidRPr="00F04BAE">
        <w:rPr>
          <w:rFonts w:ascii="Times New Roman" w:hAnsi="Times New Roman"/>
        </w:rPr>
        <w:t xml:space="preserve">(soil </w:t>
      </w:r>
      <w:r>
        <w:rPr>
          <w:rFonts w:ascii="Times New Roman" w:hAnsi="Times New Roman"/>
        </w:rPr>
        <w:t xml:space="preserve">total </w:t>
      </w:r>
      <w:r w:rsidRPr="00F04BAE">
        <w:rPr>
          <w:rFonts w:ascii="Times New Roman" w:hAnsi="Times New Roman"/>
        </w:rPr>
        <w:t xml:space="preserve">carbon to </w:t>
      </w:r>
      <w:r>
        <w:rPr>
          <w:rFonts w:ascii="Times New Roman" w:hAnsi="Times New Roman"/>
        </w:rPr>
        <w:t xml:space="preserve">total </w:t>
      </w:r>
      <w:r w:rsidRPr="00F04BAE">
        <w:rPr>
          <w:rFonts w:ascii="Times New Roman" w:hAnsi="Times New Roman"/>
        </w:rPr>
        <w:t xml:space="preserve">nitrogen ratios). In the list, the significant relationships at </w:t>
      </w:r>
      <w:r w:rsidRPr="00F04BAE">
        <w:rPr>
          <w:rFonts w:ascii="Times New Roman" w:hAnsi="Times New Roman"/>
          <w:i/>
          <w:iCs/>
        </w:rPr>
        <w:t>p</w:t>
      </w:r>
      <w:r w:rsidRPr="00F04BAE">
        <w:rPr>
          <w:rFonts w:ascii="Times New Roman" w:hAnsi="Times New Roman"/>
        </w:rPr>
        <w:t xml:space="preserve"> &lt; 0.05 was indicated by different letters using the DUNCAN test.</w:t>
      </w:r>
    </w:p>
    <w:bookmarkEnd w:id="0"/>
    <w:p w14:paraId="5EA7474F" w14:textId="0AA14FFA" w:rsidR="00352CB9" w:rsidRPr="00BB6107" w:rsidRDefault="00352CB9">
      <w:pPr>
        <w:widowControl/>
        <w:jc w:val="left"/>
      </w:pPr>
    </w:p>
    <w:sectPr w:rsidR="00352CB9" w:rsidRPr="00BB6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402"/>
    <w:rsid w:val="001A7DB5"/>
    <w:rsid w:val="00352CB9"/>
    <w:rsid w:val="00547B4B"/>
    <w:rsid w:val="005F6C21"/>
    <w:rsid w:val="0070008C"/>
    <w:rsid w:val="007E0129"/>
    <w:rsid w:val="008A7C60"/>
    <w:rsid w:val="008E5DFB"/>
    <w:rsid w:val="009F7660"/>
    <w:rsid w:val="00BB6107"/>
    <w:rsid w:val="00C24402"/>
    <w:rsid w:val="00D7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510D8"/>
  <w15:chartTrackingRefBased/>
  <w15:docId w15:val="{0718350F-38A1-4790-8741-34E631577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="Times New Roman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F6C2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F6C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10</cp:revision>
  <dcterms:created xsi:type="dcterms:W3CDTF">2020-06-29T02:00:00Z</dcterms:created>
  <dcterms:modified xsi:type="dcterms:W3CDTF">2021-01-07T10:46:00Z</dcterms:modified>
</cp:coreProperties>
</file>