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Arial" w:hAnsi="Arial" w:cs="Times"/>
          <w:b/>
          <w:sz w:val="28"/>
          <w:szCs w:val="20"/>
        </w:rPr>
      </w:pPr>
      <w:bookmarkStart w:id="0" w:name="_GoBack"/>
      <w:bookmarkEnd w:id="0"/>
      <w:r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>
      <w:pPr>
        <w:spacing w:after="0"/>
        <w:rPr>
          <w:rFonts w:ascii="Arial" w:hAnsi="Arial" w:cs="Times"/>
          <w:sz w:val="22"/>
          <w:szCs w:val="20"/>
        </w:rPr>
      </w:pPr>
    </w:p>
    <w:p>
      <w:pPr>
        <w:spacing w:after="0"/>
        <w:rPr>
          <w:rFonts w:ascii="Arial" w:hAnsi="Arial" w:cs="Times"/>
          <w:sz w:val="22"/>
          <w:szCs w:val="20"/>
        </w:rPr>
      </w:pPr>
      <w:r>
        <w:rPr>
          <w:rFonts w:ascii="Arial" w:hAnsi="Arial" w:cs="Times"/>
          <w:sz w:val="22"/>
          <w:szCs w:val="20"/>
        </w:rPr>
        <w:t>Developed from:</w:t>
      </w:r>
    </w:p>
    <w:p>
      <w:pPr>
        <w:spacing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>
        <w:rPr>
          <w:rFonts w:ascii="Arial" w:hAnsi="Arial"/>
          <w:i/>
          <w:sz w:val="20"/>
        </w:rPr>
        <w:t>International Journal for Quality in Health Care</w:t>
      </w:r>
      <w:r>
        <w:rPr>
          <w:rFonts w:ascii="Arial" w:hAnsi="Arial"/>
          <w:sz w:val="20"/>
        </w:rPr>
        <w:t>. 2007. Volume 19, Number 6: pp. 349 – 357</w:t>
      </w:r>
    </w:p>
    <w:p>
      <w:pPr>
        <w:spacing w:after="0"/>
        <w:rPr>
          <w:rFonts w:ascii="Arial" w:hAnsi="Arial"/>
          <w:sz w:val="22"/>
        </w:rPr>
      </w:pPr>
    </w:p>
    <w:p>
      <w:pPr>
        <w:spacing w:after="0"/>
        <w:rPr>
          <w:rFonts w:ascii="Arial" w:hAnsi="Arial"/>
          <w:b/>
          <w:color w:val="FF0000"/>
          <w:sz w:val="22"/>
        </w:rPr>
      </w:pPr>
      <w:r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>
      <w:pPr>
        <w:spacing w:after="0"/>
        <w:rPr>
          <w:rFonts w:ascii="Arial" w:hAnsi="Arial"/>
          <w:sz w:val="22"/>
        </w:rPr>
      </w:pPr>
    </w:p>
    <w:tbl>
      <w:tblPr>
        <w:tblStyle w:val="3"/>
        <w:tblW w:w="9900" w:type="dxa"/>
        <w:tblInd w:w="-4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3060"/>
        <w:gridCol w:w="4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shd w:val="clear" w:color="auto" w:fill="C0C0C0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>
            <w:pPr>
              <w:spacing w:after="0"/>
              <w:rPr>
                <w:rFonts w:ascii="Arial" w:hAnsi="Arial" w:eastAsia="Calibri"/>
                <w:b/>
                <w:sz w:val="22"/>
              </w:rPr>
            </w:pPr>
          </w:p>
        </w:tc>
        <w:tc>
          <w:tcPr>
            <w:tcW w:w="3060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</w:rPr>
            </w:pPr>
            <w:r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4140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</w:rPr>
            </w:pPr>
            <w:r>
              <w:rPr>
                <w:rFonts w:ascii="Arial" w:hAnsi="Arial" w:eastAsia="Calibri"/>
                <w:b/>
                <w:sz w:val="22"/>
              </w:rPr>
              <w:t>Reported on Page 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Modibo SANGARE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PhD, MD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MD, PhD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line="276" w:lineRule="auto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Associate professor,</w:t>
            </w:r>
          </w:p>
          <w:p>
            <w:pPr>
              <w:spacing w:line="276" w:lineRule="auto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University of sciences, Techniques and technologies of Bamako (Mali)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Male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Since 2014, teaching and conducting research  at the University of Bamako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Investigator-study participants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We have been working with families with ASD since 2016. We organized them into a national association to advocate for the well-being of their children and to facilitate our collaboration for autism research in Mali.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interviewer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research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Parents of autistic children knew about the objectives of the study.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Interviewer characteristics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characteristics were reported about the interviewer/facilitator? e.g.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Bias, assumptions,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The interviewer was a final year medical student at the time of the study. The collected data was used for her MD thesis.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Theory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theory,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discourse analysis, ethnography, phenomenology, content analysis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Style w:val="4"/>
                <w:rFonts w:ascii="Arial" w:hAnsi="Arial" w:cs="Arial"/>
                <w:sz w:val="22"/>
                <w:szCs w:val="22"/>
              </w:rPr>
              <w:t xml:space="preserve">Developmental history of children to identify common parental concerns and how they influence the early diagnostic in autism spectrum disorders (ASD) in Mali.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purposive, convenience, consecutive, snowball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We included 57 out of 60 recruited into our ASD protocol.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  <w:lang w:val="fr-FR"/>
              </w:rPr>
            </w:pPr>
            <w:r>
              <w:rPr>
                <w:rFonts w:ascii="Arial" w:hAnsi="Arial" w:cs="Times"/>
                <w:sz w:val="22"/>
                <w:szCs w:val="20"/>
                <w:lang w:val="fr-FR"/>
              </w:rPr>
              <w:t>11. Method of approach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Style w:val="4"/>
                <w:rFonts w:ascii="Arial" w:hAnsi="Arial" w:cs="Arial"/>
                <w:sz w:val="22"/>
                <w:szCs w:val="22"/>
              </w:rPr>
            </w:pPr>
            <w:r>
              <w:rPr>
                <w:rStyle w:val="4"/>
                <w:rFonts w:ascii="Arial" w:hAnsi="Arial" w:cs="Arial"/>
                <w:sz w:val="22"/>
                <w:szCs w:val="22"/>
              </w:rPr>
              <w:t xml:space="preserve">Face to face. </w:t>
            </w:r>
          </w:p>
          <w:p>
            <w:pPr>
              <w:spacing w:after="0"/>
              <w:rPr>
                <w:rStyle w:val="4"/>
                <w:rFonts w:ascii="Arial" w:hAnsi="Arial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Style w:val="4"/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We could not reach 3 children with ASD.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The data were collected </w:t>
            </w:r>
            <w:r>
              <w:rPr>
                <w:rStyle w:val="4"/>
                <w:rFonts w:ascii="Arial" w:hAnsi="Arial" w:cs="Arial"/>
                <w:sz w:val="22"/>
                <w:szCs w:val="22"/>
              </w:rPr>
              <w:t>during family visits</w:t>
            </w:r>
            <w:r>
              <w:rPr>
                <w:rFonts w:ascii="Arial" w:hAnsi="Arial" w:eastAsia="Calibri" w:cs="Arial"/>
                <w:sz w:val="22"/>
                <w:szCs w:val="22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Only the interviewer and the parent/guardian of the child with ASD being included.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Children with ASD aged 3-14 years old.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Interview guide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Study questionnaire was used after a pretest.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interviews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No, the interview was not repeated.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No audio or picture was recorded.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Notes were taken and group discussions were held for the qualitative aspects of the study.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On average, 30 minutes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Yes.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Yes, the participants were regularly informed at all of the stages of the study.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Three individuals: </w:t>
            </w: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The PI, co-PI and the interviewer.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YES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Yes.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Microsoft excel and Stata</w:t>
            </w: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Yes, they wished to pursue this work.</w:t>
            </w: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lang w:val="fr-FR"/>
              </w:rPr>
            </w:pPr>
            <w:r>
              <w:rPr>
                <w:rFonts w:ascii="Arial" w:hAnsi="Arial" w:cs="Times"/>
                <w:i/>
                <w:sz w:val="22"/>
                <w:szCs w:val="20"/>
                <w:lang w:val="fr-FR"/>
              </w:rPr>
              <w:t>Reporting</w:t>
            </w:r>
            <w:r>
              <w:rPr>
                <w:rFonts w:ascii="Arial" w:hAnsi="Arial" w:cs="Helvetica"/>
                <w:i/>
                <w:sz w:val="22"/>
                <w:lang w:val="fr-FR"/>
              </w:rPr>
              <w:t xml:space="preserve"> </w:t>
            </w:r>
          </w:p>
        </w:tc>
        <w:tc>
          <w:tcPr>
            <w:tcW w:w="3060" w:type="dxa"/>
          </w:tcPr>
          <w:p>
            <w:pPr>
              <w:spacing w:after="0"/>
              <w:rPr>
                <w:rFonts w:ascii="Arial" w:hAnsi="Arial" w:eastAsia="Calibri"/>
                <w:sz w:val="22"/>
                <w:lang w:val="fr-FR"/>
              </w:rPr>
            </w:pP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  <w:lang w:val="fr-FR"/>
              </w:rPr>
            </w:pPr>
            <w:r>
              <w:rPr>
                <w:rFonts w:ascii="Arial" w:hAnsi="Arial" w:cs="Times"/>
                <w:sz w:val="22"/>
                <w:szCs w:val="20"/>
                <w:lang w:val="fr-FR"/>
              </w:rPr>
              <w:t>29. Quotations presented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  <w:lang w:val="fr-FR"/>
              </w:rPr>
              <w:t>Were participant quotations presented to illustr</w:t>
            </w:r>
            <w:r>
              <w:rPr>
                <w:rFonts w:ascii="Arial" w:hAnsi="Arial" w:cs="Times"/>
                <w:sz w:val="22"/>
                <w:szCs w:val="20"/>
              </w:rPr>
              <w:t>ate the themes/ﬁndings? Was each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Yes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30. Data and ﬁndings consistent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Yes, these two aspects were consistent.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 xml:space="preserve">Yes, they were clearly presented in the conclusions.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</w:tcPr>
          <w:p>
            <w:pPr>
              <w:spacing w:after="0"/>
              <w:rPr>
                <w:rFonts w:ascii="Arial" w:hAnsi="Arial" w:eastAsia="Calibr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3060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 xml:space="preserve">    </w:t>
            </w:r>
            <w:r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140" w:type="dxa"/>
          </w:tcPr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</w:p>
          <w:p>
            <w:pPr>
              <w:spacing w:after="0"/>
              <w:rPr>
                <w:rFonts w:ascii="Arial" w:hAnsi="Arial" w:eastAsia="Calibri" w:cs="Arial"/>
                <w:sz w:val="22"/>
                <w:szCs w:val="22"/>
              </w:rPr>
            </w:pPr>
            <w:r>
              <w:rPr>
                <w:rFonts w:ascii="Arial" w:hAnsi="Arial" w:eastAsia="Calibri" w:cs="Arial"/>
                <w:sz w:val="22"/>
                <w:szCs w:val="22"/>
              </w:rPr>
              <w:t>YES</w:t>
            </w:r>
          </w:p>
        </w:tc>
      </w:tr>
    </w:tbl>
    <w:p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>
      <w:pPr>
        <w:spacing w:after="0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37"/>
    <w:rsid w:val="000151F1"/>
    <w:rsid w:val="008D2E4E"/>
    <w:rsid w:val="00DF5237"/>
    <w:rsid w:val="4091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40" w:lineRule="auto"/>
    </w:pPr>
    <w:rPr>
      <w:rFonts w:ascii="Cambria" w:hAnsi="Cambria" w:eastAsia="Cambria" w:cs="Times New Roman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lid-translatio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872</Words>
  <Characters>4973</Characters>
  <Lines>41</Lines>
  <Paragraphs>11</Paragraphs>
  <TotalTime>0</TotalTime>
  <ScaleCrop>false</ScaleCrop>
  <LinksUpToDate>false</LinksUpToDate>
  <CharactersWithSpaces>5834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2020-05-07T19:54:00Z</dcterms:created>
  <dc:creator>Modibo Sangare</dc:creator>
  <cp:lastModifiedBy>sangarem</cp:lastModifiedBy>
  <dcterms:modified xsi:type="dcterms:W3CDTF">2020-12-29T13:16:10Z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