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378" w:rsidRPr="00DB190E" w:rsidRDefault="008563AE" w:rsidP="008563AE">
      <w:pPr>
        <w:jc w:val="center"/>
        <w:rPr>
          <w:rFonts w:ascii="Times New Roman" w:hAnsi="Times New Roman" w:cs="Times New Roman"/>
          <w:b/>
          <w:sz w:val="28"/>
          <w:szCs w:val="24"/>
        </w:rPr>
      </w:pPr>
      <w:r w:rsidRPr="00DB190E">
        <w:rPr>
          <w:rFonts w:ascii="Times New Roman" w:hAnsi="Times New Roman" w:cs="Times New Roman"/>
          <w:b/>
          <w:sz w:val="28"/>
          <w:szCs w:val="24"/>
        </w:rPr>
        <w:t>Support Information</w:t>
      </w:r>
    </w:p>
    <w:p w:rsidR="008563AE" w:rsidRPr="00D90A66" w:rsidRDefault="00D90A66" w:rsidP="00D90A66">
      <w:pPr>
        <w:pStyle w:val="a7"/>
        <w:numPr>
          <w:ilvl w:val="0"/>
          <w:numId w:val="2"/>
        </w:numPr>
        <w:ind w:firstLineChars="0"/>
        <w:rPr>
          <w:rFonts w:ascii="Times New Roman" w:hAnsi="Times New Roman" w:cs="Times New Roman"/>
          <w:b/>
          <w:sz w:val="24"/>
          <w:szCs w:val="24"/>
        </w:rPr>
      </w:pPr>
      <w:r w:rsidRPr="000A5701">
        <w:rPr>
          <w:rFonts w:ascii="Times New Roman" w:hAnsi="Times New Roman" w:cs="Times New Roman"/>
          <w:b/>
          <w:color w:val="000000" w:themeColor="text1"/>
          <w:sz w:val="24"/>
        </w:rPr>
        <w:t>Preparation of 3D Porous Foam Material</w:t>
      </w:r>
    </w:p>
    <w:p w:rsidR="002769A0" w:rsidRDefault="002769A0" w:rsidP="008563AE">
      <w:pPr>
        <w:rPr>
          <w:rFonts w:ascii="Times New Roman" w:hAnsi="Times New Roman" w:cs="Times New Roman"/>
          <w:sz w:val="24"/>
          <w:szCs w:val="24"/>
        </w:rPr>
      </w:pPr>
      <w:r>
        <w:rPr>
          <w:rFonts w:ascii="Times New Roman" w:hAnsi="Times New Roman" w:cs="Times New Roman"/>
          <w:sz w:val="24"/>
          <w:szCs w:val="24"/>
        </w:rPr>
        <w:tab/>
      </w:r>
      <w:r w:rsidR="00D90A66" w:rsidRPr="000A5701">
        <w:rPr>
          <w:noProof/>
          <w:color w:val="000000" w:themeColor="text1"/>
        </w:rPr>
        <w:drawing>
          <wp:inline distT="0" distB="0" distL="0" distR="0" wp14:anchorId="7F4356E2" wp14:editId="55691D6D">
            <wp:extent cx="5274310" cy="2261803"/>
            <wp:effectExtent l="0" t="0" r="2540" b="5715"/>
            <wp:docPr id="4" name="图片 4" descr="C:\Users\aSUS\AppData\Local\Microsoft\Windows\INetCache\Content.Word\实验过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SUS\AppData\Local\Microsoft\Windows\INetCache\Content.Word\实验过程.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2261803"/>
                    </a:xfrm>
                    <a:prstGeom prst="rect">
                      <a:avLst/>
                    </a:prstGeom>
                    <a:noFill/>
                    <a:ln>
                      <a:noFill/>
                    </a:ln>
                  </pic:spPr>
                </pic:pic>
              </a:graphicData>
            </a:graphic>
          </wp:inline>
        </w:drawing>
      </w:r>
    </w:p>
    <w:p w:rsidR="00D90A66" w:rsidRDefault="00D90A66" w:rsidP="00D90A66">
      <w:pPr>
        <w:jc w:val="center"/>
        <w:rPr>
          <w:rFonts w:ascii="Times New Roman" w:hAnsi="Times New Roman" w:cs="Times New Roman"/>
          <w:color w:val="000000" w:themeColor="text1"/>
          <w:sz w:val="24"/>
        </w:rPr>
      </w:pPr>
      <w:r w:rsidRPr="000A5701">
        <w:rPr>
          <w:rFonts w:ascii="Times New Roman" w:hAnsi="Times New Roman" w:cs="Times New Roman" w:hint="eastAsia"/>
          <w:color w:val="000000" w:themeColor="text1"/>
          <w:sz w:val="24"/>
        </w:rPr>
        <w:t>Fi</w:t>
      </w:r>
      <w:r w:rsidRPr="000A5701">
        <w:rPr>
          <w:rFonts w:ascii="Times New Roman" w:hAnsi="Times New Roman" w:cs="Times New Roman"/>
          <w:color w:val="000000" w:themeColor="text1"/>
          <w:sz w:val="24"/>
        </w:rPr>
        <w:t xml:space="preserve">g. </w:t>
      </w:r>
      <w:r>
        <w:rPr>
          <w:rFonts w:ascii="Times New Roman" w:hAnsi="Times New Roman" w:cs="Times New Roman"/>
          <w:color w:val="000000" w:themeColor="text1"/>
          <w:sz w:val="24"/>
        </w:rPr>
        <w:t>S</w:t>
      </w:r>
      <w:r w:rsidRPr="000A5701">
        <w:rPr>
          <w:rFonts w:ascii="Times New Roman" w:hAnsi="Times New Roman" w:cs="Times New Roman"/>
          <w:color w:val="000000" w:themeColor="text1"/>
          <w:sz w:val="24"/>
        </w:rPr>
        <w:t>1. The preparation process of porous foam material.</w:t>
      </w:r>
    </w:p>
    <w:p w:rsidR="00D90A66" w:rsidRDefault="00D90A66" w:rsidP="00D90A66">
      <w:pPr>
        <w:jc w:val="center"/>
        <w:rPr>
          <w:rFonts w:ascii="Times New Roman" w:hAnsi="Times New Roman" w:cs="Times New Roman"/>
          <w:sz w:val="24"/>
          <w:szCs w:val="24"/>
        </w:rPr>
      </w:pPr>
    </w:p>
    <w:p w:rsidR="00D90A66" w:rsidRPr="00D90A66" w:rsidRDefault="00D90A66" w:rsidP="00D90A66">
      <w:pPr>
        <w:pStyle w:val="a7"/>
        <w:numPr>
          <w:ilvl w:val="0"/>
          <w:numId w:val="2"/>
        </w:numPr>
        <w:ind w:firstLineChars="0"/>
        <w:rPr>
          <w:rFonts w:ascii="Times New Roman" w:hAnsi="Times New Roman" w:cs="Times New Roman"/>
          <w:b/>
          <w:sz w:val="24"/>
          <w:szCs w:val="24"/>
        </w:rPr>
      </w:pPr>
      <w:r w:rsidRPr="00D90A66">
        <w:rPr>
          <w:rFonts w:ascii="Times New Roman" w:hAnsi="Times New Roman" w:cs="Times New Roman"/>
          <w:b/>
          <w:sz w:val="24"/>
          <w:szCs w:val="24"/>
        </w:rPr>
        <w:t>Characterization</w:t>
      </w:r>
    </w:p>
    <w:p w:rsidR="00D90A66" w:rsidRPr="00D90A66" w:rsidRDefault="00D90A66" w:rsidP="00D90A66">
      <w:pPr>
        <w:rPr>
          <w:rFonts w:ascii="Times New Roman" w:hAnsi="Times New Roman" w:cs="Times New Roman" w:hint="eastAsia"/>
          <w:b/>
          <w:sz w:val="24"/>
          <w:szCs w:val="24"/>
        </w:rPr>
      </w:pPr>
      <w:r>
        <w:rPr>
          <w:rFonts w:ascii="Times New Roman" w:hAnsi="Times New Roman" w:cs="Times New Roman" w:hint="eastAsia"/>
          <w:b/>
          <w:sz w:val="24"/>
          <w:szCs w:val="24"/>
        </w:rPr>
        <w:t>2</w:t>
      </w:r>
      <w:r>
        <w:rPr>
          <w:rFonts w:ascii="Times New Roman" w:hAnsi="Times New Roman" w:cs="Times New Roman"/>
          <w:b/>
          <w:sz w:val="24"/>
          <w:szCs w:val="24"/>
        </w:rPr>
        <w:t xml:space="preserve">.1 </w:t>
      </w:r>
      <w:r w:rsidRPr="000A5701">
        <w:rPr>
          <w:rFonts w:ascii="Times New Roman" w:hAnsi="Times New Roman" w:cs="Times New Roman"/>
          <w:b/>
          <w:color w:val="000000" w:themeColor="text1"/>
          <w:sz w:val="24"/>
          <w:szCs w:val="24"/>
        </w:rPr>
        <w:t>Water Loading Ratio of Different Composites in Water</w:t>
      </w:r>
    </w:p>
    <w:p w:rsidR="00D90A66" w:rsidRPr="000A5701" w:rsidRDefault="00D90A66" w:rsidP="00D90A66">
      <w:pPr>
        <w:spacing w:line="480" w:lineRule="auto"/>
        <w:ind w:firstLine="420"/>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The ratio</w:t>
      </w:r>
      <w:r w:rsidRPr="000A5701">
        <w:rPr>
          <w:rFonts w:ascii="Times New Roman" w:hAnsi="Times New Roman" w:cs="Times New Roman" w:hint="eastAsia"/>
          <w:color w:val="000000" w:themeColor="text1"/>
          <w:sz w:val="24"/>
          <w:szCs w:val="24"/>
        </w:rPr>
        <w:t xml:space="preserve"> of </w:t>
      </w:r>
      <w:r w:rsidRPr="000A5701">
        <w:rPr>
          <w:rFonts w:ascii="Times New Roman" w:hAnsi="Times New Roman" w:cs="Times New Roman"/>
          <w:color w:val="000000" w:themeColor="text1"/>
          <w:sz w:val="24"/>
          <w:szCs w:val="24"/>
        </w:rPr>
        <w:t xml:space="preserve">water loading was carried out by immersing the sample into </w:t>
      </w:r>
      <w:r w:rsidRPr="000A5701">
        <w:rPr>
          <w:rFonts w:ascii="Times New Roman" w:hAnsi="Times New Roman" w:cs="Times New Roman"/>
          <w:color w:val="000000" w:themeColor="text1"/>
          <w:sz w:val="24"/>
        </w:rPr>
        <w:t>distilled water at 25℃. Then, the sample was weighted after wip</w:t>
      </w:r>
      <w:r w:rsidRPr="000A5701">
        <w:rPr>
          <w:rFonts w:ascii="Times New Roman" w:hAnsi="Times New Roman" w:cs="Times New Roman" w:hint="eastAsia"/>
          <w:color w:val="000000" w:themeColor="text1"/>
          <w:sz w:val="24"/>
        </w:rPr>
        <w:t>ing</w:t>
      </w:r>
      <w:r w:rsidRPr="000A5701">
        <w:rPr>
          <w:rFonts w:ascii="Times New Roman" w:hAnsi="Times New Roman" w:cs="Times New Roman"/>
          <w:color w:val="000000" w:themeColor="text1"/>
          <w:sz w:val="24"/>
        </w:rPr>
        <w:t xml:space="preserve"> off excess water on the surface. The </w:t>
      </w:r>
      <w:r w:rsidRPr="000A5701">
        <w:rPr>
          <w:rFonts w:ascii="Times New Roman" w:hAnsi="Times New Roman" w:cs="Times New Roman"/>
          <w:color w:val="000000" w:themeColor="text1"/>
          <w:sz w:val="24"/>
          <w:szCs w:val="24"/>
        </w:rPr>
        <w:t>water loading</w:t>
      </w:r>
      <w:r w:rsidRPr="000A5701">
        <w:rPr>
          <w:rFonts w:ascii="Times New Roman" w:hAnsi="Times New Roman" w:cs="Times New Roman"/>
          <w:color w:val="000000" w:themeColor="text1"/>
          <w:sz w:val="24"/>
        </w:rPr>
        <w:t xml:space="preserve"> ratio was measured three times and calculated by the following Eq. 1</w:t>
      </w:r>
      <w:r w:rsidRPr="000A5701">
        <w:rPr>
          <w:rFonts w:ascii="Times New Roman" w:hAnsi="Times New Roman" w:cs="Times New Roman"/>
          <w:color w:val="000000" w:themeColor="text1"/>
          <w:sz w:val="24"/>
        </w:rPr>
        <w:fldChar w:fldCharType="begin" w:fldLock="1"/>
      </w:r>
      <w:r w:rsidR="001C5D90">
        <w:rPr>
          <w:rFonts w:ascii="Times New Roman" w:hAnsi="Times New Roman" w:cs="Times New Roman"/>
          <w:color w:val="000000" w:themeColor="text1"/>
          <w:sz w:val="24"/>
        </w:rPr>
        <w:instrText>ADDIN CSL_CITATION {"citationItems":[{"id":"ITEM-1","itemData":{"ISSN":"1572-882X","author":[{"dropping-particle":"","family":"Lin","given":"Fengcai","non-dropping-particle":"","parse-names":false,"suffix":""},{"dropping-particle":"","family":"Zheng","given":"Junjian","non-dropping-particle":"","parse-names":false,"suffix":""},{"dropping-particle":"","family":"Guo","given":"Weihong","non-dropping-particle":"","parse-names":false,"suffix":""},{"dropping-particle":"","family":"Zhu","given":"Zhiting","non-dropping-particle":"","parse-names":false,"suffix":""},{"dropping-particle":"","family":"Wang","given":"Zi","non-dropping-particle":"","parse-names":false,"suffix":""},{"dropping-particle":"","family":"Dong","given":"Biying","non-dropping-particle":"","parse-names":false,"suffix":""},{"dropping-particle":"","family":"Lin","given":"Chensheng","non-dropping-particle":"","parse-names":false,"suffix":""},{"dropping-particle":"","family":"Huang","given":"Biao","non-dropping-particle":"","parse-names":false,"suffix":""},{"dropping-particle":"","family":"Lu","given":"Beili","non-dropping-particle":"","parse-names":false,"suffix":""}],"container-title":"Cellulose","id":"ITEM-1","issue":"11","issued":{"date-parts":[["2019"]]},"page":"6861-6877","publisher":"Springer","title":"Smart cellulose-derived magnetic hydrogel with rapid swelling and deswelling properties for remotely controlled drug release","type":"article-journal","volume":"26"},"uris":["http://www.mendeley.com/documents/?uuid=3b2f5371-59be-4426-b046-071d21eac16a"]}],"mendeley":{"formattedCitation":"(Lin et al., 2019)","plainTextFormattedCitation":"(Lin et al., 2019)","previouslyFormattedCitation":"(Lin et al., 2019)"},"properties":{"noteIndex":0},"schema":"https://github.com/citation-style-language/schema/raw/master/csl-citation.json"}</w:instrText>
      </w:r>
      <w:r w:rsidRPr="000A5701">
        <w:rPr>
          <w:rFonts w:ascii="Times New Roman" w:hAnsi="Times New Roman" w:cs="Times New Roman"/>
          <w:color w:val="000000" w:themeColor="text1"/>
          <w:sz w:val="24"/>
        </w:rPr>
        <w:fldChar w:fldCharType="separate"/>
      </w:r>
      <w:r w:rsidRPr="00D90A66">
        <w:rPr>
          <w:rFonts w:ascii="Times New Roman" w:hAnsi="Times New Roman" w:cs="Times New Roman"/>
          <w:noProof/>
          <w:color w:val="000000" w:themeColor="text1"/>
          <w:sz w:val="24"/>
        </w:rPr>
        <w:t>(Lin et al., 2019)</w:t>
      </w:r>
      <w:r w:rsidRPr="000A5701">
        <w:rPr>
          <w:rFonts w:ascii="Times New Roman" w:hAnsi="Times New Roman" w:cs="Times New Roman"/>
          <w:color w:val="000000" w:themeColor="text1"/>
          <w:sz w:val="24"/>
        </w:rPr>
        <w:fldChar w:fldCharType="end"/>
      </w:r>
      <w:r w:rsidRPr="000A5701">
        <w:rPr>
          <w:rFonts w:ascii="Times New Roman" w:hAnsi="Times New Roman" w:cs="Times New Roman"/>
          <w:color w:val="000000" w:themeColor="text1"/>
          <w:sz w:val="24"/>
        </w:rPr>
        <w:t>.</w:t>
      </w:r>
    </w:p>
    <w:p w:rsidR="00D90A66" w:rsidRPr="000A5701" w:rsidRDefault="00D90A66" w:rsidP="00D90A66">
      <w:pPr>
        <w:spacing w:line="480" w:lineRule="auto"/>
        <w:jc w:val="right"/>
        <w:rPr>
          <w:rFonts w:ascii="Times New Roman" w:hAnsi="Times New Roman" w:cs="Times New Roman"/>
          <w:color w:val="000000" w:themeColor="text1"/>
          <w:sz w:val="24"/>
          <w:szCs w:val="24"/>
        </w:rPr>
      </w:pPr>
      <m:oMath>
        <m:r>
          <w:rPr>
            <w:rFonts w:ascii="Cambria Math" w:hAnsi="Cambria Math" w:cs="Times New Roman"/>
            <w:color w:val="000000" w:themeColor="text1"/>
            <w:sz w:val="24"/>
            <w:szCs w:val="24"/>
          </w:rPr>
          <m:t>water loading</m:t>
        </m:r>
        <m:r>
          <m:rPr>
            <m:sty m:val="p"/>
          </m:rPr>
          <w:rPr>
            <w:rFonts w:ascii="Cambria Math" w:hAnsi="Cambria Math" w:cs="Times New Roman"/>
            <w:color w:val="000000" w:themeColor="text1"/>
            <w:sz w:val="24"/>
            <w:szCs w:val="24"/>
          </w:rPr>
          <m:t xml:space="preserve"> </m:t>
        </m:r>
        <m:r>
          <w:rPr>
            <w:rFonts w:ascii="Cambria Math" w:hAnsi="Cambria Math" w:cs="Times New Roman"/>
            <w:color w:val="000000" w:themeColor="text1"/>
            <w:sz w:val="24"/>
            <w:szCs w:val="24"/>
          </w:rPr>
          <m:t xml:space="preserve"> ratio%=</m:t>
        </m:r>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t</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d</m:t>
                </m:r>
              </m:sub>
            </m:sSub>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d</m:t>
                </m:r>
              </m:sub>
            </m:sSub>
          </m:den>
        </m:f>
        <m:r>
          <w:rPr>
            <w:rFonts w:ascii="Cambria Math" w:hAnsi="Cambria Math" w:cs="Times New Roman"/>
            <w:color w:val="000000" w:themeColor="text1"/>
            <w:sz w:val="24"/>
            <w:szCs w:val="24"/>
          </w:rPr>
          <m:t>×100%</m:t>
        </m:r>
      </m:oMath>
      <w:r w:rsidRPr="000A5701">
        <w:rPr>
          <w:rFonts w:ascii="Times New Roman" w:hAnsi="Times New Roman" w:cs="Times New Roman" w:hint="eastAsia"/>
          <w:color w:val="000000" w:themeColor="text1"/>
          <w:sz w:val="24"/>
          <w:szCs w:val="24"/>
        </w:rPr>
        <w:t xml:space="preserve"> </w:t>
      </w:r>
      <w:r w:rsidRPr="000A5701">
        <w:rPr>
          <w:rFonts w:ascii="Times New Roman" w:hAnsi="Times New Roman" w:cs="Times New Roman"/>
          <w:color w:val="000000" w:themeColor="text1"/>
          <w:sz w:val="24"/>
          <w:szCs w:val="24"/>
        </w:rPr>
        <w:t xml:space="preserve">                  (1)</w:t>
      </w:r>
    </w:p>
    <w:p w:rsidR="00D90A66" w:rsidRDefault="00D90A66" w:rsidP="00D90A66">
      <w:pPr>
        <w:spacing w:line="360" w:lineRule="auto"/>
        <w:ind w:firstLine="420"/>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ab/>
        <w:t xml:space="preserve">Where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t</m:t>
            </m:r>
          </m:sub>
        </m:sSub>
      </m:oMath>
      <w:r w:rsidRPr="000A5701">
        <w:rPr>
          <w:rFonts w:ascii="Times New Roman" w:hAnsi="Times New Roman" w:cs="Times New Roman" w:hint="eastAsia"/>
          <w:color w:val="000000" w:themeColor="text1"/>
          <w:sz w:val="24"/>
          <w:szCs w:val="24"/>
        </w:rPr>
        <w:t xml:space="preserve"> </w:t>
      </w:r>
      <w:r w:rsidRPr="000A5701">
        <w:rPr>
          <w:rFonts w:ascii="Times New Roman" w:hAnsi="Times New Roman" w:cs="Times New Roman"/>
          <w:color w:val="000000" w:themeColor="text1"/>
          <w:sz w:val="24"/>
          <w:szCs w:val="24"/>
        </w:rPr>
        <w:t xml:space="preserve">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d</m:t>
            </m:r>
          </m:sub>
        </m:sSub>
      </m:oMath>
      <w:r w:rsidRPr="000A5701">
        <w:rPr>
          <w:rFonts w:ascii="Times New Roman" w:hAnsi="Times New Roman" w:cs="Times New Roman" w:hint="eastAsia"/>
          <w:color w:val="000000" w:themeColor="text1"/>
          <w:sz w:val="24"/>
          <w:szCs w:val="24"/>
        </w:rPr>
        <w:t xml:space="preserve"> </w:t>
      </w:r>
      <w:r w:rsidRPr="000A5701">
        <w:rPr>
          <w:rFonts w:ascii="Times New Roman" w:hAnsi="Times New Roman" w:cs="Times New Roman"/>
          <w:color w:val="000000" w:themeColor="text1"/>
          <w:sz w:val="24"/>
          <w:szCs w:val="24"/>
        </w:rPr>
        <w:t xml:space="preserve">are the wet weight at time </w:t>
      </w:r>
      <w:r w:rsidRPr="000A5701">
        <w:rPr>
          <w:rFonts w:ascii="Times New Roman" w:hAnsi="Times New Roman" w:cs="Times New Roman"/>
          <w:i/>
          <w:color w:val="000000" w:themeColor="text1"/>
          <w:sz w:val="24"/>
          <w:szCs w:val="24"/>
        </w:rPr>
        <w:t>t</w:t>
      </w:r>
      <w:r w:rsidRPr="000A5701">
        <w:rPr>
          <w:rFonts w:ascii="Times New Roman" w:hAnsi="Times New Roman" w:cs="Times New Roman"/>
          <w:color w:val="000000" w:themeColor="text1"/>
          <w:sz w:val="24"/>
          <w:szCs w:val="24"/>
        </w:rPr>
        <w:t xml:space="preserve"> and dry weight of the sample, respectively.</w:t>
      </w:r>
    </w:p>
    <w:p w:rsidR="00D90A66" w:rsidRPr="00D90A66" w:rsidRDefault="00D90A66" w:rsidP="00D90A66">
      <w:pPr>
        <w:spacing w:line="360" w:lineRule="auto"/>
        <w:rPr>
          <w:rFonts w:ascii="Times New Roman" w:hAnsi="Times New Roman" w:cs="Times New Roman"/>
          <w:b/>
          <w:color w:val="000000" w:themeColor="text1"/>
          <w:sz w:val="24"/>
          <w:szCs w:val="24"/>
        </w:rPr>
      </w:pPr>
      <w:r w:rsidRPr="00D90A66">
        <w:rPr>
          <w:rFonts w:ascii="Times New Roman" w:hAnsi="Times New Roman" w:cs="Times New Roman"/>
          <w:b/>
          <w:color w:val="000000" w:themeColor="text1"/>
          <w:sz w:val="24"/>
          <w:szCs w:val="24"/>
        </w:rPr>
        <w:t>2.2 FTIR and Raman test</w:t>
      </w:r>
    </w:p>
    <w:p w:rsidR="00D90A66" w:rsidRDefault="00D90A66" w:rsidP="00D90A66">
      <w:pPr>
        <w:spacing w:line="360" w:lineRule="auto"/>
        <w:ind w:firstLine="420"/>
        <w:rPr>
          <w:rFonts w:ascii="Times New Roman" w:hAnsi="Times New Roman" w:cs="Times New Roman"/>
          <w:sz w:val="24"/>
          <w:szCs w:val="24"/>
        </w:rPr>
      </w:pPr>
      <w:r w:rsidRPr="00BF402A">
        <w:rPr>
          <w:rFonts w:ascii="Times New Roman" w:hAnsi="Times New Roman" w:cs="Times New Roman"/>
          <w:sz w:val="24"/>
          <w:szCs w:val="24"/>
        </w:rPr>
        <w:t xml:space="preserve">The changes in functional group of </w:t>
      </w:r>
      <w:r>
        <w:rPr>
          <w:rFonts w:ascii="Times New Roman" w:hAnsi="Times New Roman" w:cs="Times New Roman"/>
          <w:sz w:val="24"/>
          <w:szCs w:val="24"/>
        </w:rPr>
        <w:t xml:space="preserve">samples </w:t>
      </w:r>
      <w:r w:rsidRPr="00BF402A">
        <w:rPr>
          <w:rFonts w:ascii="Times New Roman" w:hAnsi="Times New Roman" w:cs="Times New Roman"/>
          <w:sz w:val="24"/>
          <w:szCs w:val="24"/>
        </w:rPr>
        <w:t>was chemically investigated by FTIR spectrometer</w:t>
      </w:r>
      <w:r>
        <w:rPr>
          <w:rFonts w:ascii="Times New Roman" w:hAnsi="Times New Roman" w:cs="Times New Roman"/>
          <w:sz w:val="24"/>
          <w:szCs w:val="24"/>
        </w:rPr>
        <w:t xml:space="preserve"> (Nicolet IZ10). </w:t>
      </w:r>
      <w:r w:rsidRPr="00BF402A">
        <w:rPr>
          <w:rFonts w:ascii="Times New Roman" w:hAnsi="Times New Roman" w:cs="Times New Roman"/>
          <w:sz w:val="24"/>
          <w:szCs w:val="24"/>
        </w:rPr>
        <w:t>Spectrum</w:t>
      </w:r>
      <w:r>
        <w:rPr>
          <w:rFonts w:ascii="Times New Roman" w:hAnsi="Times New Roman" w:cs="Times New Roman"/>
          <w:sz w:val="24"/>
          <w:szCs w:val="24"/>
        </w:rPr>
        <w:t xml:space="preserve"> </w:t>
      </w:r>
      <w:r w:rsidRPr="00BF402A">
        <w:rPr>
          <w:rFonts w:ascii="Times New Roman" w:hAnsi="Times New Roman" w:cs="Times New Roman"/>
          <w:sz w:val="24"/>
          <w:szCs w:val="24"/>
        </w:rPr>
        <w:t xml:space="preserve">was obtained in the spectral region between </w:t>
      </w:r>
      <w:r>
        <w:rPr>
          <w:rFonts w:ascii="Times New Roman" w:hAnsi="Times New Roman" w:cs="Times New Roman"/>
          <w:sz w:val="24"/>
          <w:szCs w:val="24"/>
        </w:rPr>
        <w:t>400 cm</w:t>
      </w:r>
      <w:r>
        <w:rPr>
          <w:rFonts w:ascii="Times New Roman" w:hAnsi="Times New Roman" w:cs="Times New Roman"/>
          <w:sz w:val="24"/>
          <w:szCs w:val="24"/>
          <w:vertAlign w:val="superscript"/>
        </w:rPr>
        <w:t>-1</w:t>
      </w:r>
      <w:r w:rsidRPr="00BF402A">
        <w:rPr>
          <w:rFonts w:ascii="Times New Roman" w:hAnsi="Times New Roman" w:cs="Times New Roman"/>
          <w:sz w:val="24"/>
          <w:szCs w:val="24"/>
        </w:rPr>
        <w:t xml:space="preserve"> and </w:t>
      </w:r>
      <w:r>
        <w:rPr>
          <w:rFonts w:ascii="Times New Roman" w:hAnsi="Times New Roman" w:cs="Times New Roman"/>
          <w:sz w:val="24"/>
          <w:szCs w:val="24"/>
        </w:rPr>
        <w:t>4000</w:t>
      </w:r>
      <w:r w:rsidRPr="00BF402A">
        <w:rPr>
          <w:rFonts w:ascii="Times New Roman" w:hAnsi="Times New Roman" w:cs="Times New Roman"/>
          <w:sz w:val="24"/>
          <w:szCs w:val="24"/>
        </w:rPr>
        <w:t xml:space="preserve"> cm</w:t>
      </w:r>
      <w:r>
        <w:rPr>
          <w:rFonts w:ascii="Times New Roman" w:hAnsi="Times New Roman" w:cs="Times New Roman"/>
          <w:sz w:val="24"/>
          <w:szCs w:val="24"/>
          <w:vertAlign w:val="superscript"/>
        </w:rPr>
        <w:t>-1</w:t>
      </w:r>
      <w:r w:rsidRPr="00BF402A">
        <w:rPr>
          <w:rFonts w:ascii="Times New Roman" w:hAnsi="Times New Roman" w:cs="Times New Roman"/>
          <w:sz w:val="24"/>
          <w:szCs w:val="24"/>
        </w:rPr>
        <w:t xml:space="preserve"> with </w:t>
      </w:r>
      <w:r>
        <w:rPr>
          <w:rFonts w:ascii="Times New Roman" w:hAnsi="Times New Roman" w:cs="Times New Roman"/>
          <w:sz w:val="24"/>
          <w:szCs w:val="24"/>
        </w:rPr>
        <w:t>2</w:t>
      </w:r>
      <w:r w:rsidRPr="00BF402A">
        <w:rPr>
          <w:rFonts w:ascii="Times New Roman" w:hAnsi="Times New Roman" w:cs="Times New Roman"/>
          <w:sz w:val="24"/>
          <w:szCs w:val="24"/>
        </w:rPr>
        <w:t xml:space="preserve"> cm</w:t>
      </w:r>
      <w:r>
        <w:rPr>
          <w:rFonts w:ascii="Times New Roman" w:hAnsi="Times New Roman" w:cs="Times New Roman"/>
          <w:sz w:val="24"/>
          <w:szCs w:val="24"/>
          <w:vertAlign w:val="superscript"/>
        </w:rPr>
        <w:t>-1</w:t>
      </w:r>
      <w:r w:rsidRPr="00BF402A">
        <w:rPr>
          <w:rFonts w:ascii="Times New Roman" w:hAnsi="Times New Roman" w:cs="Times New Roman"/>
          <w:sz w:val="24"/>
          <w:szCs w:val="24"/>
        </w:rPr>
        <w:t xml:space="preserve"> </w:t>
      </w:r>
      <w:r w:rsidRPr="00E74827">
        <w:rPr>
          <w:rFonts w:ascii="Times New Roman" w:hAnsi="Times New Roman" w:cs="Times New Roman"/>
          <w:sz w:val="24"/>
          <w:szCs w:val="24"/>
        </w:rPr>
        <w:t>resolution</w:t>
      </w:r>
      <w:r>
        <w:rPr>
          <w:rFonts w:ascii="Times New Roman" w:hAnsi="Times New Roman" w:cs="Times New Roman"/>
          <w:sz w:val="24"/>
          <w:szCs w:val="24"/>
        </w:rPr>
        <w:t>.</w:t>
      </w:r>
    </w:p>
    <w:p w:rsidR="00B23AAC" w:rsidRPr="00B23AAC" w:rsidRDefault="00B23AAC" w:rsidP="00B23AAC">
      <w:pPr>
        <w:spacing w:line="360" w:lineRule="auto"/>
        <w:rPr>
          <w:rFonts w:ascii="Times New Roman" w:hAnsi="Times New Roman" w:cs="Times New Roman"/>
          <w:b/>
          <w:sz w:val="24"/>
          <w:szCs w:val="24"/>
        </w:rPr>
      </w:pPr>
      <w:r w:rsidRPr="00B23AAC">
        <w:rPr>
          <w:rFonts w:ascii="Times New Roman" w:hAnsi="Times New Roman" w:cs="Times New Roman"/>
          <w:b/>
          <w:sz w:val="24"/>
          <w:szCs w:val="24"/>
        </w:rPr>
        <w:t xml:space="preserve">2.3 </w:t>
      </w:r>
      <w:r w:rsidRPr="00B23AAC">
        <w:rPr>
          <w:rFonts w:ascii="Times New Roman" w:hAnsi="Times New Roman" w:cs="Times New Roman"/>
          <w:b/>
          <w:color w:val="000000" w:themeColor="text1"/>
          <w:sz w:val="24"/>
          <w:szCs w:val="24"/>
        </w:rPr>
        <w:t>Linearized form</w:t>
      </w:r>
      <w:r w:rsidRPr="00B23AAC">
        <w:rPr>
          <w:rFonts w:ascii="Times New Roman" w:hAnsi="Times New Roman" w:cs="Times New Roman"/>
          <w:b/>
          <w:sz w:val="24"/>
          <w:szCs w:val="24"/>
        </w:rPr>
        <w:t xml:space="preserve"> of adsorption kinetic models and isotherm models</w:t>
      </w:r>
    </w:p>
    <w:p w:rsidR="00B23AAC" w:rsidRPr="000A5701" w:rsidRDefault="00B23AAC" w:rsidP="00B23AAC">
      <w:pPr>
        <w:spacing w:line="480" w:lineRule="auto"/>
        <w:jc w:val="center"/>
        <w:rPr>
          <w:rFonts w:ascii="Times New Roman" w:hAnsi="Times New Roman" w:cs="Times New Roman"/>
          <w:b/>
          <w:color w:val="000000" w:themeColor="text1"/>
          <w:sz w:val="24"/>
          <w:szCs w:val="24"/>
        </w:rPr>
      </w:pPr>
      <w:r w:rsidRPr="000A5701">
        <w:rPr>
          <w:rFonts w:ascii="Times New Roman" w:hAnsi="Times New Roman" w:cs="Times New Roman"/>
          <w:b/>
          <w:color w:val="000000" w:themeColor="text1"/>
          <w:sz w:val="24"/>
          <w:szCs w:val="24"/>
        </w:rPr>
        <w:t xml:space="preserve">Table </w:t>
      </w:r>
      <w:r>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1</w:t>
      </w:r>
      <w:r w:rsidRPr="000A5701">
        <w:rPr>
          <w:rFonts w:ascii="Times New Roman" w:hAnsi="Times New Roman" w:cs="Times New Roman"/>
          <w:b/>
          <w:color w:val="000000" w:themeColor="text1"/>
          <w:sz w:val="24"/>
          <w:szCs w:val="24"/>
        </w:rPr>
        <w:t>. Adsorption kinetic model used in this study</w:t>
      </w:r>
    </w:p>
    <w:tbl>
      <w:tblPr>
        <w:tblStyle w:val="a8"/>
        <w:tblW w:w="8296"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8"/>
        <w:gridCol w:w="4148"/>
      </w:tblGrid>
      <w:tr w:rsidR="00B23AAC" w:rsidRPr="000A5701" w:rsidTr="002D7CAD">
        <w:trPr>
          <w:jc w:val="center"/>
        </w:trPr>
        <w:tc>
          <w:tcPr>
            <w:tcW w:w="4148" w:type="dxa"/>
            <w:tcBorders>
              <w:top w:val="single" w:sz="12" w:space="0" w:color="auto"/>
              <w:bottom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t>K</w:t>
            </w:r>
            <w:r w:rsidRPr="000A5701">
              <w:rPr>
                <w:rFonts w:ascii="Times New Roman" w:hAnsi="Times New Roman" w:cs="Times New Roman"/>
                <w:color w:val="000000" w:themeColor="text1"/>
                <w:sz w:val="24"/>
                <w:szCs w:val="24"/>
              </w:rPr>
              <w:t>inetic models</w:t>
            </w:r>
          </w:p>
        </w:tc>
        <w:tc>
          <w:tcPr>
            <w:tcW w:w="4148" w:type="dxa"/>
            <w:tcBorders>
              <w:top w:val="single" w:sz="12" w:space="0" w:color="auto"/>
              <w:bottom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Linearized form</w:t>
            </w:r>
          </w:p>
        </w:tc>
      </w:tr>
      <w:tr w:rsidR="00B23AAC" w:rsidRPr="000A5701" w:rsidTr="002D7CAD">
        <w:trPr>
          <w:jc w:val="center"/>
        </w:trPr>
        <w:tc>
          <w:tcPr>
            <w:tcW w:w="4148" w:type="dxa"/>
            <w:tcBorders>
              <w:top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lastRenderedPageBreak/>
              <w:t>P</w:t>
            </w:r>
            <w:r w:rsidRPr="000A5701">
              <w:rPr>
                <w:rFonts w:ascii="Times New Roman" w:hAnsi="Times New Roman" w:cs="Times New Roman"/>
                <w:color w:val="000000" w:themeColor="text1"/>
                <w:sz w:val="24"/>
                <w:szCs w:val="24"/>
              </w:rPr>
              <w:t>seudo-1</w:t>
            </w:r>
            <w:r w:rsidRPr="000A5701">
              <w:rPr>
                <w:rFonts w:ascii="Times New Roman" w:hAnsi="Times New Roman" w:cs="Times New Roman"/>
                <w:color w:val="000000" w:themeColor="text1"/>
                <w:sz w:val="24"/>
                <w:szCs w:val="24"/>
                <w:vertAlign w:val="superscript"/>
              </w:rPr>
              <w:t>st</w:t>
            </w:r>
            <w:r w:rsidRPr="000A5701">
              <w:rPr>
                <w:rFonts w:ascii="Times New Roman" w:hAnsi="Times New Roman" w:cs="Times New Roman"/>
                <w:color w:val="000000" w:themeColor="text1"/>
                <w:sz w:val="24"/>
                <w:szCs w:val="24"/>
              </w:rPr>
              <w:t xml:space="preserve"> order</w:t>
            </w:r>
          </w:p>
        </w:tc>
        <w:tc>
          <w:tcPr>
            <w:tcW w:w="4148" w:type="dxa"/>
            <w:tcBorders>
              <w:top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func>
                  <m:funcPr>
                    <m:ctrlPr>
                      <w:rPr>
                        <w:rFonts w:ascii="Cambria Math" w:eastAsia="宋体" w:hAnsi="Cambria Math" w:cs="Times New Roman"/>
                        <w:color w:val="000000" w:themeColor="text1"/>
                        <w:kern w:val="0"/>
                        <w:szCs w:val="21"/>
                      </w:rPr>
                    </m:ctrlPr>
                  </m:funcPr>
                  <m:fName>
                    <m:r>
                      <w:rPr>
                        <w:rFonts w:ascii="Cambria Math" w:eastAsia="宋体" w:hAnsi="Cambria Math" w:cs="Times New Roman"/>
                        <w:color w:val="000000" w:themeColor="text1"/>
                        <w:kern w:val="0"/>
                        <w:szCs w:val="21"/>
                      </w:rPr>
                      <m:t>ln</m:t>
                    </m:r>
                  </m:fName>
                  <m:e>
                    <m:d>
                      <m:dPr>
                        <m:ctrlPr>
                          <w:rPr>
                            <w:rFonts w:ascii="Cambria Math" w:eastAsia="宋体" w:hAnsi="Cambria Math" w:cs="Times New Roman"/>
                            <w:color w:val="000000" w:themeColor="text1"/>
                            <w:kern w:val="0"/>
                            <w:szCs w:val="21"/>
                          </w:rPr>
                        </m:ctrlPr>
                      </m:dPr>
                      <m:e>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e</m:t>
                            </m:r>
                          </m:sub>
                        </m:sSub>
                        <m:r>
                          <w:rPr>
                            <w:rFonts w:ascii="Cambria Math" w:eastAsia="宋体" w:hAnsi="Cambria Math" w:cs="Times New Roman"/>
                            <w:color w:val="000000" w:themeColor="text1"/>
                            <w:kern w:val="0"/>
                            <w:szCs w:val="21"/>
                          </w:rPr>
                          <m:t>-</m:t>
                        </m:r>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t</m:t>
                            </m:r>
                          </m:sub>
                        </m:sSub>
                      </m:e>
                    </m:d>
                  </m:e>
                </m:func>
                <m:r>
                  <w:rPr>
                    <w:rFonts w:ascii="Cambria Math" w:eastAsia="宋体" w:hAnsi="Cambria Math" w:cs="Times New Roman"/>
                    <w:color w:val="000000" w:themeColor="text1"/>
                    <w:kern w:val="0"/>
                    <w:szCs w:val="21"/>
                  </w:rPr>
                  <m:t>=ln</m:t>
                </m:r>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e</m:t>
                    </m:r>
                  </m:sub>
                </m:sSub>
                <m:r>
                  <w:rPr>
                    <w:rFonts w:ascii="Cambria Math" w:eastAsia="宋体" w:hAnsi="Cambria Math" w:cs="Times New Roman"/>
                    <w:color w:val="000000" w:themeColor="text1"/>
                    <w:kern w:val="0"/>
                    <w:szCs w:val="21"/>
                  </w:rPr>
                  <m:t>-</m:t>
                </m:r>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k</m:t>
                    </m:r>
                  </m:e>
                  <m:sub>
                    <m:r>
                      <w:rPr>
                        <w:rFonts w:ascii="Cambria Math" w:eastAsia="宋体" w:hAnsi="Cambria Math" w:cs="Times New Roman"/>
                        <w:color w:val="000000" w:themeColor="text1"/>
                        <w:kern w:val="0"/>
                        <w:szCs w:val="21"/>
                      </w:rPr>
                      <m:t>1</m:t>
                    </m:r>
                  </m:sub>
                </m:sSub>
                <m:r>
                  <w:rPr>
                    <w:rFonts w:ascii="Cambria Math" w:eastAsia="宋体" w:hAnsi="Cambria Math" w:cs="Times New Roman"/>
                    <w:color w:val="000000" w:themeColor="text1"/>
                    <w:kern w:val="0"/>
                    <w:szCs w:val="21"/>
                  </w:rPr>
                  <m:t>t</m:t>
                </m:r>
              </m:oMath>
            </m:oMathPara>
          </w:p>
        </w:tc>
      </w:tr>
      <w:tr w:rsidR="00B23AAC" w:rsidRPr="000A5701" w:rsidTr="002D7CAD">
        <w:trPr>
          <w:jc w:val="center"/>
        </w:trPr>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t>P</w:t>
            </w:r>
            <w:r w:rsidRPr="000A5701">
              <w:rPr>
                <w:rFonts w:ascii="Times New Roman" w:hAnsi="Times New Roman" w:cs="Times New Roman"/>
                <w:color w:val="000000" w:themeColor="text1"/>
                <w:sz w:val="24"/>
                <w:szCs w:val="24"/>
              </w:rPr>
              <w:t>seudo-2</w:t>
            </w:r>
            <w:r w:rsidRPr="000A5701">
              <w:rPr>
                <w:rFonts w:ascii="Times New Roman" w:hAnsi="Times New Roman" w:cs="Times New Roman"/>
                <w:color w:val="000000" w:themeColor="text1"/>
                <w:sz w:val="24"/>
                <w:szCs w:val="24"/>
                <w:vertAlign w:val="superscript"/>
              </w:rPr>
              <w:t>nd</w:t>
            </w:r>
            <w:r w:rsidRPr="000A5701">
              <w:rPr>
                <w:rFonts w:ascii="Times New Roman" w:hAnsi="Times New Roman" w:cs="Times New Roman"/>
                <w:color w:val="000000" w:themeColor="text1"/>
                <w:sz w:val="24"/>
                <w:szCs w:val="24"/>
              </w:rPr>
              <w:t xml:space="preserve"> order</w:t>
            </w:r>
          </w:p>
        </w:tc>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f>
                  <m:fPr>
                    <m:ctrlPr>
                      <w:rPr>
                        <w:rFonts w:ascii="Cambria Math" w:eastAsia="宋体" w:hAnsi="Cambria Math" w:cs="Times New Roman"/>
                        <w:i/>
                        <w:color w:val="000000" w:themeColor="text1"/>
                        <w:kern w:val="0"/>
                        <w:szCs w:val="21"/>
                      </w:rPr>
                    </m:ctrlPr>
                  </m:fPr>
                  <m:num>
                    <m:r>
                      <w:rPr>
                        <w:rFonts w:ascii="Cambria Math" w:eastAsia="宋体" w:hAnsi="Cambria Math" w:cs="Times New Roman"/>
                        <w:color w:val="000000" w:themeColor="text1"/>
                        <w:kern w:val="0"/>
                        <w:szCs w:val="21"/>
                      </w:rPr>
                      <m:t>t</m:t>
                    </m:r>
                  </m:num>
                  <m:den>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t</m:t>
                        </m:r>
                      </m:sub>
                    </m:sSub>
                  </m:den>
                </m:f>
                <m:r>
                  <w:rPr>
                    <w:rFonts w:ascii="Cambria Math" w:eastAsia="宋体" w:hAnsi="Cambria Math" w:cs="Times New Roman"/>
                    <w:color w:val="000000" w:themeColor="text1"/>
                    <w:kern w:val="0"/>
                    <w:szCs w:val="21"/>
                  </w:rPr>
                  <m:t>=</m:t>
                </m:r>
                <m:f>
                  <m:fPr>
                    <m:ctrlPr>
                      <w:rPr>
                        <w:rFonts w:ascii="Cambria Math" w:eastAsia="宋体" w:hAnsi="Cambria Math" w:cs="Times New Roman"/>
                        <w:i/>
                        <w:color w:val="000000" w:themeColor="text1"/>
                        <w:kern w:val="0"/>
                        <w:szCs w:val="21"/>
                      </w:rPr>
                    </m:ctrlPr>
                  </m:fPr>
                  <m:num>
                    <m:r>
                      <w:rPr>
                        <w:rFonts w:ascii="Cambria Math" w:eastAsia="宋体" w:hAnsi="Cambria Math" w:cs="Times New Roman"/>
                        <w:color w:val="000000" w:themeColor="text1"/>
                        <w:kern w:val="0"/>
                        <w:szCs w:val="21"/>
                      </w:rPr>
                      <m:t>1</m:t>
                    </m:r>
                  </m:num>
                  <m:den>
                    <m:sSup>
                      <m:sSupPr>
                        <m:ctrlPr>
                          <w:rPr>
                            <w:rFonts w:ascii="Cambria Math" w:eastAsia="宋体" w:hAnsi="Cambria Math" w:cs="Times New Roman"/>
                            <w:color w:val="000000" w:themeColor="text1"/>
                            <w:kern w:val="0"/>
                            <w:szCs w:val="21"/>
                          </w:rPr>
                        </m:ctrlPr>
                      </m:sSupPr>
                      <m:e>
                        <m:sSub>
                          <m:sSubPr>
                            <m:ctrlPr>
                              <w:rPr>
                                <w:rFonts w:ascii="Cambria Math" w:eastAsia="宋体" w:hAnsi="Cambria Math" w:cs="Times New Roman"/>
                                <w:color w:val="000000" w:themeColor="text1"/>
                                <w:kern w:val="0"/>
                                <w:szCs w:val="21"/>
                              </w:rPr>
                            </m:ctrlPr>
                          </m:sSubPr>
                          <m:e>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k</m:t>
                                </m:r>
                              </m:e>
                              <m:sub>
                                <m:r>
                                  <w:rPr>
                                    <w:rFonts w:ascii="Cambria Math" w:eastAsia="宋体" w:hAnsi="Cambria Math" w:cs="Times New Roman"/>
                                    <w:color w:val="000000" w:themeColor="text1"/>
                                    <w:kern w:val="0"/>
                                    <w:szCs w:val="21"/>
                                  </w:rPr>
                                  <m:t>2</m:t>
                                </m:r>
                              </m:sub>
                            </m:sSub>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e</m:t>
                            </m:r>
                          </m:sub>
                        </m:sSub>
                      </m:e>
                      <m:sup>
                        <m:r>
                          <w:rPr>
                            <w:rFonts w:ascii="Cambria Math" w:eastAsia="宋体" w:hAnsi="Cambria Math" w:cs="Times New Roman"/>
                            <w:color w:val="000000" w:themeColor="text1"/>
                            <w:kern w:val="0"/>
                            <w:szCs w:val="21"/>
                          </w:rPr>
                          <m:t>2</m:t>
                        </m:r>
                      </m:sup>
                    </m:sSup>
                  </m:den>
                </m:f>
                <m:r>
                  <w:rPr>
                    <w:rFonts w:ascii="Cambria Math" w:eastAsia="宋体" w:hAnsi="Cambria Math" w:cs="Times New Roman"/>
                    <w:color w:val="000000" w:themeColor="text1"/>
                    <w:kern w:val="0"/>
                    <w:szCs w:val="21"/>
                  </w:rPr>
                  <m:t>+</m:t>
                </m:r>
                <m:f>
                  <m:fPr>
                    <m:ctrlPr>
                      <w:rPr>
                        <w:rFonts w:ascii="Cambria Math" w:eastAsia="宋体" w:hAnsi="Cambria Math" w:cs="Times New Roman"/>
                        <w:i/>
                        <w:color w:val="000000" w:themeColor="text1"/>
                        <w:kern w:val="0"/>
                        <w:szCs w:val="21"/>
                      </w:rPr>
                    </m:ctrlPr>
                  </m:fPr>
                  <m:num>
                    <m:r>
                      <w:rPr>
                        <w:rFonts w:ascii="Cambria Math" w:eastAsia="宋体" w:hAnsi="Cambria Math" w:cs="Times New Roman"/>
                        <w:color w:val="000000" w:themeColor="text1"/>
                        <w:kern w:val="0"/>
                        <w:szCs w:val="21"/>
                      </w:rPr>
                      <m:t>t</m:t>
                    </m:r>
                  </m:num>
                  <m:den>
                    <m:sSub>
                      <m:sSubPr>
                        <m:ctrlPr>
                          <w:rPr>
                            <w:rFonts w:ascii="Cambria Math" w:eastAsia="宋体" w:hAnsi="Cambria Math" w:cs="Times New Roman"/>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e</m:t>
                        </m:r>
                      </m:sub>
                    </m:sSub>
                  </m:den>
                </m:f>
              </m:oMath>
            </m:oMathPara>
          </w:p>
        </w:tc>
      </w:tr>
      <w:tr w:rsidR="00B23AAC" w:rsidRPr="000A5701" w:rsidTr="002D7CAD">
        <w:trPr>
          <w:jc w:val="center"/>
        </w:trPr>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t>I</w:t>
            </w:r>
            <w:r w:rsidRPr="000A5701">
              <w:rPr>
                <w:rFonts w:ascii="Times New Roman" w:hAnsi="Times New Roman" w:cs="Times New Roman"/>
                <w:color w:val="000000" w:themeColor="text1"/>
                <w:sz w:val="24"/>
                <w:szCs w:val="24"/>
              </w:rPr>
              <w:t>PD model</w:t>
            </w:r>
          </w:p>
        </w:tc>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sSub>
                  <m:sSubPr>
                    <m:ctrlPr>
                      <w:rPr>
                        <w:rFonts w:ascii="Cambria Math" w:eastAsia="宋体" w:hAnsi="Cambria Math" w:cs="Times New Roman"/>
                        <w:i/>
                        <w:color w:val="000000" w:themeColor="text1"/>
                        <w:kern w:val="0"/>
                        <w:szCs w:val="21"/>
                      </w:rPr>
                    </m:ctrlPr>
                  </m:sSubPr>
                  <m:e>
                    <m:r>
                      <w:rPr>
                        <w:rFonts w:ascii="Cambria Math" w:eastAsia="宋体" w:hAnsi="Cambria Math" w:cs="Times New Roman"/>
                        <w:color w:val="000000" w:themeColor="text1"/>
                        <w:kern w:val="0"/>
                        <w:szCs w:val="21"/>
                      </w:rPr>
                      <m:t>q</m:t>
                    </m:r>
                  </m:e>
                  <m:sub>
                    <m:r>
                      <w:rPr>
                        <w:rFonts w:ascii="Cambria Math" w:eastAsia="宋体" w:hAnsi="Cambria Math" w:cs="Times New Roman"/>
                        <w:color w:val="000000" w:themeColor="text1"/>
                        <w:kern w:val="0"/>
                        <w:szCs w:val="21"/>
                      </w:rPr>
                      <m:t>t</m:t>
                    </m:r>
                  </m:sub>
                </m:sSub>
                <m:r>
                  <m:rPr>
                    <m:sty m:val="p"/>
                  </m:rPr>
                  <w:rPr>
                    <w:rFonts w:ascii="Cambria Math" w:eastAsia="宋体" w:hAnsi="Cambria Math" w:cs="Times New Roman"/>
                    <w:color w:val="000000" w:themeColor="text1"/>
                    <w:kern w:val="0"/>
                    <w:szCs w:val="21"/>
                  </w:rPr>
                  <m:t>=</m:t>
                </m:r>
                <m:sSub>
                  <m:sSubPr>
                    <m:ctrlPr>
                      <w:rPr>
                        <w:rFonts w:ascii="Cambria Math" w:eastAsia="宋体" w:hAnsi="Cambria Math" w:cs="Times New Roman"/>
                        <w:i/>
                        <w:color w:val="000000" w:themeColor="text1"/>
                        <w:kern w:val="0"/>
                        <w:szCs w:val="21"/>
                      </w:rPr>
                    </m:ctrlPr>
                  </m:sSubPr>
                  <m:e>
                    <m:r>
                      <w:rPr>
                        <w:rFonts w:ascii="Cambria Math" w:eastAsia="宋体" w:hAnsi="Cambria Math" w:cs="Times New Roman"/>
                        <w:color w:val="000000" w:themeColor="text1"/>
                        <w:kern w:val="0"/>
                        <w:szCs w:val="21"/>
                      </w:rPr>
                      <m:t>k</m:t>
                    </m:r>
                  </m:e>
                  <m:sub>
                    <m:r>
                      <w:rPr>
                        <w:rFonts w:ascii="Cambria Math" w:eastAsia="宋体" w:hAnsi="Cambria Math" w:cs="Times New Roman"/>
                        <w:color w:val="000000" w:themeColor="text1"/>
                        <w:kern w:val="0"/>
                        <w:szCs w:val="21"/>
                      </w:rPr>
                      <m:t>i</m:t>
                    </m:r>
                  </m:sub>
                </m:sSub>
                <m:sSup>
                  <m:sSupPr>
                    <m:ctrlPr>
                      <w:rPr>
                        <w:rFonts w:ascii="Cambria Math" w:eastAsia="宋体" w:hAnsi="Cambria Math" w:cs="Times New Roman"/>
                        <w:i/>
                        <w:color w:val="000000" w:themeColor="text1"/>
                        <w:kern w:val="0"/>
                        <w:szCs w:val="21"/>
                      </w:rPr>
                    </m:ctrlPr>
                  </m:sSupPr>
                  <m:e>
                    <m:r>
                      <w:rPr>
                        <w:rFonts w:ascii="Cambria Math" w:eastAsia="宋体" w:hAnsi="Cambria Math" w:cs="Times New Roman"/>
                        <w:color w:val="000000" w:themeColor="text1"/>
                        <w:kern w:val="0"/>
                        <w:szCs w:val="21"/>
                      </w:rPr>
                      <m:t>t</m:t>
                    </m:r>
                  </m:e>
                  <m:sup>
                    <m:r>
                      <w:rPr>
                        <w:rFonts w:ascii="Cambria Math" w:eastAsia="宋体" w:hAnsi="Cambria Math" w:cs="Times New Roman"/>
                        <w:color w:val="000000" w:themeColor="text1"/>
                        <w:kern w:val="0"/>
                        <w:szCs w:val="21"/>
                      </w:rPr>
                      <m:t>0.5</m:t>
                    </m:r>
                  </m:sup>
                </m:sSup>
                <m:r>
                  <w:rPr>
                    <w:rFonts w:ascii="Cambria Math" w:eastAsia="宋体" w:hAnsi="Cambria Math" w:cs="Times New Roman"/>
                    <w:color w:val="000000" w:themeColor="text1"/>
                    <w:kern w:val="0"/>
                    <w:szCs w:val="21"/>
                  </w:rPr>
                  <m:t>+C</m:t>
                </m:r>
              </m:oMath>
            </m:oMathPara>
          </w:p>
        </w:tc>
      </w:tr>
    </w:tbl>
    <w:p w:rsidR="00B23AAC" w:rsidRPr="000A5701" w:rsidRDefault="00B23AAC" w:rsidP="00B23AAC">
      <w:pPr>
        <w:spacing w:line="480" w:lineRule="auto"/>
        <w:rPr>
          <w:rFonts w:ascii="Times New Roman" w:hAnsi="Times New Roman" w:cs="Times New Roman"/>
          <w:color w:val="000000" w:themeColor="text1"/>
          <w:sz w:val="24"/>
          <w:szCs w:val="24"/>
        </w:rPr>
      </w:pPr>
    </w:p>
    <w:p w:rsidR="00B23AAC" w:rsidRDefault="00B23AAC" w:rsidP="00B23AAC">
      <w:pPr>
        <w:rPr>
          <w:rFonts w:ascii="Times New Roman" w:hAnsi="Times New Roman" w:cs="Times New Roman"/>
          <w:sz w:val="24"/>
          <w:szCs w:val="24"/>
        </w:rPr>
      </w:pPr>
      <w:r w:rsidRPr="000A5701">
        <w:rPr>
          <w:rFonts w:ascii="Times New Roman" w:hAnsi="Times New Roman" w:cs="Times New Roman"/>
          <w:color w:val="000000" w:themeColor="text1"/>
          <w:sz w:val="24"/>
          <w:szCs w:val="24"/>
        </w:rPr>
        <w:tab/>
        <w:t xml:space="preserve">Where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e</m:t>
            </m:r>
          </m:sub>
        </m:sSub>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(mg/g) and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t</m:t>
            </m:r>
          </m:sub>
        </m:sSub>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(mg/g) are the adsorption capacity at equilibrium and </w:t>
      </w:r>
      <m:oMath>
        <m:r>
          <w:rPr>
            <w:rFonts w:ascii="Cambria Math" w:hAnsi="Cambria Math" w:cs="Times New Roman"/>
            <w:color w:val="000000" w:themeColor="text1"/>
            <w:kern w:val="0"/>
            <w:sz w:val="24"/>
            <w:szCs w:val="24"/>
          </w:rPr>
          <m:t>t</m:t>
        </m:r>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time, respectively. </w:t>
      </w:r>
      <m:oMath>
        <m:r>
          <w:rPr>
            <w:rFonts w:ascii="Cambria Math" w:hAnsi="Cambria Math" w:cs="Times New Roman"/>
            <w:color w:val="000000" w:themeColor="text1"/>
            <w:kern w:val="0"/>
            <w:sz w:val="24"/>
            <w:szCs w:val="24"/>
          </w:rPr>
          <m:t>t</m:t>
        </m:r>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(h) is the time, </w:t>
      </w:r>
      <m:oMath>
        <m:sSub>
          <m:sSubPr>
            <m:ctrlPr>
              <w:rPr>
                <w:rFonts w:ascii="Cambria Math" w:hAnsi="Cambria Math" w:cs="Times New Roman"/>
                <w:color w:val="000000" w:themeColor="text1"/>
                <w:kern w:val="0"/>
                <w:sz w:val="24"/>
                <w:szCs w:val="24"/>
              </w:rPr>
            </m:ctrlPr>
          </m:sSubPr>
          <m:e>
            <m:r>
              <w:rPr>
                <w:rFonts w:ascii="Cambria Math" w:hAnsi="Cambria Math" w:cs="Times New Roman"/>
                <w:color w:val="000000" w:themeColor="text1"/>
                <w:kern w:val="0"/>
                <w:sz w:val="24"/>
                <w:szCs w:val="24"/>
              </w:rPr>
              <m:t>k</m:t>
            </m:r>
          </m:e>
          <m:sub>
            <m:r>
              <m:rPr>
                <m:sty m:val="p"/>
              </m:rPr>
              <w:rPr>
                <w:rFonts w:ascii="Cambria Math" w:hAnsi="Cambria Math" w:cs="Times New Roman"/>
                <w:color w:val="000000" w:themeColor="text1"/>
                <w:kern w:val="0"/>
                <w:sz w:val="24"/>
                <w:szCs w:val="24"/>
              </w:rPr>
              <m:t>1</m:t>
            </m:r>
          </m:sub>
        </m:sSub>
      </m:oMath>
      <w:r w:rsidRPr="000A5701">
        <w:rPr>
          <w:rFonts w:ascii="Times New Roman" w:hAnsi="Times New Roman" w:cs="Times New Roman" w:hint="eastAsia"/>
          <w:color w:val="000000" w:themeColor="text1"/>
          <w:kern w:val="0"/>
          <w:sz w:val="24"/>
          <w:szCs w:val="24"/>
        </w:rPr>
        <w:t>,</w:t>
      </w:r>
      <w:r w:rsidRPr="000A5701">
        <w:rPr>
          <w:rFonts w:ascii="Times New Roman" w:hAnsi="Times New Roman" w:cs="Times New Roman"/>
          <w:color w:val="000000" w:themeColor="text1"/>
          <w:kern w:val="0"/>
          <w:sz w:val="24"/>
          <w:szCs w:val="24"/>
        </w:rPr>
        <w:t xml:space="preserve"> </w:t>
      </w:r>
      <m:oMath>
        <m:sSub>
          <m:sSubPr>
            <m:ctrlPr>
              <w:rPr>
                <w:rFonts w:ascii="Cambria Math" w:hAnsi="Cambria Math" w:cs="Times New Roman"/>
                <w:color w:val="000000" w:themeColor="text1"/>
                <w:kern w:val="0"/>
                <w:sz w:val="24"/>
                <w:szCs w:val="24"/>
              </w:rPr>
            </m:ctrlPr>
          </m:sSubPr>
          <m:e>
            <m:r>
              <w:rPr>
                <w:rFonts w:ascii="Cambria Math" w:hAnsi="Cambria Math" w:cs="Times New Roman"/>
                <w:color w:val="000000" w:themeColor="text1"/>
                <w:kern w:val="0"/>
                <w:sz w:val="24"/>
                <w:szCs w:val="24"/>
              </w:rPr>
              <m:t>k</m:t>
            </m:r>
          </m:e>
          <m:sub>
            <m:r>
              <m:rPr>
                <m:sty m:val="p"/>
              </m:rPr>
              <w:rPr>
                <w:rFonts w:ascii="Cambria Math" w:hAnsi="Cambria Math" w:cs="Times New Roman"/>
                <w:color w:val="000000" w:themeColor="text1"/>
                <w:kern w:val="0"/>
                <w:sz w:val="24"/>
                <w:szCs w:val="24"/>
              </w:rPr>
              <m:t>2</m:t>
            </m:r>
          </m:sub>
        </m:sSub>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and </w:t>
      </w:r>
      <m:oMath>
        <m:sSub>
          <m:sSubPr>
            <m:ctrlPr>
              <w:rPr>
                <w:rFonts w:ascii="Cambria Math" w:hAnsi="Cambria Math" w:cs="Times New Roman"/>
                <w:color w:val="000000" w:themeColor="text1"/>
                <w:kern w:val="0"/>
                <w:sz w:val="24"/>
                <w:szCs w:val="24"/>
              </w:rPr>
            </m:ctrlPr>
          </m:sSubPr>
          <m:e>
            <m:r>
              <w:rPr>
                <w:rFonts w:ascii="Cambria Math" w:hAnsi="Cambria Math" w:cs="Times New Roman"/>
                <w:color w:val="000000" w:themeColor="text1"/>
                <w:kern w:val="0"/>
                <w:sz w:val="24"/>
                <w:szCs w:val="24"/>
              </w:rPr>
              <m:t>k</m:t>
            </m:r>
          </m:e>
          <m:sub>
            <m:r>
              <w:rPr>
                <w:rFonts w:ascii="Cambria Math" w:hAnsi="Cambria Math" w:cs="Times New Roman"/>
                <w:color w:val="000000" w:themeColor="text1"/>
                <w:kern w:val="0"/>
                <w:sz w:val="24"/>
                <w:szCs w:val="24"/>
              </w:rPr>
              <m:t>i</m:t>
            </m:r>
          </m:sub>
        </m:sSub>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 xml:space="preserve">are </w:t>
      </w:r>
      <w:r w:rsidRPr="000A5701">
        <w:rPr>
          <w:rFonts w:ascii="Times New Roman" w:hAnsi="Times New Roman" w:cs="Times New Roman" w:hint="eastAsia"/>
          <w:color w:val="000000" w:themeColor="text1"/>
          <w:kern w:val="0"/>
          <w:sz w:val="24"/>
          <w:szCs w:val="24"/>
        </w:rPr>
        <w:t>P</w:t>
      </w:r>
      <w:r w:rsidRPr="000A5701">
        <w:rPr>
          <w:rFonts w:ascii="Times New Roman" w:hAnsi="Times New Roman" w:cs="Times New Roman"/>
          <w:color w:val="000000" w:themeColor="text1"/>
          <w:kern w:val="0"/>
          <w:sz w:val="24"/>
          <w:szCs w:val="24"/>
        </w:rPr>
        <w:t>seudo-1</w:t>
      </w:r>
      <w:r w:rsidRPr="000A5701">
        <w:rPr>
          <w:rFonts w:ascii="Times New Roman" w:hAnsi="Times New Roman" w:cs="Times New Roman"/>
          <w:color w:val="000000" w:themeColor="text1"/>
          <w:kern w:val="0"/>
          <w:sz w:val="24"/>
          <w:szCs w:val="24"/>
          <w:vertAlign w:val="superscript"/>
        </w:rPr>
        <w:t>st</w:t>
      </w:r>
      <w:r w:rsidRPr="000A5701">
        <w:rPr>
          <w:rFonts w:ascii="Times New Roman" w:hAnsi="Times New Roman" w:cs="Times New Roman"/>
          <w:color w:val="000000" w:themeColor="text1"/>
          <w:kern w:val="0"/>
          <w:sz w:val="24"/>
          <w:szCs w:val="24"/>
        </w:rPr>
        <w:t xml:space="preserve"> order, </w:t>
      </w:r>
      <w:r w:rsidRPr="000A5701">
        <w:rPr>
          <w:rFonts w:ascii="Times New Roman" w:hAnsi="Times New Roman" w:cs="Times New Roman" w:hint="eastAsia"/>
          <w:color w:val="000000" w:themeColor="text1"/>
          <w:kern w:val="0"/>
          <w:sz w:val="24"/>
          <w:szCs w:val="24"/>
        </w:rPr>
        <w:t>P</w:t>
      </w:r>
      <w:r w:rsidRPr="000A5701">
        <w:rPr>
          <w:rFonts w:ascii="Times New Roman" w:hAnsi="Times New Roman" w:cs="Times New Roman"/>
          <w:color w:val="000000" w:themeColor="text1"/>
          <w:kern w:val="0"/>
          <w:sz w:val="24"/>
          <w:szCs w:val="24"/>
        </w:rPr>
        <w:t>seudo-2</w:t>
      </w:r>
      <w:r w:rsidRPr="000A5701">
        <w:rPr>
          <w:rFonts w:ascii="Times New Roman" w:hAnsi="Times New Roman" w:cs="Times New Roman"/>
          <w:color w:val="000000" w:themeColor="text1"/>
          <w:kern w:val="0"/>
          <w:sz w:val="24"/>
          <w:szCs w:val="24"/>
          <w:vertAlign w:val="superscript"/>
        </w:rPr>
        <w:t>nd</w:t>
      </w:r>
      <w:r w:rsidRPr="000A5701">
        <w:rPr>
          <w:rFonts w:ascii="Times New Roman" w:hAnsi="Times New Roman" w:cs="Times New Roman"/>
          <w:color w:val="000000" w:themeColor="text1"/>
          <w:kern w:val="0"/>
          <w:sz w:val="24"/>
          <w:szCs w:val="24"/>
        </w:rPr>
        <w:t xml:space="preserve"> order, and IPD rate constant, respectively. </w:t>
      </w:r>
      <m:oMath>
        <m:r>
          <w:rPr>
            <w:rFonts w:ascii="Cambria Math" w:hAnsi="Cambria Math" w:cs="Times New Roman"/>
            <w:color w:val="000000" w:themeColor="text1"/>
            <w:kern w:val="0"/>
            <w:sz w:val="24"/>
            <w:szCs w:val="24"/>
          </w:rPr>
          <m:t>C</m:t>
        </m:r>
      </m:oMath>
      <w:r w:rsidRPr="000A5701">
        <w:rPr>
          <w:rFonts w:ascii="Times New Roman" w:hAnsi="Times New Roman" w:cs="Times New Roman" w:hint="eastAsia"/>
          <w:color w:val="000000" w:themeColor="text1"/>
          <w:kern w:val="0"/>
          <w:sz w:val="24"/>
          <w:szCs w:val="24"/>
        </w:rPr>
        <w:t xml:space="preserve"> </w:t>
      </w:r>
      <w:r w:rsidRPr="000A5701">
        <w:rPr>
          <w:rFonts w:ascii="Times New Roman" w:hAnsi="Times New Roman" w:cs="Times New Roman"/>
          <w:color w:val="000000" w:themeColor="text1"/>
          <w:kern w:val="0"/>
          <w:sz w:val="24"/>
          <w:szCs w:val="24"/>
        </w:rPr>
        <w:t>is a constant related to the thickness of the boundary layer.</w:t>
      </w:r>
    </w:p>
    <w:p w:rsidR="00B23AAC" w:rsidRDefault="00B23AAC" w:rsidP="00B23AAC">
      <w:pPr>
        <w:rPr>
          <w:rFonts w:ascii="Times New Roman" w:hAnsi="Times New Roman" w:cs="Times New Roman"/>
          <w:sz w:val="24"/>
          <w:szCs w:val="24"/>
        </w:rPr>
      </w:pPr>
    </w:p>
    <w:p w:rsidR="00B23AAC" w:rsidRPr="000A5701" w:rsidRDefault="00B23AAC" w:rsidP="00B23AAC">
      <w:pPr>
        <w:spacing w:line="480" w:lineRule="auto"/>
        <w:jc w:val="center"/>
        <w:rPr>
          <w:rFonts w:ascii="Times New Roman" w:hAnsi="Times New Roman" w:cs="Times New Roman"/>
          <w:b/>
          <w:color w:val="000000" w:themeColor="text1"/>
          <w:sz w:val="24"/>
          <w:szCs w:val="24"/>
        </w:rPr>
      </w:pPr>
      <w:r w:rsidRPr="000A5701">
        <w:rPr>
          <w:rFonts w:ascii="Times New Roman" w:hAnsi="Times New Roman" w:cs="Times New Roman"/>
          <w:b/>
          <w:color w:val="000000" w:themeColor="text1"/>
          <w:sz w:val="24"/>
          <w:szCs w:val="24"/>
        </w:rPr>
        <w:t xml:space="preserve">Table </w:t>
      </w:r>
      <w:r>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2</w:t>
      </w:r>
      <w:r w:rsidRPr="000A5701">
        <w:rPr>
          <w:rFonts w:ascii="Times New Roman" w:hAnsi="Times New Roman" w:cs="Times New Roman"/>
          <w:b/>
          <w:color w:val="000000" w:themeColor="text1"/>
          <w:sz w:val="24"/>
          <w:szCs w:val="24"/>
        </w:rPr>
        <w:t>. Adsorption isotherm model used in this study</w:t>
      </w:r>
    </w:p>
    <w:tbl>
      <w:tblPr>
        <w:tblStyle w:val="a8"/>
        <w:tblW w:w="8296"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8"/>
        <w:gridCol w:w="4148"/>
      </w:tblGrid>
      <w:tr w:rsidR="00B23AAC" w:rsidRPr="000A5701" w:rsidTr="002D7CAD">
        <w:trPr>
          <w:jc w:val="center"/>
        </w:trPr>
        <w:tc>
          <w:tcPr>
            <w:tcW w:w="4148" w:type="dxa"/>
            <w:tcBorders>
              <w:top w:val="single" w:sz="12" w:space="0" w:color="auto"/>
              <w:bottom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Isotherm models</w:t>
            </w:r>
          </w:p>
        </w:tc>
        <w:tc>
          <w:tcPr>
            <w:tcW w:w="4148" w:type="dxa"/>
            <w:tcBorders>
              <w:top w:val="single" w:sz="12" w:space="0" w:color="auto"/>
              <w:bottom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Linearized form</w:t>
            </w:r>
          </w:p>
        </w:tc>
      </w:tr>
      <w:tr w:rsidR="00B23AAC" w:rsidRPr="000A5701" w:rsidTr="002D7CAD">
        <w:trPr>
          <w:jc w:val="center"/>
        </w:trPr>
        <w:tc>
          <w:tcPr>
            <w:tcW w:w="4148" w:type="dxa"/>
            <w:tcBorders>
              <w:top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Langmuir</w:t>
            </w:r>
          </w:p>
        </w:tc>
        <w:tc>
          <w:tcPr>
            <w:tcW w:w="4148" w:type="dxa"/>
            <w:tcBorders>
              <w:top w:val="single" w:sz="6" w:space="0" w:color="auto"/>
            </w:tcBorders>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f>
                  <m:fPr>
                    <m:ctrlPr>
                      <w:rPr>
                        <w:rFonts w:ascii="Cambria Math" w:eastAsia="宋体" w:hAnsi="Cambria Math" w:cs="Times New Roman"/>
                        <w:i/>
                        <w:color w:val="000000" w:themeColor="text1"/>
                        <w:kern w:val="0"/>
                        <w:sz w:val="24"/>
                        <w:szCs w:val="24"/>
                      </w:rPr>
                    </m:ctrlPr>
                  </m:fPr>
                  <m:num>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C</m:t>
                        </m:r>
                      </m:e>
                      <m:sub>
                        <m:r>
                          <w:rPr>
                            <w:rFonts w:ascii="Cambria Math" w:eastAsia="宋体" w:hAnsi="Cambria Math" w:cs="Times New Roman"/>
                            <w:color w:val="000000" w:themeColor="text1"/>
                            <w:kern w:val="0"/>
                            <w:sz w:val="24"/>
                            <w:szCs w:val="24"/>
                          </w:rPr>
                          <m:t>e</m:t>
                        </m:r>
                      </m:sub>
                    </m:sSub>
                  </m:num>
                  <m:den>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e</m:t>
                        </m:r>
                      </m:sub>
                    </m:sSub>
                  </m:den>
                </m:f>
                <m:r>
                  <m:rPr>
                    <m:sty m:val="p"/>
                  </m:rPr>
                  <w:rPr>
                    <w:rFonts w:ascii="Cambria Math" w:eastAsia="宋体" w:hAnsi="Cambria Math" w:cs="Times New Roman"/>
                    <w:color w:val="000000" w:themeColor="text1"/>
                    <w:kern w:val="0"/>
                    <w:sz w:val="24"/>
                    <w:szCs w:val="24"/>
                  </w:rPr>
                  <m:t>=</m:t>
                </m:r>
                <m:f>
                  <m:fPr>
                    <m:ctrlPr>
                      <w:rPr>
                        <w:rFonts w:ascii="Cambria Math" w:eastAsia="宋体" w:hAnsi="Cambria Math" w:cs="Times New Roman"/>
                        <w:i/>
                        <w:color w:val="000000" w:themeColor="text1"/>
                        <w:kern w:val="0"/>
                        <w:sz w:val="24"/>
                        <w:szCs w:val="24"/>
                      </w:rPr>
                    </m:ctrlPr>
                  </m:fPr>
                  <m:num>
                    <m:r>
                      <m:rPr>
                        <m:sty m:val="p"/>
                      </m:rPr>
                      <w:rPr>
                        <w:rFonts w:ascii="Cambria Math" w:eastAsia="宋体" w:hAnsi="Cambria Math" w:cs="Times New Roman"/>
                        <w:color w:val="000000" w:themeColor="text1"/>
                        <w:kern w:val="0"/>
                        <w:sz w:val="24"/>
                        <w:szCs w:val="24"/>
                      </w:rPr>
                      <m:t>1</m:t>
                    </m:r>
                  </m:num>
                  <m:den>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bq</m:t>
                        </m:r>
                      </m:e>
                      <m:sub>
                        <m:r>
                          <w:rPr>
                            <w:rFonts w:ascii="Cambria Math" w:eastAsia="宋体" w:hAnsi="Cambria Math" w:cs="Times New Roman"/>
                            <w:color w:val="000000" w:themeColor="text1"/>
                            <w:kern w:val="0"/>
                            <w:sz w:val="24"/>
                            <w:szCs w:val="24"/>
                          </w:rPr>
                          <m:t>m</m:t>
                        </m:r>
                      </m:sub>
                    </m:sSub>
                  </m:den>
                </m:f>
                <m:r>
                  <w:rPr>
                    <w:rFonts w:ascii="Cambria Math" w:eastAsia="宋体" w:hAnsi="Cambria Math" w:cs="Times New Roman"/>
                    <w:color w:val="000000" w:themeColor="text1"/>
                    <w:kern w:val="0"/>
                    <w:sz w:val="24"/>
                    <w:szCs w:val="24"/>
                  </w:rPr>
                  <m:t>+</m:t>
                </m:r>
                <m:f>
                  <m:fPr>
                    <m:ctrlPr>
                      <w:rPr>
                        <w:rFonts w:ascii="Cambria Math" w:eastAsia="宋体" w:hAnsi="Cambria Math" w:cs="Times New Roman"/>
                        <w:i/>
                        <w:color w:val="000000" w:themeColor="text1"/>
                        <w:kern w:val="0"/>
                        <w:sz w:val="24"/>
                        <w:szCs w:val="24"/>
                      </w:rPr>
                    </m:ctrlPr>
                  </m:fPr>
                  <m:num>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C</m:t>
                        </m:r>
                      </m:e>
                      <m:sub>
                        <m:r>
                          <w:rPr>
                            <w:rFonts w:ascii="Cambria Math" w:eastAsia="宋体" w:hAnsi="Cambria Math" w:cs="Times New Roman"/>
                            <w:color w:val="000000" w:themeColor="text1"/>
                            <w:kern w:val="0"/>
                            <w:sz w:val="24"/>
                            <w:szCs w:val="24"/>
                          </w:rPr>
                          <m:t>e</m:t>
                        </m:r>
                      </m:sub>
                    </m:sSub>
                  </m:num>
                  <m:den>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m</m:t>
                        </m:r>
                      </m:sub>
                    </m:sSub>
                  </m:den>
                </m:f>
              </m:oMath>
            </m:oMathPara>
          </w:p>
        </w:tc>
      </w:tr>
      <w:tr w:rsidR="00B23AAC" w:rsidRPr="000A5701" w:rsidTr="002D7CAD">
        <w:trPr>
          <w:jc w:val="center"/>
        </w:trPr>
        <w:tc>
          <w:tcPr>
            <w:tcW w:w="4148" w:type="dxa"/>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Freundlich</w:t>
            </w:r>
          </w:p>
        </w:tc>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func>
                  <m:funcPr>
                    <m:ctrlPr>
                      <w:rPr>
                        <w:rFonts w:ascii="Cambria Math" w:eastAsia="宋体" w:hAnsi="Cambria Math" w:cs="Times New Roman"/>
                        <w:color w:val="000000" w:themeColor="text1"/>
                        <w:kern w:val="0"/>
                        <w:sz w:val="24"/>
                        <w:szCs w:val="24"/>
                      </w:rPr>
                    </m:ctrlPr>
                  </m:funcPr>
                  <m:fName>
                    <m:r>
                      <w:rPr>
                        <w:rFonts w:ascii="Cambria Math" w:eastAsia="宋体" w:hAnsi="Cambria Math" w:cs="Times New Roman"/>
                        <w:color w:val="000000" w:themeColor="text1"/>
                        <w:kern w:val="0"/>
                        <w:sz w:val="24"/>
                        <w:szCs w:val="24"/>
                      </w:rPr>
                      <m:t>ln</m:t>
                    </m:r>
                  </m:fName>
                  <m:e>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e</m:t>
                        </m:r>
                      </m:sub>
                    </m:sSub>
                  </m:e>
                </m:func>
                <m:r>
                  <w:rPr>
                    <w:rFonts w:ascii="Cambria Math" w:eastAsia="宋体" w:hAnsi="Cambria Math" w:cs="Times New Roman"/>
                    <w:color w:val="000000" w:themeColor="text1"/>
                    <w:kern w:val="0"/>
                    <w:sz w:val="24"/>
                    <w:szCs w:val="24"/>
                  </w:rPr>
                  <m:t>=ln</m:t>
                </m:r>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k</m:t>
                    </m:r>
                  </m:e>
                  <m:sub>
                    <m:r>
                      <w:rPr>
                        <w:rFonts w:ascii="Cambria Math" w:eastAsia="宋体" w:hAnsi="Cambria Math" w:cs="Times New Roman"/>
                        <w:color w:val="000000" w:themeColor="text1"/>
                        <w:kern w:val="0"/>
                        <w:sz w:val="24"/>
                        <w:szCs w:val="24"/>
                      </w:rPr>
                      <m:t>f</m:t>
                    </m:r>
                  </m:sub>
                </m:sSub>
                <m:r>
                  <w:rPr>
                    <w:rFonts w:ascii="Cambria Math" w:eastAsia="宋体" w:hAnsi="Cambria Math" w:cs="Times New Roman"/>
                    <w:color w:val="000000" w:themeColor="text1"/>
                    <w:kern w:val="0"/>
                    <w:sz w:val="24"/>
                    <w:szCs w:val="24"/>
                  </w:rPr>
                  <m:t>-</m:t>
                </m:r>
                <m:sSub>
                  <m:sSubPr>
                    <m:ctrlPr>
                      <w:rPr>
                        <w:rFonts w:ascii="Cambria Math" w:eastAsia="宋体" w:hAnsi="Cambria Math" w:cs="Times New Roman"/>
                        <w:color w:val="000000" w:themeColor="text1"/>
                        <w:kern w:val="0"/>
                        <w:sz w:val="24"/>
                        <w:szCs w:val="24"/>
                      </w:rPr>
                    </m:ctrlPr>
                  </m:sSubPr>
                  <m:e>
                    <m:f>
                      <m:fPr>
                        <m:ctrlPr>
                          <w:rPr>
                            <w:rFonts w:ascii="Cambria Math" w:eastAsia="宋体" w:hAnsi="Cambria Math" w:cs="Times New Roman"/>
                            <w:i/>
                            <w:color w:val="000000" w:themeColor="text1"/>
                            <w:kern w:val="0"/>
                            <w:sz w:val="24"/>
                            <w:szCs w:val="24"/>
                          </w:rPr>
                        </m:ctrlPr>
                      </m:fPr>
                      <m:num>
                        <m:r>
                          <w:rPr>
                            <w:rFonts w:ascii="Cambria Math" w:eastAsia="宋体" w:hAnsi="Cambria Math" w:cs="Times New Roman"/>
                            <w:color w:val="000000" w:themeColor="text1"/>
                            <w:kern w:val="0"/>
                            <w:sz w:val="24"/>
                            <w:szCs w:val="24"/>
                          </w:rPr>
                          <m:t>1</m:t>
                        </m:r>
                      </m:num>
                      <m:den>
                        <m:r>
                          <w:rPr>
                            <w:rFonts w:ascii="Cambria Math" w:eastAsia="宋体" w:hAnsi="Cambria Math" w:cs="Times New Roman"/>
                            <w:color w:val="000000" w:themeColor="text1"/>
                            <w:kern w:val="0"/>
                            <w:sz w:val="24"/>
                            <w:szCs w:val="24"/>
                          </w:rPr>
                          <m:t>n</m:t>
                        </m:r>
                      </m:den>
                    </m:f>
                    <m:r>
                      <w:rPr>
                        <w:rFonts w:ascii="Cambria Math" w:eastAsia="宋体" w:hAnsi="Cambria Math" w:cs="Times New Roman"/>
                        <w:color w:val="000000" w:themeColor="text1"/>
                        <w:kern w:val="0"/>
                        <w:sz w:val="24"/>
                        <w:szCs w:val="24"/>
                      </w:rPr>
                      <m:t>lnC</m:t>
                    </m:r>
                  </m:e>
                  <m:sub>
                    <m:r>
                      <w:rPr>
                        <w:rFonts w:ascii="Cambria Math" w:eastAsia="宋体" w:hAnsi="Cambria Math" w:cs="Times New Roman"/>
                        <w:color w:val="000000" w:themeColor="text1"/>
                        <w:kern w:val="0"/>
                        <w:sz w:val="24"/>
                        <w:szCs w:val="24"/>
                      </w:rPr>
                      <m:t>e</m:t>
                    </m:r>
                  </m:sub>
                </m:sSub>
              </m:oMath>
            </m:oMathPara>
          </w:p>
        </w:tc>
      </w:tr>
      <w:tr w:rsidR="00B23AAC" w:rsidRPr="000A5701" w:rsidTr="002D7CAD">
        <w:trPr>
          <w:jc w:val="center"/>
        </w:trPr>
        <w:tc>
          <w:tcPr>
            <w:tcW w:w="4148" w:type="dxa"/>
          </w:tcPr>
          <w:p w:rsidR="00B23AAC" w:rsidRPr="000A5701" w:rsidRDefault="00B23AA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Temkin</w:t>
            </w:r>
          </w:p>
        </w:tc>
        <w:tc>
          <w:tcPr>
            <w:tcW w:w="4148" w:type="dxa"/>
            <w:vAlign w:val="center"/>
          </w:tcPr>
          <w:p w:rsidR="00B23AAC" w:rsidRPr="000A5701" w:rsidRDefault="00B23AAC" w:rsidP="002D7CAD">
            <w:pPr>
              <w:spacing w:line="480" w:lineRule="auto"/>
              <w:jc w:val="center"/>
              <w:rPr>
                <w:rFonts w:ascii="Times New Roman" w:hAnsi="Times New Roman" w:cs="Times New Roman"/>
                <w:color w:val="000000" w:themeColor="text1"/>
                <w:sz w:val="24"/>
                <w:szCs w:val="24"/>
              </w:rPr>
            </w:pPr>
            <m:oMathPara>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e</m:t>
                    </m:r>
                  </m:sub>
                </m:sSub>
                <m:r>
                  <w:rPr>
                    <w:rFonts w:ascii="Cambria Math" w:eastAsia="宋体" w:hAnsi="Cambria Math" w:cs="Times New Roman"/>
                    <w:color w:val="000000" w:themeColor="text1"/>
                    <w:kern w:val="0"/>
                    <w:sz w:val="24"/>
                    <w:szCs w:val="24"/>
                  </w:rPr>
                  <m:t>=</m:t>
                </m:r>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B</m:t>
                    </m:r>
                  </m:e>
                  <m:sub>
                    <m:r>
                      <w:rPr>
                        <w:rFonts w:ascii="Cambria Math" w:eastAsia="宋体" w:hAnsi="Cambria Math" w:cs="Times New Roman"/>
                        <w:color w:val="000000" w:themeColor="text1"/>
                        <w:kern w:val="0"/>
                        <w:sz w:val="24"/>
                        <w:szCs w:val="24"/>
                      </w:rPr>
                      <m:t>1</m:t>
                    </m:r>
                  </m:sub>
                </m:sSub>
                <m:r>
                  <w:rPr>
                    <w:rFonts w:ascii="Cambria Math" w:eastAsia="宋体" w:hAnsi="Cambria Math" w:cs="Times New Roman"/>
                    <w:color w:val="000000" w:themeColor="text1"/>
                    <w:kern w:val="0"/>
                    <w:sz w:val="24"/>
                    <w:szCs w:val="24"/>
                  </w:rPr>
                  <m:t>lnA+</m:t>
                </m:r>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B</m:t>
                    </m:r>
                  </m:e>
                  <m:sub>
                    <m:r>
                      <w:rPr>
                        <w:rFonts w:ascii="Cambria Math" w:eastAsia="宋体" w:hAnsi="Cambria Math" w:cs="Times New Roman"/>
                        <w:color w:val="000000" w:themeColor="text1"/>
                        <w:kern w:val="0"/>
                        <w:sz w:val="24"/>
                        <w:szCs w:val="24"/>
                      </w:rPr>
                      <m:t>1</m:t>
                    </m:r>
                  </m:sub>
                </m:sSub>
                <m:r>
                  <w:rPr>
                    <w:rFonts w:ascii="Cambria Math" w:eastAsia="宋体" w:hAnsi="Cambria Math" w:cs="Times New Roman"/>
                    <w:color w:val="000000" w:themeColor="text1"/>
                    <w:kern w:val="0"/>
                    <w:sz w:val="24"/>
                    <w:szCs w:val="24"/>
                  </w:rPr>
                  <m:t>ln</m:t>
                </m:r>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C</m:t>
                    </m:r>
                  </m:e>
                  <m:sub>
                    <m:r>
                      <w:rPr>
                        <w:rFonts w:ascii="Cambria Math" w:eastAsia="宋体" w:hAnsi="Cambria Math" w:cs="Times New Roman"/>
                        <w:color w:val="000000" w:themeColor="text1"/>
                        <w:kern w:val="0"/>
                        <w:sz w:val="24"/>
                        <w:szCs w:val="24"/>
                      </w:rPr>
                      <m:t>e</m:t>
                    </m:r>
                  </m:sub>
                </m:sSub>
              </m:oMath>
            </m:oMathPara>
          </w:p>
        </w:tc>
      </w:tr>
    </w:tbl>
    <w:p w:rsidR="00B23AAC" w:rsidRDefault="00B23AAC" w:rsidP="00D42767">
      <w:pPr>
        <w:spacing w:line="360" w:lineRule="auto"/>
        <w:ind w:firstLine="420"/>
        <w:rPr>
          <w:rFonts w:ascii="Times New Roman" w:hAnsi="Times New Roman" w:cs="Times New Roman"/>
          <w:sz w:val="24"/>
          <w:szCs w:val="24"/>
        </w:rPr>
      </w:pPr>
      <w:r w:rsidRPr="000A5701">
        <w:rPr>
          <w:rFonts w:ascii="Times New Roman" w:hAnsi="Times New Roman" w:cs="Times New Roman"/>
          <w:color w:val="000000" w:themeColor="text1"/>
          <w:sz w:val="24"/>
          <w:szCs w:val="24"/>
        </w:rPr>
        <w:t xml:space="preserve">Where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q</m:t>
            </m:r>
          </m:e>
          <m:sub>
            <m:r>
              <w:rPr>
                <w:rFonts w:ascii="Cambria Math" w:eastAsia="宋体" w:hAnsi="Cambria Math" w:cs="Times New Roman"/>
                <w:color w:val="000000" w:themeColor="text1"/>
                <w:kern w:val="0"/>
                <w:sz w:val="24"/>
                <w:szCs w:val="24"/>
              </w:rPr>
              <m:t>m</m:t>
            </m:r>
          </m:sub>
        </m:sSub>
        <m:r>
          <w:rPr>
            <w:rFonts w:ascii="Cambria Math" w:eastAsia="宋体" w:hAnsi="Cambria Math" w:cs="Times New Roman"/>
            <w:color w:val="000000" w:themeColor="text1"/>
            <w:kern w:val="0"/>
            <w:sz w:val="24"/>
            <w:szCs w:val="24"/>
          </w:rPr>
          <m:t xml:space="preserve"> </m:t>
        </m:r>
      </m:oMath>
      <w:r w:rsidRPr="000A5701">
        <w:rPr>
          <w:rFonts w:ascii="Times New Roman" w:hAnsi="Times New Roman" w:cs="Times New Roman"/>
          <w:color w:val="000000" w:themeColor="text1"/>
          <w:sz w:val="24"/>
          <w:szCs w:val="24"/>
        </w:rPr>
        <w:t>is</w:t>
      </w:r>
      <w:r w:rsidRPr="000A5701">
        <w:rPr>
          <w:rFonts w:ascii="Times New Roman" w:hAnsi="Times New Roman" w:cs="Times New Roman" w:hint="eastAsia"/>
          <w:color w:val="000000" w:themeColor="text1"/>
          <w:sz w:val="24"/>
          <w:szCs w:val="24"/>
        </w:rPr>
        <w:t xml:space="preserve"> </w:t>
      </w:r>
      <w:r w:rsidRPr="000A5701">
        <w:rPr>
          <w:rFonts w:ascii="Times New Roman" w:hAnsi="Times New Roman" w:cs="Times New Roman"/>
          <w:color w:val="000000" w:themeColor="text1"/>
          <w:sz w:val="24"/>
          <w:szCs w:val="24"/>
        </w:rPr>
        <w:t xml:space="preserve">the maximum adsorption capacity,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C</m:t>
            </m:r>
          </m:e>
          <m:sub>
            <m:r>
              <w:rPr>
                <w:rFonts w:ascii="Cambria Math" w:eastAsia="宋体" w:hAnsi="Cambria Math" w:cs="Times New Roman"/>
                <w:color w:val="000000" w:themeColor="text1"/>
                <w:kern w:val="0"/>
                <w:sz w:val="24"/>
                <w:szCs w:val="24"/>
              </w:rPr>
              <m:t>e</m:t>
            </m:r>
          </m:sub>
        </m:sSub>
      </m:oMath>
      <w:r w:rsidRPr="000A5701">
        <w:rPr>
          <w:rFonts w:ascii="Times New Roman" w:hAnsi="Times New Roman" w:cs="Times New Roman"/>
          <w:color w:val="000000" w:themeColor="text1"/>
          <w:sz w:val="24"/>
          <w:szCs w:val="24"/>
        </w:rPr>
        <w:t xml:space="preserve"> (mg/L) is the equilibrium concentration of dye solution, </w:t>
      </w:r>
      <m:oMath>
        <m:r>
          <w:rPr>
            <w:rFonts w:ascii="Cambria Math" w:eastAsia="宋体" w:hAnsi="Cambria Math" w:cs="Times New Roman"/>
            <w:color w:val="000000" w:themeColor="text1"/>
            <w:kern w:val="0"/>
            <w:sz w:val="24"/>
            <w:szCs w:val="24"/>
          </w:rPr>
          <m:t>b</m:t>
        </m:r>
      </m:oMath>
      <w:r w:rsidRPr="000A5701">
        <w:rPr>
          <w:rFonts w:ascii="Times New Roman" w:hAnsi="Times New Roman" w:cs="Times New Roman"/>
          <w:color w:val="000000" w:themeColor="text1"/>
          <w:sz w:val="24"/>
          <w:szCs w:val="24"/>
        </w:rPr>
        <w:t xml:space="preserve"> is the Langmuir constant,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k</m:t>
            </m:r>
          </m:e>
          <m:sub>
            <m:r>
              <w:rPr>
                <w:rFonts w:ascii="Cambria Math" w:eastAsia="宋体" w:hAnsi="Cambria Math" w:cs="Times New Roman"/>
                <w:color w:val="000000" w:themeColor="text1"/>
                <w:kern w:val="0"/>
                <w:sz w:val="24"/>
                <w:szCs w:val="24"/>
              </w:rPr>
              <m:t>f</m:t>
            </m:r>
          </m:sub>
        </m:sSub>
      </m:oMath>
      <w:r w:rsidRPr="000A5701">
        <w:rPr>
          <w:rFonts w:ascii="Times New Roman" w:hAnsi="Times New Roman" w:cs="Times New Roman"/>
          <w:color w:val="000000" w:themeColor="text1"/>
          <w:sz w:val="24"/>
          <w:szCs w:val="24"/>
        </w:rPr>
        <w:t xml:space="preserve"> and </w:t>
      </w:r>
      <m:oMath>
        <m:r>
          <w:rPr>
            <w:rFonts w:ascii="Cambria Math" w:eastAsia="宋体" w:hAnsi="Cambria Math" w:cs="Times New Roman"/>
            <w:color w:val="000000" w:themeColor="text1"/>
            <w:kern w:val="0"/>
            <w:sz w:val="24"/>
            <w:szCs w:val="24"/>
          </w:rPr>
          <m:t>n</m:t>
        </m:r>
      </m:oMath>
      <w:r w:rsidRPr="000A5701">
        <w:rPr>
          <w:rFonts w:ascii="Times New Roman" w:hAnsi="Times New Roman" w:cs="Times New Roman"/>
          <w:color w:val="000000" w:themeColor="text1"/>
          <w:sz w:val="24"/>
          <w:szCs w:val="24"/>
        </w:rPr>
        <w:t xml:space="preserve"> are Freundlich constants, </w:t>
      </w:r>
      <m:oMath>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B</m:t>
            </m:r>
          </m:e>
          <m:sub>
            <m:r>
              <w:rPr>
                <w:rFonts w:ascii="Cambria Math" w:eastAsia="宋体" w:hAnsi="Cambria Math" w:cs="Times New Roman"/>
                <w:color w:val="000000" w:themeColor="text1"/>
                <w:kern w:val="0"/>
                <w:sz w:val="24"/>
                <w:szCs w:val="24"/>
              </w:rPr>
              <m:t>1</m:t>
            </m:r>
          </m:sub>
        </m:sSub>
      </m:oMath>
      <w:r w:rsidRPr="000A5701">
        <w:rPr>
          <w:rFonts w:ascii="Times New Roman" w:hAnsi="Times New Roman" w:cs="Times New Roman"/>
          <w:color w:val="000000" w:themeColor="text1"/>
          <w:sz w:val="24"/>
          <w:szCs w:val="24"/>
        </w:rPr>
        <w:t xml:space="preserve"> (Jmol</w:t>
      </w:r>
      <w:r w:rsidRPr="000A5701">
        <w:rPr>
          <w:rFonts w:ascii="Times New Roman" w:hAnsi="Times New Roman" w:cs="Times New Roman"/>
          <w:color w:val="000000" w:themeColor="text1"/>
          <w:sz w:val="24"/>
          <w:szCs w:val="24"/>
          <w:vertAlign w:val="superscript"/>
        </w:rPr>
        <w:t>-1</w:t>
      </w:r>
      <w:r w:rsidRPr="000A5701">
        <w:rPr>
          <w:rFonts w:ascii="Times New Roman" w:hAnsi="Times New Roman" w:cs="Times New Roman"/>
          <w:color w:val="000000" w:themeColor="text1"/>
          <w:sz w:val="24"/>
          <w:szCs w:val="24"/>
        </w:rPr>
        <w:t xml:space="preserve">) and </w:t>
      </w:r>
      <m:oMath>
        <m:r>
          <w:rPr>
            <w:rFonts w:ascii="Cambria Math" w:eastAsia="宋体" w:hAnsi="Cambria Math" w:cs="Times New Roman"/>
            <w:color w:val="000000" w:themeColor="text1"/>
            <w:kern w:val="0"/>
            <w:sz w:val="24"/>
            <w:szCs w:val="24"/>
          </w:rPr>
          <m:t>A</m:t>
        </m:r>
      </m:oMath>
      <w:r w:rsidRPr="000A5701">
        <w:rPr>
          <w:rFonts w:ascii="Times New Roman" w:hAnsi="Times New Roman" w:cs="Times New Roman"/>
          <w:color w:val="000000" w:themeColor="text1"/>
          <w:sz w:val="24"/>
          <w:szCs w:val="24"/>
        </w:rPr>
        <w:t xml:space="preserve"> (L/mg) are the Temkin constant and the equilibrium bond constant.</w:t>
      </w:r>
    </w:p>
    <w:p w:rsidR="00B23AAC" w:rsidRDefault="00B23AAC" w:rsidP="00B23AAC">
      <w:pPr>
        <w:spacing w:line="360" w:lineRule="auto"/>
        <w:rPr>
          <w:rFonts w:ascii="Times New Roman" w:hAnsi="Times New Roman" w:cs="Times New Roman" w:hint="eastAsia"/>
          <w:sz w:val="24"/>
          <w:szCs w:val="24"/>
        </w:rPr>
      </w:pPr>
    </w:p>
    <w:p w:rsidR="00D90A66" w:rsidRDefault="00B23AAC" w:rsidP="00D90A66">
      <w:pPr>
        <w:rPr>
          <w:rFonts w:ascii="Times New Roman" w:hAnsi="Times New Roman" w:cs="Times New Roman"/>
          <w:sz w:val="24"/>
          <w:szCs w:val="24"/>
        </w:rPr>
      </w:pPr>
      <w:r>
        <w:rPr>
          <w:rFonts w:ascii="Times New Roman" w:hAnsi="Times New Roman" w:cs="Times New Roman"/>
          <w:b/>
          <w:sz w:val="24"/>
          <w:szCs w:val="24"/>
        </w:rPr>
        <w:t>3</w:t>
      </w:r>
      <w:r w:rsidR="00D90A66" w:rsidRPr="002769A0">
        <w:rPr>
          <w:rFonts w:ascii="Times New Roman" w:hAnsi="Times New Roman" w:cs="Times New Roman"/>
          <w:b/>
          <w:sz w:val="24"/>
          <w:szCs w:val="24"/>
        </w:rPr>
        <w:t>. Result</w:t>
      </w:r>
    </w:p>
    <w:p w:rsidR="002769A0" w:rsidRPr="00B23AAC" w:rsidRDefault="00B23AAC" w:rsidP="008563AE">
      <w:pPr>
        <w:rPr>
          <w:rFonts w:ascii="Times New Roman" w:hAnsi="Times New Roman" w:cs="Times New Roman"/>
          <w:b/>
          <w:sz w:val="24"/>
          <w:szCs w:val="24"/>
        </w:rPr>
      </w:pPr>
      <w:r w:rsidRPr="00B23AAC">
        <w:rPr>
          <w:rFonts w:ascii="Times New Roman" w:hAnsi="Times New Roman" w:cs="Times New Roman"/>
          <w:b/>
          <w:sz w:val="24"/>
          <w:szCs w:val="24"/>
        </w:rPr>
        <w:t xml:space="preserve">3.1 </w:t>
      </w:r>
      <w:r w:rsidRPr="00B23AAC">
        <w:rPr>
          <w:rFonts w:ascii="Times New Roman" w:hAnsi="Times New Roman" w:cs="Times New Roman"/>
          <w:b/>
          <w:color w:val="000000" w:themeColor="text1"/>
          <w:sz w:val="24"/>
          <w:szCs w:val="24"/>
        </w:rPr>
        <w:t>Calibration curve of MB solution</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0"/>
      </w:tblGrid>
      <w:tr w:rsidR="00D90A66" w:rsidRPr="000A5701" w:rsidTr="002D7CAD">
        <w:tc>
          <w:tcPr>
            <w:tcW w:w="8070" w:type="dxa"/>
          </w:tcPr>
          <w:p w:rsidR="00D90A66" w:rsidRPr="000A5701" w:rsidRDefault="00D90A66" w:rsidP="002D7CAD">
            <w:pPr>
              <w:spacing w:line="480" w:lineRule="auto"/>
              <w:jc w:val="center"/>
              <w:rPr>
                <w:rFonts w:ascii="Times New Roman" w:hAnsi="Times New Roman" w:cs="Times New Roman"/>
                <w:color w:val="000000" w:themeColor="text1"/>
                <w:sz w:val="24"/>
                <w:szCs w:val="24"/>
              </w:rPr>
            </w:pPr>
            <w:r w:rsidRPr="000A5701">
              <w:rPr>
                <w:noProof/>
                <w:color w:val="000000" w:themeColor="text1"/>
              </w:rPr>
              <w:drawing>
                <wp:inline distT="0" distB="0" distL="0" distR="0" wp14:anchorId="26E6AE21" wp14:editId="7AB2E0C8">
                  <wp:extent cx="3115491" cy="1752464"/>
                  <wp:effectExtent l="0" t="0" r="0" b="635"/>
                  <wp:docPr id="23" name="图片 23" descr="C:\Users\aSUS\AppData\Local\Microsoft\Windows\INetCache\Content.Word\cur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AppData\Local\Microsoft\Windows\INetCache\Content.Word\curv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4100" cy="1768557"/>
                          </a:xfrm>
                          <a:prstGeom prst="rect">
                            <a:avLst/>
                          </a:prstGeom>
                          <a:noFill/>
                          <a:ln>
                            <a:noFill/>
                          </a:ln>
                        </pic:spPr>
                      </pic:pic>
                    </a:graphicData>
                  </a:graphic>
                </wp:inline>
              </w:drawing>
            </w:r>
          </w:p>
        </w:tc>
      </w:tr>
      <w:tr w:rsidR="00D90A66" w:rsidRPr="000A5701" w:rsidTr="002D7CAD">
        <w:tc>
          <w:tcPr>
            <w:tcW w:w="8070" w:type="dxa"/>
          </w:tcPr>
          <w:p w:rsidR="00D90A66" w:rsidRPr="000A5701" w:rsidRDefault="00D90A66"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t>F</w:t>
            </w:r>
            <w:r w:rsidRPr="000A5701">
              <w:rPr>
                <w:rFonts w:ascii="Times New Roman" w:hAnsi="Times New Roman" w:cs="Times New Roman"/>
                <w:color w:val="000000" w:themeColor="text1"/>
                <w:sz w:val="24"/>
                <w:szCs w:val="24"/>
              </w:rPr>
              <w:t xml:space="preserve">ig. </w:t>
            </w:r>
            <w:r>
              <w:rPr>
                <w:rFonts w:ascii="Times New Roman" w:hAnsi="Times New Roman" w:cs="Times New Roman"/>
                <w:color w:val="000000" w:themeColor="text1"/>
                <w:sz w:val="24"/>
                <w:szCs w:val="24"/>
              </w:rPr>
              <w:t>S</w:t>
            </w:r>
            <w:r w:rsidRPr="000A5701">
              <w:rPr>
                <w:rFonts w:ascii="Times New Roman" w:hAnsi="Times New Roman" w:cs="Times New Roman"/>
                <w:color w:val="000000" w:themeColor="text1"/>
                <w:sz w:val="24"/>
                <w:szCs w:val="24"/>
              </w:rPr>
              <w:t>2. Calibration curve of MB solution.</w:t>
            </w:r>
          </w:p>
        </w:tc>
      </w:tr>
    </w:tbl>
    <w:p w:rsidR="00D90A66" w:rsidRDefault="00D90A66" w:rsidP="008563AE">
      <w:pPr>
        <w:rPr>
          <w:rFonts w:ascii="Times New Roman" w:hAnsi="Times New Roman" w:cs="Times New Roman"/>
          <w:sz w:val="24"/>
          <w:szCs w:val="24"/>
        </w:rPr>
      </w:pPr>
    </w:p>
    <w:p w:rsidR="002911FC" w:rsidRPr="000A5701" w:rsidRDefault="002911FC" w:rsidP="002911FC">
      <w:pPr>
        <w:spacing w:line="480" w:lineRule="auto"/>
        <w:rPr>
          <w:rFonts w:ascii="Times New Roman" w:hAnsi="Times New Roman" w:cs="Times New Roman"/>
          <w:b/>
          <w:color w:val="000000" w:themeColor="text1"/>
          <w:sz w:val="24"/>
          <w:szCs w:val="24"/>
        </w:rPr>
      </w:pPr>
      <w:r w:rsidRPr="000A5701">
        <w:rPr>
          <w:rFonts w:ascii="Times New Roman" w:hAnsi="Times New Roman" w:cs="Times New Roman" w:hint="eastAsia"/>
          <w:b/>
          <w:color w:val="000000" w:themeColor="text1"/>
          <w:sz w:val="24"/>
          <w:szCs w:val="24"/>
        </w:rPr>
        <w:t>3</w:t>
      </w:r>
      <w:r w:rsidRPr="000A5701">
        <w:rPr>
          <w:rFonts w:ascii="Times New Roman" w:hAnsi="Times New Roman" w:cs="Times New Roman"/>
          <w:b/>
          <w:color w:val="000000" w:themeColor="text1"/>
          <w:sz w:val="24"/>
          <w:szCs w:val="24"/>
        </w:rPr>
        <w:t>.2 Influence of Different Structure on</w:t>
      </w:r>
      <w:r w:rsidRPr="000A5701">
        <w:rPr>
          <w:rFonts w:ascii="Times New Roman" w:hAnsi="Times New Roman" w:cs="Times New Roman"/>
          <w:color w:val="000000" w:themeColor="text1"/>
          <w:sz w:val="24"/>
          <w:szCs w:val="24"/>
        </w:rPr>
        <w:t xml:space="preserve"> </w:t>
      </w:r>
      <w:r w:rsidRPr="000A5701">
        <w:rPr>
          <w:rFonts w:ascii="Times New Roman" w:hAnsi="Times New Roman" w:cs="Times New Roman"/>
          <w:b/>
          <w:color w:val="000000" w:themeColor="text1"/>
          <w:sz w:val="24"/>
          <w:szCs w:val="24"/>
        </w:rPr>
        <w:t>Water Loading</w:t>
      </w:r>
      <w:r w:rsidRPr="000A5701">
        <w:rPr>
          <w:rFonts w:ascii="Times New Roman" w:hAnsi="Times New Roman" w:cs="Times New Roman"/>
          <w:color w:val="000000" w:themeColor="text1"/>
          <w:sz w:val="24"/>
        </w:rPr>
        <w:t xml:space="preserve"> </w:t>
      </w:r>
      <w:r w:rsidRPr="000A5701">
        <w:rPr>
          <w:rFonts w:ascii="Times New Roman" w:hAnsi="Times New Roman" w:cs="Times New Roman"/>
          <w:b/>
          <w:color w:val="000000" w:themeColor="text1"/>
          <w:sz w:val="24"/>
          <w:szCs w:val="24"/>
        </w:rPr>
        <w:t>Ratio in Water</w:t>
      </w:r>
    </w:p>
    <w:p w:rsidR="002911FC" w:rsidRPr="000A5701" w:rsidRDefault="002911FC" w:rsidP="002911FC">
      <w:pPr>
        <w:spacing w:line="480" w:lineRule="auto"/>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ab/>
        <w:t xml:space="preserve">Fig. </w:t>
      </w:r>
      <w:r w:rsidR="00A54BCD">
        <w:rPr>
          <w:rFonts w:ascii="Times New Roman" w:hAnsi="Times New Roman" w:cs="Times New Roman"/>
          <w:color w:val="000000" w:themeColor="text1"/>
          <w:sz w:val="24"/>
          <w:szCs w:val="24"/>
        </w:rPr>
        <w:t>S3</w:t>
      </w:r>
      <w:r w:rsidRPr="000A5701">
        <w:rPr>
          <w:rFonts w:ascii="Times New Roman" w:hAnsi="Times New Roman" w:cs="Times New Roman"/>
          <w:color w:val="000000" w:themeColor="text1"/>
          <w:sz w:val="24"/>
          <w:szCs w:val="24"/>
        </w:rPr>
        <w:t xml:space="preserve"> shows the water loading</w:t>
      </w:r>
      <w:r w:rsidRPr="000A5701">
        <w:rPr>
          <w:rFonts w:ascii="Times New Roman" w:hAnsi="Times New Roman" w:cs="Times New Roman"/>
          <w:color w:val="000000" w:themeColor="text1"/>
          <w:sz w:val="24"/>
        </w:rPr>
        <w:t xml:space="preserve"> </w:t>
      </w:r>
      <w:r w:rsidRPr="000A5701">
        <w:rPr>
          <w:rFonts w:ascii="Times New Roman" w:hAnsi="Times New Roman" w:cs="Times New Roman"/>
          <w:color w:val="000000" w:themeColor="text1"/>
          <w:sz w:val="24"/>
          <w:szCs w:val="24"/>
        </w:rPr>
        <w:t xml:space="preserve">ratio of different samples. Those samples show various degrees of water loading behavior except for PS because it dissolved in water gradually. When the compound was placed in water, water molecules diffused into the polymer matrix, causing pore filling and volume expansion. This process involves water migration into spaces of macromolecular chains, which are pre-existing or dynamic spaces. The functional groups along the macromolecular chain are fully ionized and generate fixed charges. In the solid phase, free counter ions are generated and remain in the network chain. Therefore, there is an osmotic pressure difference between the solid and water phase </w:t>
      </w:r>
      <w:r w:rsidRPr="000A5701">
        <w:rPr>
          <w:rFonts w:ascii="Times New Roman" w:hAnsi="Times New Roman" w:cs="Times New Roman" w:hint="eastAsia"/>
          <w:color w:val="000000" w:themeColor="text1"/>
          <w:sz w:val="24"/>
          <w:szCs w:val="24"/>
        </w:rPr>
        <w:t>caused</w:t>
      </w:r>
      <w:r w:rsidRPr="000A5701">
        <w:rPr>
          <w:rFonts w:ascii="Times New Roman" w:hAnsi="Times New Roman" w:cs="Times New Roman"/>
          <w:color w:val="000000" w:themeColor="text1"/>
          <w:sz w:val="24"/>
          <w:szCs w:val="24"/>
        </w:rPr>
        <w:t xml:space="preserve"> by the presence of charges in the structure </w:t>
      </w:r>
      <w:r w:rsidRPr="000A5701">
        <w:rPr>
          <w:rFonts w:ascii="Times New Roman" w:hAnsi="Times New Roman" w:cs="Times New Roman"/>
          <w:color w:val="000000" w:themeColor="text1"/>
          <w:sz w:val="24"/>
          <w:szCs w:val="24"/>
        </w:rPr>
        <w:fldChar w:fldCharType="begin" w:fldLock="1"/>
      </w:r>
      <w:r w:rsidR="001C5D90">
        <w:rPr>
          <w:rFonts w:ascii="Times New Roman" w:hAnsi="Times New Roman" w:cs="Times New Roman"/>
          <w:color w:val="000000" w:themeColor="text1"/>
          <w:sz w:val="24"/>
          <w:szCs w:val="24"/>
        </w:rPr>
        <w:instrText>ADDIN CSL_CITATION {"citationItems":[{"id":"ITEM-1","itemData":{"DOI":"10.1016/J.CARBPOL.2012.01.003","ISSN":"0144-8617","abstract":"A series of cellulose/acrylic polymer/inorganic particle superabsorbent composites were prepared by graft copolymerization of acrylic monomer onto various cellulose derivatives and inorganic particles. The effects of cellulose derivatives and inorganic particles on equilibrium water absorbency and swelling rate of these superabsorbent composites were investigated. For the composites incorporated with different cellulose derivatives, equilibrium water absorbency and the swelling rate in distilled water and saline solution are always in the order carboxymethyl cellulose &gt; without cellulose &gt; hydroxypropyl methyl cellulose &gt; methyl cellulose &gt; hydroxyethyl cellulose. Silicon dioxide (SiO 2) and titanium dioxide (TiO 2) based superabsorbent composites acquired the equilibrium water absorbency in distilled water as good as that of montmorillonite (MMT) based one and prior to that without inorganic particle. However, the equilibrium water absorbency of SiO 2 and TiO 2 based superabsorbent composites in saline solution are similar to that of zinc oxide (ZnO) and aluminum oxide (Al 2O 3) based ones. © 2012 Elsevier Ltd. All rights reserved.","author":[{"dropping-particle":"","family":"Bao","given":"Yan","non-dropping-particle":"","parse-names":false,"suffix":""},{"dropping-particle":"","family":"Ma","given":"Jianzhong","non-dropping-particle":"","parse-names":false,"suffix":""},{"dropping-particle":"","family":"Sun","given":"Yaogang","non-dropping-particle":"","parse-names":false,"suffix":""}],"container-title":"Carbohydrate Polymers","id":"ITEM-1","issue":"2","issued":{"date-parts":[["2012","4","2"]]},"page":"589-595","publisher":"Elsevier","title":"Swelling behaviors of organic/inorganic composites based on various cellulose derivatives and inorganic particles","type":"article-journal","volume":"88"},"uris":["http://www.mendeley.com/documents/?uuid=49e43a2c-51df-3648-8929-83fc094498f4"]}],"mendeley":{"formattedCitation":"(Bao et al., 2012)","plainTextFormattedCitation":"(Bao et al., 2012)","previouslyFormattedCitation":"(Bao et al., 2012)"},"properties":{"noteIndex":0},"schema":"https://github.com/citation-style-language/schema/raw/master/csl-citation.json"}</w:instrText>
      </w:r>
      <w:r w:rsidRPr="000A5701">
        <w:rPr>
          <w:rFonts w:ascii="Times New Roman" w:hAnsi="Times New Roman" w:cs="Times New Roman"/>
          <w:color w:val="000000" w:themeColor="text1"/>
          <w:sz w:val="24"/>
          <w:szCs w:val="24"/>
        </w:rPr>
        <w:fldChar w:fldCharType="separate"/>
      </w:r>
      <w:r w:rsidR="001C5D90" w:rsidRPr="001C5D90">
        <w:rPr>
          <w:rFonts w:ascii="Times New Roman" w:hAnsi="Times New Roman" w:cs="Times New Roman"/>
          <w:noProof/>
          <w:color w:val="000000" w:themeColor="text1"/>
          <w:sz w:val="24"/>
          <w:szCs w:val="24"/>
        </w:rPr>
        <w:t>(Bao et al., 2012)</w:t>
      </w:r>
      <w:r w:rsidRPr="000A5701">
        <w:rPr>
          <w:rFonts w:ascii="Times New Roman" w:hAnsi="Times New Roman" w:cs="Times New Roman"/>
          <w:color w:val="000000" w:themeColor="text1"/>
          <w:sz w:val="24"/>
          <w:szCs w:val="24"/>
        </w:rPr>
        <w:fldChar w:fldCharType="end"/>
      </w:r>
      <w:r w:rsidRPr="000A5701">
        <w:rPr>
          <w:rFonts w:ascii="Times New Roman" w:hAnsi="Times New Roman" w:cs="Times New Roman"/>
          <w:color w:val="000000" w:themeColor="text1"/>
          <w:sz w:val="24"/>
          <w:szCs w:val="24"/>
        </w:rPr>
        <w:t>. A strong driving force generated by the pressure difference causes the diffusion process of water molecules into the solid phase.</w:t>
      </w:r>
      <w:r w:rsidRPr="000A5701">
        <w:rPr>
          <w:color w:val="000000" w:themeColor="text1"/>
        </w:rPr>
        <w:t xml:space="preserve"> </w:t>
      </w:r>
      <w:r w:rsidRPr="000A5701">
        <w:rPr>
          <w:rFonts w:ascii="Times New Roman" w:hAnsi="Times New Roman" w:cs="Times New Roman"/>
          <w:color w:val="000000" w:themeColor="text1"/>
          <w:sz w:val="24"/>
          <w:szCs w:val="24"/>
        </w:rPr>
        <w:t>The diffusion process continues until the osmotic pressure difference becomes zero.</w:t>
      </w:r>
    </w:p>
    <w:p w:rsidR="002911FC" w:rsidRPr="000A5701" w:rsidRDefault="002911FC" w:rsidP="002911FC">
      <w:pPr>
        <w:spacing w:line="480" w:lineRule="auto"/>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ab/>
        <w:t>I</w:t>
      </w:r>
      <w:r w:rsidRPr="000A5701">
        <w:rPr>
          <w:rFonts w:ascii="Times New Roman" w:hAnsi="Times New Roman" w:cs="Times New Roman" w:hint="eastAsia"/>
          <w:color w:val="000000" w:themeColor="text1"/>
          <w:sz w:val="24"/>
          <w:szCs w:val="24"/>
        </w:rPr>
        <w:t>n</w:t>
      </w:r>
      <w:r w:rsidRPr="000A5701">
        <w:rPr>
          <w:rFonts w:ascii="Times New Roman" w:hAnsi="Times New Roman" w:cs="Times New Roman"/>
          <w:color w:val="000000" w:themeColor="text1"/>
          <w:sz w:val="24"/>
          <w:szCs w:val="24"/>
        </w:rPr>
        <w:t xml:space="preserve"> this research, compared to CPS and CPSG, CP exhibits the lowest water loading </w:t>
      </w:r>
      <w:r w:rsidRPr="000A5701">
        <w:rPr>
          <w:rFonts w:ascii="Times New Roman" w:hAnsi="Times New Roman" w:cs="Times New Roman"/>
          <w:color w:val="000000" w:themeColor="text1"/>
          <w:sz w:val="24"/>
        </w:rPr>
        <w:t xml:space="preserve"> </w:t>
      </w:r>
      <w:r w:rsidRPr="000A5701">
        <w:rPr>
          <w:rFonts w:ascii="Times New Roman" w:hAnsi="Times New Roman" w:cs="Times New Roman"/>
          <w:color w:val="000000" w:themeColor="text1"/>
          <w:sz w:val="24"/>
          <w:szCs w:val="24"/>
        </w:rPr>
        <w:t xml:space="preserve"> ratio related to its structure. In the previous section, we found that CP does not have any porosity. But CPS and CPSG have a good 3D porous structure</w:t>
      </w:r>
      <w:r w:rsidRPr="000A5701">
        <w:rPr>
          <w:rFonts w:ascii="Times New Roman" w:hAnsi="Times New Roman" w:cs="Times New Roman" w:hint="eastAsia"/>
          <w:color w:val="000000" w:themeColor="text1"/>
          <w:sz w:val="24"/>
          <w:szCs w:val="24"/>
        </w:rPr>
        <w:t xml:space="preserve"> with the addition of </w:t>
      </w:r>
      <w:r w:rsidRPr="000A5701">
        <w:rPr>
          <w:rFonts w:ascii="Times New Roman" w:hAnsi="Times New Roman" w:cs="Times New Roman"/>
          <w:color w:val="000000" w:themeColor="text1"/>
          <w:sz w:val="24"/>
          <w:szCs w:val="24"/>
        </w:rPr>
        <w:t xml:space="preserve">cellulose, which improved water loading behavior dramatically. </w:t>
      </w:r>
      <w:r w:rsidRPr="000A5701">
        <w:rPr>
          <w:rFonts w:ascii="Times New Roman" w:hAnsi="Times New Roman" w:cs="Times New Roman" w:hint="eastAsia"/>
          <w:color w:val="000000" w:themeColor="text1"/>
          <w:sz w:val="24"/>
          <w:szCs w:val="24"/>
        </w:rPr>
        <w:t>M</w:t>
      </w:r>
      <w:r w:rsidRPr="000A5701">
        <w:rPr>
          <w:rFonts w:ascii="Times New Roman" w:hAnsi="Times New Roman" w:cs="Times New Roman"/>
          <w:color w:val="000000" w:themeColor="text1"/>
          <w:sz w:val="24"/>
          <w:szCs w:val="24"/>
        </w:rPr>
        <w:t xml:space="preserve">ore porosity makes water molecules easily transfer from the liquid phase to the inner matrix of the material. At the same time, the porous structure could provide more storage space for water molecules </w:t>
      </w:r>
      <w:r w:rsidRPr="000A5701">
        <w:rPr>
          <w:rFonts w:ascii="Times New Roman" w:hAnsi="Times New Roman" w:cs="Times New Roman"/>
          <w:color w:val="000000" w:themeColor="text1"/>
          <w:sz w:val="24"/>
          <w:szCs w:val="24"/>
        </w:rPr>
        <w:fldChar w:fldCharType="begin" w:fldLock="1"/>
      </w:r>
      <w:r w:rsidR="001C5D90">
        <w:rPr>
          <w:rFonts w:ascii="Times New Roman" w:hAnsi="Times New Roman" w:cs="Times New Roman"/>
          <w:color w:val="000000" w:themeColor="text1"/>
          <w:sz w:val="24"/>
          <w:szCs w:val="24"/>
        </w:rPr>
        <w:instrText>ADDIN CSL_CITATION {"citationItems":[{"id":"ITEM-1","itemData":{"DOI":"10.1166/jnn.2018.14185","ISSN":"15334899","abstract":"In this work, novel porous cellulose nanofibrils (CNF)/poly(vinyl alcohol) (PVA) hydrogels were prepared using the hybrid solvent of dimethyl sulfoxide (DMSO)/water, followed by freezing/thawing process. Structure, swelling, mechanical and thermal properties of CNF/PVA were explored. The results revealed that porous hydrogels were formed by using the hybrid solvent of DMSO/water, and the pore sizes of hydrogels were controlled by the concentration of CNF. The porous structure of the composite hydrogels can strongly enhance the swelling properties as expected. Compared with pure PVA hydrogels, a 150% improvement in compressive strength were achieved by the hybrid solvent. And the increment of compressive strength depended on the concentration of the CNF. Moreover, the addition of CNF improved the thermal stability of the PVA hydrogels significantly. The low cost, nontoxic and high-performance nanoreinforced hydrogels may have a promising application in tissue engineering fields.","author":[{"dropping-particle":"","family":"Xu","given":"Zhao Yang","non-dropping-particle":"","parse-names":false,"suffix":""},{"dropping-particle":"","family":"Li","given":"Jian Yu","non-dropping-particle":"","parse-names":false,"suffix":""}],"container-title":"Journal of Nanoscience and Nanotechnology","id":"ITEM-1","issue":"1","issued":{"date-parts":[["2018"]]},"page":"668-675","title":"Enhanced swelling, mechanical and thermal properties of cellulose nanofibrils (CNF)/Poly(vinyl alcohol) (PVA) Hydrogels with controlled porous structure","type":"article-journal","volume":"18"},"uris":["http://www.mendeley.com/documents/?uuid=2033d5ce-f4f3-4571-9f93-a00c01e794f9"]}],"mendeley":{"formattedCitation":"(Xu &amp; Li, 2018)","plainTextFormattedCitation":"(Xu &amp; Li, 2018)","previouslyFormattedCitation":"(Xu &amp; Li, 2018)"},"properties":{"noteIndex":0},"schema":"https://github.com/citation-style-language/schema/raw/master/csl-citation.json"}</w:instrText>
      </w:r>
      <w:r w:rsidRPr="000A5701">
        <w:rPr>
          <w:rFonts w:ascii="Times New Roman" w:hAnsi="Times New Roman" w:cs="Times New Roman"/>
          <w:color w:val="000000" w:themeColor="text1"/>
          <w:sz w:val="24"/>
          <w:szCs w:val="24"/>
        </w:rPr>
        <w:fldChar w:fldCharType="separate"/>
      </w:r>
      <w:r w:rsidR="001C5D90" w:rsidRPr="001C5D90">
        <w:rPr>
          <w:rFonts w:ascii="Times New Roman" w:hAnsi="Times New Roman" w:cs="Times New Roman"/>
          <w:noProof/>
          <w:color w:val="000000" w:themeColor="text1"/>
          <w:sz w:val="24"/>
          <w:szCs w:val="24"/>
        </w:rPr>
        <w:t>(Xu &amp; Li, 2018)</w:t>
      </w:r>
      <w:r w:rsidRPr="000A5701">
        <w:rPr>
          <w:rFonts w:ascii="Times New Roman" w:hAnsi="Times New Roman" w:cs="Times New Roman"/>
          <w:color w:val="000000" w:themeColor="text1"/>
          <w:sz w:val="24"/>
          <w:szCs w:val="24"/>
        </w:rPr>
        <w:fldChar w:fldCharType="end"/>
      </w:r>
      <w:r w:rsidRPr="000A5701">
        <w:rPr>
          <w:rFonts w:ascii="Times New Roman" w:hAnsi="Times New Roman" w:cs="Times New Roman"/>
          <w:color w:val="000000" w:themeColor="text1"/>
          <w:sz w:val="24"/>
          <w:szCs w:val="24"/>
        </w:rPr>
        <w:t xml:space="preserve">. </w:t>
      </w:r>
    </w:p>
    <w:p w:rsidR="002911FC" w:rsidRPr="000A5701" w:rsidRDefault="002911FC" w:rsidP="002911FC">
      <w:pPr>
        <w:spacing w:line="480" w:lineRule="auto"/>
        <w:rPr>
          <w:rFonts w:ascii="Times New Roman" w:hAnsi="Times New Roman" w:cs="Times New Roman"/>
          <w:color w:val="000000" w:themeColor="text1"/>
          <w:sz w:val="24"/>
          <w:szCs w:val="24"/>
        </w:rPr>
      </w:pPr>
      <w:r w:rsidRPr="000A5701">
        <w:rPr>
          <w:rFonts w:ascii="Times New Roman" w:hAnsi="Times New Roman" w:cs="Times New Roman"/>
          <w:color w:val="000000" w:themeColor="text1"/>
          <w:sz w:val="24"/>
          <w:szCs w:val="24"/>
        </w:rPr>
        <w:tab/>
        <w:t>Nevertheless, the water loading ratio of CPS is significantly higher than that of CPSG</w:t>
      </w:r>
      <w:r w:rsidRPr="000A5701">
        <w:rPr>
          <w:rFonts w:ascii="Times New Roman" w:hAnsi="Times New Roman" w:cs="Times New Roman" w:hint="eastAsia"/>
          <w:color w:val="000000" w:themeColor="text1"/>
          <w:sz w:val="24"/>
          <w:szCs w:val="24"/>
        </w:rPr>
        <w:t xml:space="preserve">, although </w:t>
      </w:r>
      <w:r w:rsidRPr="000A5701">
        <w:rPr>
          <w:rFonts w:ascii="Times New Roman" w:hAnsi="Times New Roman" w:cs="Times New Roman"/>
          <w:color w:val="000000" w:themeColor="text1"/>
          <w:sz w:val="24"/>
          <w:szCs w:val="24"/>
        </w:rPr>
        <w:t xml:space="preserve">both CPS and CPSG are porous structures, </w:t>
      </w:r>
      <w:r w:rsidRPr="000A5701">
        <w:rPr>
          <w:rFonts w:ascii="Times New Roman" w:hAnsi="Times New Roman" w:cs="Times New Roman" w:hint="eastAsia"/>
          <w:color w:val="000000" w:themeColor="text1"/>
          <w:sz w:val="24"/>
          <w:szCs w:val="24"/>
        </w:rPr>
        <w:t>as shown in</w:t>
      </w:r>
      <w:r w:rsidRPr="000A5701">
        <w:rPr>
          <w:rFonts w:ascii="Times New Roman" w:hAnsi="Times New Roman" w:cs="Times New Roman"/>
          <w:color w:val="000000" w:themeColor="text1"/>
          <w:sz w:val="24"/>
          <w:szCs w:val="24"/>
        </w:rPr>
        <w:t xml:space="preserve"> Fig. </w:t>
      </w:r>
      <w:r w:rsidR="00A54BCD">
        <w:rPr>
          <w:rFonts w:ascii="Times New Roman" w:hAnsi="Times New Roman" w:cs="Times New Roman"/>
          <w:color w:val="000000" w:themeColor="text1"/>
          <w:sz w:val="24"/>
          <w:szCs w:val="24"/>
        </w:rPr>
        <w:t>S3</w:t>
      </w:r>
      <w:r w:rsidRPr="000A5701">
        <w:rPr>
          <w:rFonts w:ascii="Times New Roman" w:hAnsi="Times New Roman" w:cs="Times New Roman"/>
          <w:color w:val="000000" w:themeColor="text1"/>
          <w:sz w:val="24"/>
          <w:szCs w:val="24"/>
        </w:rPr>
        <w:t>. Many factors</w:t>
      </w:r>
      <w:r w:rsidRPr="000A5701">
        <w:rPr>
          <w:rFonts w:ascii="Times New Roman" w:hAnsi="Times New Roman" w:cs="Times New Roman" w:hint="eastAsia"/>
          <w:color w:val="000000" w:themeColor="text1"/>
          <w:sz w:val="24"/>
          <w:szCs w:val="24"/>
        </w:rPr>
        <w:t>,</w:t>
      </w:r>
      <w:r w:rsidRPr="000A5701">
        <w:rPr>
          <w:rFonts w:ascii="Times New Roman" w:hAnsi="Times New Roman" w:cs="Times New Roman"/>
          <w:color w:val="000000" w:themeColor="text1"/>
          <w:sz w:val="24"/>
          <w:szCs w:val="24"/>
        </w:rPr>
        <w:t xml:space="preserve"> such as surface area, pore size</w:t>
      </w:r>
      <w:r w:rsidRPr="000A5701">
        <w:rPr>
          <w:rFonts w:ascii="Times New Roman" w:hAnsi="Times New Roman" w:cs="Times New Roman" w:hint="eastAsia"/>
          <w:color w:val="000000" w:themeColor="text1"/>
          <w:sz w:val="24"/>
          <w:szCs w:val="24"/>
        </w:rPr>
        <w:t xml:space="preserve">, </w:t>
      </w:r>
      <w:r w:rsidRPr="000A5701">
        <w:rPr>
          <w:rFonts w:ascii="Times New Roman" w:hAnsi="Times New Roman" w:cs="Times New Roman"/>
          <w:color w:val="000000" w:themeColor="text1"/>
          <w:sz w:val="24"/>
          <w:szCs w:val="24"/>
        </w:rPr>
        <w:t xml:space="preserve">shape, </w:t>
      </w:r>
      <w:r w:rsidRPr="000A5701">
        <w:rPr>
          <w:rFonts w:ascii="Times New Roman" w:hAnsi="Times New Roman" w:cs="Times New Roman" w:hint="eastAsia"/>
          <w:color w:val="000000" w:themeColor="text1"/>
          <w:sz w:val="24"/>
          <w:szCs w:val="24"/>
        </w:rPr>
        <w:t xml:space="preserve">and </w:t>
      </w:r>
      <w:r w:rsidRPr="000A5701">
        <w:rPr>
          <w:rFonts w:ascii="Times New Roman" w:hAnsi="Times New Roman" w:cs="Times New Roman"/>
          <w:color w:val="000000" w:themeColor="text1"/>
          <w:sz w:val="24"/>
          <w:szCs w:val="24"/>
        </w:rPr>
        <w:t>the degree of interconnection of composites</w:t>
      </w:r>
      <w:r w:rsidRPr="000A5701">
        <w:rPr>
          <w:rFonts w:ascii="Times New Roman" w:hAnsi="Times New Roman" w:cs="Times New Roman" w:hint="eastAsia"/>
          <w:color w:val="000000" w:themeColor="text1"/>
          <w:sz w:val="24"/>
          <w:szCs w:val="24"/>
        </w:rPr>
        <w:t>,</w:t>
      </w:r>
      <w:r w:rsidRPr="000A5701">
        <w:rPr>
          <w:rFonts w:ascii="Times New Roman" w:hAnsi="Times New Roman" w:cs="Times New Roman"/>
          <w:color w:val="000000" w:themeColor="text1"/>
          <w:sz w:val="24"/>
          <w:szCs w:val="24"/>
        </w:rPr>
        <w:t xml:space="preserve"> play an important role in the water loading ratio </w:t>
      </w:r>
      <w:r w:rsidRPr="000A5701">
        <w:rPr>
          <w:rFonts w:ascii="Times New Roman" w:hAnsi="Times New Roman" w:cs="Times New Roman"/>
          <w:color w:val="000000" w:themeColor="text1"/>
          <w:sz w:val="24"/>
          <w:szCs w:val="24"/>
        </w:rPr>
        <w:fldChar w:fldCharType="begin" w:fldLock="1"/>
      </w:r>
      <w:r w:rsidR="001C5D90">
        <w:rPr>
          <w:rFonts w:ascii="Times New Roman" w:hAnsi="Times New Roman" w:cs="Times New Roman"/>
          <w:color w:val="000000" w:themeColor="text1"/>
          <w:sz w:val="24"/>
          <w:szCs w:val="24"/>
        </w:rPr>
        <w:instrText>ADDIN CSL_CITATION {"citationItems":[{"id":"ITEM-1","itemData":{"author":[{"dropping-particle":"","family":"Visage","given":"A C","non-dropping-particle":"","parse-names":false,"suffix":""}],"container-title":"Acta Biomater","id":"ITEM-1","issued":{"date-parts":[["2010"]]},"page":"3640-3648","title":"Le Fabrication of porous polysaccharide-based scaffolds using a combined freeze-drying/cross-linking process/AC Le Visage, C. Pouzet [et al.]","type":"article-journal","volume":"6"},"uris":["http://www.mendeley.com/documents/?uuid=6fc554c5-ce77-46d9-8334-968d29ce3c06"]}],"mendeley":{"formattedCitation":"(Visage, 2010)","plainTextFormattedCitation":"(Visage, 2010)","previouslyFormattedCitation":"(Visage, 2010)"},"properties":{"noteIndex":0},"schema":"https://github.com/citation-style-language/schema/raw/master/csl-citation.json"}</w:instrText>
      </w:r>
      <w:r w:rsidRPr="000A5701">
        <w:rPr>
          <w:rFonts w:ascii="Times New Roman" w:hAnsi="Times New Roman" w:cs="Times New Roman"/>
          <w:color w:val="000000" w:themeColor="text1"/>
          <w:sz w:val="24"/>
          <w:szCs w:val="24"/>
        </w:rPr>
        <w:fldChar w:fldCharType="separate"/>
      </w:r>
      <w:r w:rsidR="001C5D90" w:rsidRPr="001C5D90">
        <w:rPr>
          <w:rFonts w:ascii="Times New Roman" w:hAnsi="Times New Roman" w:cs="Times New Roman"/>
          <w:noProof/>
          <w:color w:val="000000" w:themeColor="text1"/>
          <w:sz w:val="24"/>
          <w:szCs w:val="24"/>
        </w:rPr>
        <w:t>(Visage, 2010)</w:t>
      </w:r>
      <w:r w:rsidRPr="000A5701">
        <w:rPr>
          <w:rFonts w:ascii="Times New Roman" w:hAnsi="Times New Roman" w:cs="Times New Roman"/>
          <w:color w:val="000000" w:themeColor="text1"/>
          <w:sz w:val="24"/>
          <w:szCs w:val="24"/>
        </w:rPr>
        <w:fldChar w:fldCharType="end"/>
      </w:r>
      <w:r w:rsidRPr="000A5701">
        <w:rPr>
          <w:rFonts w:ascii="Times New Roman" w:hAnsi="Times New Roman" w:cs="Times New Roman"/>
          <w:color w:val="000000" w:themeColor="text1"/>
          <w:sz w:val="24"/>
          <w:szCs w:val="24"/>
        </w:rPr>
        <w:t xml:space="preserve">. When EG was added, the original amorphous area of the PVA hydrogel was occupied by cellulose and EG, and the strong network interaction </w:t>
      </w:r>
      <w:r w:rsidRPr="000A5701">
        <w:rPr>
          <w:rFonts w:ascii="Times New Roman" w:hAnsi="Times New Roman" w:cs="Times New Roman" w:hint="eastAsia"/>
          <w:color w:val="000000" w:themeColor="text1"/>
          <w:sz w:val="24"/>
          <w:szCs w:val="24"/>
        </w:rPr>
        <w:t>c</w:t>
      </w:r>
      <w:r w:rsidRPr="000A5701">
        <w:rPr>
          <w:rFonts w:ascii="Times New Roman" w:hAnsi="Times New Roman" w:cs="Times New Roman"/>
          <w:color w:val="000000" w:themeColor="text1"/>
          <w:sz w:val="24"/>
          <w:szCs w:val="24"/>
        </w:rPr>
        <w:t>ould reduce the intermolecular space</w:t>
      </w:r>
      <w:r w:rsidRPr="000A5701">
        <w:rPr>
          <w:rFonts w:ascii="Times New Roman" w:hAnsi="Times New Roman" w:cs="Times New Roman" w:hint="eastAsia"/>
          <w:color w:val="000000" w:themeColor="text1"/>
          <w:sz w:val="24"/>
          <w:szCs w:val="24"/>
        </w:rPr>
        <w:t xml:space="preserve"> and</w:t>
      </w:r>
      <w:r w:rsidRPr="000A5701">
        <w:rPr>
          <w:rFonts w:ascii="Times New Roman" w:hAnsi="Times New Roman" w:cs="Times New Roman"/>
          <w:color w:val="000000" w:themeColor="text1"/>
          <w:sz w:val="24"/>
          <w:szCs w:val="24"/>
        </w:rPr>
        <w:t xml:space="preserve"> prevent water from </w:t>
      </w:r>
      <w:r w:rsidRPr="000A5701">
        <w:rPr>
          <w:rFonts w:ascii="Times New Roman" w:hAnsi="Times New Roman" w:cs="Times New Roman" w:hint="eastAsia"/>
          <w:color w:val="000000" w:themeColor="text1"/>
          <w:sz w:val="24"/>
          <w:szCs w:val="24"/>
        </w:rPr>
        <w:t>adsorption</w:t>
      </w:r>
      <w:r w:rsidRPr="000A5701">
        <w:rPr>
          <w:rFonts w:ascii="Times New Roman" w:hAnsi="Times New Roman" w:cs="Times New Roman"/>
          <w:color w:val="000000" w:themeColor="text1"/>
          <w:sz w:val="24"/>
          <w:szCs w:val="24"/>
        </w:rPr>
        <w:t>.</w:t>
      </w:r>
    </w:p>
    <w:p w:rsidR="002911FC" w:rsidRPr="000A5701" w:rsidRDefault="002911FC" w:rsidP="002911FC">
      <w:pPr>
        <w:spacing w:line="480" w:lineRule="auto"/>
        <w:rPr>
          <w:rFonts w:ascii="Times New Roman" w:hAnsi="Times New Roman" w:cs="Times New Roman"/>
          <w:color w:val="000000" w:themeColor="text1"/>
          <w:sz w:val="24"/>
          <w:szCs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2911FC" w:rsidRPr="000A5701" w:rsidTr="002D7CAD">
        <w:tc>
          <w:tcPr>
            <w:tcW w:w="8296" w:type="dxa"/>
          </w:tcPr>
          <w:p w:rsidR="002911FC" w:rsidRPr="000A5701" w:rsidRDefault="002911FC" w:rsidP="002D7CAD">
            <w:pPr>
              <w:spacing w:line="480" w:lineRule="auto"/>
              <w:jc w:val="center"/>
              <w:rPr>
                <w:rFonts w:ascii="Times New Roman" w:hAnsi="Times New Roman" w:cs="Times New Roman"/>
                <w:color w:val="000000" w:themeColor="text1"/>
                <w:sz w:val="24"/>
                <w:szCs w:val="24"/>
              </w:rPr>
            </w:pPr>
            <w:r>
              <w:rPr>
                <w:noProof/>
              </w:rPr>
              <w:drawing>
                <wp:inline distT="0" distB="0" distL="0" distR="0" wp14:anchorId="15D875B7" wp14:editId="2C289D23">
                  <wp:extent cx="4480000" cy="2520000"/>
                  <wp:effectExtent l="0" t="0" r="0" b="0"/>
                  <wp:docPr id="7" name="图片 7" descr="C:\Users\aSUS\AppData\Local\Microsoft\Windows\INetCache\Content.Word\SWELL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AppData\Local\Microsoft\Windows\INetCache\Content.Word\SWELLING-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0000" cy="2520000"/>
                          </a:xfrm>
                          <a:prstGeom prst="rect">
                            <a:avLst/>
                          </a:prstGeom>
                          <a:noFill/>
                          <a:ln>
                            <a:noFill/>
                          </a:ln>
                        </pic:spPr>
                      </pic:pic>
                    </a:graphicData>
                  </a:graphic>
                </wp:inline>
              </w:drawing>
            </w:r>
          </w:p>
        </w:tc>
      </w:tr>
      <w:tr w:rsidR="002911FC" w:rsidRPr="000A5701" w:rsidTr="002D7CAD">
        <w:tc>
          <w:tcPr>
            <w:tcW w:w="8296" w:type="dxa"/>
          </w:tcPr>
          <w:p w:rsidR="002911FC" w:rsidRPr="000A5701" w:rsidRDefault="002911FC" w:rsidP="002D7CAD">
            <w:pPr>
              <w:spacing w:line="480" w:lineRule="auto"/>
              <w:jc w:val="center"/>
              <w:rPr>
                <w:rFonts w:ascii="Times New Roman" w:hAnsi="Times New Roman" w:cs="Times New Roman"/>
                <w:color w:val="000000" w:themeColor="text1"/>
                <w:sz w:val="24"/>
                <w:szCs w:val="24"/>
              </w:rPr>
            </w:pPr>
            <w:r w:rsidRPr="000A5701">
              <w:rPr>
                <w:rFonts w:ascii="Times New Roman" w:hAnsi="Times New Roman" w:cs="Times New Roman" w:hint="eastAsia"/>
                <w:color w:val="000000" w:themeColor="text1"/>
                <w:sz w:val="24"/>
                <w:szCs w:val="24"/>
              </w:rPr>
              <w:t>F</w:t>
            </w:r>
            <w:r w:rsidRPr="000A5701">
              <w:rPr>
                <w:rFonts w:ascii="Times New Roman" w:hAnsi="Times New Roman" w:cs="Times New Roman"/>
                <w:color w:val="000000" w:themeColor="text1"/>
                <w:sz w:val="24"/>
                <w:szCs w:val="24"/>
              </w:rPr>
              <w:t xml:space="preserve">ig. </w:t>
            </w:r>
            <w:r w:rsidR="006B297B">
              <w:rPr>
                <w:rFonts w:ascii="Times New Roman" w:hAnsi="Times New Roman" w:cs="Times New Roman"/>
                <w:color w:val="000000" w:themeColor="text1"/>
                <w:sz w:val="24"/>
                <w:szCs w:val="24"/>
              </w:rPr>
              <w:t>S3</w:t>
            </w:r>
            <w:r w:rsidRPr="000A5701">
              <w:rPr>
                <w:rFonts w:ascii="Times New Roman" w:hAnsi="Times New Roman" w:cs="Times New Roman"/>
                <w:color w:val="000000" w:themeColor="text1"/>
                <w:sz w:val="24"/>
                <w:szCs w:val="24"/>
              </w:rPr>
              <w:t>. The water loading ratio of different samples.</w:t>
            </w:r>
          </w:p>
        </w:tc>
      </w:tr>
    </w:tbl>
    <w:p w:rsidR="002911FC" w:rsidRPr="002911FC" w:rsidRDefault="002911FC" w:rsidP="008563AE">
      <w:pPr>
        <w:rPr>
          <w:rFonts w:ascii="Times New Roman" w:hAnsi="Times New Roman" w:cs="Times New Roman" w:hint="eastAsia"/>
          <w:sz w:val="24"/>
          <w:szCs w:val="24"/>
        </w:rPr>
      </w:pPr>
    </w:p>
    <w:p w:rsidR="00D90A66" w:rsidRPr="00AC7124" w:rsidRDefault="006B297B" w:rsidP="008563AE">
      <w:pPr>
        <w:rPr>
          <w:rFonts w:ascii="Times New Roman" w:hAnsi="Times New Roman" w:cs="Times New Roman"/>
          <w:b/>
          <w:sz w:val="24"/>
          <w:szCs w:val="24"/>
        </w:rPr>
      </w:pPr>
      <w:r w:rsidRPr="00AC7124">
        <w:rPr>
          <w:rFonts w:ascii="Times New Roman" w:hAnsi="Times New Roman" w:cs="Times New Roman" w:hint="eastAsia"/>
          <w:b/>
          <w:sz w:val="24"/>
          <w:szCs w:val="24"/>
        </w:rPr>
        <w:t>3</w:t>
      </w:r>
      <w:r w:rsidRPr="00AC7124">
        <w:rPr>
          <w:rFonts w:ascii="Times New Roman" w:hAnsi="Times New Roman" w:cs="Times New Roman"/>
          <w:b/>
          <w:sz w:val="24"/>
          <w:szCs w:val="24"/>
        </w:rPr>
        <w:t>.3 Result of FTIR and Raman</w:t>
      </w:r>
    </w:p>
    <w:p w:rsidR="006B297B" w:rsidRDefault="006B297B" w:rsidP="008563AE">
      <w:pPr>
        <w:rPr>
          <w:rFonts w:ascii="Times New Roman" w:hAnsi="Times New Roman" w:cs="Times New Roman" w:hint="eastAsia"/>
          <w:sz w:val="24"/>
          <w:szCs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8563AE" w:rsidTr="006B297B">
        <w:tc>
          <w:tcPr>
            <w:tcW w:w="8296" w:type="dxa"/>
          </w:tcPr>
          <w:p w:rsidR="008563AE" w:rsidRDefault="008563AE" w:rsidP="002769A0">
            <w:pPr>
              <w:jc w:val="center"/>
              <w:rPr>
                <w:rFonts w:ascii="Times New Roman" w:hAnsi="Times New Roman" w:cs="Times New Roman"/>
                <w:sz w:val="24"/>
                <w:szCs w:val="24"/>
              </w:rPr>
            </w:pPr>
            <w:r>
              <w:rPr>
                <w:noProof/>
              </w:rPr>
              <w:drawing>
                <wp:inline distT="0" distB="0" distL="0" distR="0">
                  <wp:extent cx="5161878" cy="2520000"/>
                  <wp:effectExtent l="0" t="0" r="1270" b="0"/>
                  <wp:docPr id="1" name="图片 1" descr="C:\Users\aSUS\AppData\Local\Microsoft\Windows\INetCache\Content.Word\ft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AppData\Local\Microsoft\Windows\INetCache\Content.Word\fti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61878" cy="2520000"/>
                          </a:xfrm>
                          <a:prstGeom prst="rect">
                            <a:avLst/>
                          </a:prstGeom>
                          <a:noFill/>
                          <a:ln>
                            <a:noFill/>
                          </a:ln>
                        </pic:spPr>
                      </pic:pic>
                    </a:graphicData>
                  </a:graphic>
                </wp:inline>
              </w:drawing>
            </w:r>
          </w:p>
          <w:p w:rsidR="008563AE" w:rsidRDefault="008563AE" w:rsidP="002769A0">
            <w:pPr>
              <w:jc w:val="center"/>
              <w:rPr>
                <w:rFonts w:ascii="Times New Roman" w:hAnsi="Times New Roman" w:cs="Times New Roman"/>
                <w:sz w:val="24"/>
                <w:szCs w:val="24"/>
              </w:rPr>
            </w:pPr>
            <w:r>
              <w:rPr>
                <w:rFonts w:ascii="Times New Roman" w:hAnsi="Times New Roman" w:cs="Times New Roman" w:hint="eastAsia"/>
                <w:sz w:val="24"/>
                <w:szCs w:val="24"/>
              </w:rPr>
              <w:t>a</w:t>
            </w:r>
          </w:p>
        </w:tc>
      </w:tr>
      <w:tr w:rsidR="008563AE" w:rsidTr="006B297B">
        <w:tc>
          <w:tcPr>
            <w:tcW w:w="8296" w:type="dxa"/>
          </w:tcPr>
          <w:p w:rsidR="008563AE" w:rsidRDefault="002769A0" w:rsidP="002769A0">
            <w:pPr>
              <w:jc w:val="center"/>
              <w:rPr>
                <w:rFonts w:ascii="Times New Roman" w:hAnsi="Times New Roman" w:cs="Times New Roman"/>
                <w:sz w:val="24"/>
                <w:szCs w:val="24"/>
              </w:rPr>
            </w:pPr>
            <w:r>
              <w:rPr>
                <w:noProof/>
              </w:rPr>
              <w:drawing>
                <wp:inline distT="0" distB="0" distL="0" distR="0">
                  <wp:extent cx="3674801" cy="2520000"/>
                  <wp:effectExtent l="0" t="0" r="1905" b="0"/>
                  <wp:docPr id="2" name="图片 2" descr="C:\Users\aSUS\AppData\Local\Microsoft\Windows\INetCache\Content.Word\raman-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AppData\Local\Microsoft\Windows\INetCache\Content.Word\raman-PEG.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74801" cy="2520000"/>
                          </a:xfrm>
                          <a:prstGeom prst="rect">
                            <a:avLst/>
                          </a:prstGeom>
                          <a:noFill/>
                          <a:ln>
                            <a:noFill/>
                          </a:ln>
                        </pic:spPr>
                      </pic:pic>
                    </a:graphicData>
                  </a:graphic>
                </wp:inline>
              </w:drawing>
            </w:r>
          </w:p>
          <w:p w:rsidR="008563AE" w:rsidRDefault="008563AE" w:rsidP="002769A0">
            <w:pPr>
              <w:jc w:val="center"/>
              <w:rPr>
                <w:rFonts w:ascii="Times New Roman" w:hAnsi="Times New Roman" w:cs="Times New Roman"/>
                <w:sz w:val="24"/>
                <w:szCs w:val="24"/>
              </w:rPr>
            </w:pPr>
            <w:r>
              <w:rPr>
                <w:rFonts w:ascii="Times New Roman" w:hAnsi="Times New Roman" w:cs="Times New Roman" w:hint="eastAsia"/>
                <w:sz w:val="24"/>
                <w:szCs w:val="24"/>
              </w:rPr>
              <w:t>b</w:t>
            </w:r>
          </w:p>
        </w:tc>
      </w:tr>
      <w:tr w:rsidR="008563AE" w:rsidTr="006B297B">
        <w:tc>
          <w:tcPr>
            <w:tcW w:w="8296" w:type="dxa"/>
          </w:tcPr>
          <w:p w:rsidR="008563AE" w:rsidRDefault="002769A0" w:rsidP="002769A0">
            <w:pPr>
              <w:jc w:val="center"/>
              <w:rPr>
                <w:rFonts w:ascii="Times New Roman" w:hAnsi="Times New Roman" w:cs="Times New Roman"/>
                <w:sz w:val="24"/>
                <w:szCs w:val="24"/>
              </w:rPr>
            </w:pPr>
            <w:r>
              <w:rPr>
                <w:noProof/>
              </w:rPr>
              <w:drawing>
                <wp:inline distT="0" distB="0" distL="0" distR="0">
                  <wp:extent cx="3673706" cy="2520000"/>
                  <wp:effectExtent l="0" t="0" r="3175" b="0"/>
                  <wp:docPr id="3" name="图片 3" descr="C:\Users\aSUS\AppData\Local\Microsoft\Windows\INetCache\Content.Word\raman-CPS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SUS\AppData\Local\Microsoft\Windows\INetCache\Content.Word\raman-CPSG.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73706" cy="2520000"/>
                          </a:xfrm>
                          <a:prstGeom prst="rect">
                            <a:avLst/>
                          </a:prstGeom>
                          <a:noFill/>
                          <a:ln>
                            <a:noFill/>
                          </a:ln>
                        </pic:spPr>
                      </pic:pic>
                    </a:graphicData>
                  </a:graphic>
                </wp:inline>
              </w:drawing>
            </w:r>
          </w:p>
          <w:p w:rsidR="008563AE" w:rsidRDefault="008563AE" w:rsidP="002769A0">
            <w:pPr>
              <w:jc w:val="center"/>
              <w:rPr>
                <w:rFonts w:ascii="Times New Roman" w:hAnsi="Times New Roman" w:cs="Times New Roman"/>
                <w:sz w:val="24"/>
                <w:szCs w:val="24"/>
              </w:rPr>
            </w:pPr>
            <w:r>
              <w:rPr>
                <w:rFonts w:ascii="Times New Roman" w:hAnsi="Times New Roman" w:cs="Times New Roman"/>
                <w:sz w:val="24"/>
                <w:szCs w:val="24"/>
              </w:rPr>
              <w:t>c</w:t>
            </w:r>
          </w:p>
        </w:tc>
      </w:tr>
    </w:tbl>
    <w:p w:rsidR="008563AE" w:rsidRDefault="002769A0" w:rsidP="002769A0">
      <w:pPr>
        <w:jc w:val="cente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 S</w:t>
      </w:r>
      <w:r w:rsidR="006B297B">
        <w:rPr>
          <w:rFonts w:ascii="Times New Roman" w:hAnsi="Times New Roman" w:cs="Times New Roman"/>
          <w:sz w:val="24"/>
          <w:szCs w:val="24"/>
        </w:rPr>
        <w:t>4</w:t>
      </w:r>
      <w:r>
        <w:rPr>
          <w:rFonts w:ascii="Times New Roman" w:hAnsi="Times New Roman" w:cs="Times New Roman"/>
          <w:sz w:val="24"/>
          <w:szCs w:val="24"/>
        </w:rPr>
        <w:t>.</w:t>
      </w:r>
      <w:r w:rsidR="00822FAC">
        <w:rPr>
          <w:rFonts w:ascii="Times New Roman" w:hAnsi="Times New Roman" w:cs="Times New Roman"/>
          <w:sz w:val="24"/>
          <w:szCs w:val="24"/>
        </w:rPr>
        <w:t xml:space="preserve"> Results of</w:t>
      </w:r>
      <w:r>
        <w:rPr>
          <w:rFonts w:ascii="Times New Roman" w:hAnsi="Times New Roman" w:cs="Times New Roman"/>
          <w:sz w:val="24"/>
          <w:szCs w:val="24"/>
        </w:rPr>
        <w:t xml:space="preserve"> </w:t>
      </w:r>
      <w:r w:rsidR="00822FAC">
        <w:rPr>
          <w:rFonts w:ascii="Times New Roman" w:hAnsi="Times New Roman" w:cs="Times New Roman"/>
          <w:sz w:val="24"/>
          <w:szCs w:val="24"/>
        </w:rPr>
        <w:t xml:space="preserve">FTIR and Raman test. (a: FTIR test; b: Raman </w:t>
      </w:r>
      <w:r w:rsidR="00BF2256">
        <w:rPr>
          <w:rFonts w:ascii="Times New Roman" w:hAnsi="Times New Roman" w:cs="Times New Roman"/>
          <w:sz w:val="24"/>
          <w:szCs w:val="24"/>
        </w:rPr>
        <w:t>test for PEG; c: Raman test for CPSG</w:t>
      </w:r>
      <w:r w:rsidR="00822FAC">
        <w:rPr>
          <w:rFonts w:ascii="Times New Roman" w:hAnsi="Times New Roman" w:cs="Times New Roman"/>
          <w:sz w:val="24"/>
          <w:szCs w:val="24"/>
        </w:rPr>
        <w:t>)</w:t>
      </w:r>
    </w:p>
    <w:p w:rsidR="002769A0" w:rsidRDefault="002769A0" w:rsidP="008563AE">
      <w:pPr>
        <w:rPr>
          <w:rFonts w:ascii="Times New Roman" w:hAnsi="Times New Roman" w:cs="Times New Roman"/>
          <w:sz w:val="24"/>
          <w:szCs w:val="24"/>
        </w:rPr>
      </w:pPr>
    </w:p>
    <w:p w:rsidR="002769A0" w:rsidRPr="000D08FA" w:rsidRDefault="00BF2256" w:rsidP="00BF2256">
      <w:pPr>
        <w:jc w:val="center"/>
        <w:rPr>
          <w:rFonts w:ascii="Times New Roman" w:hAnsi="Times New Roman" w:cs="Times New Roman"/>
          <w:b/>
          <w:sz w:val="24"/>
          <w:szCs w:val="24"/>
        </w:rPr>
      </w:pPr>
      <w:r w:rsidRPr="000D08FA">
        <w:rPr>
          <w:rFonts w:ascii="Times New Roman" w:hAnsi="Times New Roman" w:cs="Times New Roman" w:hint="eastAsia"/>
          <w:b/>
          <w:sz w:val="24"/>
          <w:szCs w:val="24"/>
        </w:rPr>
        <w:t>T</w:t>
      </w:r>
      <w:r w:rsidRPr="000D08FA">
        <w:rPr>
          <w:rFonts w:ascii="Times New Roman" w:hAnsi="Times New Roman" w:cs="Times New Roman"/>
          <w:b/>
          <w:sz w:val="24"/>
          <w:szCs w:val="24"/>
        </w:rPr>
        <w:t xml:space="preserve">able </w:t>
      </w:r>
      <w:r w:rsidR="00B73DC8">
        <w:rPr>
          <w:rFonts w:ascii="Times New Roman" w:hAnsi="Times New Roman" w:cs="Times New Roman"/>
          <w:b/>
          <w:sz w:val="24"/>
          <w:szCs w:val="24"/>
        </w:rPr>
        <w:t>S</w:t>
      </w:r>
      <w:r w:rsidR="006B297B">
        <w:rPr>
          <w:rFonts w:ascii="Times New Roman" w:hAnsi="Times New Roman" w:cs="Times New Roman"/>
          <w:b/>
          <w:sz w:val="24"/>
          <w:szCs w:val="24"/>
        </w:rPr>
        <w:t>3</w:t>
      </w:r>
      <w:r w:rsidRPr="000D08FA">
        <w:rPr>
          <w:rFonts w:ascii="Times New Roman" w:hAnsi="Times New Roman" w:cs="Times New Roman"/>
          <w:b/>
          <w:sz w:val="24"/>
          <w:szCs w:val="24"/>
        </w:rPr>
        <w:t>. Results of FTIR</w:t>
      </w:r>
    </w:p>
    <w:tbl>
      <w:tblPr>
        <w:tblStyle w:val="a8"/>
        <w:tblW w:w="8359" w:type="dxa"/>
        <w:tblLook w:val="04A0" w:firstRow="1" w:lastRow="0" w:firstColumn="1" w:lastColumn="0" w:noHBand="0" w:noVBand="1"/>
      </w:tblPr>
      <w:tblGrid>
        <w:gridCol w:w="1372"/>
        <w:gridCol w:w="1372"/>
        <w:gridCol w:w="5615"/>
      </w:tblGrid>
      <w:tr w:rsidR="004838EC" w:rsidTr="004838EC">
        <w:tc>
          <w:tcPr>
            <w:tcW w:w="1372" w:type="dxa"/>
          </w:tcPr>
          <w:p w:rsidR="004838EC" w:rsidRDefault="004838EC" w:rsidP="005D5468">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ample</w:t>
            </w:r>
          </w:p>
        </w:tc>
        <w:tc>
          <w:tcPr>
            <w:tcW w:w="1372" w:type="dxa"/>
          </w:tcPr>
          <w:p w:rsidR="004838EC" w:rsidRDefault="004838EC" w:rsidP="005D5468">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eak</w:t>
            </w:r>
          </w:p>
        </w:tc>
        <w:tc>
          <w:tcPr>
            <w:tcW w:w="5615" w:type="dxa"/>
          </w:tcPr>
          <w:p w:rsidR="004838EC" w:rsidRDefault="004838EC" w:rsidP="005D5468">
            <w:pP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efinition</w:t>
            </w:r>
          </w:p>
        </w:tc>
      </w:tr>
      <w:tr w:rsidR="00BF2256" w:rsidTr="004838E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EG</w:t>
            </w: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881</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Sa</w:t>
            </w:r>
            <w:r>
              <w:rPr>
                <w:rFonts w:ascii="Times New Roman" w:hAnsi="Times New Roman" w:cs="Times New Roman"/>
              </w:rPr>
              <w:t>turated C-H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465</w:t>
            </w:r>
          </w:p>
        </w:tc>
        <w:tc>
          <w:tcPr>
            <w:tcW w:w="5615" w:type="dxa"/>
          </w:tcPr>
          <w:p w:rsidR="00BF2256" w:rsidRDefault="00BF2256" w:rsidP="005D5468">
            <w:pPr>
              <w:rPr>
                <w:rFonts w:ascii="Times New Roman" w:hAnsi="Times New Roman" w:cs="Times New Roman"/>
              </w:rPr>
            </w:pPr>
            <w:r>
              <w:rPr>
                <w:rFonts w:ascii="Times New Roman" w:hAnsi="Times New Roman" w:cs="Times New Roman"/>
              </w:rPr>
              <w:t>COH in-plane bending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097</w:t>
            </w:r>
          </w:p>
        </w:tc>
        <w:tc>
          <w:tcPr>
            <w:tcW w:w="5615" w:type="dxa"/>
          </w:tcPr>
          <w:p w:rsidR="00BF2256" w:rsidRDefault="00BF2256" w:rsidP="005D5468">
            <w:pPr>
              <w:rPr>
                <w:rFonts w:ascii="Times New Roman" w:hAnsi="Times New Roman" w:cs="Times New Roman"/>
              </w:rPr>
            </w:pPr>
            <w:r>
              <w:rPr>
                <w:rFonts w:ascii="Times New Roman" w:hAnsi="Times New Roman" w:cs="Times New Roman"/>
              </w:rPr>
              <w:t>C-O stretching</w:t>
            </w:r>
          </w:p>
        </w:tc>
      </w:tr>
      <w:tr w:rsidR="00BF2256" w:rsidTr="004838E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DS</w:t>
            </w: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915</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Sa</w:t>
            </w:r>
            <w:r>
              <w:rPr>
                <w:rFonts w:ascii="Times New Roman" w:hAnsi="Times New Roman" w:cs="Times New Roman"/>
              </w:rPr>
              <w:t>turated C-H stretching</w:t>
            </w:r>
          </w:p>
        </w:tc>
      </w:tr>
      <w:tr w:rsidR="00BF2256" w:rsidRPr="00650F97"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rPr>
              <w:t xml:space="preserve">1375 </w:t>
            </w:r>
          </w:p>
        </w:tc>
        <w:tc>
          <w:tcPr>
            <w:tcW w:w="5615" w:type="dxa"/>
          </w:tcPr>
          <w:p w:rsidR="00BF2256" w:rsidRPr="00650F97" w:rsidRDefault="00BF2256" w:rsidP="005D5468">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 xml:space="preserve"> CH</w:t>
            </w:r>
            <w:r>
              <w:rPr>
                <w:rFonts w:ascii="Times New Roman" w:hAnsi="Times New Roman" w:cs="Times New Roman"/>
                <w:vertAlign w:val="subscript"/>
              </w:rPr>
              <w:t>3</w:t>
            </w:r>
            <w:r>
              <w:rPr>
                <w:rFonts w:ascii="Times New Roman" w:hAnsi="Times New Roman" w:cs="Times New Roman"/>
              </w:rPr>
              <w:t xml:space="preserve"> deformation</w:t>
            </w:r>
          </w:p>
        </w:tc>
      </w:tr>
      <w:tr w:rsidR="00BF2256" w:rsidRPr="00650F97"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467</w:t>
            </w:r>
          </w:p>
        </w:tc>
        <w:tc>
          <w:tcPr>
            <w:tcW w:w="5615" w:type="dxa"/>
          </w:tcPr>
          <w:p w:rsidR="00BF2256" w:rsidRPr="00650F97" w:rsidRDefault="00BF2256" w:rsidP="005D5468">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CH</w:t>
            </w:r>
            <w:r>
              <w:rPr>
                <w:rFonts w:ascii="Times New Roman" w:hAnsi="Times New Roman" w:cs="Times New Roman"/>
                <w:vertAlign w:val="subscript"/>
              </w:rPr>
              <w:t>2</w:t>
            </w:r>
            <w:r>
              <w:rPr>
                <w:rFonts w:ascii="Times New Roman" w:hAnsi="Times New Roman" w:cs="Times New Roman"/>
              </w:rPr>
              <w:t>- bending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214 and 1249</w:t>
            </w:r>
          </w:p>
        </w:tc>
        <w:tc>
          <w:tcPr>
            <w:tcW w:w="5615" w:type="dxa"/>
          </w:tcPr>
          <w:p w:rsidR="00BF2256" w:rsidRDefault="00BF2256" w:rsidP="005D5468">
            <w:pPr>
              <w:rPr>
                <w:rFonts w:ascii="Times New Roman" w:hAnsi="Times New Roman" w:cs="Times New Roman"/>
              </w:rPr>
            </w:pPr>
            <w:r w:rsidRPr="00650F97">
              <w:rPr>
                <w:rFonts w:ascii="Times New Roman" w:hAnsi="Times New Roman" w:cs="Times New Roman"/>
              </w:rPr>
              <w:t>Asymmetric</w:t>
            </w:r>
            <w:r>
              <w:rPr>
                <w:rFonts w:ascii="Times New Roman" w:hAnsi="Times New Roman" w:cs="Times New Roman"/>
              </w:rPr>
              <w:t xml:space="preserve"> S-O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079</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-O stretching (</w:t>
            </w:r>
            <w:r w:rsidRPr="00650F97">
              <w:rPr>
                <w:rFonts w:ascii="Times New Roman" w:hAnsi="Times New Roman" w:cs="Times New Roman"/>
              </w:rPr>
              <w:t>Symmetrical</w:t>
            </w:r>
            <w:r>
              <w:rPr>
                <w:rFonts w:ascii="Times New Roman" w:hAnsi="Times New Roman" w:cs="Times New Roman"/>
              </w:rPr>
              <w:t>)</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rPr>
              <w:t>991</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-O stretching (</w:t>
            </w:r>
            <w:r w:rsidRPr="00650F97">
              <w:rPr>
                <w:rFonts w:ascii="Times New Roman" w:hAnsi="Times New Roman" w:cs="Times New Roman"/>
              </w:rPr>
              <w:t>Symmetrical</w:t>
            </w:r>
            <w:r>
              <w:rPr>
                <w:rFonts w:ascii="Times New Roman" w:hAnsi="Times New Roman" w:cs="Times New Roman"/>
              </w:rPr>
              <w:t>)</w:t>
            </w:r>
          </w:p>
        </w:tc>
      </w:tr>
      <w:tr w:rsidR="00BF2256" w:rsidTr="004838EC">
        <w:tc>
          <w:tcPr>
            <w:tcW w:w="1372" w:type="dxa"/>
          </w:tcPr>
          <w:p w:rsidR="00BF2256" w:rsidRDefault="00BF2256" w:rsidP="005D5468">
            <w:pPr>
              <w:rPr>
                <w:rFonts w:ascii="Times New Roman" w:hAnsi="Times New Roman" w:cs="Times New Roman"/>
              </w:rPr>
            </w:pPr>
            <w:r>
              <w:rPr>
                <w:rFonts w:ascii="Times New Roman" w:hAnsi="Times New Roman" w:cs="Times New Roman"/>
              </w:rPr>
              <w:t>PVA</w:t>
            </w: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309 </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O</w:t>
            </w:r>
            <w:r>
              <w:rPr>
                <w:rFonts w:ascii="Times New Roman" w:hAnsi="Times New Roman" w:cs="Times New Roman"/>
              </w:rPr>
              <w:t>-H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938</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Sa</w:t>
            </w:r>
            <w:r>
              <w:rPr>
                <w:rFonts w:ascii="Times New Roman" w:hAnsi="Times New Roman" w:cs="Times New Roman"/>
              </w:rPr>
              <w:t>turated C-H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731</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 stretching</w:t>
            </w:r>
          </w:p>
        </w:tc>
      </w:tr>
      <w:tr w:rsidR="00BF2256" w:rsidRPr="00886884"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425</w:t>
            </w:r>
          </w:p>
        </w:tc>
        <w:tc>
          <w:tcPr>
            <w:tcW w:w="5615" w:type="dxa"/>
          </w:tcPr>
          <w:p w:rsidR="00BF2256" w:rsidRPr="00886884" w:rsidRDefault="00BF2256" w:rsidP="005D5468">
            <w:pPr>
              <w:rPr>
                <w:rFonts w:ascii="Times New Roman" w:hAnsi="Times New Roman" w:cs="Times New Roman"/>
                <w:highlight w:val="yellow"/>
              </w:rPr>
            </w:pPr>
            <w:r>
              <w:rPr>
                <w:rFonts w:ascii="Times New Roman" w:hAnsi="Times New Roman" w:cs="Times New Roman"/>
              </w:rPr>
              <w:t>COH in-plane bending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089</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 stretching</w:t>
            </w:r>
          </w:p>
        </w:tc>
      </w:tr>
      <w:tr w:rsidR="00BF2256" w:rsidTr="004838E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CC</w:t>
            </w: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336</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O</w:t>
            </w:r>
            <w:r>
              <w:rPr>
                <w:rFonts w:ascii="Times New Roman" w:hAnsi="Times New Roman" w:cs="Times New Roman"/>
              </w:rPr>
              <w:t>-H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rPr>
              <w:t>2989</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Sa</w:t>
            </w:r>
            <w:r>
              <w:rPr>
                <w:rFonts w:ascii="Times New Roman" w:hAnsi="Times New Roman" w:cs="Times New Roman"/>
              </w:rPr>
              <w:t>turated C-H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rPr>
              <w:t>1428</w:t>
            </w:r>
          </w:p>
        </w:tc>
        <w:tc>
          <w:tcPr>
            <w:tcW w:w="5615" w:type="dxa"/>
          </w:tcPr>
          <w:p w:rsidR="00BF2256" w:rsidRDefault="00BF2256" w:rsidP="005D5468">
            <w:pPr>
              <w:rPr>
                <w:rFonts w:ascii="Times New Roman" w:hAnsi="Times New Roman" w:cs="Times New Roman"/>
              </w:rPr>
            </w:pPr>
            <w:r>
              <w:rPr>
                <w:rFonts w:ascii="Times New Roman" w:hAnsi="Times New Roman" w:cs="Times New Roman"/>
              </w:rPr>
              <w:t>COH in-plane bending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029</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 stretching</w:t>
            </w:r>
          </w:p>
        </w:tc>
      </w:tr>
      <w:tr w:rsidR="00BF2256" w:rsidTr="004838EC">
        <w:tc>
          <w:tcPr>
            <w:tcW w:w="1372" w:type="dxa"/>
          </w:tcPr>
          <w:p w:rsidR="00BF2256" w:rsidRDefault="00BF2256" w:rsidP="005D5468">
            <w:pPr>
              <w:rPr>
                <w:rFonts w:ascii="Times New Roman" w:hAnsi="Times New Roman" w:cs="Times New Roman"/>
              </w:rPr>
            </w:pPr>
            <w:r>
              <w:rPr>
                <w:rFonts w:ascii="Times New Roman" w:hAnsi="Times New Roman" w:cs="Times New Roman"/>
              </w:rPr>
              <w:t>CPSG</w:t>
            </w: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280</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O</w:t>
            </w:r>
            <w:r>
              <w:rPr>
                <w:rFonts w:ascii="Times New Roman" w:hAnsi="Times New Roman" w:cs="Times New Roman"/>
              </w:rPr>
              <w:t>-H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913</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Sa</w:t>
            </w:r>
            <w:r>
              <w:rPr>
                <w:rFonts w:ascii="Times New Roman" w:hAnsi="Times New Roman" w:cs="Times New Roman"/>
              </w:rPr>
              <w:t>turated C-H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083</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 stretching</w:t>
            </w:r>
          </w:p>
        </w:tc>
      </w:tr>
      <w:tr w:rsidR="00BF2256" w:rsidTr="004838EC">
        <w:tc>
          <w:tcPr>
            <w:tcW w:w="1372" w:type="dxa"/>
          </w:tcPr>
          <w:p w:rsidR="00BF2256" w:rsidRDefault="00BF2256" w:rsidP="005D5468">
            <w:pPr>
              <w:rPr>
                <w:rFonts w:ascii="Times New Roman" w:hAnsi="Times New Roman" w:cs="Times New Roman"/>
              </w:rPr>
            </w:pPr>
          </w:p>
        </w:tc>
        <w:tc>
          <w:tcPr>
            <w:tcW w:w="1372" w:type="dxa"/>
          </w:tcPr>
          <w:p w:rsidR="00BF2256" w:rsidRDefault="00BF2256" w:rsidP="005D5468">
            <w:pP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413</w:t>
            </w:r>
          </w:p>
        </w:tc>
        <w:tc>
          <w:tcPr>
            <w:tcW w:w="5615" w:type="dxa"/>
          </w:tcPr>
          <w:p w:rsidR="00BF2256" w:rsidRDefault="00BF2256" w:rsidP="005D5468">
            <w:pP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CH and OCH in-plane bending</w:t>
            </w:r>
          </w:p>
        </w:tc>
      </w:tr>
    </w:tbl>
    <w:p w:rsidR="00BF2256" w:rsidRPr="00BF2256" w:rsidRDefault="00BF2256" w:rsidP="008563AE">
      <w:pPr>
        <w:rPr>
          <w:rFonts w:ascii="Times New Roman" w:hAnsi="Times New Roman" w:cs="Times New Roman"/>
          <w:sz w:val="24"/>
          <w:szCs w:val="24"/>
        </w:rPr>
      </w:pPr>
    </w:p>
    <w:p w:rsidR="00B73DC8" w:rsidRPr="001C5D90" w:rsidRDefault="001C5D90" w:rsidP="008563AE">
      <w:pPr>
        <w:rPr>
          <w:rFonts w:ascii="Times New Roman" w:hAnsi="Times New Roman" w:cs="Times New Roman"/>
          <w:b/>
          <w:sz w:val="24"/>
          <w:szCs w:val="24"/>
        </w:rPr>
      </w:pPr>
      <w:r w:rsidRPr="001C5D90">
        <w:rPr>
          <w:rFonts w:ascii="Times New Roman" w:hAnsi="Times New Roman" w:cs="Times New Roman" w:hint="eastAsia"/>
          <w:b/>
          <w:sz w:val="24"/>
          <w:szCs w:val="24"/>
        </w:rPr>
        <w:t>R</w:t>
      </w:r>
      <w:r w:rsidRPr="001C5D90">
        <w:rPr>
          <w:rFonts w:ascii="Times New Roman" w:hAnsi="Times New Roman" w:cs="Times New Roman"/>
          <w:b/>
          <w:sz w:val="24"/>
          <w:szCs w:val="24"/>
        </w:rPr>
        <w:t>eference</w:t>
      </w:r>
    </w:p>
    <w:p w:rsidR="001C5D90" w:rsidRDefault="001C5D90" w:rsidP="008563AE">
      <w:pPr>
        <w:rPr>
          <w:rFonts w:ascii="Times New Roman" w:hAnsi="Times New Roman" w:cs="Times New Roman"/>
          <w:sz w:val="24"/>
          <w:szCs w:val="24"/>
        </w:rPr>
      </w:pPr>
    </w:p>
    <w:p w:rsidR="001C5D90" w:rsidRPr="001C5D90" w:rsidRDefault="001C5D90" w:rsidP="001C5D90">
      <w:pPr>
        <w:autoSpaceDE w:val="0"/>
        <w:autoSpaceDN w:val="0"/>
        <w:adjustRightInd w:val="0"/>
        <w:ind w:left="480" w:hanging="480"/>
        <w:jc w:val="left"/>
        <w:rPr>
          <w:rFonts w:ascii="Times New Roman" w:hAnsi="Times New Roman" w:cs="Times New Roman"/>
          <w:noProof/>
          <w:kern w:val="0"/>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1C5D90">
        <w:rPr>
          <w:rFonts w:ascii="Times New Roman" w:hAnsi="Times New Roman" w:cs="Times New Roman"/>
          <w:noProof/>
          <w:kern w:val="0"/>
          <w:sz w:val="24"/>
          <w:szCs w:val="24"/>
        </w:rPr>
        <w:t xml:space="preserve">Bao, Y., Ma, J., &amp; Sun, Y. (2012). Swelling behaviors of organic/inorganic composites based on various cellulose derivatives and inorganic particles. </w:t>
      </w:r>
      <w:r w:rsidRPr="001C5D90">
        <w:rPr>
          <w:rFonts w:ascii="Times New Roman" w:hAnsi="Times New Roman" w:cs="Times New Roman"/>
          <w:i/>
          <w:iCs/>
          <w:noProof/>
          <w:kern w:val="0"/>
          <w:sz w:val="24"/>
          <w:szCs w:val="24"/>
        </w:rPr>
        <w:t>Carbohydrate Polymers</w:t>
      </w:r>
      <w:r w:rsidRPr="001C5D90">
        <w:rPr>
          <w:rFonts w:ascii="Times New Roman" w:hAnsi="Times New Roman" w:cs="Times New Roman"/>
          <w:noProof/>
          <w:kern w:val="0"/>
          <w:sz w:val="24"/>
          <w:szCs w:val="24"/>
        </w:rPr>
        <w:t xml:space="preserve">, </w:t>
      </w:r>
      <w:r w:rsidRPr="001C5D90">
        <w:rPr>
          <w:rFonts w:ascii="Times New Roman" w:hAnsi="Times New Roman" w:cs="Times New Roman"/>
          <w:i/>
          <w:iCs/>
          <w:noProof/>
          <w:kern w:val="0"/>
          <w:sz w:val="24"/>
          <w:szCs w:val="24"/>
        </w:rPr>
        <w:t>88</w:t>
      </w:r>
      <w:r w:rsidRPr="001C5D90">
        <w:rPr>
          <w:rFonts w:ascii="Times New Roman" w:hAnsi="Times New Roman" w:cs="Times New Roman"/>
          <w:noProof/>
          <w:kern w:val="0"/>
          <w:sz w:val="24"/>
          <w:szCs w:val="24"/>
        </w:rPr>
        <w:t>(2), 589–595. https://doi.org/10.1016/J.CARBPOL.2012.01.003</w:t>
      </w:r>
    </w:p>
    <w:p w:rsidR="001C5D90" w:rsidRPr="001C5D90" w:rsidRDefault="001C5D90" w:rsidP="001C5D90">
      <w:pPr>
        <w:autoSpaceDE w:val="0"/>
        <w:autoSpaceDN w:val="0"/>
        <w:adjustRightInd w:val="0"/>
        <w:ind w:left="480" w:hanging="480"/>
        <w:jc w:val="left"/>
        <w:rPr>
          <w:rFonts w:ascii="Times New Roman" w:hAnsi="Times New Roman" w:cs="Times New Roman"/>
          <w:noProof/>
          <w:kern w:val="0"/>
          <w:sz w:val="24"/>
          <w:szCs w:val="24"/>
        </w:rPr>
      </w:pPr>
      <w:r w:rsidRPr="001C5D90">
        <w:rPr>
          <w:rFonts w:ascii="Times New Roman" w:hAnsi="Times New Roman" w:cs="Times New Roman"/>
          <w:noProof/>
          <w:kern w:val="0"/>
          <w:sz w:val="24"/>
          <w:szCs w:val="24"/>
        </w:rPr>
        <w:t xml:space="preserve">Lin, F., Zheng, J., Guo, W., Zhu, Z., Wang, Z., Dong, B., Lin, C., Huang, B., &amp; Lu, B. (2019). Smart cellulose-derived magnetic hydrogel with rapid swelling and deswelling properties for remotely controlled drug release. </w:t>
      </w:r>
      <w:r w:rsidRPr="001C5D90">
        <w:rPr>
          <w:rFonts w:ascii="Times New Roman" w:hAnsi="Times New Roman" w:cs="Times New Roman"/>
          <w:i/>
          <w:iCs/>
          <w:noProof/>
          <w:kern w:val="0"/>
          <w:sz w:val="24"/>
          <w:szCs w:val="24"/>
        </w:rPr>
        <w:t>Cellulose</w:t>
      </w:r>
      <w:r w:rsidRPr="001C5D90">
        <w:rPr>
          <w:rFonts w:ascii="Times New Roman" w:hAnsi="Times New Roman" w:cs="Times New Roman"/>
          <w:noProof/>
          <w:kern w:val="0"/>
          <w:sz w:val="24"/>
          <w:szCs w:val="24"/>
        </w:rPr>
        <w:t xml:space="preserve">, </w:t>
      </w:r>
      <w:r w:rsidRPr="001C5D90">
        <w:rPr>
          <w:rFonts w:ascii="Times New Roman" w:hAnsi="Times New Roman" w:cs="Times New Roman"/>
          <w:i/>
          <w:iCs/>
          <w:noProof/>
          <w:kern w:val="0"/>
          <w:sz w:val="24"/>
          <w:szCs w:val="24"/>
        </w:rPr>
        <w:t>26</w:t>
      </w:r>
      <w:r w:rsidRPr="001C5D90">
        <w:rPr>
          <w:rFonts w:ascii="Times New Roman" w:hAnsi="Times New Roman" w:cs="Times New Roman"/>
          <w:noProof/>
          <w:kern w:val="0"/>
          <w:sz w:val="24"/>
          <w:szCs w:val="24"/>
        </w:rPr>
        <w:t>(11), 6861–6877.</w:t>
      </w:r>
    </w:p>
    <w:p w:rsidR="001C5D90" w:rsidRPr="001C5D90" w:rsidRDefault="001C5D90" w:rsidP="001C5D90">
      <w:pPr>
        <w:autoSpaceDE w:val="0"/>
        <w:autoSpaceDN w:val="0"/>
        <w:adjustRightInd w:val="0"/>
        <w:ind w:left="480" w:hanging="480"/>
        <w:jc w:val="left"/>
        <w:rPr>
          <w:rFonts w:ascii="Times New Roman" w:hAnsi="Times New Roman" w:cs="Times New Roman"/>
          <w:noProof/>
          <w:kern w:val="0"/>
          <w:sz w:val="24"/>
          <w:szCs w:val="24"/>
        </w:rPr>
      </w:pPr>
      <w:r w:rsidRPr="001C5D90">
        <w:rPr>
          <w:rFonts w:ascii="Times New Roman" w:hAnsi="Times New Roman" w:cs="Times New Roman"/>
          <w:noProof/>
          <w:kern w:val="0"/>
          <w:sz w:val="24"/>
          <w:szCs w:val="24"/>
        </w:rPr>
        <w:t xml:space="preserve">Visage, A. C. (2010). Le Fabrication of porous polysaccharide-based scaffolds using a combined freeze-drying/cross-linking process/AC Le Visage, C. Pouzet [et al.]. </w:t>
      </w:r>
      <w:r w:rsidRPr="001C5D90">
        <w:rPr>
          <w:rFonts w:ascii="Times New Roman" w:hAnsi="Times New Roman" w:cs="Times New Roman"/>
          <w:i/>
          <w:iCs/>
          <w:noProof/>
          <w:kern w:val="0"/>
          <w:sz w:val="24"/>
          <w:szCs w:val="24"/>
        </w:rPr>
        <w:t>Acta Biomater</w:t>
      </w:r>
      <w:r w:rsidRPr="001C5D90">
        <w:rPr>
          <w:rFonts w:ascii="Times New Roman" w:hAnsi="Times New Roman" w:cs="Times New Roman"/>
          <w:noProof/>
          <w:kern w:val="0"/>
          <w:sz w:val="24"/>
          <w:szCs w:val="24"/>
        </w:rPr>
        <w:t xml:space="preserve">, </w:t>
      </w:r>
      <w:r w:rsidRPr="001C5D90">
        <w:rPr>
          <w:rFonts w:ascii="Times New Roman" w:hAnsi="Times New Roman" w:cs="Times New Roman"/>
          <w:i/>
          <w:iCs/>
          <w:noProof/>
          <w:kern w:val="0"/>
          <w:sz w:val="24"/>
          <w:szCs w:val="24"/>
        </w:rPr>
        <w:t>6</w:t>
      </w:r>
      <w:r w:rsidRPr="001C5D90">
        <w:rPr>
          <w:rFonts w:ascii="Times New Roman" w:hAnsi="Times New Roman" w:cs="Times New Roman"/>
          <w:noProof/>
          <w:kern w:val="0"/>
          <w:sz w:val="24"/>
          <w:szCs w:val="24"/>
        </w:rPr>
        <w:t>, 3640–3648.</w:t>
      </w:r>
    </w:p>
    <w:p w:rsidR="001C5D90" w:rsidRPr="001C5D90" w:rsidRDefault="001C5D90" w:rsidP="001C5D90">
      <w:pPr>
        <w:autoSpaceDE w:val="0"/>
        <w:autoSpaceDN w:val="0"/>
        <w:adjustRightInd w:val="0"/>
        <w:ind w:left="480" w:hanging="480"/>
        <w:jc w:val="left"/>
        <w:rPr>
          <w:rFonts w:ascii="Times New Roman" w:hAnsi="Times New Roman" w:cs="Times New Roman"/>
          <w:noProof/>
          <w:sz w:val="24"/>
        </w:rPr>
      </w:pPr>
      <w:r w:rsidRPr="001C5D90">
        <w:rPr>
          <w:rFonts w:ascii="Times New Roman" w:hAnsi="Times New Roman" w:cs="Times New Roman"/>
          <w:noProof/>
          <w:kern w:val="0"/>
          <w:sz w:val="24"/>
          <w:szCs w:val="24"/>
        </w:rPr>
        <w:t xml:space="preserve">Xu, Z. Y., &amp; Li, J. Y. (2018). Enhanced swelling, mechanical and thermal properties of cellulose nanofibrils (CNF)/Poly(vinyl alcohol) (PVA) Hydrogels with controlled porous structure. </w:t>
      </w:r>
      <w:r w:rsidRPr="001C5D90">
        <w:rPr>
          <w:rFonts w:ascii="Times New Roman" w:hAnsi="Times New Roman" w:cs="Times New Roman"/>
          <w:i/>
          <w:iCs/>
          <w:noProof/>
          <w:kern w:val="0"/>
          <w:sz w:val="24"/>
          <w:szCs w:val="24"/>
        </w:rPr>
        <w:t>Journal of Nanoscience and Nanotechnology</w:t>
      </w:r>
      <w:r w:rsidRPr="001C5D90">
        <w:rPr>
          <w:rFonts w:ascii="Times New Roman" w:hAnsi="Times New Roman" w:cs="Times New Roman"/>
          <w:noProof/>
          <w:kern w:val="0"/>
          <w:sz w:val="24"/>
          <w:szCs w:val="24"/>
        </w:rPr>
        <w:t xml:space="preserve">, </w:t>
      </w:r>
      <w:r w:rsidRPr="001C5D90">
        <w:rPr>
          <w:rFonts w:ascii="Times New Roman" w:hAnsi="Times New Roman" w:cs="Times New Roman"/>
          <w:i/>
          <w:iCs/>
          <w:noProof/>
          <w:kern w:val="0"/>
          <w:sz w:val="24"/>
          <w:szCs w:val="24"/>
        </w:rPr>
        <w:t>18</w:t>
      </w:r>
      <w:r w:rsidRPr="001C5D90">
        <w:rPr>
          <w:rFonts w:ascii="Times New Roman" w:hAnsi="Times New Roman" w:cs="Times New Roman"/>
          <w:noProof/>
          <w:kern w:val="0"/>
          <w:sz w:val="24"/>
          <w:szCs w:val="24"/>
        </w:rPr>
        <w:t>(1), 668–675. https://doi.org/10.1166/jnn.2018.14185</w:t>
      </w:r>
    </w:p>
    <w:p w:rsidR="00B73DC8" w:rsidRPr="008563AE" w:rsidRDefault="001C5D90" w:rsidP="008563AE">
      <w:pPr>
        <w:rPr>
          <w:rFonts w:ascii="Times New Roman" w:hAnsi="Times New Roman" w:cs="Times New Roman" w:hint="eastAsia"/>
          <w:sz w:val="24"/>
          <w:szCs w:val="24"/>
        </w:rPr>
      </w:pPr>
      <w:r>
        <w:rPr>
          <w:rFonts w:ascii="Times New Roman" w:hAnsi="Times New Roman" w:cs="Times New Roman"/>
          <w:sz w:val="24"/>
          <w:szCs w:val="24"/>
        </w:rPr>
        <w:fldChar w:fldCharType="end"/>
      </w:r>
      <w:bookmarkStart w:id="0" w:name="_GoBack"/>
      <w:bookmarkEnd w:id="0"/>
    </w:p>
    <w:sectPr w:rsidR="00B73DC8" w:rsidRPr="008563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16B1" w:rsidRDefault="003616B1" w:rsidP="008563AE">
      <w:r>
        <w:separator/>
      </w:r>
    </w:p>
  </w:endnote>
  <w:endnote w:type="continuationSeparator" w:id="0">
    <w:p w:rsidR="003616B1" w:rsidRDefault="003616B1" w:rsidP="00856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16B1" w:rsidRDefault="003616B1" w:rsidP="008563AE">
      <w:r>
        <w:separator/>
      </w:r>
    </w:p>
  </w:footnote>
  <w:footnote w:type="continuationSeparator" w:id="0">
    <w:p w:rsidR="003616B1" w:rsidRDefault="003616B1" w:rsidP="008563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F42E7"/>
    <w:multiLevelType w:val="hybridMultilevel"/>
    <w:tmpl w:val="DC043D0E"/>
    <w:lvl w:ilvl="0" w:tplc="1C1482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CA6F1B"/>
    <w:multiLevelType w:val="hybridMultilevel"/>
    <w:tmpl w:val="F80801E2"/>
    <w:lvl w:ilvl="0" w:tplc="4A18E2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AF"/>
    <w:rsid w:val="000518AF"/>
    <w:rsid w:val="000D08FA"/>
    <w:rsid w:val="000F4428"/>
    <w:rsid w:val="001C5D90"/>
    <w:rsid w:val="002769A0"/>
    <w:rsid w:val="002911FC"/>
    <w:rsid w:val="003616B1"/>
    <w:rsid w:val="004838EC"/>
    <w:rsid w:val="00570EFB"/>
    <w:rsid w:val="006B297B"/>
    <w:rsid w:val="00810BDF"/>
    <w:rsid w:val="00822FAC"/>
    <w:rsid w:val="00826691"/>
    <w:rsid w:val="008563AE"/>
    <w:rsid w:val="008E7560"/>
    <w:rsid w:val="00A54BCD"/>
    <w:rsid w:val="00AC7124"/>
    <w:rsid w:val="00B23AAC"/>
    <w:rsid w:val="00B73DC8"/>
    <w:rsid w:val="00BF2256"/>
    <w:rsid w:val="00C36A99"/>
    <w:rsid w:val="00CA346A"/>
    <w:rsid w:val="00D42767"/>
    <w:rsid w:val="00D85773"/>
    <w:rsid w:val="00D90A66"/>
    <w:rsid w:val="00DB1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A73FF3"/>
  <w15:chartTrackingRefBased/>
  <w15:docId w15:val="{5163E9A3-51B0-48C1-86B3-31AB4023D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63A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63AE"/>
    <w:rPr>
      <w:sz w:val="18"/>
      <w:szCs w:val="18"/>
    </w:rPr>
  </w:style>
  <w:style w:type="paragraph" w:styleId="a5">
    <w:name w:val="footer"/>
    <w:basedOn w:val="a"/>
    <w:link w:val="a6"/>
    <w:uiPriority w:val="99"/>
    <w:unhideWhenUsed/>
    <w:rsid w:val="008563AE"/>
    <w:pPr>
      <w:tabs>
        <w:tab w:val="center" w:pos="4153"/>
        <w:tab w:val="right" w:pos="8306"/>
      </w:tabs>
      <w:snapToGrid w:val="0"/>
      <w:jc w:val="left"/>
    </w:pPr>
    <w:rPr>
      <w:sz w:val="18"/>
      <w:szCs w:val="18"/>
    </w:rPr>
  </w:style>
  <w:style w:type="character" w:customStyle="1" w:styleId="a6">
    <w:name w:val="页脚 字符"/>
    <w:basedOn w:val="a0"/>
    <w:link w:val="a5"/>
    <w:uiPriority w:val="99"/>
    <w:rsid w:val="008563AE"/>
    <w:rPr>
      <w:sz w:val="18"/>
      <w:szCs w:val="18"/>
    </w:rPr>
  </w:style>
  <w:style w:type="paragraph" w:styleId="a7">
    <w:name w:val="List Paragraph"/>
    <w:basedOn w:val="a"/>
    <w:uiPriority w:val="34"/>
    <w:qFormat/>
    <w:rsid w:val="008563AE"/>
    <w:pPr>
      <w:ind w:firstLineChars="200" w:firstLine="420"/>
    </w:pPr>
  </w:style>
  <w:style w:type="table" w:styleId="a8">
    <w:name w:val="Table Grid"/>
    <w:basedOn w:val="a1"/>
    <w:uiPriority w:val="39"/>
    <w:qFormat/>
    <w:rsid w:val="00856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4A9401B-9952-4157-9C18-EE796C8A7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1975</Words>
  <Characters>11263</Characters>
  <Application>Microsoft Office Word</Application>
  <DocSecurity>0</DocSecurity>
  <Lines>93</Lines>
  <Paragraphs>26</Paragraphs>
  <ScaleCrop>false</ScaleCrop>
  <Company/>
  <LinksUpToDate>false</LinksUpToDate>
  <CharactersWithSpaces>13212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16</cp:revision>
  <dcterms:created xsi:type="dcterms:W3CDTF">2021-12-24T12:18:00Z</dcterms:created>
  <dcterms:modified xsi:type="dcterms:W3CDTF">2022-02-03T13:32:00Z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http://www.zotero.org/styles/carbohydrate-polymers</vt:lpwstr>
  </property>
  <property fmtid="{D5CDD505-2E9C-101B-9397-08002B2CF9AE}" pid="11" name="Mendeley Recent Style Name 4_1">
    <vt:lpwstr>Carbohydrate Polymers</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http://www.zotero.org/styles/polymers</vt:lpwstr>
  </property>
  <property fmtid="{D5CDD505-2E9C-101B-9397-08002B2CF9AE}" pid="21" name="Mendeley Recent Style Name 9_1">
    <vt:lpwstr>Polymers</vt:lpwstr>
  </property>
  <property fmtid="{D5CDD505-2E9C-101B-9397-08002B2CF9AE}" pid="22" name="Mendeley Document_1">
    <vt:lpwstr>True</vt:lpwstr>
  </property>
  <property fmtid="{D5CDD505-2E9C-101B-9397-08002B2CF9AE}" pid="23" name="Mendeley Unique User Id_1">
    <vt:lpwstr>da87bfbb-6eec-30e8-a7c8-6f51e193a106</vt:lpwstr>
  </property>
  <property fmtid="{D5CDD505-2E9C-101B-9397-08002B2CF9AE}" pid="24" name="Mendeley Citation Style_1">
    <vt:lpwstr>http://www.zotero.org/styles/carbohydrate-polymers</vt:lpwstr>
  </property>
</Properties>
</file>