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Times New Roman" w:hAnsi="Times New Roman"/>
          <w:b/>
          <w:bCs/>
        </w:rPr>
        <w:t>Supplementary Table 2:</w:t>
      </w:r>
      <w:r>
        <w:rPr>
          <w:rFonts w:ascii="Times New Roman" w:hAnsi="Times New Roman"/>
          <w:b/>
          <w:bCs/>
        </w:rPr>
        <w:t xml:space="preserve"> T</w:t>
      </w:r>
      <w:r>
        <w:rPr>
          <w:rFonts w:hint="eastAsia" w:ascii="Times New Roman" w:hAnsi="Times New Roman"/>
          <w:b/>
          <w:bCs/>
        </w:rPr>
        <w:t xml:space="preserve">he relationship between </w:t>
      </w:r>
      <w:r>
        <w:rPr>
          <w:rFonts w:ascii="Times New Roman" w:hAnsi="Times New Roman"/>
          <w:b/>
          <w:bCs/>
        </w:rPr>
        <w:t xml:space="preserve">human </w:t>
      </w:r>
      <w:r>
        <w:rPr>
          <w:rFonts w:hint="eastAsia" w:ascii="Times New Roman" w:hAnsi="Times New Roman"/>
          <w:b/>
          <w:bCs/>
        </w:rPr>
        <w:t>blood metabolites and genes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511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4" w:hRule="exact"/>
        </w:trPr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jc w:val="left"/>
            </w:pPr>
            <w:r>
              <w:rPr>
                <w:rFonts w:hint="eastAsia" w:ascii="Times New Roman" w:hAnsi="Times New Roman" w:cs="Times New Roman"/>
                <w:szCs w:val="21"/>
              </w:rPr>
              <w:t>Locus ID</w:t>
            </w:r>
          </w:p>
        </w:tc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jc w:val="left"/>
            </w:pPr>
            <w:r>
              <w:rPr>
                <w:rFonts w:ascii="Times New Roman" w:hAnsi="Times New Roman" w:cs="Times New Roman"/>
                <w:szCs w:val="21"/>
              </w:rPr>
              <w:t xml:space="preserve">Gene </w:t>
            </w:r>
            <w:r>
              <w:rPr>
                <w:rFonts w:hint="eastAsia" w:ascii="Times New Roman" w:hAnsi="Times New Roman" w:cs="Times New Roman"/>
                <w:szCs w:val="21"/>
              </w:rPr>
              <w:t>name</w:t>
            </w:r>
            <w:r>
              <w:rPr>
                <w:rFonts w:hint="eastAsia"/>
              </w:rPr>
              <w:t xml:space="preserve"> (Cytoband)</w:t>
            </w:r>
          </w:p>
        </w:tc>
        <w:tc>
          <w:tcPr>
            <w:tcW w:w="5114" w:type="dxa"/>
            <w:tcBorders>
              <w:bottom w:val="single" w:color="auto" w:sz="4" w:space="0"/>
            </w:tcBorders>
          </w:tcPr>
          <w:p>
            <w:r>
              <w:rPr>
                <w:rFonts w:ascii="Times New Roman" w:hAnsi="Times New Roman"/>
              </w:rPr>
              <w:t xml:space="preserve">human </w:t>
            </w:r>
            <w:r>
              <w:rPr>
                <w:rFonts w:hint="eastAsia" w:ascii="Times New Roman" w:hAnsi="Times New Roman"/>
              </w:rPr>
              <w:t>blood metabolites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op w:val="single" w:color="auto" w:sz="4" w:space="0"/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4q22.1</w:t>
            </w:r>
          </w:p>
        </w:tc>
        <w:tc>
          <w:tcPr>
            <w:tcW w:w="1704" w:type="dxa"/>
            <w:tcBorders>
              <w:top w:val="single" w:color="auto" w:sz="4" w:space="0"/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PPM1K</w:t>
            </w:r>
          </w:p>
        </w:tc>
        <w:tc>
          <w:tcPr>
            <w:tcW w:w="5114" w:type="dxa"/>
            <w:tcBorders>
              <w:top w:val="single" w:color="auto" w:sz="4" w:space="0"/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leucine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5p15.2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ANKH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citrate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5q31.1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 xml:space="preserve">SLC22A4 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valine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8q24.3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OPLAH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proline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1q24.3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FMO3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methylcysteine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2q21.3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 xml:space="preserve">ACMSD 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N1-methyl-3-pyridone-4-carboxamide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15q22.1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LIPC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1-palmitoylglycerophosphoinositol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14q24.3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 xml:space="preserve">HEATR4 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X-13671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1" w:hRule="atLeast"/>
        </w:trPr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>16q22.1</w:t>
            </w:r>
          </w:p>
        </w:tc>
        <w:tc>
          <w:tcPr>
            <w:tcW w:w="1704" w:type="dxa"/>
            <w:tcBorders>
              <w:tl2br w:val="nil"/>
              <w:tr2bl w:val="nil"/>
            </w:tcBorders>
          </w:tcPr>
          <w:p>
            <w:r>
              <w:rPr>
                <w:rFonts w:hint="eastAsia" w:ascii="Times New Roman" w:hAnsi="Times New Roman"/>
              </w:rPr>
              <w:t xml:space="preserve">SLC7A6 </w:t>
            </w:r>
          </w:p>
        </w:tc>
        <w:tc>
          <w:tcPr>
            <w:tcW w:w="5114" w:type="dxa"/>
            <w:tcBorders>
              <w:tl2br w:val="nil"/>
              <w:tr2bl w:val="nil"/>
            </w:tcBorders>
          </w:tcPr>
          <w:p>
            <w:r>
              <w:rPr>
                <w:rFonts w:ascii="Times New Roman" w:hAnsi="Times New Roman"/>
              </w:rPr>
              <w:t>carnitine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Note:The data acquired from a total of 529 metabolites from 7824 adults studied in two European populations. 9 of 19 identified human blood metabolites revealed 9 SNP-metabolite associations of genome-wide significance.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SNP:</w:t>
      </w:r>
      <w:r>
        <w:rPr>
          <w:rFonts w:hint="eastAsia" w:ascii="Times New Roman" w:hAnsi="Times New Roman"/>
        </w:rPr>
        <w:t>single nucleotide polymorphism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FA5B2"/>
    <w:rsid w:val="7EAFA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Office_3.4.2.5348_F1E327BC-269C-435d-A152-05C5408002CA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2021-05-07T19:35:00Z</dcterms:created>
  <dc:creator>xujiawen</dc:creator>
  <cp:lastModifiedBy>xujiawen</cp:lastModifiedBy>
  <dcterms:modified xsi:type="dcterms:W3CDTF">2021-05-07T19:36:02Z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