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D77C7D" w14:textId="0D6DD238" w:rsidR="007A0E19" w:rsidRPr="007A3BD5" w:rsidRDefault="00BC43E0" w:rsidP="007A3BD5">
      <w:pPr>
        <w:rPr>
          <w:rFonts w:asciiTheme="majorHAnsi" w:hAnsiTheme="majorHAnsi" w:cstheme="majorHAnsi"/>
          <w:color w:val="2E74B5" w:themeColor="accent5" w:themeShade="BF"/>
          <w:sz w:val="32"/>
          <w:szCs w:val="32"/>
        </w:rPr>
      </w:pPr>
      <w:r w:rsidRPr="007A3BD5">
        <w:rPr>
          <w:rFonts w:asciiTheme="majorHAnsi" w:hAnsiTheme="majorHAnsi" w:cstheme="majorHAnsi"/>
          <w:color w:val="2F5496" w:themeColor="accent1" w:themeShade="BF"/>
          <w:sz w:val="32"/>
          <w:szCs w:val="32"/>
        </w:rPr>
        <w:t>Supplementary Materials</w:t>
      </w:r>
      <w:r w:rsidR="007A0E19" w:rsidRPr="007A3BD5">
        <w:rPr>
          <w:rFonts w:asciiTheme="majorHAnsi" w:hAnsiTheme="majorHAnsi" w:cstheme="majorHAnsi"/>
          <w:color w:val="2F5496" w:themeColor="accent1" w:themeShade="BF"/>
          <w:sz w:val="32"/>
          <w:szCs w:val="32"/>
        </w:rPr>
        <w:t xml:space="preserve"> (Online Only)</w:t>
      </w:r>
    </w:p>
    <w:p w14:paraId="49266125" w14:textId="6069A820" w:rsidR="007A3BD5" w:rsidRDefault="007A3BD5" w:rsidP="007A3BD5"/>
    <w:p w14:paraId="25855F75" w14:textId="77777777" w:rsidR="007A3BD5" w:rsidRDefault="007A3BD5" w:rsidP="007A3BD5">
      <w:pPr>
        <w:pStyle w:val="Heading1"/>
      </w:pPr>
      <w:r>
        <w:t xml:space="preserve">Introduction </w:t>
      </w:r>
    </w:p>
    <w:p w14:paraId="3576E693" w14:textId="59AE9C03" w:rsidR="007A3BD5" w:rsidRDefault="007A3BD5" w:rsidP="007A3BD5">
      <w:r>
        <w:t xml:space="preserve">This document presents supporting detail on the scanning of the long core pushed into the bed of the main NEOM brine pool (S1), its geochronology and associated uncertainties (S2), X-ray </w:t>
      </w:r>
      <w:proofErr w:type="spellStart"/>
      <w:r>
        <w:t>flouresence</w:t>
      </w:r>
      <w:proofErr w:type="spellEnd"/>
      <w:r>
        <w:t xml:space="preserve"> scanning (S3) and X-ray diffraction (S4), geochemical analyses of the core sediments and overlying bine, plus associated </w:t>
      </w:r>
      <w:proofErr w:type="gramStart"/>
      <w:r>
        <w:t>uncertainties</w:t>
      </w:r>
      <w:proofErr w:type="gramEnd"/>
      <w:r>
        <w:t xml:space="preserve"> and measurement precision (S5), and genomics (S6). This document is accompanied by a supplemental Excel sheet containing all the raw data presented in the manuscript.</w:t>
      </w:r>
    </w:p>
    <w:p w14:paraId="566C745D" w14:textId="77777777" w:rsidR="007A3BD5" w:rsidRPr="007A3BD5" w:rsidRDefault="007A3BD5" w:rsidP="007A3BD5"/>
    <w:p w14:paraId="401748D8" w14:textId="463A03A3" w:rsidR="007A0E19" w:rsidRPr="00E14A4C" w:rsidRDefault="00167BF6" w:rsidP="00167BF6">
      <w:pPr>
        <w:pStyle w:val="Heading2"/>
      </w:pPr>
      <w:bookmarkStart w:id="0" w:name="_Hlk88226095"/>
      <w:r w:rsidRPr="00E14A4C">
        <w:t xml:space="preserve">S1. </w:t>
      </w:r>
      <w:r w:rsidR="00A039E0" w:rsidRPr="00E14A4C">
        <w:t>Computed Tomography (CT) Scanning of Cores</w:t>
      </w:r>
    </w:p>
    <w:bookmarkEnd w:id="0"/>
    <w:p w14:paraId="3AAA5B5B" w14:textId="3503F1AE" w:rsidR="00A039E0" w:rsidRPr="00E14A4C" w:rsidRDefault="00170021" w:rsidP="00A039E0">
      <w:r w:rsidRPr="00E14A4C">
        <w:t>Computed tomography (CT) scans of our cores were conducted using a</w:t>
      </w:r>
      <w:r w:rsidR="00A039E0" w:rsidRPr="00E14A4C">
        <w:t xml:space="preserve"> Siemens SOMATOM Volume Zoom Scanner equipped with an X-ray source voltage of 120 kV and a current of 350 mA. Image reconstruction was performed according to the U90u ultra-sharp bone protocol with a 0.1 mm slice increment. The obtained CT scan resolution was 0.5 mm in the </w:t>
      </w:r>
      <w:proofErr w:type="spellStart"/>
      <w:r w:rsidR="00A039E0" w:rsidRPr="00E14A4C">
        <w:t>xy</w:t>
      </w:r>
      <w:proofErr w:type="spellEnd"/>
      <w:r w:rsidR="00A039E0" w:rsidRPr="00E14A4C">
        <w:t xml:space="preserve">- and z-directions. The CT data were processed with the ZIB edition of the Amira software </w:t>
      </w:r>
      <w:r w:rsidR="00820DE2" w:rsidRPr="00E14A4C">
        <w:t>[</w:t>
      </w:r>
      <w:r w:rsidR="00A039E0" w:rsidRPr="00E14A4C">
        <w:t>v</w:t>
      </w:r>
      <w:r w:rsidRPr="00E14A4C">
        <w:t>.</w:t>
      </w:r>
      <w:r w:rsidR="00A039E0" w:rsidRPr="00E14A4C">
        <w:t xml:space="preserve"> 2021.</w:t>
      </w:r>
      <w:r w:rsidR="00A039E0" w:rsidRPr="00E70CFC">
        <w:t>03</w:t>
      </w:r>
      <w:r w:rsidR="00E70CFC" w:rsidRPr="00E70CFC">
        <w:fldChar w:fldCharType="begin"/>
      </w:r>
      <w:r w:rsidR="00E70CFC" w:rsidRPr="00E70CFC">
        <w:instrText xml:space="preserve"> ADDIN EN.CITE &lt;EndNote&gt;&lt;Cite&gt;&lt;Author&gt;Stalling&lt;/Author&gt;&lt;Year&gt;2005&lt;/Year&gt;&lt;RecNum&gt;114&lt;/RecNum&gt;&lt;DisplayText&gt;&lt;style face="superscript"&gt;1&lt;/style&gt;&lt;/DisplayText&gt;&lt;record&gt;&lt;rec-number&gt;114&lt;/rec-number&gt;&lt;foreign-keys&gt;&lt;key app="EN" db-id="pzf52r2vzevf9ke09v4praxbz5zw59vrx52a" timestamp="1638372905" guid="887ae52a-535c-4a73-a0ba-320894b8daae"&gt;114&lt;/key&gt;&lt;/foreign-keys&gt;&lt;ref-type name="Journal Article"&gt;17&lt;/ref-type&gt;&lt;contributors&gt;&lt;authors&gt;&lt;author&gt;Stalling, Detlev&lt;/author&gt;&lt;author&gt;Westerhoff, Malte&lt;/author&gt;&lt;author&gt;Hege, Hans Christian&lt;/author&gt;&lt;/authors&gt;&lt;/contributors&gt;&lt;titles&gt;&lt;title&gt;Amira: A highly interactive system for visual data analysis&lt;/title&gt;&lt;secondary-title&gt;The visualization handbook&lt;/secondary-title&gt;&lt;/titles&gt;&lt;periodical&gt;&lt;full-title&gt;The visualization handbook&lt;/full-title&gt;&lt;/periodical&gt;&lt;pages&gt;749-67&lt;/pages&gt;&lt;volume&gt;38&lt;/volume&gt;&lt;dates&gt;&lt;year&gt;2005&lt;/year&gt;&lt;/dates&gt;&lt;urls&gt;&lt;/urls&gt;&lt;/record&gt;&lt;/Cite&gt;&lt;/EndNote&gt;</w:instrText>
      </w:r>
      <w:r w:rsidR="00E70CFC" w:rsidRPr="00E70CFC">
        <w:fldChar w:fldCharType="separate"/>
      </w:r>
      <w:r w:rsidR="00E70CFC" w:rsidRPr="00E70CFC">
        <w:rPr>
          <w:noProof/>
          <w:vertAlign w:val="superscript"/>
        </w:rPr>
        <w:t>1</w:t>
      </w:r>
      <w:r w:rsidR="00E70CFC" w:rsidRPr="00E70CFC">
        <w:fldChar w:fldCharType="end"/>
      </w:r>
      <w:r w:rsidR="00820DE2" w:rsidRPr="00E70CFC">
        <w:t>]</w:t>
      </w:r>
      <w:r w:rsidR="00A039E0" w:rsidRPr="00E70CFC">
        <w:t>. Within</w:t>
      </w:r>
      <w:r w:rsidR="00A039E0" w:rsidRPr="00E14A4C">
        <w:t xml:space="preserve"> Amira, core liners, including about 2 mm of the core rims, were deleted from the dataset until all marginal artefacts from the coring process were removed. Subsequently, all clasts &gt;~1 mm, voids, and the matrix sediment were segmented with the marker-based Watershed </w:t>
      </w:r>
      <w:r w:rsidRPr="00E14A4C">
        <w:t>T</w:t>
      </w:r>
      <w:r w:rsidR="00A039E0" w:rsidRPr="00E14A4C">
        <w:t>ool of the Segmentation Editor. Markers were set by thresholding. Voids were differentiated into sheet-like and bubble-like voids by calculating the FeretShape3D with the Label Analysis module and using a threshold of 1.5 in the Analysis Filter module. Holes within segmented clasts were added to the clasts with the selection fill tool. The quantification of the determined materials was performed with the Material Statistics module. Individual clasts were separated by running a Contour Tree Segmentation module (threshold: 0; persistence value: 0.05; persistence mode: adaptive) on a distance map (calculated with the Random Walk Distance Transform module) of the previously segmented clasts and subsequently parameterized with the Shape Analysis module. The determined clast length was further used for a clast size analysis. Therefore, every clast within an interval of 33 CT-slices (corresponds to a ~0.3 cm core interval) was considered and the obtained results were written to the central slice position (unit: volume-% of all segmented clasts). The analyzing interval was moved slice by slice. In the same manner, the vertical and horizontal clast orientation (of the longest axes) was determined.</w:t>
      </w:r>
    </w:p>
    <w:p w14:paraId="6913CBB7" w14:textId="377B1342" w:rsidR="00140FFB" w:rsidRPr="00E14A4C" w:rsidRDefault="00140FFB" w:rsidP="00A039E0"/>
    <w:p w14:paraId="3F041F47" w14:textId="17954CDB" w:rsidR="00140FFB" w:rsidRPr="00E14A4C" w:rsidRDefault="00140FFB" w:rsidP="00140FFB">
      <w:pPr>
        <w:pStyle w:val="Heading2"/>
      </w:pPr>
      <w:r w:rsidRPr="00E14A4C">
        <w:t>S2. Geochronology</w:t>
      </w:r>
    </w:p>
    <w:p w14:paraId="1B19C9A6" w14:textId="6E26DBA6" w:rsidR="00140FFB" w:rsidRPr="00E14A4C" w:rsidRDefault="00140FFB" w:rsidP="00140FFB">
      <w:r w:rsidRPr="00E14A4C">
        <w:t xml:space="preserve">Six samples were collected along the 83-cm long sediment core (CHR0017-5) and submitted to Beta Analytic Inc., Miami, for </w:t>
      </w:r>
      <w:r w:rsidRPr="00E14A4C">
        <w:rPr>
          <w:vertAlign w:val="superscript"/>
        </w:rPr>
        <w:t>14</w:t>
      </w:r>
      <w:r w:rsidRPr="00E14A4C">
        <w:t xml:space="preserve">C dating. The </w:t>
      </w:r>
      <w:r w:rsidRPr="00E14A4C">
        <w:rPr>
          <w:vertAlign w:val="superscript"/>
        </w:rPr>
        <w:t>14</w:t>
      </w:r>
      <w:r w:rsidRPr="00E14A4C">
        <w:t>C ages and their associated uncertainties were calibrated against the current marine calibration curve (Marine20)</w:t>
      </w:r>
      <w:r w:rsidR="00AD703B">
        <w:fldChar w:fldCharType="begin"/>
      </w:r>
      <w:r w:rsidR="00AD703B">
        <w:instrText xml:space="preserve"> ADDIN EN.CITE &lt;EndNote&gt;&lt;Cite&gt;&lt;Author&gt;Heaton&lt;/Author&gt;&lt;Year&gt;2020&lt;/Year&gt;&lt;RecNum&gt;89&lt;/RecNum&gt;&lt;DisplayText&gt;&lt;style face="superscript"&gt;2&lt;/style&gt;&lt;/DisplayText&gt;&lt;record&gt;&lt;rec-number&gt;89&lt;/rec-number&gt;&lt;foreign-keys&gt;&lt;key app="EN" db-id="pzf52r2vzevf9ke09v4praxbz5zw59vrx52a" timestamp="1638371669" guid="74623c95-2546-4119-b6fd-c442d3f712f0"&gt;89&lt;/key&gt;&lt;/foreign-keys&gt;&lt;ref-type name="Journal Article"&gt;17&lt;/ref-type&gt;&lt;contributors&gt;&lt;authors&gt;&lt;author&gt;Heaton, Timothy J&lt;/author&gt;&lt;author&gt;Köhler, Peter&lt;/author&gt;&lt;author&gt;Butzin, Martin&lt;/author&gt;&lt;author&gt;Bard, Edouard&lt;/author&gt;&lt;author&gt;Reimer, Ron W&lt;/author&gt;&lt;author&gt;Austin, William EN&lt;/author&gt;&lt;author&gt;Ramsey, Christopher Bronk&lt;/author&gt;&lt;author&gt;Grootes, Pieter M&lt;/author&gt;&lt;author&gt;Hughen, Konrad A&lt;/author&gt;&lt;author&gt;Kromer, Bernd&lt;/author&gt;&lt;author&gt;Reimer, Paula J&lt;/author&gt;&lt;author&gt;Adkins, Jess&lt;/author&gt;&lt;author&gt;Burke, Andrea&lt;/author&gt;&lt;author&gt;Cook, Mea S&lt;/author&gt;&lt;author&gt;Olsen, Jesper&lt;/author&gt;&lt;author&gt;Skinner, Luke C&lt;/author&gt;&lt;/authors&gt;&lt;/contributors&gt;&lt;titles&gt;&lt;title&gt;Marine20—the marine radiocarbon age calibration curve (0–55,000 cal BP)&lt;/title&gt;&lt;secondary-title&gt;Radiocarbon&lt;/secondary-title&gt;&lt;/titles&gt;&lt;periodical&gt;&lt;full-title&gt;Radiocarbon&lt;/full-title&gt;&lt;/periodical&gt;&lt;pages&gt;779-820&lt;/pages&gt;&lt;volume&gt;62&lt;/volume&gt;&lt;number&gt;4&lt;/number&gt;&lt;dates&gt;&lt;year&gt;2020&lt;/year&gt;&lt;/dates&gt;&lt;isbn&gt;0033-8222&lt;/isbn&gt;&lt;urls&gt;&lt;/urls&gt;&lt;/record&gt;&lt;/Cite&gt;&lt;/EndNote&gt;</w:instrText>
      </w:r>
      <w:r w:rsidR="00AD703B">
        <w:fldChar w:fldCharType="separate"/>
      </w:r>
      <w:r w:rsidR="00AD703B" w:rsidRPr="00AD703B">
        <w:rPr>
          <w:noProof/>
          <w:vertAlign w:val="superscript"/>
        </w:rPr>
        <w:t>2</w:t>
      </w:r>
      <w:r w:rsidR="00AD703B">
        <w:fldChar w:fldCharType="end"/>
      </w:r>
      <w:r w:rsidRPr="00E14A4C">
        <w:t xml:space="preserve"> using the Calib8.2 online </w:t>
      </w:r>
      <w:r w:rsidRPr="00AD703B">
        <w:t>platform</w:t>
      </w:r>
      <w:r w:rsidR="00AD703B" w:rsidRPr="00AD703B">
        <w:fldChar w:fldCharType="begin"/>
      </w:r>
      <w:r w:rsidR="00AD703B" w:rsidRPr="00AD703B">
        <w:instrText xml:space="preserve"> ADDIN EN.CITE &lt;EndNote&gt;&lt;Cite&gt;&lt;Author&gt;Stuiver&lt;/Author&gt;&lt;Year&gt;2021&lt;/Year&gt;&lt;RecNum&gt;123&lt;/RecNum&gt;&lt;DisplayText&gt;&lt;style face="superscript"&gt;3&lt;/style&gt;&lt;/DisplayText&gt;&lt;record&gt;&lt;rec-number&gt;123&lt;/rec-number&gt;&lt;foreign-keys&gt;&lt;key app="EN" db-id="pzf52r2vzevf9ke09v4praxbz5zw59vrx52a" timestamp="1638463090" guid="acb919ac-dc0e-4587-b97d-041ec490a9b0"&gt;123&lt;/key&gt;&lt;/foreign-keys&gt;&lt;ref-type name="Journal Article"&gt;17&lt;/ref-type&gt;&lt;contributors&gt;&lt;authors&gt;&lt;author&gt;Stuiver, M&lt;/author&gt;&lt;author&gt;Reimer, PJ&lt;/author&gt;&lt;author&gt;Reimer, RW&lt;/author&gt;&lt;/authors&gt;&lt;/contributors&gt;&lt;titles&gt;&lt;title&gt;CALIB 8.2. http://calib.org&lt;/title&gt;&lt;/titles&gt;&lt;dates&gt;&lt;year&gt;2021&lt;/year&gt;&lt;/dates&gt;&lt;publisher&gt;Accessed&lt;/publisher&gt;&lt;urls&gt;&lt;/urls&gt;&lt;/record&gt;&lt;/Cite&gt;&lt;/EndNote&gt;</w:instrText>
      </w:r>
      <w:r w:rsidR="00AD703B" w:rsidRPr="00AD703B">
        <w:fldChar w:fldCharType="separate"/>
      </w:r>
      <w:r w:rsidR="00AD703B" w:rsidRPr="00AD703B">
        <w:rPr>
          <w:noProof/>
          <w:vertAlign w:val="superscript"/>
        </w:rPr>
        <w:t>3</w:t>
      </w:r>
      <w:r w:rsidR="00AD703B" w:rsidRPr="00AD703B">
        <w:fldChar w:fldCharType="end"/>
      </w:r>
      <w:r w:rsidRPr="00AD703B">
        <w:t>. To</w:t>
      </w:r>
      <w:r w:rsidRPr="00E14A4C">
        <w:t xml:space="preserve"> achieve this calibration, local values for ΔR, the regional marine radiocarbon reservoir age corrections, are required. To calculate the local ΔR, U-Th chronology was conducted on a </w:t>
      </w:r>
      <w:r w:rsidR="00003B2B" w:rsidRPr="00E14A4C">
        <w:t xml:space="preserve">deep mesophotic </w:t>
      </w:r>
      <w:r w:rsidRPr="00E14A4C">
        <w:t xml:space="preserve">coral sample (TNT0061-1C) collected from the Tiran Straits in the southern Gulf of </w:t>
      </w:r>
      <w:r w:rsidRPr="00AD703B">
        <w:t>Aqaba</w:t>
      </w:r>
      <w:r w:rsidR="00AD703B" w:rsidRPr="00AD703B">
        <w:fldChar w:fldCharType="begin"/>
      </w:r>
      <w:r w:rsidR="00AD703B" w:rsidRPr="00AD703B">
        <w:instrText xml:space="preserve"> ADDIN EN.CITE &lt;EndNote&gt;&lt;Cite&gt;&lt;Author&gt;Purkis&lt;/Author&gt;&lt;Year&gt;2022&lt;/Year&gt;&lt;RecNum&gt;140&lt;/RecNum&gt;&lt;DisplayText&gt;&lt;style face="superscript"&gt;4&lt;/style&gt;&lt;/DisplayText&gt;&lt;record&gt;&lt;rec-number&gt;140&lt;/rec-number&gt;&lt;foreign-keys&gt;&lt;key app="EN" db-id="pzf52r2vzevf9ke09v4praxbz5zw59vrx52a" timestamp="1646420509" guid="a75a802c-5fca-461a-94d5-d4bc20cc8acb"&gt;140&lt;/key&gt;&lt;/foreign-keys&gt;&lt;ref-type name="Journal Article"&gt;17&lt;/ref-type&gt;&lt;contributors&gt;&lt;authors&gt;&lt;author&gt;Purkis, Sam J&lt;/author&gt;&lt;author&gt;Ward, Steven N&lt;/author&gt;&lt;author&gt;Shernisky, Hannah&lt;/author&gt;&lt;author&gt;Chimienti, Giovanni&lt;/author&gt;&lt;author&gt;Sharifi, Arash&lt;/author&gt;&lt;author&gt;Marchese, Fabio&lt;/author&gt;&lt;author&gt;Benzoni, Francesca&lt;/author&gt;&lt;author&gt;Rodrigue, Mattie&lt;/author&gt;&lt;author&gt;Raymo, Maureen E&lt;/author&gt;&lt;author&gt;Abdulla, Ameer&lt;/author&gt;&lt;/authors&gt;&lt;/contributors&gt;&lt;titles&gt;&lt;title&gt;Tsunamigenic Potential of an Incipient Submarine Landslide in the Tiran Straits&lt;/title&gt;&lt;secondary-title&gt;Geophysical Research Letters&lt;/secondary-title&gt;&lt;/titles&gt;&lt;periodical&gt;&lt;full-title&gt;Geophysical Research Letters&lt;/full-title&gt;&lt;/periodical&gt;&lt;pages&gt;e2021GL097493&lt;/pages&gt;&lt;dates&gt;&lt;year&gt;2022&lt;/year&gt;&lt;/dates&gt;&lt;isbn&gt;0094-8276&lt;/isbn&gt;&lt;urls&gt;&lt;/urls&gt;&lt;/record&gt;&lt;/Cite&gt;&lt;/EndNote&gt;</w:instrText>
      </w:r>
      <w:r w:rsidR="00AD703B" w:rsidRPr="00AD703B">
        <w:fldChar w:fldCharType="separate"/>
      </w:r>
      <w:r w:rsidR="00AD703B" w:rsidRPr="00AD703B">
        <w:rPr>
          <w:noProof/>
          <w:vertAlign w:val="superscript"/>
        </w:rPr>
        <w:t>4</w:t>
      </w:r>
      <w:r w:rsidR="00AD703B" w:rsidRPr="00AD703B">
        <w:fldChar w:fldCharType="end"/>
      </w:r>
      <w:r w:rsidRPr="00AD703B">
        <w:t>. The</w:t>
      </w:r>
      <w:r w:rsidRPr="00E14A4C">
        <w:t xml:space="preserve"> surface of this sample was cleaned by means of abrasion and three subsamples were drilled from the most pristine area of the original sample using a rotary tool. Around 15 mg of homogenized sample was dissolved in 0.25 M HNO</w:t>
      </w:r>
      <w:r w:rsidRPr="00E14A4C">
        <w:rPr>
          <w:vertAlign w:val="subscript"/>
        </w:rPr>
        <w:t>3</w:t>
      </w:r>
      <w:r w:rsidRPr="00E14A4C">
        <w:t xml:space="preserve"> to minimize leaching of uranium and thorium from detrital materials. Isolation of uranium and thorium from each sample was achieved by extraction chromatography using </w:t>
      </w:r>
      <w:proofErr w:type="spellStart"/>
      <w:r w:rsidRPr="00E14A4C">
        <w:t>Eichrom</w:t>
      </w:r>
      <w:proofErr w:type="spellEnd"/>
      <w:r w:rsidRPr="00E14A4C">
        <w:t xml:space="preserve"> UTEVA resin following the methods </w:t>
      </w:r>
      <w:r w:rsidRPr="00AD703B">
        <w:t>of Pourmand</w:t>
      </w:r>
      <w:r w:rsidRPr="00E14A4C">
        <w:t xml:space="preserve"> et al.</w:t>
      </w:r>
      <w:r w:rsidR="00AD703B">
        <w:fldChar w:fldCharType="begin"/>
      </w:r>
      <w:r w:rsidR="00AD703B">
        <w:instrText xml:space="preserve"> ADDIN EN.CITE &lt;EndNote&gt;&lt;Cite&gt;&lt;Author&gt;Pourmand&lt;/Author&gt;&lt;Year&gt;2014&lt;/Year&gt;&lt;RecNum&gt;146&lt;/RecNum&gt;&lt;DisplayText&gt;&lt;style face="superscript"&gt;5&lt;/style&gt;&lt;/DisplayText&gt;&lt;record&gt;&lt;rec-number&gt;146&lt;/rec-number&gt;&lt;foreign-keys&gt;&lt;key app="EN" db-id="pzf52r2vzevf9ke09v4praxbz5zw59vrx52a" timestamp="1646427541" guid="04bf6b81-348f-4efe-95e8-cb9a792cbaa5"&gt;146&lt;/key&gt;&lt;/foreign-keys&gt;&lt;ref-type name="Journal Article"&gt;17&lt;/ref-type&gt;&lt;contributors&gt;&lt;authors&gt;&lt;author&gt;Pourmand, Ali&lt;/author&gt;&lt;author&gt;Tissot, François LH&lt;/author&gt;&lt;author&gt;Arienzo, Monica&lt;/author&gt;&lt;author&gt;Sharifi, Arash&lt;/author&gt;&lt;/authors&gt;&lt;/contributors&gt;&lt;titles&gt;&lt;title&gt;Introducing a comprehensive data reduction and uncertainty propagation algorithm for U‐Th geochronometry with extraction chromatography and isotope dilution MC‐ICP‐MS&lt;/title&gt;&lt;secondary-title&gt;Geostandards and Geoanalytical Research&lt;/secondary-title&gt;&lt;/titles&gt;&lt;periodical&gt;&lt;full-title&gt;Geostandards and Geoanalytical Research&lt;/full-title&gt;&lt;/periodical&gt;&lt;pages&gt;129-148&lt;/pages&gt;&lt;volume&gt;38&lt;/volume&gt;&lt;number&gt;2&lt;/number&gt;&lt;dates&gt;&lt;year&gt;2014&lt;/year&gt;&lt;/dates&gt;&lt;isbn&gt;1639-4488&lt;/isbn&gt;&lt;urls&gt;&lt;/urls&gt;&lt;/record&gt;&lt;/Cite&gt;&lt;/EndNote&gt;</w:instrText>
      </w:r>
      <w:r w:rsidR="00AD703B">
        <w:fldChar w:fldCharType="separate"/>
      </w:r>
      <w:r w:rsidR="00AD703B" w:rsidRPr="00AD703B">
        <w:rPr>
          <w:noProof/>
          <w:vertAlign w:val="superscript"/>
        </w:rPr>
        <w:t>5</w:t>
      </w:r>
      <w:r w:rsidR="00AD703B">
        <w:fldChar w:fldCharType="end"/>
      </w:r>
      <w:r w:rsidRPr="00E14A4C">
        <w:t xml:space="preserve">. High precision uranium and thorium isotope measurement was performed on a Thermo Fisher Neptune </w:t>
      </w:r>
      <w:proofErr w:type="spellStart"/>
      <w:r w:rsidRPr="00E14A4C">
        <w:t>PlusTM</w:t>
      </w:r>
      <w:proofErr w:type="spellEnd"/>
      <w:r w:rsidRPr="00E14A4C">
        <w:t xml:space="preserve"> MC-ICP-MS with an Apex-Q </w:t>
      </w:r>
      <w:proofErr w:type="spellStart"/>
      <w:r w:rsidRPr="00E14A4C">
        <w:t>desolvation</w:t>
      </w:r>
      <w:proofErr w:type="spellEnd"/>
      <w:r w:rsidRPr="00E14A4C">
        <w:t xml:space="preserve"> nebulizer at the University of Miami Neptune Lab, Rosenstiel School of Marine and Atmospheric Science (UM-RSMAS). Age calculation and propagation of the uncertainties were </w:t>
      </w:r>
      <w:r w:rsidRPr="00E14A4C">
        <w:lastRenderedPageBreak/>
        <w:t xml:space="preserve">performed by using Monte Carlo </w:t>
      </w:r>
      <w:r w:rsidRPr="00AD703B">
        <w:t>simulation</w:t>
      </w:r>
      <w:r w:rsidR="00AD703B" w:rsidRPr="00AD703B">
        <w:fldChar w:fldCharType="begin"/>
      </w:r>
      <w:r w:rsidR="00AD703B" w:rsidRPr="00AD703B">
        <w:instrText xml:space="preserve"> ADDIN EN.CITE &lt;EndNote&gt;&lt;Cite&gt;&lt;Author&gt;Pourmand&lt;/Author&gt;&lt;Year&gt;2014&lt;/Year&gt;&lt;RecNum&gt;146&lt;/RecNum&gt;&lt;DisplayText&gt;&lt;style face="superscript"&gt;5&lt;/style&gt;&lt;/DisplayText&gt;&lt;record&gt;&lt;rec-number&gt;146&lt;/rec-number&gt;&lt;foreign-keys&gt;&lt;key app="EN" db-id="pzf52r2vzevf9ke09v4praxbz5zw59vrx52a" timestamp="1646427541" guid="04bf6b81-348f-4efe-95e8-cb9a792cbaa5"&gt;146&lt;/key&gt;&lt;/foreign-keys&gt;&lt;ref-type name="Journal Article"&gt;17&lt;/ref-type&gt;&lt;contributors&gt;&lt;authors&gt;&lt;author&gt;Pourmand, Ali&lt;/author&gt;&lt;author&gt;Tissot, François LH&lt;/author&gt;&lt;author&gt;Arienzo, Monica&lt;/author&gt;&lt;author&gt;Sharifi, Arash&lt;/author&gt;&lt;/authors&gt;&lt;/contributors&gt;&lt;titles&gt;&lt;title&gt;Introducing a comprehensive data reduction and uncertainty propagation algorithm for U‐Th geochronometry with extraction chromatography and isotope dilution MC‐ICP‐MS&lt;/title&gt;&lt;secondary-title&gt;Geostandards and Geoanalytical Research&lt;/secondary-title&gt;&lt;/titles&gt;&lt;periodical&gt;&lt;full-title&gt;Geostandards and Geoanalytical Research&lt;/full-title&gt;&lt;/periodical&gt;&lt;pages&gt;129-148&lt;/pages&gt;&lt;volume&gt;38&lt;/volume&gt;&lt;number&gt;2&lt;/number&gt;&lt;dates&gt;&lt;year&gt;2014&lt;/year&gt;&lt;/dates&gt;&lt;isbn&gt;1639-4488&lt;/isbn&gt;&lt;urls&gt;&lt;/urls&gt;&lt;/record&gt;&lt;/Cite&gt;&lt;/EndNote&gt;</w:instrText>
      </w:r>
      <w:r w:rsidR="00AD703B" w:rsidRPr="00AD703B">
        <w:fldChar w:fldCharType="separate"/>
      </w:r>
      <w:r w:rsidR="00AD703B" w:rsidRPr="00AD703B">
        <w:rPr>
          <w:noProof/>
          <w:vertAlign w:val="superscript"/>
        </w:rPr>
        <w:t>5</w:t>
      </w:r>
      <w:r w:rsidR="00AD703B" w:rsidRPr="00AD703B">
        <w:fldChar w:fldCharType="end"/>
      </w:r>
      <w:r w:rsidRPr="00AD703B">
        <w:t>. The</w:t>
      </w:r>
      <w:r w:rsidRPr="00E14A4C">
        <w:t xml:space="preserve"> average initial </w:t>
      </w:r>
      <w:r w:rsidRPr="00E14A4C">
        <w:rPr>
          <w:vertAlign w:val="superscript"/>
        </w:rPr>
        <w:t>230</w:t>
      </w:r>
      <w:r w:rsidRPr="00E14A4C">
        <w:t>Th/</w:t>
      </w:r>
      <w:r w:rsidRPr="00E14A4C">
        <w:rPr>
          <w:vertAlign w:val="superscript"/>
        </w:rPr>
        <w:t>232</w:t>
      </w:r>
      <w:r w:rsidRPr="00E14A4C">
        <w:t xml:space="preserve">Th activity ratio of 0.6±0.2 is used to correct for contribution of the detrital fraction to </w:t>
      </w:r>
      <w:r w:rsidRPr="00E14A4C">
        <w:rPr>
          <w:vertAlign w:val="superscript"/>
        </w:rPr>
        <w:t>230</w:t>
      </w:r>
      <w:r w:rsidRPr="00E14A4C">
        <w:t>Th. Obtained U-Th dates are reported as years before present (BP) and the uncertainties on the U-Th ages are reported at the 95% confidence interval (CI), Table S1. The average U-Th age for the sample TNT0061-1C is 448±13 BP (</w:t>
      </w:r>
      <w:r w:rsidRPr="00E14A4C">
        <w:rPr>
          <w:i/>
          <w:iCs/>
        </w:rPr>
        <w:t>n</w:t>
      </w:r>
      <w:r w:rsidRPr="00E14A4C">
        <w:t xml:space="preserve">=3). </w:t>
      </w:r>
    </w:p>
    <w:p w14:paraId="4759ADAF" w14:textId="3506082B" w:rsidR="00140FFB" w:rsidRPr="00E14A4C" w:rsidRDefault="00140FFB" w:rsidP="00140FFB">
      <w:r w:rsidRPr="00E14A4C">
        <w:t xml:space="preserve">The local ΔR was calculated using the average U-Th age for TNT0061-1C sample (448±13 BP) following the method </w:t>
      </w:r>
      <w:r w:rsidRPr="00AD703B">
        <w:t>by Reimer and Reimer</w:t>
      </w:r>
      <w:r w:rsidR="00AD703B" w:rsidRPr="00AD703B">
        <w:fldChar w:fldCharType="begin"/>
      </w:r>
      <w:r w:rsidR="00AD703B" w:rsidRPr="00AD703B">
        <w:instrText xml:space="preserve"> ADDIN EN.CITE &lt;EndNote&gt;&lt;Cite&gt;&lt;Author&gt;Reimer&lt;/Author&gt;&lt;Year&gt;2017&lt;/Year&gt;&lt;RecNum&gt;106&lt;/RecNum&gt;&lt;DisplayText&gt;&lt;style face="superscript"&gt;6&lt;/style&gt;&lt;/DisplayText&gt;&lt;record&gt;&lt;rec-number&gt;106&lt;/rec-number&gt;&lt;foreign-keys&gt;&lt;key app="EN" db-id="pzf52r2vzevf9ke09v4praxbz5zw59vrx52a" timestamp="1638372537" guid="6292f408-7659-44c7-8c7e-bfa710b22b08"&gt;106&lt;/key&gt;&lt;/foreign-keys&gt;&lt;ref-type name="Journal Article"&gt;17&lt;/ref-type&gt;&lt;contributors&gt;&lt;authors&gt;&lt;author&gt;Reimer, Ron W&lt;/author&gt;&lt;author&gt;Reimer, Paula J&lt;/author&gt;&lt;/authors&gt;&lt;/contributors&gt;&lt;titles&gt;&lt;title&gt;An online application for ΔR calculation&lt;/title&gt;&lt;secondary-title&gt;Radiocarbon&lt;/secondary-title&gt;&lt;/titles&gt;&lt;periodical&gt;&lt;full-title&gt;Radiocarbon&lt;/full-title&gt;&lt;/periodical&gt;&lt;pages&gt;1623-1627&lt;/pages&gt;&lt;volume&gt;59&lt;/volume&gt;&lt;number&gt;5&lt;/number&gt;&lt;dates&gt;&lt;year&gt;2017&lt;/year&gt;&lt;/dates&gt;&lt;isbn&gt;0033-8222&lt;/isbn&gt;&lt;urls&gt;&lt;/urls&gt;&lt;/record&gt;&lt;/Cite&gt;&lt;/EndNote&gt;</w:instrText>
      </w:r>
      <w:r w:rsidR="00AD703B" w:rsidRPr="00AD703B">
        <w:fldChar w:fldCharType="separate"/>
      </w:r>
      <w:r w:rsidR="00AD703B" w:rsidRPr="00AD703B">
        <w:rPr>
          <w:noProof/>
          <w:vertAlign w:val="superscript"/>
        </w:rPr>
        <w:t>6</w:t>
      </w:r>
      <w:r w:rsidR="00AD703B" w:rsidRPr="00AD703B">
        <w:fldChar w:fldCharType="end"/>
      </w:r>
      <w:r w:rsidRPr="00AD703B">
        <w:t>. At the</w:t>
      </w:r>
      <w:r w:rsidRPr="00E14A4C">
        <w:t xml:space="preserve"> 95% confidence range, the local ΔR of -44±74 (Fig. S1) was used to account for the marine radiocarbon reservoir age corrections. The calibrated </w:t>
      </w:r>
      <w:r w:rsidRPr="00E14A4C">
        <w:rPr>
          <w:vertAlign w:val="superscript"/>
        </w:rPr>
        <w:t>14</w:t>
      </w:r>
      <w:r w:rsidRPr="00E14A4C">
        <w:t xml:space="preserve">C ages are reported as calibrated year before present (cal. </w:t>
      </w:r>
      <w:proofErr w:type="spellStart"/>
      <w:r w:rsidRPr="00E14A4C">
        <w:t>yr</w:t>
      </w:r>
      <w:proofErr w:type="spellEnd"/>
      <w:r w:rsidRPr="00E14A4C">
        <w:t xml:space="preserve"> BP), Table S2. </w:t>
      </w:r>
    </w:p>
    <w:p w14:paraId="53C41A1E" w14:textId="77777777" w:rsidR="005C7541" w:rsidRPr="00E14A4C" w:rsidRDefault="005C7541" w:rsidP="008933C3">
      <w:pPr>
        <w:pStyle w:val="Cap-Fig"/>
        <w:rPr>
          <w:b/>
        </w:rPr>
        <w:sectPr w:rsidR="005C7541" w:rsidRPr="00E14A4C" w:rsidSect="00142F45">
          <w:footerReference w:type="default" r:id="rId8"/>
          <w:pgSz w:w="12240" w:h="15840"/>
          <w:pgMar w:top="1440" w:right="1440" w:bottom="1440" w:left="1440" w:header="720" w:footer="720" w:gutter="0"/>
          <w:cols w:space="720"/>
          <w:docGrid w:linePitch="360"/>
        </w:sectPr>
      </w:pPr>
      <w:bookmarkStart w:id="1" w:name="_Hlk97233317"/>
    </w:p>
    <w:p w14:paraId="342D8F24" w14:textId="03767972" w:rsidR="008933C3" w:rsidRPr="00E14A4C" w:rsidRDefault="008933C3" w:rsidP="008933C3">
      <w:pPr>
        <w:pStyle w:val="Cap-Fig"/>
      </w:pPr>
      <w:r w:rsidRPr="00E14A4C">
        <w:rPr>
          <w:b/>
        </w:rPr>
        <w:lastRenderedPageBreak/>
        <w:t xml:space="preserve">Table S1. </w:t>
      </w:r>
      <w:r w:rsidRPr="00E14A4C">
        <w:t>U-Th age results for coral sample TNT0061-1 collected in the Tiran Straits</w:t>
      </w:r>
      <w:r w:rsidR="00AD703B">
        <w:fldChar w:fldCharType="begin"/>
      </w:r>
      <w:r w:rsidR="00AD703B">
        <w:instrText xml:space="preserve"> ADDIN EN.CITE &lt;EndNote&gt;&lt;Cite&gt;&lt;Author&gt;Purkis&lt;/Author&gt;&lt;Year&gt;2022&lt;/Year&gt;&lt;RecNum&gt;140&lt;/RecNum&gt;&lt;DisplayText&gt;&lt;style face="superscript"&gt;4&lt;/style&gt;&lt;/DisplayText&gt;&lt;record&gt;&lt;rec-number&gt;140&lt;/rec-number&gt;&lt;foreign-keys&gt;&lt;key app="EN" db-id="pzf52r2vzevf9ke09v4praxbz5zw59vrx52a" timestamp="1646420509" guid="a75a802c-5fca-461a-94d5-d4bc20cc8acb"&gt;140&lt;/key&gt;&lt;/foreign-keys&gt;&lt;ref-type name="Journal Article"&gt;17&lt;/ref-type&gt;&lt;contributors&gt;&lt;authors&gt;&lt;author&gt;Purkis, Sam J&lt;/author&gt;&lt;author&gt;Ward, Steven N&lt;/author&gt;&lt;author&gt;Shernisky, Hannah&lt;/author&gt;&lt;author&gt;Chimienti, Giovanni&lt;/author&gt;&lt;author&gt;Sharifi, Arash&lt;/author&gt;&lt;author&gt;Marchese, Fabio&lt;/author&gt;&lt;author&gt;Benzoni, Francesca&lt;/author&gt;&lt;author&gt;Rodrigue, Mattie&lt;/author&gt;&lt;author&gt;Raymo, Maureen E&lt;/author&gt;&lt;author&gt;Abdulla, Ameer&lt;/author&gt;&lt;/authors&gt;&lt;/contributors&gt;&lt;titles&gt;&lt;title&gt;Tsunamigenic Potential of an Incipient Submarine Landslide in the Tiran Straits&lt;/title&gt;&lt;secondary-title&gt;Geophysical Research Letters&lt;/secondary-title&gt;&lt;/titles&gt;&lt;periodical&gt;&lt;full-title&gt;Geophysical Research Letters&lt;/full-title&gt;&lt;/periodical&gt;&lt;pages&gt;e2021GL097493&lt;/pages&gt;&lt;dates&gt;&lt;year&gt;2022&lt;/year&gt;&lt;/dates&gt;&lt;isbn&gt;0094-8276&lt;/isbn&gt;&lt;urls&gt;&lt;/urls&gt;&lt;/record&gt;&lt;/Cite&gt;&lt;/EndNote&gt;</w:instrText>
      </w:r>
      <w:r w:rsidR="00AD703B">
        <w:fldChar w:fldCharType="separate"/>
      </w:r>
      <w:r w:rsidR="00AD703B" w:rsidRPr="00AD703B">
        <w:rPr>
          <w:noProof/>
          <w:vertAlign w:val="superscript"/>
        </w:rPr>
        <w:t>4</w:t>
      </w:r>
      <w:r w:rsidR="00AD703B">
        <w:fldChar w:fldCharType="end"/>
      </w:r>
      <w:r w:rsidRPr="00E14A4C">
        <w:t xml:space="preserve"> which was used to calculate the local ΔR required to calibrate the </w:t>
      </w:r>
      <w:r w:rsidRPr="00E14A4C">
        <w:rPr>
          <w:vertAlign w:val="superscript"/>
        </w:rPr>
        <w:t>14</w:t>
      </w:r>
      <w:r w:rsidRPr="00E14A4C">
        <w:t>C ages in the core.</w:t>
      </w:r>
    </w:p>
    <w:bookmarkEnd w:id="1"/>
    <w:p w14:paraId="4104D9DA" w14:textId="77777777" w:rsidR="008933C3" w:rsidRPr="00E14A4C" w:rsidRDefault="008933C3" w:rsidP="008933C3">
      <w:pPr>
        <w:rPr>
          <w:bCs/>
        </w:rPr>
      </w:pPr>
    </w:p>
    <w:tbl>
      <w:tblPr>
        <w:tblW w:w="13492" w:type="dxa"/>
        <w:tblLayout w:type="fixed"/>
        <w:tblLook w:val="04A0" w:firstRow="1" w:lastRow="0" w:firstColumn="1" w:lastColumn="0" w:noHBand="0" w:noVBand="1"/>
      </w:tblPr>
      <w:tblGrid>
        <w:gridCol w:w="1620"/>
        <w:gridCol w:w="1250"/>
        <w:gridCol w:w="630"/>
        <w:gridCol w:w="1080"/>
        <w:gridCol w:w="720"/>
        <w:gridCol w:w="900"/>
        <w:gridCol w:w="630"/>
        <w:gridCol w:w="722"/>
        <w:gridCol w:w="630"/>
        <w:gridCol w:w="941"/>
        <w:gridCol w:w="769"/>
        <w:gridCol w:w="1013"/>
        <w:gridCol w:w="877"/>
        <w:gridCol w:w="1084"/>
        <w:gridCol w:w="626"/>
      </w:tblGrid>
      <w:tr w:rsidR="00CD64C5" w:rsidRPr="00E14A4C" w14:paraId="69332259" w14:textId="77777777" w:rsidTr="00EB3152">
        <w:trPr>
          <w:trHeight w:val="983"/>
        </w:trPr>
        <w:tc>
          <w:tcPr>
            <w:tcW w:w="1620" w:type="dxa"/>
            <w:tcBorders>
              <w:top w:val="single" w:sz="8" w:space="0" w:color="auto"/>
              <w:left w:val="single" w:sz="8" w:space="0" w:color="auto"/>
              <w:bottom w:val="single" w:sz="8" w:space="0" w:color="auto"/>
              <w:right w:val="single" w:sz="4" w:space="0" w:color="auto"/>
            </w:tcBorders>
            <w:shd w:val="clear" w:color="auto" w:fill="auto"/>
            <w:vAlign w:val="center"/>
            <w:hideMark/>
          </w:tcPr>
          <w:p w14:paraId="2BBAD813" w14:textId="77777777" w:rsidR="008933C3" w:rsidRPr="00E14A4C" w:rsidRDefault="008933C3" w:rsidP="008933C3">
            <w:pPr>
              <w:spacing w:after="0" w:line="200" w:lineRule="exact"/>
              <w:jc w:val="center"/>
              <w:rPr>
                <w:rFonts w:cstheme="minorHAnsi"/>
                <w:b/>
                <w:bCs/>
                <w:i/>
                <w:iCs/>
                <w:sz w:val="20"/>
                <w:szCs w:val="20"/>
              </w:rPr>
            </w:pPr>
            <w:r w:rsidRPr="00E14A4C">
              <w:rPr>
                <w:rFonts w:cstheme="minorHAnsi"/>
                <w:b/>
                <w:bCs/>
                <w:i/>
                <w:iCs/>
                <w:sz w:val="20"/>
                <w:szCs w:val="20"/>
              </w:rPr>
              <w:t>Sample ID</w:t>
            </w:r>
          </w:p>
        </w:tc>
        <w:tc>
          <w:tcPr>
            <w:tcW w:w="12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AA6120" w14:textId="77777777" w:rsidR="00CD64C5" w:rsidRPr="00E14A4C" w:rsidRDefault="008933C3" w:rsidP="008933C3">
            <w:pPr>
              <w:spacing w:after="0" w:line="200" w:lineRule="exact"/>
              <w:jc w:val="center"/>
              <w:rPr>
                <w:rFonts w:cstheme="minorHAnsi"/>
                <w:b/>
                <w:bCs/>
                <w:i/>
                <w:iCs/>
                <w:sz w:val="20"/>
                <w:szCs w:val="20"/>
              </w:rPr>
            </w:pPr>
            <w:r w:rsidRPr="00E14A4C">
              <w:rPr>
                <w:rFonts w:cstheme="minorHAnsi"/>
                <w:b/>
                <w:bCs/>
                <w:i/>
                <w:iCs/>
                <w:sz w:val="20"/>
                <w:szCs w:val="20"/>
              </w:rPr>
              <w:t>Uncorrected Age</w:t>
            </w:r>
          </w:p>
          <w:p w14:paraId="3A000966" w14:textId="2A73705D" w:rsidR="008933C3" w:rsidRPr="00E14A4C" w:rsidRDefault="008933C3" w:rsidP="008933C3">
            <w:pPr>
              <w:spacing w:after="0" w:line="200" w:lineRule="exact"/>
              <w:jc w:val="center"/>
              <w:rPr>
                <w:rFonts w:cstheme="minorHAnsi"/>
                <w:b/>
                <w:bCs/>
                <w:i/>
                <w:iCs/>
                <w:sz w:val="20"/>
                <w:szCs w:val="20"/>
              </w:rPr>
            </w:pPr>
            <w:r w:rsidRPr="00E14A4C">
              <w:rPr>
                <w:rFonts w:cstheme="minorHAnsi"/>
                <w:b/>
                <w:bCs/>
                <w:i/>
                <w:iCs/>
                <w:sz w:val="20"/>
                <w:szCs w:val="20"/>
              </w:rPr>
              <w:t>(BP)</w:t>
            </w: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75663F" w14:textId="77777777" w:rsidR="008933C3" w:rsidRPr="00E14A4C" w:rsidRDefault="008933C3" w:rsidP="008933C3">
            <w:pPr>
              <w:spacing w:after="0" w:line="200" w:lineRule="exact"/>
              <w:jc w:val="center"/>
              <w:rPr>
                <w:rFonts w:cstheme="minorHAnsi"/>
                <w:b/>
                <w:bCs/>
                <w:i/>
                <w:iCs/>
                <w:sz w:val="20"/>
                <w:szCs w:val="20"/>
              </w:rPr>
            </w:pPr>
            <w:r w:rsidRPr="00E14A4C">
              <w:rPr>
                <w:rFonts w:cstheme="minorHAnsi"/>
                <w:b/>
                <w:bCs/>
                <w:i/>
                <w:iCs/>
                <w:sz w:val="20"/>
                <w:szCs w:val="20"/>
              </w:rPr>
              <w:t>95% CI</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E050B5" w14:textId="77777777" w:rsidR="008933C3" w:rsidRPr="00E14A4C" w:rsidRDefault="008933C3" w:rsidP="008933C3">
            <w:pPr>
              <w:spacing w:after="0" w:line="200" w:lineRule="exact"/>
              <w:jc w:val="center"/>
              <w:rPr>
                <w:rFonts w:cstheme="minorHAnsi"/>
                <w:b/>
                <w:bCs/>
                <w:i/>
                <w:iCs/>
                <w:sz w:val="20"/>
                <w:szCs w:val="20"/>
              </w:rPr>
            </w:pPr>
            <w:proofErr w:type="gramStart"/>
            <w:r w:rsidRPr="00E14A4C">
              <w:rPr>
                <w:rFonts w:cstheme="minorHAnsi"/>
                <w:b/>
                <w:bCs/>
                <w:i/>
                <w:iCs/>
                <w:sz w:val="20"/>
                <w:szCs w:val="20"/>
              </w:rPr>
              <w:t>Corrected  Age</w:t>
            </w:r>
            <w:proofErr w:type="gramEnd"/>
            <w:r w:rsidRPr="00E14A4C">
              <w:rPr>
                <w:rFonts w:cstheme="minorHAnsi"/>
                <w:b/>
                <w:bCs/>
                <w:i/>
                <w:iCs/>
                <w:sz w:val="20"/>
                <w:szCs w:val="20"/>
              </w:rPr>
              <w:t xml:space="preserve"> (BP)</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851716" w14:textId="77777777" w:rsidR="008933C3" w:rsidRPr="00E14A4C" w:rsidRDefault="008933C3" w:rsidP="008933C3">
            <w:pPr>
              <w:spacing w:after="0" w:line="200" w:lineRule="exact"/>
              <w:jc w:val="center"/>
              <w:rPr>
                <w:rFonts w:cstheme="minorHAnsi"/>
                <w:b/>
                <w:bCs/>
                <w:i/>
                <w:iCs/>
                <w:sz w:val="20"/>
                <w:szCs w:val="20"/>
              </w:rPr>
            </w:pPr>
            <w:r w:rsidRPr="00E14A4C">
              <w:rPr>
                <w:rFonts w:cstheme="minorHAnsi"/>
                <w:b/>
                <w:bCs/>
                <w:i/>
                <w:iCs/>
                <w:sz w:val="20"/>
                <w:szCs w:val="20"/>
              </w:rPr>
              <w:t>95% CI</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D3469E" w14:textId="77777777" w:rsidR="008933C3" w:rsidRPr="00E14A4C" w:rsidRDefault="008933C3" w:rsidP="008933C3">
            <w:pPr>
              <w:spacing w:after="0" w:line="200" w:lineRule="exact"/>
              <w:jc w:val="center"/>
              <w:rPr>
                <w:rFonts w:cstheme="minorHAnsi"/>
                <w:b/>
                <w:bCs/>
                <w:i/>
                <w:iCs/>
                <w:sz w:val="20"/>
                <w:szCs w:val="20"/>
              </w:rPr>
            </w:pPr>
            <w:r w:rsidRPr="00E14A4C">
              <w:rPr>
                <w:rFonts w:cstheme="minorHAnsi"/>
                <w:b/>
                <w:bCs/>
                <w:i/>
                <w:iCs/>
                <w:sz w:val="20"/>
                <w:szCs w:val="20"/>
              </w:rPr>
              <w:t>U ng/g</w:t>
            </w: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48C18A" w14:textId="77777777" w:rsidR="008933C3" w:rsidRPr="00E14A4C" w:rsidRDefault="008933C3" w:rsidP="008933C3">
            <w:pPr>
              <w:spacing w:after="0" w:line="200" w:lineRule="exact"/>
              <w:jc w:val="center"/>
              <w:rPr>
                <w:rFonts w:cstheme="minorHAnsi"/>
                <w:b/>
                <w:bCs/>
                <w:i/>
                <w:iCs/>
                <w:sz w:val="20"/>
                <w:szCs w:val="20"/>
              </w:rPr>
            </w:pPr>
            <w:r w:rsidRPr="00E14A4C">
              <w:rPr>
                <w:rFonts w:cstheme="minorHAnsi"/>
                <w:b/>
                <w:bCs/>
                <w:i/>
                <w:iCs/>
                <w:sz w:val="20"/>
                <w:szCs w:val="20"/>
              </w:rPr>
              <w:t>95% CI</w:t>
            </w:r>
          </w:p>
        </w:tc>
        <w:tc>
          <w:tcPr>
            <w:tcW w:w="7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359B92" w14:textId="77777777" w:rsidR="008933C3" w:rsidRPr="00E14A4C" w:rsidRDefault="008933C3" w:rsidP="008933C3">
            <w:pPr>
              <w:spacing w:after="0" w:line="200" w:lineRule="exact"/>
              <w:jc w:val="center"/>
              <w:rPr>
                <w:rFonts w:cstheme="minorHAnsi"/>
                <w:b/>
                <w:bCs/>
                <w:i/>
                <w:iCs/>
                <w:sz w:val="20"/>
                <w:szCs w:val="20"/>
              </w:rPr>
            </w:pPr>
            <w:r w:rsidRPr="00E14A4C">
              <w:rPr>
                <w:rFonts w:cstheme="minorHAnsi"/>
                <w:b/>
                <w:bCs/>
                <w:i/>
                <w:iCs/>
                <w:sz w:val="20"/>
                <w:szCs w:val="20"/>
              </w:rPr>
              <w:t>Th ng/g</w:t>
            </w: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9DF65B" w14:textId="77777777" w:rsidR="008933C3" w:rsidRPr="00E14A4C" w:rsidRDefault="008933C3" w:rsidP="008933C3">
            <w:pPr>
              <w:spacing w:after="0" w:line="200" w:lineRule="exact"/>
              <w:jc w:val="center"/>
              <w:rPr>
                <w:rFonts w:cstheme="minorHAnsi"/>
                <w:b/>
                <w:bCs/>
                <w:i/>
                <w:iCs/>
                <w:sz w:val="20"/>
                <w:szCs w:val="20"/>
              </w:rPr>
            </w:pPr>
            <w:r w:rsidRPr="00E14A4C">
              <w:rPr>
                <w:rFonts w:cstheme="minorHAnsi"/>
                <w:b/>
                <w:bCs/>
                <w:i/>
                <w:iCs/>
                <w:sz w:val="20"/>
                <w:szCs w:val="20"/>
              </w:rPr>
              <w:t>95% CI</w:t>
            </w:r>
          </w:p>
        </w:tc>
        <w:tc>
          <w:tcPr>
            <w:tcW w:w="94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01001A" w14:textId="77777777" w:rsidR="008933C3" w:rsidRPr="00E14A4C" w:rsidRDefault="008933C3" w:rsidP="008933C3">
            <w:pPr>
              <w:spacing w:after="0" w:line="200" w:lineRule="exact"/>
              <w:jc w:val="center"/>
              <w:rPr>
                <w:rFonts w:cstheme="minorHAnsi"/>
                <w:b/>
                <w:bCs/>
                <w:i/>
                <w:iCs/>
                <w:sz w:val="20"/>
                <w:szCs w:val="20"/>
              </w:rPr>
            </w:pPr>
            <w:r w:rsidRPr="00E14A4C">
              <w:rPr>
                <w:rFonts w:cstheme="minorHAnsi"/>
                <w:b/>
                <w:bCs/>
                <w:i/>
                <w:iCs/>
                <w:sz w:val="20"/>
                <w:szCs w:val="20"/>
                <w:vertAlign w:val="superscript"/>
              </w:rPr>
              <w:t>234</w:t>
            </w:r>
            <w:r w:rsidRPr="00E14A4C">
              <w:rPr>
                <w:rFonts w:cstheme="minorHAnsi"/>
                <w:b/>
                <w:bCs/>
                <w:i/>
                <w:iCs/>
                <w:sz w:val="20"/>
                <w:szCs w:val="20"/>
              </w:rPr>
              <w:t>U/</w:t>
            </w:r>
            <w:r w:rsidRPr="00E14A4C">
              <w:rPr>
                <w:rFonts w:cstheme="minorHAnsi"/>
                <w:b/>
                <w:bCs/>
                <w:i/>
                <w:iCs/>
                <w:sz w:val="20"/>
                <w:szCs w:val="20"/>
                <w:vertAlign w:val="superscript"/>
              </w:rPr>
              <w:t>238</w:t>
            </w:r>
            <w:r w:rsidRPr="00E14A4C">
              <w:rPr>
                <w:rFonts w:cstheme="minorHAnsi"/>
                <w:b/>
                <w:bCs/>
                <w:i/>
                <w:iCs/>
                <w:sz w:val="20"/>
                <w:szCs w:val="20"/>
              </w:rPr>
              <w:t>U Activity Ratio*</w:t>
            </w:r>
          </w:p>
        </w:tc>
        <w:tc>
          <w:tcPr>
            <w:tcW w:w="7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6DAB0E" w14:textId="77777777" w:rsidR="008933C3" w:rsidRPr="00E14A4C" w:rsidRDefault="008933C3" w:rsidP="008933C3">
            <w:pPr>
              <w:spacing w:after="0" w:line="200" w:lineRule="exact"/>
              <w:jc w:val="center"/>
              <w:rPr>
                <w:rFonts w:cstheme="minorHAnsi"/>
                <w:b/>
                <w:bCs/>
                <w:i/>
                <w:iCs/>
                <w:sz w:val="20"/>
                <w:szCs w:val="20"/>
              </w:rPr>
            </w:pPr>
            <w:r w:rsidRPr="00E14A4C">
              <w:rPr>
                <w:rFonts w:cstheme="minorHAnsi"/>
                <w:b/>
                <w:bCs/>
                <w:i/>
                <w:iCs/>
                <w:sz w:val="20"/>
                <w:szCs w:val="20"/>
              </w:rPr>
              <w:t>95% CI</w:t>
            </w:r>
          </w:p>
        </w:tc>
        <w:tc>
          <w:tcPr>
            <w:tcW w:w="101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48081C" w14:textId="77777777" w:rsidR="008933C3" w:rsidRPr="00E14A4C" w:rsidRDefault="008933C3" w:rsidP="008933C3">
            <w:pPr>
              <w:spacing w:after="0" w:line="200" w:lineRule="exact"/>
              <w:jc w:val="center"/>
              <w:rPr>
                <w:rFonts w:cstheme="minorHAnsi"/>
                <w:b/>
                <w:bCs/>
                <w:i/>
                <w:iCs/>
                <w:sz w:val="20"/>
                <w:szCs w:val="20"/>
              </w:rPr>
            </w:pPr>
            <w:r w:rsidRPr="00E14A4C">
              <w:rPr>
                <w:rFonts w:cstheme="minorHAnsi"/>
                <w:b/>
                <w:bCs/>
                <w:i/>
                <w:iCs/>
                <w:sz w:val="20"/>
                <w:szCs w:val="20"/>
                <w:vertAlign w:val="superscript"/>
              </w:rPr>
              <w:t>230</w:t>
            </w:r>
            <w:r w:rsidRPr="00E14A4C">
              <w:rPr>
                <w:rFonts w:cstheme="minorHAnsi"/>
                <w:b/>
                <w:bCs/>
                <w:i/>
                <w:iCs/>
                <w:sz w:val="20"/>
                <w:szCs w:val="20"/>
              </w:rPr>
              <w:t>Th/</w:t>
            </w:r>
            <w:r w:rsidRPr="00E14A4C">
              <w:rPr>
                <w:rFonts w:cstheme="minorHAnsi"/>
                <w:b/>
                <w:bCs/>
                <w:i/>
                <w:iCs/>
                <w:sz w:val="20"/>
                <w:szCs w:val="20"/>
                <w:vertAlign w:val="superscript"/>
              </w:rPr>
              <w:t>238</w:t>
            </w:r>
            <w:r w:rsidRPr="00E14A4C">
              <w:rPr>
                <w:rFonts w:cstheme="minorHAnsi"/>
                <w:b/>
                <w:bCs/>
                <w:i/>
                <w:iCs/>
                <w:sz w:val="20"/>
                <w:szCs w:val="20"/>
              </w:rPr>
              <w:t>U Activity Ratio*</w:t>
            </w:r>
          </w:p>
        </w:tc>
        <w:tc>
          <w:tcPr>
            <w:tcW w:w="8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6BF3B7" w14:textId="77777777" w:rsidR="008933C3" w:rsidRPr="00E14A4C" w:rsidRDefault="008933C3" w:rsidP="008933C3">
            <w:pPr>
              <w:spacing w:after="0" w:line="200" w:lineRule="exact"/>
              <w:jc w:val="center"/>
              <w:rPr>
                <w:rFonts w:cstheme="minorHAnsi"/>
                <w:b/>
                <w:bCs/>
                <w:i/>
                <w:iCs/>
                <w:sz w:val="20"/>
                <w:szCs w:val="20"/>
              </w:rPr>
            </w:pPr>
            <w:r w:rsidRPr="00E14A4C">
              <w:rPr>
                <w:rFonts w:cstheme="minorHAnsi"/>
                <w:b/>
                <w:bCs/>
                <w:i/>
                <w:iCs/>
                <w:sz w:val="20"/>
                <w:szCs w:val="20"/>
              </w:rPr>
              <w:t>95% CI</w:t>
            </w:r>
          </w:p>
        </w:tc>
        <w:tc>
          <w:tcPr>
            <w:tcW w:w="10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716948" w14:textId="77777777" w:rsidR="008933C3" w:rsidRPr="00E14A4C" w:rsidRDefault="008933C3" w:rsidP="008933C3">
            <w:pPr>
              <w:spacing w:after="0" w:line="200" w:lineRule="exact"/>
              <w:jc w:val="center"/>
              <w:rPr>
                <w:rFonts w:cstheme="minorHAnsi"/>
                <w:b/>
                <w:bCs/>
                <w:i/>
                <w:iCs/>
                <w:sz w:val="20"/>
                <w:szCs w:val="20"/>
              </w:rPr>
            </w:pPr>
            <w:r w:rsidRPr="00E14A4C">
              <w:rPr>
                <w:rFonts w:cstheme="minorHAnsi"/>
                <w:b/>
                <w:bCs/>
                <w:i/>
                <w:iCs/>
                <w:sz w:val="20"/>
                <w:szCs w:val="20"/>
                <w:vertAlign w:val="superscript"/>
              </w:rPr>
              <w:t>230</w:t>
            </w:r>
            <w:r w:rsidRPr="00E14A4C">
              <w:rPr>
                <w:rFonts w:cstheme="minorHAnsi"/>
                <w:b/>
                <w:bCs/>
                <w:i/>
                <w:iCs/>
                <w:sz w:val="20"/>
                <w:szCs w:val="20"/>
              </w:rPr>
              <w:t>Th/</w:t>
            </w:r>
            <w:r w:rsidRPr="00E14A4C">
              <w:rPr>
                <w:rFonts w:cstheme="minorHAnsi"/>
                <w:b/>
                <w:bCs/>
                <w:i/>
                <w:iCs/>
                <w:sz w:val="20"/>
                <w:szCs w:val="20"/>
                <w:vertAlign w:val="superscript"/>
              </w:rPr>
              <w:t>232</w:t>
            </w:r>
            <w:r w:rsidRPr="00E14A4C">
              <w:rPr>
                <w:rFonts w:cstheme="minorHAnsi"/>
                <w:b/>
                <w:bCs/>
                <w:i/>
                <w:iCs/>
                <w:sz w:val="20"/>
                <w:szCs w:val="20"/>
              </w:rPr>
              <w:t>Th Activity Ratio*</w:t>
            </w:r>
          </w:p>
        </w:tc>
        <w:tc>
          <w:tcPr>
            <w:tcW w:w="6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E0B2AC" w14:textId="77777777" w:rsidR="008933C3" w:rsidRPr="00E14A4C" w:rsidRDefault="008933C3" w:rsidP="008933C3">
            <w:pPr>
              <w:spacing w:after="0" w:line="200" w:lineRule="exact"/>
              <w:jc w:val="center"/>
              <w:rPr>
                <w:rFonts w:cstheme="minorHAnsi"/>
                <w:b/>
                <w:bCs/>
                <w:i/>
                <w:iCs/>
                <w:sz w:val="20"/>
                <w:szCs w:val="20"/>
              </w:rPr>
            </w:pPr>
            <w:r w:rsidRPr="00E14A4C">
              <w:rPr>
                <w:rFonts w:cstheme="minorHAnsi"/>
                <w:b/>
                <w:bCs/>
                <w:i/>
                <w:iCs/>
                <w:sz w:val="20"/>
                <w:szCs w:val="20"/>
              </w:rPr>
              <w:t>95% CI</w:t>
            </w:r>
          </w:p>
        </w:tc>
      </w:tr>
      <w:tr w:rsidR="00CD64C5" w:rsidRPr="00E14A4C" w14:paraId="6B55F73A" w14:textId="77777777" w:rsidTr="00EB3152">
        <w:trPr>
          <w:trHeight w:val="288"/>
        </w:trPr>
        <w:tc>
          <w:tcPr>
            <w:tcW w:w="1620" w:type="dxa"/>
            <w:tcBorders>
              <w:top w:val="nil"/>
              <w:left w:val="single" w:sz="8" w:space="0" w:color="auto"/>
              <w:bottom w:val="nil"/>
              <w:right w:val="single" w:sz="4" w:space="0" w:color="auto"/>
            </w:tcBorders>
            <w:shd w:val="clear" w:color="auto" w:fill="auto"/>
            <w:noWrap/>
            <w:vAlign w:val="bottom"/>
            <w:hideMark/>
          </w:tcPr>
          <w:p w14:paraId="69B998D1"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NTN0061-1-UT-1</w:t>
            </w:r>
          </w:p>
        </w:tc>
        <w:tc>
          <w:tcPr>
            <w:tcW w:w="12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28826A"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529</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1FD2FA"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19</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EDC30C"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470</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607182"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27</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EF735F"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5741.65</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29F9FA"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5.76</w:t>
            </w:r>
          </w:p>
        </w:tc>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67A5F7"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18.13</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56CCC5"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0.23</w:t>
            </w:r>
          </w:p>
        </w:tc>
        <w:tc>
          <w:tcPr>
            <w:tcW w:w="94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FA8BD1" w14:textId="4C7D30A3"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1.15</w:t>
            </w:r>
          </w:p>
        </w:tc>
        <w:tc>
          <w:tcPr>
            <w:tcW w:w="7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D29A22" w14:textId="610B78C1"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0.0031</w:t>
            </w:r>
          </w:p>
        </w:tc>
        <w:tc>
          <w:tcPr>
            <w:tcW w:w="10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6FCF95" w14:textId="43F9C139"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0.005</w:t>
            </w:r>
            <w:r w:rsidR="00EB3152" w:rsidRPr="00E14A4C">
              <w:rPr>
                <w:rFonts w:cstheme="minorHAnsi"/>
                <w:sz w:val="20"/>
                <w:szCs w:val="20"/>
              </w:rPr>
              <w:t>6</w:t>
            </w:r>
          </w:p>
        </w:tc>
        <w:tc>
          <w:tcPr>
            <w:tcW w:w="8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7B8109" w14:textId="6E4299B0"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0.0002</w:t>
            </w:r>
            <w:r w:rsidR="00EB3152" w:rsidRPr="00E14A4C">
              <w:rPr>
                <w:rFonts w:cstheme="minorHAnsi"/>
                <w:sz w:val="20"/>
                <w:szCs w:val="20"/>
              </w:rPr>
              <w:t>1</w:t>
            </w:r>
          </w:p>
        </w:tc>
        <w:tc>
          <w:tcPr>
            <w:tcW w:w="10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12246A" w14:textId="2794215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5.3</w:t>
            </w:r>
            <w:r w:rsidR="00EB3152" w:rsidRPr="00E14A4C">
              <w:rPr>
                <w:rFonts w:cstheme="minorHAnsi"/>
                <w:sz w:val="20"/>
                <w:szCs w:val="20"/>
              </w:rPr>
              <w:t>6</w:t>
            </w:r>
          </w:p>
        </w:tc>
        <w:tc>
          <w:tcPr>
            <w:tcW w:w="6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0BD0CD" w14:textId="7F8680D6"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0.21</w:t>
            </w:r>
          </w:p>
        </w:tc>
      </w:tr>
      <w:tr w:rsidR="00CD64C5" w:rsidRPr="00E14A4C" w14:paraId="32E637FC" w14:textId="77777777" w:rsidTr="00EB3152">
        <w:trPr>
          <w:trHeight w:hRule="exact" w:val="288"/>
        </w:trPr>
        <w:tc>
          <w:tcPr>
            <w:tcW w:w="1620" w:type="dxa"/>
            <w:tcBorders>
              <w:top w:val="nil"/>
              <w:left w:val="single" w:sz="8" w:space="0" w:color="auto"/>
              <w:bottom w:val="nil"/>
              <w:right w:val="single" w:sz="4" w:space="0" w:color="auto"/>
            </w:tcBorders>
            <w:shd w:val="clear" w:color="auto" w:fill="auto"/>
            <w:noWrap/>
            <w:vAlign w:val="bottom"/>
            <w:hideMark/>
          </w:tcPr>
          <w:p w14:paraId="5BFA5318"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NTN0061-1-UT-2</w:t>
            </w:r>
          </w:p>
        </w:tc>
        <w:tc>
          <w:tcPr>
            <w:tcW w:w="12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52B6A2"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681</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352271"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10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772EBA"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611</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488212"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25</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B2A09D"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5820.56</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C88A17"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7.80</w:t>
            </w:r>
          </w:p>
        </w:tc>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667323"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21.57</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5BFD4E"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0.12</w:t>
            </w:r>
          </w:p>
        </w:tc>
        <w:tc>
          <w:tcPr>
            <w:tcW w:w="94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1148EA" w14:textId="4DEF2274"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1.1</w:t>
            </w:r>
            <w:r w:rsidR="00EB3152" w:rsidRPr="00E14A4C">
              <w:rPr>
                <w:rFonts w:cstheme="minorHAnsi"/>
                <w:sz w:val="20"/>
                <w:szCs w:val="20"/>
              </w:rPr>
              <w:t>6</w:t>
            </w:r>
          </w:p>
        </w:tc>
        <w:tc>
          <w:tcPr>
            <w:tcW w:w="7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271FF6" w14:textId="5E4F0A26"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0.003</w:t>
            </w:r>
            <w:r w:rsidR="00EB3152" w:rsidRPr="00E14A4C">
              <w:rPr>
                <w:rFonts w:cstheme="minorHAnsi"/>
                <w:sz w:val="20"/>
                <w:szCs w:val="20"/>
              </w:rPr>
              <w:t>4</w:t>
            </w:r>
          </w:p>
        </w:tc>
        <w:tc>
          <w:tcPr>
            <w:tcW w:w="10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01F556" w14:textId="5F767A0D"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0.0071</w:t>
            </w:r>
          </w:p>
        </w:tc>
        <w:tc>
          <w:tcPr>
            <w:tcW w:w="8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2DBD56" w14:textId="30478CCC"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0.0001</w:t>
            </w:r>
            <w:r w:rsidR="00EB3152" w:rsidRPr="00E14A4C">
              <w:rPr>
                <w:rFonts w:cstheme="minorHAnsi"/>
                <w:sz w:val="20"/>
                <w:szCs w:val="20"/>
              </w:rPr>
              <w:t>1</w:t>
            </w:r>
          </w:p>
        </w:tc>
        <w:tc>
          <w:tcPr>
            <w:tcW w:w="10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C53E98" w14:textId="54EEB71F"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5.8</w:t>
            </w:r>
            <w:r w:rsidR="00EB3152" w:rsidRPr="00E14A4C">
              <w:rPr>
                <w:rFonts w:cstheme="minorHAnsi"/>
                <w:sz w:val="20"/>
                <w:szCs w:val="20"/>
              </w:rPr>
              <w:t>9</w:t>
            </w:r>
          </w:p>
        </w:tc>
        <w:tc>
          <w:tcPr>
            <w:tcW w:w="6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FF2975" w14:textId="6609964A"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0.09</w:t>
            </w:r>
          </w:p>
        </w:tc>
      </w:tr>
      <w:tr w:rsidR="00CD64C5" w:rsidRPr="00E14A4C" w14:paraId="2923C3E3" w14:textId="77777777" w:rsidTr="00EB3152">
        <w:trPr>
          <w:trHeight w:hRule="exact" w:val="288"/>
        </w:trPr>
        <w:tc>
          <w:tcPr>
            <w:tcW w:w="1620" w:type="dxa"/>
            <w:tcBorders>
              <w:top w:val="nil"/>
              <w:left w:val="single" w:sz="8" w:space="0" w:color="auto"/>
              <w:bottom w:val="single" w:sz="8" w:space="0" w:color="auto"/>
              <w:right w:val="single" w:sz="4" w:space="0" w:color="auto"/>
            </w:tcBorders>
            <w:shd w:val="clear" w:color="auto" w:fill="auto"/>
            <w:noWrap/>
            <w:vAlign w:val="bottom"/>
            <w:hideMark/>
          </w:tcPr>
          <w:p w14:paraId="44FE8727"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NTN0061-1-UT-3</w:t>
            </w:r>
          </w:p>
        </w:tc>
        <w:tc>
          <w:tcPr>
            <w:tcW w:w="12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93BD61"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420</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D526C1"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10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3C7EF9"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383</w:t>
            </w: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DFED85"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16</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A80A11"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5942.64</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9706AB"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7.85</w:t>
            </w:r>
          </w:p>
        </w:tc>
        <w:tc>
          <w:tcPr>
            <w:tcW w:w="7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E79574"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11.91</w:t>
            </w:r>
          </w:p>
        </w:tc>
        <w:tc>
          <w:tcPr>
            <w:tcW w:w="6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5D59FB" w14:textId="77777777"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0.18</w:t>
            </w:r>
          </w:p>
        </w:tc>
        <w:tc>
          <w:tcPr>
            <w:tcW w:w="94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51E008" w14:textId="0ADD261A"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1.1</w:t>
            </w:r>
            <w:r w:rsidR="00EB3152" w:rsidRPr="00E14A4C">
              <w:rPr>
                <w:rFonts w:cstheme="minorHAnsi"/>
                <w:sz w:val="20"/>
                <w:szCs w:val="20"/>
              </w:rPr>
              <w:t>5</w:t>
            </w:r>
          </w:p>
        </w:tc>
        <w:tc>
          <w:tcPr>
            <w:tcW w:w="7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0C5179" w14:textId="19452E78"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0.0032</w:t>
            </w:r>
          </w:p>
        </w:tc>
        <w:tc>
          <w:tcPr>
            <w:tcW w:w="10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9E5C22" w14:textId="11485F7A"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0.0044</w:t>
            </w:r>
          </w:p>
        </w:tc>
        <w:tc>
          <w:tcPr>
            <w:tcW w:w="8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4161A2" w14:textId="1648D628"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0.0001</w:t>
            </w:r>
            <w:r w:rsidR="00EB3152" w:rsidRPr="00E14A4C">
              <w:rPr>
                <w:rFonts w:cstheme="minorHAnsi"/>
                <w:sz w:val="20"/>
                <w:szCs w:val="20"/>
              </w:rPr>
              <w:t>1</w:t>
            </w:r>
          </w:p>
        </w:tc>
        <w:tc>
          <w:tcPr>
            <w:tcW w:w="10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4B8986" w14:textId="64F3FEE5"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6.68</w:t>
            </w:r>
          </w:p>
        </w:tc>
        <w:tc>
          <w:tcPr>
            <w:tcW w:w="6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E7B551" w14:textId="1D9CAB6A" w:rsidR="008933C3" w:rsidRPr="00E14A4C" w:rsidRDefault="008933C3" w:rsidP="008933C3">
            <w:pPr>
              <w:spacing w:after="0" w:line="200" w:lineRule="exact"/>
              <w:jc w:val="center"/>
              <w:rPr>
                <w:rFonts w:cstheme="minorHAnsi"/>
                <w:sz w:val="20"/>
                <w:szCs w:val="20"/>
              </w:rPr>
            </w:pPr>
            <w:r w:rsidRPr="00E14A4C">
              <w:rPr>
                <w:rFonts w:cstheme="minorHAnsi"/>
                <w:sz w:val="20"/>
                <w:szCs w:val="20"/>
              </w:rPr>
              <w:t>0.1</w:t>
            </w:r>
            <w:r w:rsidR="00EB3152" w:rsidRPr="00E14A4C">
              <w:rPr>
                <w:rFonts w:cstheme="minorHAnsi"/>
                <w:sz w:val="20"/>
                <w:szCs w:val="20"/>
              </w:rPr>
              <w:t>9</w:t>
            </w:r>
          </w:p>
        </w:tc>
      </w:tr>
      <w:tr w:rsidR="008933C3" w:rsidRPr="00E14A4C" w14:paraId="1DBA2A11" w14:textId="77777777" w:rsidTr="00EB3152">
        <w:trPr>
          <w:trHeight w:hRule="exact" w:val="288"/>
        </w:trPr>
        <w:tc>
          <w:tcPr>
            <w:tcW w:w="13492" w:type="dxa"/>
            <w:gridSpan w:val="15"/>
            <w:tcBorders>
              <w:top w:val="nil"/>
              <w:left w:val="nil"/>
              <w:bottom w:val="nil"/>
              <w:right w:val="nil"/>
            </w:tcBorders>
            <w:shd w:val="clear" w:color="auto" w:fill="auto"/>
            <w:noWrap/>
            <w:vAlign w:val="bottom"/>
            <w:hideMark/>
          </w:tcPr>
          <w:p w14:paraId="5C1E9EAD" w14:textId="77777777" w:rsidR="008933C3" w:rsidRPr="00E14A4C" w:rsidRDefault="008933C3" w:rsidP="008933C3">
            <w:pPr>
              <w:rPr>
                <w:rFonts w:cstheme="minorHAnsi"/>
                <w:i/>
                <w:iCs/>
                <w:sz w:val="20"/>
                <w:szCs w:val="20"/>
              </w:rPr>
            </w:pPr>
            <w:r w:rsidRPr="00E14A4C">
              <w:rPr>
                <w:rFonts w:cstheme="minorHAnsi"/>
                <w:b/>
                <w:bCs/>
                <w:i/>
                <w:iCs/>
                <w:sz w:val="20"/>
                <w:szCs w:val="20"/>
              </w:rPr>
              <w:t>*</w:t>
            </w:r>
            <w:r w:rsidRPr="00E14A4C">
              <w:rPr>
                <w:rFonts w:cstheme="minorHAnsi"/>
                <w:i/>
                <w:iCs/>
                <w:sz w:val="20"/>
                <w:szCs w:val="20"/>
              </w:rPr>
              <w:t>Measured ratios corrected for acid blank, abundance sensitivity, hydride, and spike contribution. The activity ratios are from Monte Carlo Simulation.</w:t>
            </w:r>
          </w:p>
        </w:tc>
      </w:tr>
    </w:tbl>
    <w:p w14:paraId="3D40D8FE" w14:textId="7BD16AE0" w:rsidR="008933C3" w:rsidRPr="00E14A4C" w:rsidRDefault="008933C3" w:rsidP="00140FFB"/>
    <w:p w14:paraId="234C1710" w14:textId="25811887" w:rsidR="008933C3" w:rsidRPr="00E14A4C" w:rsidRDefault="008933C3" w:rsidP="008933C3">
      <w:pPr>
        <w:pStyle w:val="Cap-Fig"/>
      </w:pPr>
      <w:bookmarkStart w:id="2" w:name="_Hlk97234478"/>
      <w:r w:rsidRPr="00E14A4C">
        <w:rPr>
          <w:b/>
        </w:rPr>
        <w:t xml:space="preserve">Table S2. </w:t>
      </w:r>
      <w:r w:rsidRPr="00E14A4C">
        <w:t>Radiocarbon dates and calibrated ages for the long core.</w:t>
      </w:r>
    </w:p>
    <w:bookmarkEnd w:id="2"/>
    <w:p w14:paraId="2BFE1514" w14:textId="6496C995" w:rsidR="008933C3" w:rsidRPr="00E14A4C" w:rsidRDefault="008933C3" w:rsidP="00140FFB"/>
    <w:tbl>
      <w:tblPr>
        <w:tblW w:w="13493" w:type="dxa"/>
        <w:tblInd w:w="2" w:type="dxa"/>
        <w:tblLook w:val="04A0" w:firstRow="1" w:lastRow="0" w:firstColumn="1" w:lastColumn="0" w:noHBand="0" w:noVBand="1"/>
      </w:tblPr>
      <w:tblGrid>
        <w:gridCol w:w="1800"/>
        <w:gridCol w:w="1343"/>
        <w:gridCol w:w="1620"/>
        <w:gridCol w:w="900"/>
        <w:gridCol w:w="1096"/>
        <w:gridCol w:w="1002"/>
        <w:gridCol w:w="614"/>
        <w:gridCol w:w="621"/>
        <w:gridCol w:w="628"/>
        <w:gridCol w:w="1002"/>
        <w:gridCol w:w="621"/>
        <w:gridCol w:w="1256"/>
        <w:gridCol w:w="990"/>
      </w:tblGrid>
      <w:tr w:rsidR="00CD64C5" w:rsidRPr="00E14A4C" w14:paraId="1EBEED96" w14:textId="77777777" w:rsidTr="00EB3152">
        <w:trPr>
          <w:trHeight w:val="288"/>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872A4D" w14:textId="77777777" w:rsidR="00AA3628" w:rsidRPr="00E14A4C" w:rsidRDefault="00AA3628" w:rsidP="00AA3628">
            <w:pPr>
              <w:spacing w:line="200" w:lineRule="exact"/>
              <w:rPr>
                <w:rFonts w:cstheme="minorHAnsi"/>
                <w:b/>
                <w:bCs/>
                <w:i/>
                <w:iCs/>
                <w:sz w:val="20"/>
                <w:szCs w:val="20"/>
              </w:rPr>
            </w:pPr>
            <w:r w:rsidRPr="00E14A4C">
              <w:rPr>
                <w:rFonts w:cstheme="minorHAnsi"/>
                <w:b/>
                <w:bCs/>
                <w:i/>
                <w:iCs/>
                <w:sz w:val="20"/>
                <w:szCs w:val="20"/>
              </w:rPr>
              <w:t>Sample ID</w:t>
            </w:r>
          </w:p>
        </w:tc>
        <w:tc>
          <w:tcPr>
            <w:tcW w:w="13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6EB5EB" w14:textId="77777777" w:rsidR="00AA3628" w:rsidRPr="00E14A4C" w:rsidRDefault="00AA3628" w:rsidP="00AA3628">
            <w:pPr>
              <w:spacing w:line="200" w:lineRule="exact"/>
              <w:rPr>
                <w:rFonts w:cstheme="minorHAnsi"/>
                <w:b/>
                <w:bCs/>
                <w:i/>
                <w:iCs/>
                <w:sz w:val="20"/>
                <w:szCs w:val="20"/>
              </w:rPr>
            </w:pPr>
            <w:r w:rsidRPr="00E14A4C">
              <w:rPr>
                <w:rFonts w:cstheme="minorHAnsi"/>
                <w:b/>
                <w:bCs/>
                <w:i/>
                <w:iCs/>
                <w:sz w:val="20"/>
                <w:szCs w:val="20"/>
              </w:rPr>
              <w:t>Lab ID</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45F26F" w14:textId="77777777" w:rsidR="00AA3628" w:rsidRPr="00E14A4C" w:rsidRDefault="00AA3628" w:rsidP="00AA3628">
            <w:pPr>
              <w:spacing w:line="200" w:lineRule="exact"/>
              <w:rPr>
                <w:rFonts w:cstheme="minorHAnsi"/>
                <w:b/>
                <w:bCs/>
                <w:i/>
                <w:iCs/>
                <w:sz w:val="20"/>
                <w:szCs w:val="20"/>
              </w:rPr>
            </w:pPr>
            <w:r w:rsidRPr="00E14A4C">
              <w:rPr>
                <w:rFonts w:cstheme="minorHAnsi"/>
                <w:b/>
                <w:bCs/>
                <w:i/>
                <w:iCs/>
                <w:sz w:val="20"/>
                <w:szCs w:val="20"/>
              </w:rPr>
              <w:t>Material</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723BAE" w14:textId="77777777" w:rsidR="00AA3628" w:rsidRPr="00E14A4C" w:rsidRDefault="00AA3628" w:rsidP="00AA3628">
            <w:pPr>
              <w:spacing w:line="200" w:lineRule="exact"/>
              <w:jc w:val="center"/>
              <w:rPr>
                <w:rFonts w:cstheme="minorHAnsi"/>
                <w:b/>
                <w:bCs/>
                <w:i/>
                <w:iCs/>
                <w:sz w:val="20"/>
                <w:szCs w:val="20"/>
              </w:rPr>
            </w:pPr>
            <w:r w:rsidRPr="00E14A4C">
              <w:rPr>
                <w:rFonts w:cstheme="minorHAnsi"/>
                <w:b/>
                <w:bCs/>
                <w:i/>
                <w:iCs/>
                <w:sz w:val="20"/>
                <w:szCs w:val="20"/>
              </w:rPr>
              <w:t xml:space="preserve">Depth </w:t>
            </w:r>
            <w:proofErr w:type="spellStart"/>
            <w:r w:rsidRPr="00E14A4C">
              <w:rPr>
                <w:rFonts w:cstheme="minorHAnsi"/>
                <w:b/>
                <w:bCs/>
                <w:i/>
                <w:iCs/>
                <w:sz w:val="20"/>
                <w:szCs w:val="20"/>
              </w:rPr>
              <w:t>mipoint</w:t>
            </w:r>
            <w:proofErr w:type="spellEnd"/>
            <w:r w:rsidRPr="00E14A4C">
              <w:rPr>
                <w:rFonts w:cstheme="minorHAnsi"/>
                <w:b/>
                <w:bCs/>
                <w:i/>
                <w:iCs/>
                <w:sz w:val="20"/>
                <w:szCs w:val="20"/>
              </w:rPr>
              <w:t xml:space="preserve"> (mm)</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685442" w14:textId="77777777" w:rsidR="00AA3628" w:rsidRPr="00E14A4C" w:rsidRDefault="00AA3628" w:rsidP="00AA3628">
            <w:pPr>
              <w:spacing w:line="200" w:lineRule="exact"/>
              <w:jc w:val="center"/>
              <w:rPr>
                <w:rFonts w:cstheme="minorHAnsi"/>
                <w:b/>
                <w:bCs/>
                <w:i/>
                <w:iCs/>
                <w:sz w:val="20"/>
                <w:szCs w:val="20"/>
              </w:rPr>
            </w:pPr>
            <w:r w:rsidRPr="00E14A4C">
              <w:rPr>
                <w:rFonts w:cstheme="minorHAnsi"/>
                <w:b/>
                <w:bCs/>
                <w:i/>
                <w:iCs/>
                <w:sz w:val="20"/>
                <w:szCs w:val="20"/>
              </w:rPr>
              <w:t xml:space="preserve">Sample </w:t>
            </w:r>
            <w:proofErr w:type="spellStart"/>
            <w:r w:rsidRPr="00E14A4C">
              <w:rPr>
                <w:rFonts w:cstheme="minorHAnsi"/>
                <w:b/>
                <w:bCs/>
                <w:i/>
                <w:iCs/>
                <w:sz w:val="20"/>
                <w:szCs w:val="20"/>
              </w:rPr>
              <w:t>Thinckness</w:t>
            </w:r>
            <w:proofErr w:type="spellEnd"/>
            <w:r w:rsidRPr="00E14A4C">
              <w:rPr>
                <w:rFonts w:cstheme="minorHAnsi"/>
                <w:b/>
                <w:bCs/>
                <w:i/>
                <w:iCs/>
                <w:sz w:val="20"/>
                <w:szCs w:val="20"/>
              </w:rPr>
              <w:t xml:space="preserve"> (mm)</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753DD9" w14:textId="77777777" w:rsidR="00AA3628" w:rsidRPr="00E14A4C" w:rsidRDefault="00AA3628" w:rsidP="00AA3628">
            <w:pPr>
              <w:spacing w:line="200" w:lineRule="exact"/>
              <w:jc w:val="center"/>
              <w:rPr>
                <w:rFonts w:cstheme="minorHAnsi"/>
                <w:b/>
                <w:bCs/>
                <w:i/>
                <w:iCs/>
                <w:sz w:val="20"/>
                <w:szCs w:val="20"/>
              </w:rPr>
            </w:pPr>
            <w:r w:rsidRPr="00E14A4C">
              <w:rPr>
                <w:rFonts w:cstheme="minorHAnsi"/>
                <w:b/>
                <w:bCs/>
                <w:i/>
                <w:iCs/>
                <w:sz w:val="20"/>
                <w:szCs w:val="20"/>
              </w:rPr>
              <w:t>Corrected Depth midpoint (mm)*</w:t>
            </w:r>
          </w:p>
        </w:tc>
        <w:tc>
          <w:tcPr>
            <w:tcW w:w="6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D26774" w14:textId="10055F20" w:rsidR="00AA3628" w:rsidRPr="00E14A4C" w:rsidRDefault="00AA3628" w:rsidP="00AA3628">
            <w:pPr>
              <w:spacing w:line="200" w:lineRule="exact"/>
              <w:jc w:val="center"/>
              <w:rPr>
                <w:rFonts w:cstheme="minorHAnsi"/>
                <w:b/>
                <w:bCs/>
                <w:i/>
                <w:iCs/>
                <w:sz w:val="20"/>
                <w:szCs w:val="20"/>
              </w:rPr>
            </w:pPr>
            <w:r w:rsidRPr="00E14A4C">
              <w:rPr>
                <w:rFonts w:cstheme="minorHAnsi"/>
                <w:b/>
                <w:bCs/>
                <w:i/>
                <w:iCs/>
                <w:sz w:val="20"/>
                <w:szCs w:val="20"/>
                <w:vertAlign w:val="superscript"/>
              </w:rPr>
              <w:t>14</w:t>
            </w:r>
            <w:r w:rsidRPr="00E14A4C">
              <w:rPr>
                <w:rFonts w:cstheme="minorHAnsi"/>
                <w:b/>
                <w:bCs/>
                <w:i/>
                <w:iCs/>
                <w:sz w:val="20"/>
                <w:szCs w:val="20"/>
              </w:rPr>
              <w:t>C Age</w:t>
            </w:r>
          </w:p>
        </w:tc>
        <w:tc>
          <w:tcPr>
            <w:tcW w:w="6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D79AC4" w14:textId="77777777" w:rsidR="00AA3628" w:rsidRPr="00E14A4C" w:rsidRDefault="00AA3628" w:rsidP="00AA3628">
            <w:pPr>
              <w:spacing w:line="200" w:lineRule="exact"/>
              <w:jc w:val="center"/>
              <w:rPr>
                <w:rFonts w:cstheme="minorHAnsi"/>
                <w:b/>
                <w:bCs/>
                <w:i/>
                <w:iCs/>
                <w:sz w:val="20"/>
                <w:szCs w:val="20"/>
              </w:rPr>
            </w:pPr>
            <w:r w:rsidRPr="00E14A4C">
              <w:rPr>
                <w:rFonts w:cstheme="minorHAnsi"/>
                <w:b/>
                <w:bCs/>
                <w:i/>
                <w:iCs/>
                <w:sz w:val="20"/>
                <w:szCs w:val="20"/>
              </w:rPr>
              <w:t>error</w:t>
            </w:r>
          </w:p>
        </w:tc>
        <w:tc>
          <w:tcPr>
            <w:tcW w:w="6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5931F0" w14:textId="77777777" w:rsidR="00AA3628" w:rsidRPr="00E14A4C" w:rsidRDefault="00AA3628" w:rsidP="00AA3628">
            <w:pPr>
              <w:spacing w:line="200" w:lineRule="exact"/>
              <w:jc w:val="center"/>
              <w:rPr>
                <w:rFonts w:cstheme="minorHAnsi"/>
                <w:b/>
                <w:bCs/>
                <w:i/>
                <w:iCs/>
                <w:sz w:val="20"/>
                <w:szCs w:val="20"/>
              </w:rPr>
            </w:pPr>
            <w:r w:rsidRPr="00E14A4C">
              <w:rPr>
                <w:rFonts w:cstheme="minorHAnsi"/>
                <w:b/>
                <w:bCs/>
                <w:i/>
                <w:iCs/>
                <w:sz w:val="20"/>
                <w:szCs w:val="20"/>
              </w:rPr>
              <w:t>δ</w:t>
            </w:r>
            <w:r w:rsidRPr="00E14A4C">
              <w:rPr>
                <w:rFonts w:cstheme="minorHAnsi"/>
                <w:b/>
                <w:bCs/>
                <w:i/>
                <w:iCs/>
                <w:sz w:val="20"/>
                <w:szCs w:val="20"/>
                <w:vertAlign w:val="superscript"/>
              </w:rPr>
              <w:t>13</w:t>
            </w:r>
            <w:r w:rsidRPr="00E14A4C">
              <w:rPr>
                <w:rFonts w:cstheme="minorHAnsi"/>
                <w:b/>
                <w:bCs/>
                <w:i/>
                <w:iCs/>
                <w:sz w:val="20"/>
                <w:szCs w:val="20"/>
              </w:rPr>
              <w:t>C (‰)</w:t>
            </w:r>
          </w:p>
        </w:tc>
        <w:tc>
          <w:tcPr>
            <w:tcW w:w="10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DD8AC5" w14:textId="77777777" w:rsidR="00AA3628" w:rsidRPr="00E14A4C" w:rsidRDefault="00AA3628" w:rsidP="00AA3628">
            <w:pPr>
              <w:spacing w:line="200" w:lineRule="exact"/>
              <w:jc w:val="center"/>
              <w:rPr>
                <w:rFonts w:cstheme="minorHAnsi"/>
                <w:b/>
                <w:bCs/>
                <w:i/>
                <w:iCs/>
                <w:sz w:val="20"/>
                <w:szCs w:val="20"/>
              </w:rPr>
            </w:pPr>
            <w:r w:rsidRPr="00E14A4C">
              <w:rPr>
                <w:rFonts w:cstheme="minorHAnsi"/>
                <w:b/>
                <w:bCs/>
                <w:i/>
                <w:iCs/>
                <w:sz w:val="20"/>
                <w:szCs w:val="20"/>
                <w:vertAlign w:val="superscript"/>
              </w:rPr>
              <w:t>14</w:t>
            </w:r>
            <w:r w:rsidRPr="00E14A4C">
              <w:rPr>
                <w:rFonts w:cstheme="minorHAnsi"/>
                <w:b/>
                <w:bCs/>
                <w:i/>
                <w:iCs/>
                <w:sz w:val="20"/>
                <w:szCs w:val="20"/>
              </w:rPr>
              <w:t>C Age Corrected for Reservoir Effect**</w:t>
            </w:r>
          </w:p>
        </w:tc>
        <w:tc>
          <w:tcPr>
            <w:tcW w:w="6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218573" w14:textId="77777777" w:rsidR="00AA3628" w:rsidRPr="00E14A4C" w:rsidRDefault="00AA3628" w:rsidP="00AA3628">
            <w:pPr>
              <w:spacing w:line="200" w:lineRule="exact"/>
              <w:jc w:val="center"/>
              <w:rPr>
                <w:rFonts w:cstheme="minorHAnsi"/>
                <w:b/>
                <w:bCs/>
                <w:i/>
                <w:iCs/>
                <w:sz w:val="20"/>
                <w:szCs w:val="20"/>
              </w:rPr>
            </w:pPr>
            <w:r w:rsidRPr="00E14A4C">
              <w:rPr>
                <w:rFonts w:cstheme="minorHAnsi"/>
                <w:b/>
                <w:bCs/>
                <w:i/>
                <w:iCs/>
                <w:sz w:val="20"/>
                <w:szCs w:val="20"/>
              </w:rPr>
              <w:t>error</w:t>
            </w:r>
          </w:p>
        </w:tc>
        <w:tc>
          <w:tcPr>
            <w:tcW w:w="12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097D79" w14:textId="77777777" w:rsidR="00AA3628" w:rsidRPr="00E14A4C" w:rsidRDefault="00AA3628" w:rsidP="00AA3628">
            <w:pPr>
              <w:spacing w:line="200" w:lineRule="exact"/>
              <w:jc w:val="center"/>
              <w:rPr>
                <w:rFonts w:cstheme="minorHAnsi"/>
                <w:b/>
                <w:bCs/>
                <w:i/>
                <w:iCs/>
                <w:sz w:val="20"/>
                <w:szCs w:val="20"/>
              </w:rPr>
            </w:pPr>
            <w:r w:rsidRPr="00E14A4C">
              <w:rPr>
                <w:rFonts w:cstheme="minorHAnsi"/>
                <w:b/>
                <w:bCs/>
                <w:i/>
                <w:iCs/>
                <w:sz w:val="20"/>
                <w:szCs w:val="20"/>
              </w:rPr>
              <w:t>Age Range (2</w:t>
            </w:r>
            <w:proofErr w:type="gramStart"/>
            <w:r w:rsidRPr="00E14A4C">
              <w:rPr>
                <w:rFonts w:cstheme="minorHAnsi"/>
                <w:b/>
                <w:bCs/>
                <w:i/>
                <w:iCs/>
                <w:sz w:val="20"/>
                <w:szCs w:val="20"/>
              </w:rPr>
              <w:t>σ)  cal.</w:t>
            </w:r>
            <w:proofErr w:type="gramEnd"/>
            <w:r w:rsidRPr="00E14A4C">
              <w:rPr>
                <w:rFonts w:cstheme="minorHAnsi"/>
                <w:b/>
                <w:bCs/>
                <w:i/>
                <w:iCs/>
                <w:sz w:val="20"/>
                <w:szCs w:val="20"/>
              </w:rPr>
              <w:t xml:space="preserve"> y BP</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1F45A0" w14:textId="77777777" w:rsidR="00AA3628" w:rsidRPr="00E14A4C" w:rsidRDefault="00AA3628" w:rsidP="00AA3628">
            <w:pPr>
              <w:spacing w:line="200" w:lineRule="exact"/>
              <w:jc w:val="center"/>
              <w:rPr>
                <w:rFonts w:cstheme="minorHAnsi"/>
                <w:b/>
                <w:bCs/>
                <w:i/>
                <w:iCs/>
                <w:sz w:val="20"/>
                <w:szCs w:val="20"/>
              </w:rPr>
            </w:pPr>
            <w:r w:rsidRPr="00E14A4C">
              <w:rPr>
                <w:rFonts w:cstheme="minorHAnsi"/>
                <w:b/>
                <w:bCs/>
                <w:i/>
                <w:iCs/>
                <w:sz w:val="20"/>
                <w:szCs w:val="20"/>
              </w:rPr>
              <w:t>Median Age cal. y BP</w:t>
            </w:r>
          </w:p>
        </w:tc>
      </w:tr>
      <w:tr w:rsidR="00CD64C5" w:rsidRPr="00E14A4C" w14:paraId="35FFB91E" w14:textId="77777777" w:rsidTr="00EB3152">
        <w:trPr>
          <w:trHeight w:val="288"/>
        </w:trPr>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AD45FF" w14:textId="77777777" w:rsidR="00AA3628" w:rsidRPr="00E14A4C" w:rsidRDefault="00AA3628" w:rsidP="00AA3628">
            <w:pPr>
              <w:spacing w:line="200" w:lineRule="exact"/>
              <w:rPr>
                <w:rFonts w:cstheme="minorHAnsi"/>
                <w:sz w:val="20"/>
                <w:szCs w:val="20"/>
              </w:rPr>
            </w:pPr>
            <w:r w:rsidRPr="00E14A4C">
              <w:rPr>
                <w:rFonts w:cstheme="minorHAnsi"/>
                <w:sz w:val="20"/>
                <w:szCs w:val="20"/>
              </w:rPr>
              <w:t>CHR0017-5-C-1</w:t>
            </w:r>
          </w:p>
        </w:tc>
        <w:tc>
          <w:tcPr>
            <w:tcW w:w="13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630B73" w14:textId="77777777" w:rsidR="00AA3628" w:rsidRPr="00E14A4C" w:rsidRDefault="00AA3628" w:rsidP="00AA3628">
            <w:pPr>
              <w:spacing w:line="200" w:lineRule="exact"/>
              <w:rPr>
                <w:rFonts w:cstheme="minorHAnsi"/>
                <w:sz w:val="20"/>
                <w:szCs w:val="20"/>
              </w:rPr>
            </w:pPr>
            <w:r w:rsidRPr="00E14A4C">
              <w:rPr>
                <w:rFonts w:cstheme="minorHAnsi"/>
                <w:sz w:val="20"/>
                <w:szCs w:val="20"/>
              </w:rPr>
              <w:t>Beta - 596734</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BAFD04" w14:textId="77777777" w:rsidR="00AA3628" w:rsidRPr="00E14A4C" w:rsidRDefault="00AA3628" w:rsidP="00AA3628">
            <w:pPr>
              <w:spacing w:line="200" w:lineRule="exact"/>
              <w:rPr>
                <w:rFonts w:cstheme="minorHAnsi"/>
                <w:sz w:val="20"/>
                <w:szCs w:val="20"/>
              </w:rPr>
            </w:pPr>
            <w:r w:rsidRPr="00E14A4C">
              <w:rPr>
                <w:rFonts w:cstheme="minorHAnsi"/>
                <w:sz w:val="20"/>
                <w:szCs w:val="20"/>
              </w:rPr>
              <w:t>Bulk Sediment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894BCF"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79</w:t>
            </w: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2E175E"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8</w:t>
            </w:r>
          </w:p>
        </w:tc>
        <w:tc>
          <w:tcPr>
            <w:tcW w:w="10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4362D1"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128</w:t>
            </w:r>
          </w:p>
        </w:tc>
        <w:tc>
          <w:tcPr>
            <w:tcW w:w="6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32B476"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780</w:t>
            </w:r>
          </w:p>
        </w:tc>
        <w:tc>
          <w:tcPr>
            <w:tcW w:w="6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41BFC0"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30</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65FB05"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-19.5</w:t>
            </w:r>
          </w:p>
        </w:tc>
        <w:tc>
          <w:tcPr>
            <w:tcW w:w="10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5BD997"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824</w:t>
            </w:r>
          </w:p>
        </w:tc>
        <w:tc>
          <w:tcPr>
            <w:tcW w:w="6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B74979"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39</w:t>
            </w:r>
          </w:p>
        </w:tc>
        <w:tc>
          <w:tcPr>
            <w:tcW w:w="12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8A9C12"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67-477</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9234C8"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285</w:t>
            </w:r>
          </w:p>
        </w:tc>
      </w:tr>
      <w:tr w:rsidR="00CD64C5" w:rsidRPr="00E14A4C" w14:paraId="2C6DCC98" w14:textId="77777777" w:rsidTr="00EB3152">
        <w:trPr>
          <w:trHeight w:hRule="exact" w:val="288"/>
        </w:trPr>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6D9349" w14:textId="77777777" w:rsidR="00AA3628" w:rsidRPr="00E14A4C" w:rsidRDefault="00AA3628" w:rsidP="00AA3628">
            <w:pPr>
              <w:spacing w:line="200" w:lineRule="exact"/>
              <w:rPr>
                <w:rFonts w:cstheme="minorHAnsi"/>
                <w:sz w:val="20"/>
                <w:szCs w:val="20"/>
              </w:rPr>
            </w:pPr>
            <w:r w:rsidRPr="00E14A4C">
              <w:rPr>
                <w:rFonts w:cstheme="minorHAnsi"/>
                <w:sz w:val="20"/>
                <w:szCs w:val="20"/>
              </w:rPr>
              <w:t>CHR0017-5-C-2</w:t>
            </w:r>
          </w:p>
        </w:tc>
        <w:tc>
          <w:tcPr>
            <w:tcW w:w="13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B813C3" w14:textId="77777777" w:rsidR="00AA3628" w:rsidRPr="00E14A4C" w:rsidRDefault="00AA3628" w:rsidP="00AA3628">
            <w:pPr>
              <w:spacing w:line="200" w:lineRule="exact"/>
              <w:rPr>
                <w:rFonts w:cstheme="minorHAnsi"/>
                <w:sz w:val="20"/>
                <w:szCs w:val="20"/>
              </w:rPr>
            </w:pPr>
            <w:r w:rsidRPr="00E14A4C">
              <w:rPr>
                <w:rFonts w:cstheme="minorHAnsi"/>
                <w:sz w:val="20"/>
                <w:szCs w:val="20"/>
              </w:rPr>
              <w:t>Beta - 596735</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DAFB2D" w14:textId="77777777" w:rsidR="00AA3628" w:rsidRPr="00E14A4C" w:rsidRDefault="00AA3628" w:rsidP="00AA3628">
            <w:pPr>
              <w:spacing w:line="200" w:lineRule="exact"/>
              <w:rPr>
                <w:rFonts w:cstheme="minorHAnsi"/>
                <w:sz w:val="20"/>
                <w:szCs w:val="20"/>
              </w:rPr>
            </w:pPr>
            <w:r w:rsidRPr="00E14A4C">
              <w:rPr>
                <w:rFonts w:cstheme="minorHAnsi"/>
                <w:sz w:val="20"/>
                <w:szCs w:val="20"/>
              </w:rPr>
              <w:t>Bulk Sediment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E2D74B"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193</w:t>
            </w: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6A5274"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10</w:t>
            </w:r>
          </w:p>
        </w:tc>
        <w:tc>
          <w:tcPr>
            <w:tcW w:w="10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EA0FE0"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312</w:t>
            </w:r>
          </w:p>
        </w:tc>
        <w:tc>
          <w:tcPr>
            <w:tcW w:w="6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6FAEC8"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820</w:t>
            </w:r>
          </w:p>
        </w:tc>
        <w:tc>
          <w:tcPr>
            <w:tcW w:w="6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912784"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30</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A5CC44"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-19.4</w:t>
            </w:r>
          </w:p>
        </w:tc>
        <w:tc>
          <w:tcPr>
            <w:tcW w:w="10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9A3A53"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866</w:t>
            </w:r>
          </w:p>
        </w:tc>
        <w:tc>
          <w:tcPr>
            <w:tcW w:w="6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BC5207"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39</w:t>
            </w:r>
          </w:p>
        </w:tc>
        <w:tc>
          <w:tcPr>
            <w:tcW w:w="12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A3A225"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111-505</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9049D9"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326</w:t>
            </w:r>
          </w:p>
        </w:tc>
      </w:tr>
      <w:tr w:rsidR="00CD64C5" w:rsidRPr="00E14A4C" w14:paraId="29C141BF" w14:textId="77777777" w:rsidTr="00EB3152">
        <w:trPr>
          <w:trHeight w:hRule="exact" w:val="288"/>
        </w:trPr>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4EB6FE" w14:textId="77777777" w:rsidR="00AA3628" w:rsidRPr="00E14A4C" w:rsidRDefault="00AA3628" w:rsidP="00AA3628">
            <w:pPr>
              <w:spacing w:line="200" w:lineRule="exact"/>
              <w:rPr>
                <w:rFonts w:cstheme="minorHAnsi"/>
                <w:sz w:val="20"/>
                <w:szCs w:val="20"/>
              </w:rPr>
            </w:pPr>
            <w:r w:rsidRPr="00E14A4C">
              <w:rPr>
                <w:rFonts w:cstheme="minorHAnsi"/>
                <w:sz w:val="20"/>
                <w:szCs w:val="20"/>
              </w:rPr>
              <w:t>CHR0017-5-C-3</w:t>
            </w:r>
          </w:p>
        </w:tc>
        <w:tc>
          <w:tcPr>
            <w:tcW w:w="13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CEE498" w14:textId="77777777" w:rsidR="00AA3628" w:rsidRPr="00E14A4C" w:rsidRDefault="00AA3628" w:rsidP="00AA3628">
            <w:pPr>
              <w:spacing w:line="200" w:lineRule="exact"/>
              <w:rPr>
                <w:rFonts w:cstheme="minorHAnsi"/>
                <w:sz w:val="20"/>
                <w:szCs w:val="20"/>
              </w:rPr>
            </w:pPr>
            <w:r w:rsidRPr="00E14A4C">
              <w:rPr>
                <w:rFonts w:cstheme="minorHAnsi"/>
                <w:sz w:val="20"/>
                <w:szCs w:val="20"/>
              </w:rPr>
              <w:t>Beta - 596736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248F82" w14:textId="77777777" w:rsidR="00AA3628" w:rsidRPr="00E14A4C" w:rsidRDefault="00AA3628" w:rsidP="00AA3628">
            <w:pPr>
              <w:spacing w:line="200" w:lineRule="exact"/>
              <w:rPr>
                <w:rFonts w:cstheme="minorHAnsi"/>
                <w:sz w:val="20"/>
                <w:szCs w:val="20"/>
              </w:rPr>
            </w:pPr>
            <w:r w:rsidRPr="00E14A4C">
              <w:rPr>
                <w:rFonts w:cstheme="minorHAnsi"/>
                <w:sz w:val="20"/>
                <w:szCs w:val="20"/>
              </w:rPr>
              <w:t>Bulk Sediment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A24479"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289</w:t>
            </w: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298C0F"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8</w:t>
            </w:r>
          </w:p>
        </w:tc>
        <w:tc>
          <w:tcPr>
            <w:tcW w:w="10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EED479"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468</w:t>
            </w:r>
          </w:p>
        </w:tc>
        <w:tc>
          <w:tcPr>
            <w:tcW w:w="6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59E233"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1030</w:t>
            </w:r>
          </w:p>
        </w:tc>
        <w:tc>
          <w:tcPr>
            <w:tcW w:w="6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47B0DE"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30</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5915AE"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-19.1</w:t>
            </w:r>
          </w:p>
        </w:tc>
        <w:tc>
          <w:tcPr>
            <w:tcW w:w="10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A196AB"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1074</w:t>
            </w:r>
          </w:p>
        </w:tc>
        <w:tc>
          <w:tcPr>
            <w:tcW w:w="6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1DEB86"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39</w:t>
            </w:r>
          </w:p>
        </w:tc>
        <w:tc>
          <w:tcPr>
            <w:tcW w:w="12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E13F83"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316-663</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4E312C"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508</w:t>
            </w:r>
          </w:p>
        </w:tc>
      </w:tr>
      <w:tr w:rsidR="00CD64C5" w:rsidRPr="00E14A4C" w14:paraId="284D4F75" w14:textId="77777777" w:rsidTr="00EB3152">
        <w:trPr>
          <w:trHeight w:hRule="exact" w:val="288"/>
        </w:trPr>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041147" w14:textId="77777777" w:rsidR="00AA3628" w:rsidRPr="00E14A4C" w:rsidRDefault="00AA3628" w:rsidP="00AA3628">
            <w:pPr>
              <w:spacing w:line="200" w:lineRule="exact"/>
              <w:rPr>
                <w:rFonts w:cstheme="minorHAnsi"/>
                <w:sz w:val="20"/>
                <w:szCs w:val="20"/>
              </w:rPr>
            </w:pPr>
            <w:r w:rsidRPr="00E14A4C">
              <w:rPr>
                <w:rFonts w:cstheme="minorHAnsi"/>
                <w:sz w:val="20"/>
                <w:szCs w:val="20"/>
              </w:rPr>
              <w:t>CHR0017-5-C-4</w:t>
            </w:r>
          </w:p>
        </w:tc>
        <w:tc>
          <w:tcPr>
            <w:tcW w:w="13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17C948" w14:textId="77777777" w:rsidR="00AA3628" w:rsidRPr="00E14A4C" w:rsidRDefault="00AA3628" w:rsidP="00AA3628">
            <w:pPr>
              <w:spacing w:line="200" w:lineRule="exact"/>
              <w:rPr>
                <w:rFonts w:cstheme="minorHAnsi"/>
                <w:sz w:val="20"/>
                <w:szCs w:val="20"/>
              </w:rPr>
            </w:pPr>
            <w:r w:rsidRPr="00E14A4C">
              <w:rPr>
                <w:rFonts w:cstheme="minorHAnsi"/>
                <w:sz w:val="20"/>
                <w:szCs w:val="20"/>
              </w:rPr>
              <w:t>Beta - 596737</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9185A1" w14:textId="77777777" w:rsidR="00AA3628" w:rsidRPr="00E14A4C" w:rsidRDefault="00AA3628" w:rsidP="00AA3628">
            <w:pPr>
              <w:spacing w:line="200" w:lineRule="exact"/>
              <w:rPr>
                <w:rFonts w:cstheme="minorHAnsi"/>
                <w:sz w:val="20"/>
                <w:szCs w:val="20"/>
              </w:rPr>
            </w:pPr>
            <w:r w:rsidRPr="00E14A4C">
              <w:rPr>
                <w:rFonts w:cstheme="minorHAnsi"/>
                <w:sz w:val="20"/>
                <w:szCs w:val="20"/>
              </w:rPr>
              <w:t>Bulk Sediment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C04D5B"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496.5</w:t>
            </w: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6443B2"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9</w:t>
            </w:r>
          </w:p>
        </w:tc>
        <w:tc>
          <w:tcPr>
            <w:tcW w:w="10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85E0E0"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807</w:t>
            </w:r>
          </w:p>
        </w:tc>
        <w:tc>
          <w:tcPr>
            <w:tcW w:w="6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10C9B8"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1230</w:t>
            </w:r>
          </w:p>
        </w:tc>
        <w:tc>
          <w:tcPr>
            <w:tcW w:w="6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17513D"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30</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94703F"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-19.2</w:t>
            </w:r>
          </w:p>
        </w:tc>
        <w:tc>
          <w:tcPr>
            <w:tcW w:w="10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A2E79F"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1274</w:t>
            </w:r>
          </w:p>
        </w:tc>
        <w:tc>
          <w:tcPr>
            <w:tcW w:w="6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9C8439"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39</w:t>
            </w:r>
          </w:p>
        </w:tc>
        <w:tc>
          <w:tcPr>
            <w:tcW w:w="12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8940CB"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507-871</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878D87"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672</w:t>
            </w:r>
          </w:p>
        </w:tc>
      </w:tr>
      <w:tr w:rsidR="00CD64C5" w:rsidRPr="00E14A4C" w14:paraId="5A7C0594" w14:textId="77777777" w:rsidTr="00EB3152">
        <w:trPr>
          <w:trHeight w:hRule="exact" w:val="288"/>
        </w:trPr>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EE060F" w14:textId="77777777" w:rsidR="00AA3628" w:rsidRPr="00E14A4C" w:rsidRDefault="00AA3628" w:rsidP="00AA3628">
            <w:pPr>
              <w:spacing w:line="200" w:lineRule="exact"/>
              <w:rPr>
                <w:rFonts w:cstheme="minorHAnsi"/>
                <w:sz w:val="20"/>
                <w:szCs w:val="20"/>
              </w:rPr>
            </w:pPr>
            <w:r w:rsidRPr="00E14A4C">
              <w:rPr>
                <w:rFonts w:cstheme="minorHAnsi"/>
                <w:sz w:val="20"/>
                <w:szCs w:val="20"/>
              </w:rPr>
              <w:t>CHR0017-5-C-5</w:t>
            </w:r>
          </w:p>
        </w:tc>
        <w:tc>
          <w:tcPr>
            <w:tcW w:w="13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6B3D07" w14:textId="77777777" w:rsidR="00AA3628" w:rsidRPr="00E14A4C" w:rsidRDefault="00AA3628" w:rsidP="00AA3628">
            <w:pPr>
              <w:spacing w:line="200" w:lineRule="exact"/>
              <w:rPr>
                <w:rFonts w:cstheme="minorHAnsi"/>
                <w:sz w:val="20"/>
                <w:szCs w:val="20"/>
              </w:rPr>
            </w:pPr>
            <w:r w:rsidRPr="00E14A4C">
              <w:rPr>
                <w:rFonts w:cstheme="minorHAnsi"/>
                <w:sz w:val="20"/>
                <w:szCs w:val="20"/>
              </w:rPr>
              <w:t>Beta - 596738</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10E546" w14:textId="77777777" w:rsidR="00AA3628" w:rsidRPr="00E14A4C" w:rsidRDefault="00AA3628" w:rsidP="00AA3628">
            <w:pPr>
              <w:spacing w:line="200" w:lineRule="exact"/>
              <w:rPr>
                <w:rFonts w:cstheme="minorHAnsi"/>
                <w:sz w:val="20"/>
                <w:szCs w:val="20"/>
              </w:rPr>
            </w:pPr>
            <w:r w:rsidRPr="00E14A4C">
              <w:rPr>
                <w:rFonts w:cstheme="minorHAnsi"/>
                <w:sz w:val="20"/>
                <w:szCs w:val="20"/>
              </w:rPr>
              <w:t>Bulk Sediment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387CF5"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720</w:t>
            </w: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1E8444"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8</w:t>
            </w:r>
          </w:p>
        </w:tc>
        <w:tc>
          <w:tcPr>
            <w:tcW w:w="10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C50690"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1170</w:t>
            </w:r>
          </w:p>
        </w:tc>
        <w:tc>
          <w:tcPr>
            <w:tcW w:w="6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997E54"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1550</w:t>
            </w:r>
          </w:p>
        </w:tc>
        <w:tc>
          <w:tcPr>
            <w:tcW w:w="6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90494F"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30</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595203"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-20.1</w:t>
            </w:r>
          </w:p>
        </w:tc>
        <w:tc>
          <w:tcPr>
            <w:tcW w:w="10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AC0FBC"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1594</w:t>
            </w:r>
          </w:p>
        </w:tc>
        <w:tc>
          <w:tcPr>
            <w:tcW w:w="6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E4868D"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39</w:t>
            </w:r>
          </w:p>
        </w:tc>
        <w:tc>
          <w:tcPr>
            <w:tcW w:w="12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0A8E3C"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768-1200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FF8AC9"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986</w:t>
            </w:r>
          </w:p>
        </w:tc>
      </w:tr>
      <w:tr w:rsidR="00CD64C5" w:rsidRPr="00E14A4C" w14:paraId="25863E30" w14:textId="77777777" w:rsidTr="00EB3152">
        <w:trPr>
          <w:trHeight w:hRule="exact" w:val="288"/>
        </w:trPr>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EEE052" w14:textId="77777777" w:rsidR="00AA3628" w:rsidRPr="00E14A4C" w:rsidRDefault="00AA3628" w:rsidP="00AA3628">
            <w:pPr>
              <w:spacing w:line="200" w:lineRule="exact"/>
              <w:rPr>
                <w:rFonts w:cstheme="minorHAnsi"/>
                <w:sz w:val="20"/>
                <w:szCs w:val="20"/>
              </w:rPr>
            </w:pPr>
            <w:r w:rsidRPr="00E14A4C">
              <w:rPr>
                <w:rFonts w:cstheme="minorHAnsi"/>
                <w:sz w:val="20"/>
                <w:szCs w:val="20"/>
              </w:rPr>
              <w:t>CHR0017-5-C-6</w:t>
            </w:r>
          </w:p>
        </w:tc>
        <w:tc>
          <w:tcPr>
            <w:tcW w:w="13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2096AA" w14:textId="77777777" w:rsidR="00AA3628" w:rsidRPr="00E14A4C" w:rsidRDefault="00AA3628" w:rsidP="00AA3628">
            <w:pPr>
              <w:spacing w:line="200" w:lineRule="exact"/>
              <w:rPr>
                <w:rFonts w:cstheme="minorHAnsi"/>
                <w:sz w:val="20"/>
                <w:szCs w:val="20"/>
              </w:rPr>
            </w:pPr>
            <w:r w:rsidRPr="00E14A4C">
              <w:rPr>
                <w:rFonts w:cstheme="minorHAnsi"/>
                <w:sz w:val="20"/>
                <w:szCs w:val="20"/>
              </w:rPr>
              <w:t>Beta - 595099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40A84F" w14:textId="77777777" w:rsidR="00AA3628" w:rsidRPr="00E14A4C" w:rsidRDefault="00AA3628" w:rsidP="00AA3628">
            <w:pPr>
              <w:spacing w:line="200" w:lineRule="exact"/>
              <w:rPr>
                <w:rFonts w:cstheme="minorHAnsi"/>
                <w:sz w:val="20"/>
                <w:szCs w:val="20"/>
              </w:rPr>
            </w:pPr>
            <w:r w:rsidRPr="00E14A4C">
              <w:rPr>
                <w:rFonts w:cstheme="minorHAnsi"/>
                <w:sz w:val="20"/>
                <w:szCs w:val="20"/>
              </w:rPr>
              <w:t>Bulk Sediment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85D383"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820</w:t>
            </w:r>
          </w:p>
        </w:tc>
        <w:tc>
          <w:tcPr>
            <w:tcW w:w="10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1034B7"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10</w:t>
            </w:r>
          </w:p>
        </w:tc>
        <w:tc>
          <w:tcPr>
            <w:tcW w:w="10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C30828"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1333</w:t>
            </w:r>
          </w:p>
        </w:tc>
        <w:tc>
          <w:tcPr>
            <w:tcW w:w="6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1C986F"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1760</w:t>
            </w:r>
          </w:p>
        </w:tc>
        <w:tc>
          <w:tcPr>
            <w:tcW w:w="6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10B31D"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30</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B442BE"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-19.1</w:t>
            </w:r>
          </w:p>
        </w:tc>
        <w:tc>
          <w:tcPr>
            <w:tcW w:w="100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713961"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1804</w:t>
            </w:r>
          </w:p>
        </w:tc>
        <w:tc>
          <w:tcPr>
            <w:tcW w:w="6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B32D95"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39</w:t>
            </w:r>
          </w:p>
        </w:tc>
        <w:tc>
          <w:tcPr>
            <w:tcW w:w="12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E883D3"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979-1383</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15EF33" w14:textId="77777777" w:rsidR="00AA3628" w:rsidRPr="00E14A4C" w:rsidRDefault="00AA3628" w:rsidP="00AA3628">
            <w:pPr>
              <w:spacing w:line="200" w:lineRule="exact"/>
              <w:jc w:val="center"/>
              <w:rPr>
                <w:rFonts w:cstheme="minorHAnsi"/>
                <w:sz w:val="20"/>
                <w:szCs w:val="20"/>
              </w:rPr>
            </w:pPr>
            <w:r w:rsidRPr="00E14A4C">
              <w:rPr>
                <w:rFonts w:cstheme="minorHAnsi"/>
                <w:sz w:val="20"/>
                <w:szCs w:val="20"/>
              </w:rPr>
              <w:t>1197</w:t>
            </w:r>
          </w:p>
        </w:tc>
      </w:tr>
      <w:tr w:rsidR="00CD64C5" w:rsidRPr="00E14A4C" w14:paraId="3B14F1AB" w14:textId="77777777" w:rsidTr="00EB3152">
        <w:trPr>
          <w:trHeight w:val="315"/>
        </w:trPr>
        <w:tc>
          <w:tcPr>
            <w:tcW w:w="13493" w:type="dxa"/>
            <w:gridSpan w:val="13"/>
            <w:tcBorders>
              <w:top w:val="single" w:sz="4" w:space="0" w:color="auto"/>
              <w:left w:val="nil"/>
              <w:bottom w:val="nil"/>
              <w:right w:val="nil"/>
            </w:tcBorders>
            <w:shd w:val="clear" w:color="auto" w:fill="auto"/>
            <w:noWrap/>
            <w:vAlign w:val="bottom"/>
            <w:hideMark/>
          </w:tcPr>
          <w:p w14:paraId="2A0C75EE" w14:textId="77777777" w:rsidR="00AA3628" w:rsidRPr="00E14A4C" w:rsidRDefault="00AA3628" w:rsidP="00AA3628">
            <w:pPr>
              <w:rPr>
                <w:rFonts w:cstheme="minorHAnsi"/>
                <w:i/>
                <w:iCs/>
                <w:sz w:val="20"/>
                <w:szCs w:val="20"/>
              </w:rPr>
            </w:pPr>
            <w:r w:rsidRPr="00E14A4C">
              <w:rPr>
                <w:rFonts w:cstheme="minorHAnsi"/>
                <w:b/>
                <w:bCs/>
                <w:sz w:val="20"/>
                <w:szCs w:val="20"/>
              </w:rPr>
              <w:t>*</w:t>
            </w:r>
            <w:r w:rsidRPr="00E14A4C">
              <w:rPr>
                <w:rFonts w:cstheme="minorHAnsi"/>
                <w:i/>
                <w:iCs/>
                <w:sz w:val="20"/>
                <w:szCs w:val="20"/>
              </w:rPr>
              <w:t xml:space="preserve"> The original length of core was 135 cm, which was compressed down to 85 cm due to sampling. Corrected depth midpoint is referred to the original length of the core.</w:t>
            </w:r>
          </w:p>
        </w:tc>
      </w:tr>
      <w:tr w:rsidR="00CD64C5" w:rsidRPr="00E14A4C" w14:paraId="112332E3" w14:textId="77777777" w:rsidTr="00EB3152">
        <w:trPr>
          <w:trHeight w:val="315"/>
        </w:trPr>
        <w:tc>
          <w:tcPr>
            <w:tcW w:w="11247" w:type="dxa"/>
            <w:gridSpan w:val="11"/>
            <w:tcBorders>
              <w:top w:val="nil"/>
              <w:left w:val="nil"/>
              <w:bottom w:val="nil"/>
              <w:right w:val="nil"/>
            </w:tcBorders>
            <w:shd w:val="clear" w:color="auto" w:fill="auto"/>
            <w:noWrap/>
            <w:vAlign w:val="bottom"/>
            <w:hideMark/>
          </w:tcPr>
          <w:p w14:paraId="2D880E88" w14:textId="77777777" w:rsidR="00AA3628" w:rsidRPr="00E14A4C" w:rsidRDefault="00AA3628" w:rsidP="00AA3628">
            <w:pPr>
              <w:rPr>
                <w:rFonts w:cstheme="minorHAnsi"/>
                <w:i/>
                <w:iCs/>
                <w:sz w:val="20"/>
                <w:szCs w:val="20"/>
              </w:rPr>
            </w:pPr>
            <w:r w:rsidRPr="00E14A4C">
              <w:rPr>
                <w:rFonts w:cstheme="minorHAnsi"/>
                <w:b/>
                <w:bCs/>
                <w:sz w:val="20"/>
                <w:szCs w:val="20"/>
              </w:rPr>
              <w:t>**</w:t>
            </w:r>
            <w:r w:rsidRPr="00E14A4C">
              <w:rPr>
                <w:rFonts w:cstheme="minorHAnsi"/>
                <w:i/>
                <w:iCs/>
                <w:sz w:val="20"/>
                <w:szCs w:val="20"/>
              </w:rPr>
              <w:t xml:space="preserve"> Local ΔR of -44±74 was used to account for the marine radiocarbon reservoir age corrections.</w:t>
            </w:r>
          </w:p>
        </w:tc>
        <w:tc>
          <w:tcPr>
            <w:tcW w:w="1256" w:type="dxa"/>
            <w:tcBorders>
              <w:top w:val="nil"/>
              <w:left w:val="nil"/>
              <w:bottom w:val="nil"/>
              <w:right w:val="nil"/>
            </w:tcBorders>
            <w:shd w:val="clear" w:color="auto" w:fill="auto"/>
            <w:noWrap/>
            <w:vAlign w:val="bottom"/>
            <w:hideMark/>
          </w:tcPr>
          <w:p w14:paraId="57A22FFA" w14:textId="77777777" w:rsidR="00AA3628" w:rsidRPr="00E14A4C" w:rsidRDefault="00AA3628" w:rsidP="00AA3628">
            <w:pPr>
              <w:rPr>
                <w:rFonts w:cstheme="minorHAnsi"/>
                <w:i/>
                <w:iCs/>
                <w:sz w:val="20"/>
                <w:szCs w:val="20"/>
              </w:rPr>
            </w:pPr>
          </w:p>
        </w:tc>
        <w:tc>
          <w:tcPr>
            <w:tcW w:w="990" w:type="dxa"/>
            <w:tcBorders>
              <w:top w:val="nil"/>
              <w:left w:val="nil"/>
              <w:bottom w:val="nil"/>
              <w:right w:val="nil"/>
            </w:tcBorders>
            <w:shd w:val="clear" w:color="auto" w:fill="auto"/>
            <w:noWrap/>
            <w:vAlign w:val="bottom"/>
            <w:hideMark/>
          </w:tcPr>
          <w:p w14:paraId="041768FC" w14:textId="77777777" w:rsidR="00AA3628" w:rsidRPr="00E14A4C" w:rsidRDefault="00AA3628" w:rsidP="00AA3628">
            <w:pPr>
              <w:rPr>
                <w:rFonts w:cstheme="minorHAnsi"/>
                <w:sz w:val="20"/>
                <w:szCs w:val="20"/>
              </w:rPr>
            </w:pPr>
          </w:p>
        </w:tc>
      </w:tr>
    </w:tbl>
    <w:p w14:paraId="07C05178" w14:textId="2E35F3D2" w:rsidR="008933C3" w:rsidRPr="00E14A4C" w:rsidRDefault="008933C3" w:rsidP="00140FFB"/>
    <w:p w14:paraId="16C90A4D" w14:textId="77777777" w:rsidR="00CD64C5" w:rsidRPr="00E14A4C" w:rsidRDefault="00CD64C5" w:rsidP="00140FFB">
      <w:pPr>
        <w:sectPr w:rsidR="00CD64C5" w:rsidRPr="00E14A4C" w:rsidSect="00CD64C5">
          <w:pgSz w:w="15840" w:h="12240" w:orient="landscape"/>
          <w:pgMar w:top="1440" w:right="1440" w:bottom="1440" w:left="1440" w:header="720" w:footer="720" w:gutter="0"/>
          <w:cols w:space="720"/>
          <w:docGrid w:linePitch="360"/>
        </w:sectPr>
      </w:pPr>
    </w:p>
    <w:p w14:paraId="66D79681" w14:textId="21F52D55" w:rsidR="00CD64C5" w:rsidRPr="00E14A4C" w:rsidRDefault="00CD64C5" w:rsidP="00140FFB"/>
    <w:p w14:paraId="55D8D14C" w14:textId="4DD2332F" w:rsidR="00CD64C5" w:rsidRPr="00E14A4C" w:rsidRDefault="00CD64C5" w:rsidP="00CD64C5">
      <w:pPr>
        <w:pStyle w:val="Cap-Fig"/>
      </w:pPr>
      <w:r w:rsidRPr="00E14A4C">
        <w:rPr>
          <w:b/>
          <w:bCs/>
        </w:rPr>
        <w:t>Figure S1.</w:t>
      </w:r>
      <w:r w:rsidRPr="00E14A4C">
        <w:t xml:space="preserve"> </w:t>
      </w:r>
      <w:r w:rsidRPr="00F4013C">
        <w:rPr>
          <w:b/>
          <w:bCs/>
        </w:rPr>
        <w:t xml:space="preserve">The </w:t>
      </w:r>
      <w:r w:rsidRPr="00F4013C">
        <w:rPr>
          <w:b/>
          <w:bCs/>
        </w:rPr>
        <w:sym w:font="Symbol" w:char="F044"/>
      </w:r>
      <w:r w:rsidRPr="00F4013C">
        <w:rPr>
          <w:b/>
          <w:bCs/>
        </w:rPr>
        <w:t>R distribution for sample TNT0061-1C based on Marine 14C and U-Th ages.</w:t>
      </w:r>
    </w:p>
    <w:p w14:paraId="74BFACBB" w14:textId="0311C0C0" w:rsidR="00CD64C5" w:rsidRPr="00E14A4C" w:rsidRDefault="00CD64C5" w:rsidP="00CD64C5"/>
    <w:p w14:paraId="5B1C448A" w14:textId="33C1AA74" w:rsidR="00CD64C5" w:rsidRPr="00E14A4C" w:rsidRDefault="00CD64C5" w:rsidP="00CD64C5">
      <w:pPr>
        <w:jc w:val="center"/>
      </w:pPr>
      <w:r w:rsidRPr="00E14A4C">
        <w:rPr>
          <w:noProof/>
        </w:rPr>
        <w:drawing>
          <wp:inline distT="0" distB="0" distL="0" distR="0" wp14:anchorId="38F56234" wp14:editId="11A64C16">
            <wp:extent cx="3127006" cy="2392070"/>
            <wp:effectExtent l="0" t="0" r="0" b="8255"/>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55782" cy="2414083"/>
                    </a:xfrm>
                    <a:prstGeom prst="rect">
                      <a:avLst/>
                    </a:prstGeom>
                  </pic:spPr>
                </pic:pic>
              </a:graphicData>
            </a:graphic>
          </wp:inline>
        </w:drawing>
      </w:r>
    </w:p>
    <w:p w14:paraId="150BD9E9" w14:textId="77777777" w:rsidR="00CD64C5" w:rsidRPr="00E14A4C" w:rsidRDefault="00CD64C5" w:rsidP="00CD64C5"/>
    <w:p w14:paraId="351CC2AF" w14:textId="42F1BA14" w:rsidR="006454B9" w:rsidRPr="00E14A4C" w:rsidRDefault="006454B9" w:rsidP="005C7541">
      <w:pPr>
        <w:pStyle w:val="Heading2"/>
      </w:pPr>
      <w:r w:rsidRPr="00E14A4C">
        <w:t>S</w:t>
      </w:r>
      <w:r w:rsidR="00140FFB" w:rsidRPr="00E14A4C">
        <w:t>3</w:t>
      </w:r>
      <w:r w:rsidRPr="00E14A4C">
        <w:t>. X-Ray Fluorescence Scanning of Cores</w:t>
      </w:r>
    </w:p>
    <w:p w14:paraId="211EB582" w14:textId="19F80424" w:rsidR="006454B9" w:rsidRPr="00E14A4C" w:rsidRDefault="006454B9" w:rsidP="006454B9">
      <w:r w:rsidRPr="00E14A4C">
        <w:t>Our</w:t>
      </w:r>
      <w:r w:rsidR="0084625A" w:rsidRPr="00E14A4C">
        <w:t xml:space="preserve"> </w:t>
      </w:r>
      <w:proofErr w:type="spellStart"/>
      <w:r w:rsidR="0084625A" w:rsidRPr="00E14A4C">
        <w:t>Avaatech</w:t>
      </w:r>
      <w:proofErr w:type="spellEnd"/>
      <w:r w:rsidR="0084625A" w:rsidRPr="00E14A4C">
        <w:t xml:space="preserve"> XRF </w:t>
      </w:r>
      <w:r w:rsidRPr="00E14A4C">
        <w:t xml:space="preserve">core scanner uses an X-ray tube with a Rhodium-anode to generate the incident X-rays that irradiate the sample. The machine can measure elements ranging from Al to U in the periodic table, though in practice for marine sediments, a more limited suite of elements proves useful for characterizing the lithogenic and biogenic components. Prior to scanning, each core section was scraped with a glass slide to clean the exposed sediment surface and covered with a 4-μm thick </w:t>
      </w:r>
      <w:proofErr w:type="spellStart"/>
      <w:r w:rsidRPr="00E14A4C">
        <w:t>Ultralene</w:t>
      </w:r>
      <w:proofErr w:type="spellEnd"/>
      <w:r w:rsidRPr="00E14A4C">
        <w:t xml:space="preserve"> plastic film to prevent sediment contamination of the measuring prism. Sections were warmed up prior to covering with the film to prevent condensation build-up beneath the film, which can affect X-ray attenuation for the lightest </w:t>
      </w:r>
      <w:r w:rsidRPr="00AD703B">
        <w:t>elements</w:t>
      </w:r>
      <w:r w:rsidR="00AD703B" w:rsidRPr="00AD703B">
        <w:fldChar w:fldCharType="begin"/>
      </w:r>
      <w:r w:rsidR="00AD703B" w:rsidRPr="00AD703B">
        <w:instrText xml:space="preserve"> ADDIN EN.CITE &lt;EndNote&gt;&lt;Cite&gt;&lt;Author&gt;Tjallingii&lt;/Author&gt;&lt;Year&gt;2007&lt;/Year&gt;&lt;RecNum&gt;117&lt;/RecNum&gt;&lt;DisplayText&gt;&lt;style face="superscript"&gt;7&lt;/style&gt;&lt;/DisplayText&gt;&lt;record&gt;&lt;rec-number&gt;117&lt;/rec-number&gt;&lt;foreign-keys&gt;&lt;key app="EN" db-id="pzf52r2vzevf9ke09v4praxbz5zw59vrx52a" timestamp="1638373351" guid="07e33cd6-fd67-4b57-be1c-d584b30df3f1"&gt;117&lt;/key&gt;&lt;/foreign-keys&gt;&lt;ref-type name="Journal Article"&gt;17&lt;/ref-type&gt;&lt;contributors&gt;&lt;authors&gt;&lt;author&gt;Tjallingii, Rik&lt;/author&gt;&lt;author&gt;Röhl, Ursula&lt;/author&gt;&lt;author&gt;Kölling, Martin&lt;/author&gt;&lt;author&gt;Bickert, Torsten&lt;/author&gt;&lt;/authors&gt;&lt;/contributors&gt;&lt;titles&gt;&lt;title&gt;Influence of the water content on X‐ray fluorescence core‐scanning measurements in soft marine sediments&lt;/title&gt;&lt;secondary-title&gt;Geochemistry, Geophysics, Geosystems&lt;/secondary-title&gt;&lt;/titles&gt;&lt;periodical&gt;&lt;full-title&gt;Geochemistry, Geophysics, Geosystems&lt;/full-title&gt;&lt;/periodical&gt;&lt;volume&gt;8&lt;/volume&gt;&lt;number&gt;2&lt;/number&gt;&lt;dates&gt;&lt;year&gt;2007&lt;/year&gt;&lt;/dates&gt;&lt;isbn&gt;1525-2027&lt;/isbn&gt;&lt;urls&gt;&lt;/urls&gt;&lt;/record&gt;&lt;/Cite&gt;&lt;/EndNote&gt;</w:instrText>
      </w:r>
      <w:r w:rsidR="00AD703B" w:rsidRPr="00AD703B">
        <w:fldChar w:fldCharType="separate"/>
      </w:r>
      <w:r w:rsidR="00AD703B" w:rsidRPr="00AD703B">
        <w:rPr>
          <w:noProof/>
          <w:vertAlign w:val="superscript"/>
        </w:rPr>
        <w:t>7</w:t>
      </w:r>
      <w:r w:rsidR="00AD703B" w:rsidRPr="00AD703B">
        <w:fldChar w:fldCharType="end"/>
      </w:r>
      <w:r w:rsidR="008A5AD9" w:rsidRPr="00AD703B">
        <w:t xml:space="preserve">. </w:t>
      </w:r>
      <w:r w:rsidRPr="00AD703B">
        <w:t>Two</w:t>
      </w:r>
      <w:r w:rsidRPr="00E14A4C">
        <w:t xml:space="preserve"> scans were completed for each core at voltages of 10 kV and 30 kV. The longest core (</w:t>
      </w:r>
      <w:r w:rsidR="00170021" w:rsidRPr="00E14A4C">
        <w:t xml:space="preserve">150 cm, </w:t>
      </w:r>
      <w:r w:rsidRPr="00E14A4C">
        <w:t>Core #5) was additionally scanned at 50 kV</w:t>
      </w:r>
      <w:r w:rsidR="003F2D95" w:rsidRPr="00E14A4C">
        <w:t xml:space="preserve"> (Table S3</w:t>
      </w:r>
      <w:r w:rsidR="00D0139C">
        <w:t xml:space="preserve"> – see supplemental Excel sheet</w:t>
      </w:r>
      <w:r w:rsidR="003F2D95" w:rsidRPr="00E14A4C">
        <w:t>)</w:t>
      </w:r>
      <w:r w:rsidRPr="00E14A4C">
        <w:t xml:space="preserve">. The 10 kV scan used a tube current of 800 </w:t>
      </w:r>
      <w:proofErr w:type="spellStart"/>
      <w:r w:rsidRPr="00E14A4C">
        <w:t>μA</w:t>
      </w:r>
      <w:proofErr w:type="spellEnd"/>
      <w:r w:rsidRPr="00E14A4C">
        <w:t>, no filter and a detection time of 15 secs</w:t>
      </w:r>
      <w:r w:rsidR="00170021" w:rsidRPr="00E14A4C">
        <w:t>.</w:t>
      </w:r>
      <w:r w:rsidRPr="00E14A4C">
        <w:t xml:space="preserve"> live time. For the 30 kV scan, the tube current and detection time were the same, but a Pd-thick filter was used. The 50 kV scan used a tube current of 1000 </w:t>
      </w:r>
      <w:proofErr w:type="spellStart"/>
      <w:r w:rsidRPr="00E14A4C">
        <w:t>μA</w:t>
      </w:r>
      <w:proofErr w:type="spellEnd"/>
      <w:r w:rsidRPr="00E14A4C">
        <w:t>, 15 sec</w:t>
      </w:r>
      <w:r w:rsidR="00170021" w:rsidRPr="00E14A4C">
        <w:t>.</w:t>
      </w:r>
      <w:r w:rsidRPr="00E14A4C">
        <w:t xml:space="preserve"> detection time and a Cu filter. For all measurements, the sample irradiation area was 2 mm in the downcore direction and 12 mm in the cross-core direction.</w:t>
      </w:r>
    </w:p>
    <w:p w14:paraId="132239CE" w14:textId="39F3B6AE" w:rsidR="006454B9" w:rsidRPr="00E14A4C" w:rsidRDefault="006454B9" w:rsidP="00A71583"/>
    <w:p w14:paraId="266C8777" w14:textId="751D7A9E" w:rsidR="005F5AC6" w:rsidRPr="00E14A4C" w:rsidRDefault="005F5AC6" w:rsidP="005F5AC6">
      <w:pPr>
        <w:pStyle w:val="Heading2"/>
      </w:pPr>
      <w:r w:rsidRPr="00E14A4C">
        <w:t>S</w:t>
      </w:r>
      <w:r w:rsidR="00140FFB" w:rsidRPr="00E14A4C">
        <w:t>4</w:t>
      </w:r>
      <w:r w:rsidRPr="00E14A4C">
        <w:t xml:space="preserve">. X-Ray </w:t>
      </w:r>
      <w:r w:rsidR="0088466E" w:rsidRPr="00E14A4C">
        <w:t>Diffraction</w:t>
      </w:r>
    </w:p>
    <w:p w14:paraId="0F218E9A" w14:textId="251842A9" w:rsidR="0088466E" w:rsidRDefault="0088466E" w:rsidP="0088466E">
      <w:r w:rsidRPr="00E14A4C">
        <w:t xml:space="preserve">Using a </w:t>
      </w:r>
      <w:proofErr w:type="spellStart"/>
      <w:r w:rsidRPr="00E14A4C">
        <w:t>Panalytical</w:t>
      </w:r>
      <w:proofErr w:type="spellEnd"/>
      <w:r w:rsidRPr="00E14A4C">
        <w:t xml:space="preserve"> X-Pert Pro with copper radiation, X-ray diffraction (XRD) analyses were conducted on powdered samples extracted at 25 mm intervals down the cores. Scans were conducted between 23° and 32° 2θ using a step interval of 0.01° and a count time of 1 sec. per step. The percentage of aragonite, low- and high-magnesium calcite, and dolomite in the carbonate fraction were quantified using the peak areas and calibrated using a set of six standards employing the method </w:t>
      </w:r>
      <w:r w:rsidRPr="00AD703B">
        <w:t>described by Swart et al.</w:t>
      </w:r>
      <w:r w:rsidR="00AD703B" w:rsidRPr="00AD703B">
        <w:fldChar w:fldCharType="begin"/>
      </w:r>
      <w:r w:rsidR="00AD703B" w:rsidRPr="00AD703B">
        <w:instrText xml:space="preserve"> ADDIN EN.CITE &lt;EndNote&gt;&lt;Cite&gt;&lt;Author&gt;Swart&lt;/Author&gt;&lt;Year&gt;2002&lt;/Year&gt;&lt;RecNum&gt;115&lt;/RecNum&gt;&lt;DisplayText&gt;&lt;style face="superscript"&gt;8&lt;/style&gt;&lt;/DisplayText&gt;&lt;record&gt;&lt;rec-number&gt;115&lt;/rec-number&gt;&lt;foreign-keys&gt;&lt;key app="EN" db-id="pzf52r2vzevf9ke09v4praxbz5zw59vrx52a" timestamp="1638373169" guid="de96aea5-4bfb-4e29-8441-be2ea3122c7c"&gt;115&lt;/key&gt;&lt;/foreign-keys&gt;&lt;ref-type name="Journal Article"&gt;17&lt;/ref-type&gt;&lt;contributors&gt;&lt;authors&gt;&lt;author&gt;Swart, Peter K&lt;/author&gt;&lt;author&gt;James, Noel P&lt;/author&gt;&lt;author&gt;Mallinson, David&lt;/author&gt;&lt;author&gt;Malone, Mitchell J&lt;/author&gt;&lt;author&gt;Matsuda, Hiroki&lt;/author&gt;&lt;author&gt;Simo, Toni&lt;/author&gt;&lt;/authors&gt;&lt;/contributors&gt;&lt;titles&gt;&lt;title&gt;10. Data Report: Carbonate Mineralogy of Sites Drilled during Leg 182&lt;/title&gt;&lt;secondary-title&gt;Hine, A.C., Feary, D.A., and Malone, M.J. (Eds.) Proceedings of the Ocean Drilling Program, Scientific Results&lt;/secondary-title&gt;&lt;/titles&gt;&lt;periodical&gt;&lt;full-title&gt;Hine, A.C., Feary, D.A., and Malone, M.J. (Eds.) Proceedings of the Ocean Drilling Program, Scientific Results&lt;/full-title&gt;&lt;/periodical&gt;&lt;volume&gt;182&lt;/volume&gt;&lt;dates&gt;&lt;year&gt;2002&lt;/year&gt;&lt;/dates&gt;&lt;urls&gt;&lt;/urls&gt;&lt;/record&gt;&lt;/Cite&gt;&lt;/EndNote&gt;</w:instrText>
      </w:r>
      <w:r w:rsidR="00AD703B" w:rsidRPr="00AD703B">
        <w:fldChar w:fldCharType="separate"/>
      </w:r>
      <w:r w:rsidR="00AD703B" w:rsidRPr="00AD703B">
        <w:rPr>
          <w:noProof/>
          <w:vertAlign w:val="superscript"/>
        </w:rPr>
        <w:t>8</w:t>
      </w:r>
      <w:r w:rsidR="00AD703B" w:rsidRPr="00AD703B">
        <w:fldChar w:fldCharType="end"/>
      </w:r>
      <w:r w:rsidRPr="00AD703B">
        <w:t>. To</w:t>
      </w:r>
      <w:r w:rsidRPr="00E14A4C">
        <w:t xml:space="preserve"> calculate the percentage of feldspar and quartz</w:t>
      </w:r>
      <w:r w:rsidR="006E535A" w:rsidRPr="00E14A4C">
        <w:t xml:space="preserve"> (Table S4</w:t>
      </w:r>
      <w:r w:rsidR="00D0139C">
        <w:t xml:space="preserve"> – see supplemental Excel sheet</w:t>
      </w:r>
      <w:r w:rsidR="006E535A" w:rsidRPr="00E14A4C">
        <w:t>)</w:t>
      </w:r>
      <w:r w:rsidRPr="00E14A4C">
        <w:t>, the ratio of the area of the quartz peak was computed relative to the sum of the areas of the quartz and feldspar peaks and the percentage calculated assuming the amount of insoluble was solely composed of quartz, feldspar, and organic material.</w:t>
      </w:r>
      <w:r w:rsidR="00A71583">
        <w:t xml:space="preserve"> </w:t>
      </w:r>
      <w:r w:rsidR="00A71583" w:rsidRPr="00E14A4C">
        <w:t xml:space="preserve">Elements' </w:t>
      </w:r>
      <w:proofErr w:type="gramStart"/>
      <w:r w:rsidR="00A71583" w:rsidRPr="00E14A4C">
        <w:t>intensity</w:t>
      </w:r>
      <w:proofErr w:type="gramEnd"/>
      <w:r w:rsidR="00A71583" w:rsidRPr="00E14A4C">
        <w:t xml:space="preserve"> are in count per second (cps).</w:t>
      </w:r>
    </w:p>
    <w:p w14:paraId="55B403DB" w14:textId="1E6133B6" w:rsidR="005F5AC6" w:rsidRPr="00E14A4C" w:rsidRDefault="005F5AC6" w:rsidP="006454B9"/>
    <w:p w14:paraId="19B0561B" w14:textId="23CC262E" w:rsidR="0088466E" w:rsidRPr="00E14A4C" w:rsidRDefault="0088466E" w:rsidP="0088466E">
      <w:pPr>
        <w:pStyle w:val="Heading2"/>
      </w:pPr>
      <w:r w:rsidRPr="00E14A4C">
        <w:lastRenderedPageBreak/>
        <w:t>S</w:t>
      </w:r>
      <w:r w:rsidR="00140FFB" w:rsidRPr="00E14A4C">
        <w:t>5</w:t>
      </w:r>
      <w:r w:rsidRPr="00E14A4C">
        <w:t>. Geochemistry</w:t>
      </w:r>
    </w:p>
    <w:p w14:paraId="6FA5F68A" w14:textId="40F63248" w:rsidR="0088466E" w:rsidRPr="00E14A4C" w:rsidRDefault="0088466E" w:rsidP="0088466E">
      <w:r w:rsidRPr="00E14A4C">
        <w:t xml:space="preserve">Stable isotopes analyses of carbon and oxygen were also conducted at 25 mm intervals </w:t>
      </w:r>
      <w:r w:rsidRPr="00E14A4C">
        <w:rPr>
          <w:lang w:val="en-GB"/>
        </w:rPr>
        <w:t>by reaction with phosphoric acid using a common acid bath at 90</w:t>
      </w:r>
      <w:r w:rsidRPr="00E14A4C">
        <w:rPr>
          <w:vertAlign w:val="superscript"/>
          <w:lang w:val="en-GB"/>
        </w:rPr>
        <w:t>o</w:t>
      </w:r>
      <w:r w:rsidRPr="00E14A4C">
        <w:rPr>
          <w:lang w:val="en-GB"/>
        </w:rPr>
        <w:t xml:space="preserve">C interfaced to a Finnigan-MAT 251 mass spectrometer. The data were corrected using internal standards (two at the start and two at the end), corrected for the usual isobaric interferences, and calibrated relative to NBS-19 (National Bureau of Standards) and reported relative to Vienna Pee Dee Belemnite (V-PDB) using the conventional notation. </w:t>
      </w:r>
    </w:p>
    <w:p w14:paraId="1F15F2D0" w14:textId="545CABB6" w:rsidR="004424FB" w:rsidRPr="00E14A4C" w:rsidRDefault="0088466E" w:rsidP="0088466E">
      <w:pPr>
        <w:rPr>
          <w:lang w:val="en-GB"/>
        </w:rPr>
      </w:pPr>
      <w:r w:rsidRPr="00E14A4C">
        <w:t xml:space="preserve">The </w:t>
      </w:r>
      <w:bookmarkStart w:id="3" w:name="_Hlk88395387"/>
      <w:r w:rsidRPr="00E14A4C">
        <w:t xml:space="preserve">percentages of organic carbon and nitrogen </w:t>
      </w:r>
      <w:r w:rsidRPr="00E14A4C">
        <w:rPr>
          <w:lang w:val="en-GB"/>
        </w:rPr>
        <w:t>and their δ</w:t>
      </w:r>
      <w:r w:rsidRPr="00E14A4C">
        <w:rPr>
          <w:vertAlign w:val="superscript"/>
          <w:lang w:val="en-GB"/>
        </w:rPr>
        <w:t>13</w:t>
      </w:r>
      <w:r w:rsidRPr="00E14A4C">
        <w:rPr>
          <w:lang w:val="en-GB"/>
        </w:rPr>
        <w:t>C</w:t>
      </w:r>
      <w:r w:rsidRPr="00E14A4C">
        <w:rPr>
          <w:vertAlign w:val="subscript"/>
          <w:lang w:val="en-GB"/>
        </w:rPr>
        <w:t>org</w:t>
      </w:r>
      <w:r w:rsidRPr="00E14A4C">
        <w:rPr>
          <w:lang w:val="en-GB"/>
        </w:rPr>
        <w:t xml:space="preserve"> values </w:t>
      </w:r>
      <w:bookmarkEnd w:id="3"/>
      <w:r w:rsidRPr="00E14A4C">
        <w:rPr>
          <w:lang w:val="en-GB"/>
        </w:rPr>
        <w:t>were measured after decalcification with dilute (5%) HCl</w:t>
      </w:r>
      <w:r w:rsidR="004424FB" w:rsidRPr="00E14A4C">
        <w:rPr>
          <w:lang w:val="en-GB"/>
        </w:rPr>
        <w:t xml:space="preserve"> </w:t>
      </w:r>
      <w:r w:rsidR="004424FB" w:rsidRPr="00E14A4C">
        <w:t>(Table S5</w:t>
      </w:r>
      <w:r w:rsidR="00D0139C">
        <w:t xml:space="preserve"> – see supplemental Excel sheet</w:t>
      </w:r>
      <w:r w:rsidR="004424FB" w:rsidRPr="00E14A4C">
        <w:t>)</w:t>
      </w:r>
      <w:r w:rsidRPr="00E14A4C">
        <w:rPr>
          <w:lang w:val="en-GB"/>
        </w:rPr>
        <w:t xml:space="preserve">. The washed and dried residual materials were processed using a </w:t>
      </w:r>
      <w:proofErr w:type="spellStart"/>
      <w:r w:rsidRPr="00E14A4C">
        <w:rPr>
          <w:lang w:val="en-GB"/>
        </w:rPr>
        <w:t>Costech</w:t>
      </w:r>
      <w:proofErr w:type="spellEnd"/>
      <w:r w:rsidRPr="00E14A4C">
        <w:rPr>
          <w:lang w:val="en-GB"/>
        </w:rPr>
        <w:t xml:space="preserve"> Carbon-Nitrogen analyser interfaced to a Thermo Advantage V mass spectrometer. The amount of organic carbon and nitrogen was calculated by comparing the integrated area of the major beams (mass 28 for N and mass 44 for C) to standards with known amounts of carbon and nitrogen, as detailed in previous </w:t>
      </w:r>
      <w:r w:rsidRPr="00AD703B">
        <w:rPr>
          <w:lang w:val="en-GB"/>
        </w:rPr>
        <w:t>publications</w:t>
      </w:r>
      <w:r w:rsidR="00AD703B" w:rsidRPr="00AD703B">
        <w:rPr>
          <w:lang w:val="en-GB"/>
        </w:rPr>
        <w:fldChar w:fldCharType="begin"/>
      </w:r>
      <w:r w:rsidR="00AD703B" w:rsidRPr="00AD703B">
        <w:rPr>
          <w:lang w:val="en-GB"/>
        </w:rPr>
        <w:instrText xml:space="preserve"> ADDIN EN.CITE &lt;EndNote&gt;&lt;Cite&gt;&lt;Author&gt;Oehlert&lt;/Author&gt;&lt;Year&gt;2012&lt;/Year&gt;&lt;RecNum&gt;102&lt;/RecNum&gt;&lt;DisplayText&gt;&lt;style face="superscript"&gt;9&lt;/style&gt;&lt;/DisplayText&gt;&lt;record&gt;&lt;rec-number&gt;102&lt;/rec-number&gt;&lt;foreign-keys&gt;&lt;key app="EN" db-id="pzf52r2vzevf9ke09v4praxbz5zw59vrx52a" timestamp="1638372260" guid="ecd0473e-fb62-4653-a8c0-2d8a14dff0f8"&gt;102&lt;/key&gt;&lt;/foreign-keys&gt;&lt;ref-type name="Journal Article"&gt;17&lt;/ref-type&gt;&lt;contributors&gt;&lt;authors&gt;&lt;author&gt;Oehlert, Amanda M&lt;/author&gt;&lt;author&gt;Lamb‐Wozniak, Kathryn A&lt;/author&gt;&lt;author&gt;Devlin, Quinn B&lt;/author&gt;&lt;author&gt;Mackenzie, Greta J&lt;/author&gt;&lt;author&gt;Reijmer, John JG&lt;/author&gt;&lt;author&gt;Swart, Peter K&lt;/author&gt;&lt;/authors&gt;&lt;/contributors&gt;&lt;titles&gt;&lt;title&gt;The stable carbon isotopic composition of organic material in platform derived sediments: implications for reconstructing the global carbon cycle&lt;/title&gt;&lt;secondary-title&gt;Sedimentology&lt;/secondary-title&gt;&lt;/titles&gt;&lt;periodical&gt;&lt;full-title&gt;Sedimentology&lt;/full-title&gt;&lt;/periodical&gt;&lt;pages&gt;319-335&lt;/pages&gt;&lt;volume&gt;59&lt;/volume&gt;&lt;number&gt;1&lt;/number&gt;&lt;dates&gt;&lt;year&gt;2012&lt;/year&gt;&lt;/dates&gt;&lt;isbn&gt;0037-0746&lt;/isbn&gt;&lt;urls&gt;&lt;/urls&gt;&lt;/record&gt;&lt;/Cite&gt;&lt;/EndNote&gt;</w:instrText>
      </w:r>
      <w:r w:rsidR="00AD703B" w:rsidRPr="00AD703B">
        <w:rPr>
          <w:lang w:val="en-GB"/>
        </w:rPr>
        <w:fldChar w:fldCharType="separate"/>
      </w:r>
      <w:r w:rsidR="00AD703B" w:rsidRPr="00AD703B">
        <w:rPr>
          <w:noProof/>
          <w:vertAlign w:val="superscript"/>
          <w:lang w:val="en-GB"/>
        </w:rPr>
        <w:t>9</w:t>
      </w:r>
      <w:r w:rsidR="00AD703B" w:rsidRPr="00AD703B">
        <w:rPr>
          <w:lang w:val="en-GB"/>
        </w:rPr>
        <w:fldChar w:fldCharType="end"/>
      </w:r>
      <w:r w:rsidRPr="00AD703B">
        <w:rPr>
          <w:lang w:val="en-GB"/>
        </w:rPr>
        <w:t>. These</w:t>
      </w:r>
      <w:r w:rsidRPr="00E14A4C">
        <w:rPr>
          <w:lang w:val="en-GB"/>
        </w:rPr>
        <w:t xml:space="preserve"> concentrations are then divided by the original weight of the sample dissolved in acid to compute the percent of organic carbon (and nitrogen) in the original sample</w:t>
      </w:r>
      <w:r w:rsidR="004424FB" w:rsidRPr="00E14A4C">
        <w:rPr>
          <w:lang w:val="en-GB"/>
        </w:rPr>
        <w:t xml:space="preserve"> </w:t>
      </w:r>
      <w:r w:rsidR="004424FB" w:rsidRPr="00E14A4C">
        <w:t>(Table S5</w:t>
      </w:r>
      <w:r w:rsidR="00D0139C">
        <w:t xml:space="preserve"> – see supplemental Excel sheet</w:t>
      </w:r>
      <w:r w:rsidR="004424FB" w:rsidRPr="00E14A4C">
        <w:t>)</w:t>
      </w:r>
      <w:r w:rsidRPr="00E14A4C">
        <w:rPr>
          <w:lang w:val="en-GB"/>
        </w:rPr>
        <w:t>. The C/N ratios are reported as molar ratios.  The procedure was standardize using laboratory materials calibrated relative to standards supplied by the International Atomic Energy Authority (IAEA) and reported relative to V-PDB using the conventional notation.</w:t>
      </w:r>
    </w:p>
    <w:p w14:paraId="7C469BA3" w14:textId="0E55A4FB" w:rsidR="00A91FED" w:rsidRPr="00E14A4C" w:rsidRDefault="00A91FED" w:rsidP="003809CE">
      <w:pPr>
        <w:rPr>
          <w:bdr w:val="none" w:sz="0" w:space="0" w:color="auto" w:frame="1"/>
          <w:shd w:val="clear" w:color="auto" w:fill="FFFFFF"/>
        </w:rPr>
      </w:pPr>
      <w:r w:rsidRPr="00E14A4C">
        <w:rPr>
          <w:bdr w:val="none" w:sz="0" w:space="0" w:color="auto" w:frame="1"/>
          <w:shd w:val="clear" w:color="auto" w:fill="FFFFFF"/>
        </w:rPr>
        <w:t xml:space="preserve">Elemental analysis of brine samples was conducted on an Agilent 8900 </w:t>
      </w:r>
      <w:r w:rsidR="00C769FC" w:rsidRPr="00E14A4C">
        <w:rPr>
          <w:bdr w:val="none" w:sz="0" w:space="0" w:color="auto" w:frame="1"/>
          <w:shd w:val="clear" w:color="auto" w:fill="FFFFFF"/>
        </w:rPr>
        <w:t xml:space="preserve">triple quadrupole </w:t>
      </w:r>
      <w:r w:rsidRPr="00E14A4C">
        <w:rPr>
          <w:bdr w:val="none" w:sz="0" w:space="0" w:color="auto" w:frame="1"/>
          <w:shd w:val="clear" w:color="auto" w:fill="FFFFFF"/>
        </w:rPr>
        <w:t>ICP-</w:t>
      </w:r>
      <w:r w:rsidR="00F86D21" w:rsidRPr="00E14A4C">
        <w:rPr>
          <w:bdr w:val="none" w:sz="0" w:space="0" w:color="auto" w:frame="1"/>
          <w:shd w:val="clear" w:color="auto" w:fill="FFFFFF"/>
        </w:rPr>
        <w:t>M</w:t>
      </w:r>
      <w:r w:rsidR="00C769FC" w:rsidRPr="00E14A4C">
        <w:rPr>
          <w:bdr w:val="none" w:sz="0" w:space="0" w:color="auto" w:frame="1"/>
          <w:shd w:val="clear" w:color="auto" w:fill="FFFFFF"/>
        </w:rPr>
        <w:t>S in MS/MS mode</w:t>
      </w:r>
      <w:r w:rsidR="00A1742F" w:rsidRPr="00E14A4C">
        <w:rPr>
          <w:bdr w:val="none" w:sz="0" w:space="0" w:color="auto" w:frame="1"/>
          <w:shd w:val="clear" w:color="auto" w:fill="FFFFFF"/>
        </w:rPr>
        <w:t xml:space="preserve"> using He, H</w:t>
      </w:r>
      <w:r w:rsidR="00A1742F" w:rsidRPr="00E14A4C">
        <w:rPr>
          <w:bdr w:val="none" w:sz="0" w:space="0" w:color="auto" w:frame="1"/>
          <w:shd w:val="clear" w:color="auto" w:fill="FFFFFF"/>
          <w:vertAlign w:val="subscript"/>
        </w:rPr>
        <w:t>2</w:t>
      </w:r>
      <w:r w:rsidR="00A1742F" w:rsidRPr="00E14A4C">
        <w:rPr>
          <w:bdr w:val="none" w:sz="0" w:space="0" w:color="auto" w:frame="1"/>
          <w:shd w:val="clear" w:color="auto" w:fill="FFFFFF"/>
        </w:rPr>
        <w:t>, or O</w:t>
      </w:r>
      <w:r w:rsidR="00A1742F" w:rsidRPr="00E14A4C">
        <w:rPr>
          <w:bdr w:val="none" w:sz="0" w:space="0" w:color="auto" w:frame="1"/>
          <w:shd w:val="clear" w:color="auto" w:fill="FFFFFF"/>
          <w:vertAlign w:val="subscript"/>
        </w:rPr>
        <w:t>2</w:t>
      </w:r>
      <w:r w:rsidR="00A1742F" w:rsidRPr="00E14A4C">
        <w:rPr>
          <w:bdr w:val="none" w:sz="0" w:space="0" w:color="auto" w:frame="1"/>
          <w:shd w:val="clear" w:color="auto" w:fill="FFFFFF"/>
        </w:rPr>
        <w:t xml:space="preserve"> in mass shift mode</w:t>
      </w:r>
      <w:r w:rsidRPr="00E14A4C">
        <w:rPr>
          <w:bdr w:val="none" w:sz="0" w:space="0" w:color="auto" w:frame="1"/>
          <w:shd w:val="clear" w:color="auto" w:fill="FFFFFF"/>
        </w:rPr>
        <w:t>. Intensity was converted to concentration using</w:t>
      </w:r>
      <w:r w:rsidR="00C769FC" w:rsidRPr="00E14A4C">
        <w:rPr>
          <w:bdr w:val="none" w:sz="0" w:space="0" w:color="auto" w:frame="1"/>
          <w:shd w:val="clear" w:color="auto" w:fill="FFFFFF"/>
        </w:rPr>
        <w:t xml:space="preserve"> </w:t>
      </w:r>
      <w:r w:rsidR="00430426" w:rsidRPr="00E14A4C">
        <w:rPr>
          <w:bdr w:val="none" w:sz="0" w:space="0" w:color="auto" w:frame="1"/>
          <w:shd w:val="clear" w:color="auto" w:fill="FFFFFF"/>
        </w:rPr>
        <w:t xml:space="preserve">primary standards to prepare solutions with a range of concentrations to span the expected range of sample compositions. </w:t>
      </w:r>
      <w:r w:rsidR="003809CE" w:rsidRPr="00E14A4C">
        <w:rPr>
          <w:bdr w:val="none" w:sz="0" w:space="0" w:color="auto" w:frame="1"/>
          <w:shd w:val="clear" w:color="auto" w:fill="FFFFFF"/>
        </w:rPr>
        <w:t>Indium (In)</w:t>
      </w:r>
      <w:r w:rsidR="00C769FC" w:rsidRPr="00E14A4C">
        <w:rPr>
          <w:bdr w:val="none" w:sz="0" w:space="0" w:color="auto" w:frame="1"/>
          <w:shd w:val="clear" w:color="auto" w:fill="FFFFFF"/>
        </w:rPr>
        <w:t xml:space="preserve"> and Tb were used as on-line internal standards</w:t>
      </w:r>
      <w:r w:rsidR="00430426" w:rsidRPr="00E14A4C">
        <w:rPr>
          <w:bdr w:val="none" w:sz="0" w:space="0" w:color="auto" w:frame="1"/>
          <w:shd w:val="clear" w:color="auto" w:fill="FFFFFF"/>
        </w:rPr>
        <w:t xml:space="preserve">. </w:t>
      </w:r>
      <w:r w:rsidRPr="00E14A4C">
        <w:rPr>
          <w:bdr w:val="none" w:sz="0" w:space="0" w:color="auto" w:frame="1"/>
          <w:shd w:val="clear" w:color="auto" w:fill="FFFFFF"/>
        </w:rPr>
        <w:t>NIST traceable (S</w:t>
      </w:r>
      <w:r w:rsidR="00C769FC" w:rsidRPr="00E14A4C">
        <w:rPr>
          <w:bdr w:val="none" w:sz="0" w:space="0" w:color="auto" w:frame="1"/>
          <w:shd w:val="clear" w:color="auto" w:fill="FFFFFF"/>
        </w:rPr>
        <w:t>PEX</w:t>
      </w:r>
      <w:r w:rsidRPr="00E14A4C">
        <w:rPr>
          <w:bdr w:val="none" w:sz="0" w:space="0" w:color="auto" w:frame="1"/>
          <w:shd w:val="clear" w:color="auto" w:fill="FFFFFF"/>
        </w:rPr>
        <w:t xml:space="preserve"> </w:t>
      </w:r>
      <w:proofErr w:type="spellStart"/>
      <w:r w:rsidRPr="00E14A4C">
        <w:rPr>
          <w:bdr w:val="none" w:sz="0" w:space="0" w:color="auto" w:frame="1"/>
          <w:shd w:val="clear" w:color="auto" w:fill="FFFFFF"/>
        </w:rPr>
        <w:t>Certi</w:t>
      </w:r>
      <w:r w:rsidR="00C769FC" w:rsidRPr="00E14A4C">
        <w:rPr>
          <w:bdr w:val="none" w:sz="0" w:space="0" w:color="auto" w:frame="1"/>
          <w:shd w:val="clear" w:color="auto" w:fill="FFFFFF"/>
        </w:rPr>
        <w:t>Prep</w:t>
      </w:r>
      <w:proofErr w:type="spellEnd"/>
      <w:r w:rsidRPr="00E14A4C">
        <w:rPr>
          <w:bdr w:val="none" w:sz="0" w:space="0" w:color="auto" w:frame="1"/>
          <w:shd w:val="clear" w:color="auto" w:fill="FFFFFF"/>
        </w:rPr>
        <w:t xml:space="preserve">) </w:t>
      </w:r>
      <w:r w:rsidR="00C769FC" w:rsidRPr="00E14A4C">
        <w:rPr>
          <w:bdr w:val="none" w:sz="0" w:space="0" w:color="auto" w:frame="1"/>
          <w:shd w:val="clear" w:color="auto" w:fill="FFFFFF"/>
        </w:rPr>
        <w:t xml:space="preserve">multi-element </w:t>
      </w:r>
      <w:r w:rsidRPr="00E14A4C">
        <w:rPr>
          <w:bdr w:val="none" w:sz="0" w:space="0" w:color="auto" w:frame="1"/>
          <w:shd w:val="clear" w:color="auto" w:fill="FFFFFF"/>
        </w:rPr>
        <w:t>solution standards</w:t>
      </w:r>
      <w:r w:rsidR="00C769FC" w:rsidRPr="00E14A4C">
        <w:rPr>
          <w:bdr w:val="none" w:sz="0" w:space="0" w:color="auto" w:frame="1"/>
          <w:shd w:val="clear" w:color="auto" w:fill="FFFFFF"/>
        </w:rPr>
        <w:t>,</w:t>
      </w:r>
      <w:r w:rsidRPr="00E14A4C">
        <w:rPr>
          <w:bdr w:val="none" w:sz="0" w:space="0" w:color="auto" w:frame="1"/>
          <w:shd w:val="clear" w:color="auto" w:fill="FFFFFF"/>
        </w:rPr>
        <w:t xml:space="preserve"> IAPSO</w:t>
      </w:r>
      <w:r w:rsidR="00C769FC" w:rsidRPr="00E14A4C">
        <w:rPr>
          <w:bdr w:val="none" w:sz="0" w:space="0" w:color="auto" w:frame="1"/>
          <w:shd w:val="clear" w:color="auto" w:fill="FFFFFF"/>
        </w:rPr>
        <w:t>, and CASS-6 from the National Research Council of Canada</w:t>
      </w:r>
      <w:r w:rsidRPr="00E14A4C">
        <w:rPr>
          <w:bdr w:val="none" w:sz="0" w:space="0" w:color="auto" w:frame="1"/>
          <w:shd w:val="clear" w:color="auto" w:fill="FFFFFF"/>
        </w:rPr>
        <w:t xml:space="preserve"> were used as</w:t>
      </w:r>
      <w:r w:rsidR="00C769FC" w:rsidRPr="00E14A4C">
        <w:rPr>
          <w:bdr w:val="none" w:sz="0" w:space="0" w:color="auto" w:frame="1"/>
          <w:shd w:val="clear" w:color="auto" w:fill="FFFFFF"/>
        </w:rPr>
        <w:t xml:space="preserve"> independent</w:t>
      </w:r>
      <w:r w:rsidRPr="00E14A4C">
        <w:rPr>
          <w:bdr w:val="none" w:sz="0" w:space="0" w:color="auto" w:frame="1"/>
          <w:shd w:val="clear" w:color="auto" w:fill="FFFFFF"/>
        </w:rPr>
        <w:t xml:space="preserve"> certified reference materials</w:t>
      </w:r>
      <w:r w:rsidR="00430426" w:rsidRPr="00E14A4C">
        <w:rPr>
          <w:bdr w:val="none" w:sz="0" w:space="0" w:color="auto" w:frame="1"/>
          <w:shd w:val="clear" w:color="auto" w:fill="FFFFFF"/>
        </w:rPr>
        <w:t xml:space="preserve"> in this analysis</w:t>
      </w:r>
      <w:r w:rsidRPr="00E14A4C">
        <w:rPr>
          <w:bdr w:val="none" w:sz="0" w:space="0" w:color="auto" w:frame="1"/>
          <w:shd w:val="clear" w:color="auto" w:fill="FFFFFF"/>
        </w:rPr>
        <w:t xml:space="preserve">.  Sample dilution and reagent preparation was conducted inside a class-100 trace metal workstation. Acid dilutions were prepared using </w:t>
      </w:r>
      <w:proofErr w:type="spellStart"/>
      <w:r w:rsidRPr="00E14A4C">
        <w:rPr>
          <w:bdr w:val="none" w:sz="0" w:space="0" w:color="auto" w:frame="1"/>
          <w:shd w:val="clear" w:color="auto" w:fill="FFFFFF"/>
        </w:rPr>
        <w:t>MillQ</w:t>
      </w:r>
      <w:proofErr w:type="spellEnd"/>
      <w:r w:rsidRPr="00E14A4C">
        <w:rPr>
          <w:bdr w:val="none" w:sz="0" w:space="0" w:color="auto" w:frame="1"/>
          <w:shd w:val="clear" w:color="auto" w:fill="FFFFFF"/>
        </w:rPr>
        <w:t xml:space="preserve"> water (Millipore, resistivity &gt; 18 M</w:t>
      </w:r>
      <w:r w:rsidRPr="00E14A4C">
        <w:rPr>
          <w:rFonts w:ascii="Symbol" w:hAnsi="Symbol"/>
          <w:bdr w:val="none" w:sz="0" w:space="0" w:color="auto" w:frame="1"/>
          <w:shd w:val="clear" w:color="auto" w:fill="FFFFFF"/>
        </w:rPr>
        <w:t></w:t>
      </w:r>
      <w:r w:rsidRPr="00E14A4C">
        <w:rPr>
          <w:rFonts w:ascii="Symbol" w:hAnsi="Symbol"/>
          <w:bdr w:val="none" w:sz="0" w:space="0" w:color="auto" w:frame="1"/>
          <w:shd w:val="clear" w:color="auto" w:fill="FFFFFF"/>
        </w:rPr>
        <w:t></w:t>
      </w:r>
      <w:r w:rsidRPr="00E14A4C">
        <w:rPr>
          <w:rFonts w:cstheme="minorHAnsi"/>
          <w:bdr w:val="none" w:sz="0" w:space="0" w:color="auto" w:frame="1"/>
          <w:shd w:val="clear" w:color="auto" w:fill="FFFFFF"/>
        </w:rPr>
        <w:t>cm</w:t>
      </w:r>
      <w:r w:rsidRPr="00E14A4C">
        <w:rPr>
          <w:rFonts w:cstheme="minorHAnsi"/>
          <w:bdr w:val="none" w:sz="0" w:space="0" w:color="auto" w:frame="1"/>
          <w:shd w:val="clear" w:color="auto" w:fill="FFFFFF"/>
          <w:vertAlign w:val="superscript"/>
        </w:rPr>
        <w:t>-1</w:t>
      </w:r>
      <w:r w:rsidRPr="00E14A4C">
        <w:rPr>
          <w:rFonts w:cstheme="minorHAnsi"/>
          <w:bdr w:val="none" w:sz="0" w:space="0" w:color="auto" w:frame="1"/>
          <w:shd w:val="clear" w:color="auto" w:fill="FFFFFF"/>
        </w:rPr>
        <w:t xml:space="preserve">) and </w:t>
      </w:r>
      <w:r w:rsidR="00C769FC" w:rsidRPr="00E14A4C">
        <w:rPr>
          <w:rFonts w:cstheme="minorHAnsi"/>
          <w:bdr w:val="none" w:sz="0" w:space="0" w:color="auto" w:frame="1"/>
          <w:shd w:val="clear" w:color="auto" w:fill="FFFFFF"/>
        </w:rPr>
        <w:t>sa</w:t>
      </w:r>
      <w:r w:rsidRPr="00E14A4C">
        <w:rPr>
          <w:bdr w:val="none" w:sz="0" w:space="0" w:color="auto" w:frame="1"/>
          <w:shd w:val="clear" w:color="auto" w:fill="FFFFFF"/>
        </w:rPr>
        <w:t>mple dilution was conducted as a function of salinity, using 1% HNO</w:t>
      </w:r>
      <w:r w:rsidRPr="00E14A4C">
        <w:rPr>
          <w:bdr w:val="none" w:sz="0" w:space="0" w:color="auto" w:frame="1"/>
          <w:shd w:val="clear" w:color="auto" w:fill="FFFFFF"/>
        </w:rPr>
        <w:softHyphen/>
      </w:r>
      <w:r w:rsidRPr="00E14A4C">
        <w:rPr>
          <w:bdr w:val="none" w:sz="0" w:space="0" w:color="auto" w:frame="1"/>
          <w:shd w:val="clear" w:color="auto" w:fill="FFFFFF"/>
          <w:vertAlign w:val="subscript"/>
        </w:rPr>
        <w:t>3</w:t>
      </w:r>
      <w:r w:rsidR="00C769FC" w:rsidRPr="00E14A4C">
        <w:rPr>
          <w:bdr w:val="none" w:sz="0" w:space="0" w:color="auto" w:frame="1"/>
          <w:shd w:val="clear" w:color="auto" w:fill="FFFFFF"/>
          <w:vertAlign w:val="subscript"/>
        </w:rPr>
        <w:t>,</w:t>
      </w:r>
      <w:r w:rsidRPr="00E14A4C">
        <w:rPr>
          <w:bdr w:val="none" w:sz="0" w:space="0" w:color="auto" w:frame="1"/>
          <w:shd w:val="clear" w:color="auto" w:fill="FFFFFF"/>
        </w:rPr>
        <w:t xml:space="preserve"> prepared </w:t>
      </w:r>
      <w:r w:rsidR="00430426" w:rsidRPr="00E14A4C">
        <w:rPr>
          <w:bdr w:val="none" w:sz="0" w:space="0" w:color="auto" w:frame="1"/>
          <w:shd w:val="clear" w:color="auto" w:fill="FFFFFF"/>
        </w:rPr>
        <w:t xml:space="preserve">from concentrated nitric acid distilled </w:t>
      </w:r>
      <w:r w:rsidRPr="00E14A4C">
        <w:rPr>
          <w:bdr w:val="none" w:sz="0" w:space="0" w:color="auto" w:frame="1"/>
          <w:shd w:val="clear" w:color="auto" w:fill="FFFFFF"/>
        </w:rPr>
        <w:t>using sub-boiling stills (</w:t>
      </w:r>
      <w:proofErr w:type="spellStart"/>
      <w:r w:rsidRPr="00E14A4C">
        <w:rPr>
          <w:bdr w:val="none" w:sz="0" w:space="0" w:color="auto" w:frame="1"/>
          <w:shd w:val="clear" w:color="auto" w:fill="FFFFFF"/>
        </w:rPr>
        <w:t>Savillex</w:t>
      </w:r>
      <w:proofErr w:type="spellEnd"/>
      <w:r w:rsidR="00C769FC" w:rsidRPr="00E14A4C">
        <w:rPr>
          <w:bdr w:val="none" w:sz="0" w:space="0" w:color="auto" w:frame="1"/>
          <w:shd w:val="clear" w:color="auto" w:fill="FFFFFF"/>
        </w:rPr>
        <w:t xml:space="preserve"> DST-1000 stills).</w:t>
      </w:r>
      <w:r w:rsidRPr="00E14A4C">
        <w:rPr>
          <w:bdr w:val="none" w:sz="0" w:space="0" w:color="auto" w:frame="1"/>
          <w:shd w:val="clear" w:color="auto" w:fill="FFFFFF"/>
        </w:rPr>
        <w:t xml:space="preserve"> Total sulfur concentrations were assumed to be present as sulphate in this analysis. </w:t>
      </w:r>
    </w:p>
    <w:p w14:paraId="7C215DAE" w14:textId="0B5474D7" w:rsidR="00F82CBE" w:rsidRPr="00F82CBE" w:rsidRDefault="00F82CBE" w:rsidP="00F82CBE">
      <w:pPr>
        <w:rPr>
          <w:rFonts w:cstheme="minorHAnsi"/>
          <w:bdr w:val="none" w:sz="0" w:space="0" w:color="auto" w:frame="1"/>
          <w:shd w:val="clear" w:color="auto" w:fill="FFFFFF"/>
        </w:rPr>
      </w:pPr>
      <w:r w:rsidRPr="00E14A4C">
        <w:rPr>
          <w:rFonts w:cstheme="minorHAnsi"/>
          <w:bdr w:val="none" w:sz="0" w:space="0" w:color="auto" w:frame="1"/>
          <w:shd w:val="clear" w:color="auto" w:fill="FFFFFF"/>
        </w:rPr>
        <w:t xml:space="preserve">Following the protocols </w:t>
      </w:r>
      <w:r w:rsidRPr="00AD703B">
        <w:rPr>
          <w:rFonts w:cstheme="minorHAnsi"/>
          <w:bdr w:val="none" w:sz="0" w:space="0" w:color="auto" w:frame="1"/>
          <w:shd w:val="clear" w:color="auto" w:fill="FFFFFF"/>
        </w:rPr>
        <w:t xml:space="preserve">of </w:t>
      </w:r>
      <w:proofErr w:type="spellStart"/>
      <w:r w:rsidRPr="00AD703B">
        <w:rPr>
          <w:rFonts w:cstheme="minorHAnsi"/>
          <w:bdr w:val="none" w:sz="0" w:space="0" w:color="auto" w:frame="1"/>
          <w:shd w:val="clear" w:color="auto" w:fill="FFFFFF"/>
        </w:rPr>
        <w:t>Blättler</w:t>
      </w:r>
      <w:proofErr w:type="spellEnd"/>
      <w:r w:rsidRPr="00AD703B">
        <w:rPr>
          <w:rFonts w:cstheme="minorHAnsi"/>
          <w:bdr w:val="none" w:sz="0" w:space="0" w:color="auto" w:frame="1"/>
          <w:shd w:val="clear" w:color="auto" w:fill="FFFFFF"/>
        </w:rPr>
        <w:t xml:space="preserve"> et al.</w:t>
      </w:r>
      <w:r w:rsidR="00AD703B" w:rsidRPr="00AD703B">
        <w:rPr>
          <w:rFonts w:cstheme="minorHAnsi"/>
          <w:bdr w:val="none" w:sz="0" w:space="0" w:color="auto" w:frame="1"/>
          <w:shd w:val="clear" w:color="auto" w:fill="FFFFFF"/>
        </w:rPr>
        <w:fldChar w:fldCharType="begin"/>
      </w:r>
      <w:r w:rsidR="00AD703B" w:rsidRPr="00AD703B">
        <w:rPr>
          <w:rFonts w:cstheme="minorHAnsi"/>
          <w:bdr w:val="none" w:sz="0" w:space="0" w:color="auto" w:frame="1"/>
          <w:shd w:val="clear" w:color="auto" w:fill="FFFFFF"/>
        </w:rPr>
        <w:instrText xml:space="preserve"> ADDIN EN.CITE &lt;EndNote&gt;&lt;Cite&gt;&lt;Author&gt;Blättler&lt;/Author&gt;&lt;Year&gt;2019&lt;/Year&gt;&lt;RecNum&gt;145&lt;/RecNum&gt;&lt;DisplayText&gt;&lt;style face="superscript"&gt;10&lt;/style&gt;&lt;/DisplayText&gt;&lt;record&gt;&lt;rec-number&gt;145&lt;/rec-number&gt;&lt;foreign-keys&gt;&lt;key app="EN" db-id="pzf52r2vzevf9ke09v4praxbz5zw59vrx52a" timestamp="1646427431" guid="58ef44a0-b06b-485e-884a-ae1a22bfb2da"&gt;145&lt;/key&gt;&lt;/foreign-keys&gt;&lt;ref-type name="Journal Article"&gt;17&lt;/ref-type&gt;&lt;contributors&gt;&lt;authors&gt;&lt;author&gt;Blättler, Clara L&lt;/author&gt;&lt;author&gt;Higgins, John A&lt;/author&gt;&lt;author&gt;Swart, Peter K&lt;/author&gt;&lt;/authors&gt;&lt;/contributors&gt;&lt;titles&gt;&lt;title&gt;Advected glacial seawater preserved in the subsurface of the Maldives carbonate edifice&lt;/title&gt;&lt;secondary-title&gt;Geochimica et Cosmochimica Acta&lt;/secondary-title&gt;&lt;/titles&gt;&lt;periodical&gt;&lt;full-title&gt;Geochimica et Cosmochimica Acta&lt;/full-title&gt;&lt;/periodical&gt;&lt;pages&gt;80-95&lt;/pages&gt;&lt;volume&gt;257&lt;/volume&gt;&lt;dates&gt;&lt;year&gt;2019&lt;/year&gt;&lt;/dates&gt;&lt;isbn&gt;0016-7037&lt;/isbn&gt;&lt;urls&gt;&lt;/urls&gt;&lt;/record&gt;&lt;/Cite&gt;&lt;/EndNote&gt;</w:instrText>
      </w:r>
      <w:r w:rsidR="00AD703B" w:rsidRPr="00AD703B">
        <w:rPr>
          <w:rFonts w:cstheme="minorHAnsi"/>
          <w:bdr w:val="none" w:sz="0" w:space="0" w:color="auto" w:frame="1"/>
          <w:shd w:val="clear" w:color="auto" w:fill="FFFFFF"/>
        </w:rPr>
        <w:fldChar w:fldCharType="separate"/>
      </w:r>
      <w:r w:rsidR="00AD703B" w:rsidRPr="00AD703B">
        <w:rPr>
          <w:rFonts w:cstheme="minorHAnsi"/>
          <w:noProof/>
          <w:bdr w:val="none" w:sz="0" w:space="0" w:color="auto" w:frame="1"/>
          <w:shd w:val="clear" w:color="auto" w:fill="FFFFFF"/>
          <w:vertAlign w:val="superscript"/>
        </w:rPr>
        <w:t>10</w:t>
      </w:r>
      <w:r w:rsidR="00AD703B" w:rsidRPr="00AD703B">
        <w:rPr>
          <w:rFonts w:cstheme="minorHAnsi"/>
          <w:bdr w:val="none" w:sz="0" w:space="0" w:color="auto" w:frame="1"/>
          <w:shd w:val="clear" w:color="auto" w:fill="FFFFFF"/>
        </w:rPr>
        <w:fldChar w:fldCharType="end"/>
      </w:r>
      <w:r w:rsidR="006E535A" w:rsidRPr="00AD703B">
        <w:rPr>
          <w:rFonts w:cstheme="minorHAnsi"/>
          <w:bdr w:val="none" w:sz="0" w:space="0" w:color="auto" w:frame="1"/>
          <w:shd w:val="clear" w:color="auto" w:fill="FFFFFF"/>
        </w:rPr>
        <w:t>,</w:t>
      </w:r>
      <w:r w:rsidRPr="00E14A4C">
        <w:rPr>
          <w:rFonts w:cstheme="minorHAnsi"/>
          <w:bdr w:val="none" w:sz="0" w:space="0" w:color="auto" w:frame="1"/>
          <w:shd w:val="clear" w:color="auto" w:fill="FFFFFF"/>
        </w:rPr>
        <w:t xml:space="preserve"> </w:t>
      </w:r>
      <w:r w:rsidR="00114AB9" w:rsidRPr="00E14A4C">
        <w:rPr>
          <w:rFonts w:cstheme="minorHAnsi"/>
          <w:bdr w:val="none" w:sz="0" w:space="0" w:color="auto" w:frame="1"/>
          <w:shd w:val="clear" w:color="auto" w:fill="FFFFFF"/>
        </w:rPr>
        <w:t xml:space="preserve">salinity and the </w:t>
      </w:r>
      <w:r w:rsidR="006E535A" w:rsidRPr="00E14A4C">
        <w:rPr>
          <w:rFonts w:cstheme="minorHAnsi"/>
          <w:bdr w:val="none" w:sz="0" w:space="0" w:color="auto" w:frame="1"/>
          <w:shd w:val="clear" w:color="auto" w:fill="FFFFFF"/>
        </w:rPr>
        <w:t>i</w:t>
      </w:r>
      <w:r w:rsidRPr="00F82CBE">
        <w:rPr>
          <w:rFonts w:cstheme="minorHAnsi"/>
          <w:bdr w:val="none" w:sz="0" w:space="0" w:color="auto" w:frame="1"/>
          <w:shd w:val="clear" w:color="auto" w:fill="FFFFFF"/>
        </w:rPr>
        <w:t>sotopic ratios of oxygen</w:t>
      </w:r>
      <w:r w:rsidR="00114AB9" w:rsidRPr="00E14A4C">
        <w:rPr>
          <w:rFonts w:cstheme="minorHAnsi"/>
          <w:bdr w:val="none" w:sz="0" w:space="0" w:color="auto" w:frame="1"/>
          <w:shd w:val="clear" w:color="auto" w:fill="FFFFFF"/>
        </w:rPr>
        <w:t xml:space="preserve"> and</w:t>
      </w:r>
      <w:r w:rsidRPr="00F82CBE">
        <w:rPr>
          <w:rFonts w:cstheme="minorHAnsi"/>
          <w:bdr w:val="none" w:sz="0" w:space="0" w:color="auto" w:frame="1"/>
          <w:shd w:val="clear" w:color="auto" w:fill="FFFFFF"/>
        </w:rPr>
        <w:t xml:space="preserve"> hydrogen</w:t>
      </w:r>
      <w:r w:rsidR="00114AB9" w:rsidRPr="00E14A4C">
        <w:rPr>
          <w:rFonts w:cstheme="minorHAnsi"/>
          <w:bdr w:val="none" w:sz="0" w:space="0" w:color="auto" w:frame="1"/>
          <w:shd w:val="clear" w:color="auto" w:fill="FFFFFF"/>
        </w:rPr>
        <w:t xml:space="preserve"> were measured for the seawater samples collected by CTD 500 m above the seawater-brine interface and </w:t>
      </w:r>
      <w:r w:rsidR="007C34D1" w:rsidRPr="00E14A4C">
        <w:rPr>
          <w:rFonts w:cstheme="minorHAnsi"/>
          <w:bdr w:val="none" w:sz="0" w:space="0" w:color="auto" w:frame="1"/>
          <w:shd w:val="clear" w:color="auto" w:fill="FFFFFF"/>
        </w:rPr>
        <w:t>2 m beneath it (</w:t>
      </w:r>
      <w:r w:rsidR="007C34D1" w:rsidRPr="00E14A4C">
        <w:t>Table S6</w:t>
      </w:r>
      <w:r w:rsidR="00D0139C">
        <w:t xml:space="preserve"> – see supplemental Excel sheet</w:t>
      </w:r>
      <w:r w:rsidR="007C34D1" w:rsidRPr="00E14A4C">
        <w:rPr>
          <w:rFonts w:cstheme="minorHAnsi"/>
          <w:bdr w:val="none" w:sz="0" w:space="0" w:color="auto" w:frame="1"/>
          <w:shd w:val="clear" w:color="auto" w:fill="FFFFFF"/>
        </w:rPr>
        <w:t xml:space="preserve">). Three replicate samples were collected at each elevation. </w:t>
      </w:r>
      <w:bookmarkStart w:id="4" w:name="_Hlk97285703"/>
      <w:r w:rsidRPr="00F82CBE">
        <w:rPr>
          <w:rFonts w:cstheme="minorHAnsi"/>
          <w:bdr w:val="none" w:sz="0" w:space="0" w:color="auto" w:frame="1"/>
          <w:shd w:val="clear" w:color="auto" w:fill="FFFFFF"/>
        </w:rPr>
        <w:t>Oxygen and hydrogen isotope ratios</w:t>
      </w:r>
      <w:r w:rsidRPr="00E14A4C">
        <w:rPr>
          <w:rFonts w:cstheme="minorHAnsi"/>
          <w:bdr w:val="none" w:sz="0" w:space="0" w:color="auto" w:frame="1"/>
          <w:shd w:val="clear" w:color="auto" w:fill="FFFFFF"/>
        </w:rPr>
        <w:t xml:space="preserve"> </w:t>
      </w:r>
      <w:r w:rsidRPr="00F82CBE">
        <w:rPr>
          <w:rFonts w:cstheme="minorHAnsi"/>
          <w:bdr w:val="none" w:sz="0" w:space="0" w:color="auto" w:frame="1"/>
          <w:shd w:val="clear" w:color="auto" w:fill="FFFFFF"/>
        </w:rPr>
        <w:t>of water (</w:t>
      </w:r>
      <w:r w:rsidR="006E535A" w:rsidRPr="00E14A4C">
        <w:rPr>
          <w:rFonts w:cstheme="minorHAnsi"/>
          <w:bdr w:val="none" w:sz="0" w:space="0" w:color="auto" w:frame="1"/>
          <w:shd w:val="clear" w:color="auto" w:fill="FFFFFF"/>
        </w:rPr>
        <w:t>δ</w:t>
      </w:r>
      <w:r w:rsidRPr="00F82CBE">
        <w:rPr>
          <w:rFonts w:cstheme="minorHAnsi"/>
          <w:bdr w:val="none" w:sz="0" w:space="0" w:color="auto" w:frame="1"/>
          <w:shd w:val="clear" w:color="auto" w:fill="FFFFFF"/>
          <w:vertAlign w:val="superscript"/>
        </w:rPr>
        <w:t>18</w:t>
      </w:r>
      <w:r w:rsidRPr="00F82CBE">
        <w:rPr>
          <w:rFonts w:cstheme="minorHAnsi"/>
          <w:bdr w:val="none" w:sz="0" w:space="0" w:color="auto" w:frame="1"/>
          <w:shd w:val="clear" w:color="auto" w:fill="FFFFFF"/>
        </w:rPr>
        <w:t xml:space="preserve">O and </w:t>
      </w:r>
      <w:r w:rsidR="006E535A" w:rsidRPr="00E14A4C">
        <w:rPr>
          <w:rFonts w:cstheme="minorHAnsi"/>
          <w:bdr w:val="none" w:sz="0" w:space="0" w:color="auto" w:frame="1"/>
          <w:shd w:val="clear" w:color="auto" w:fill="FFFFFF"/>
        </w:rPr>
        <w:t>δ</w:t>
      </w:r>
      <w:r w:rsidR="006E535A" w:rsidRPr="00E14A4C">
        <w:rPr>
          <w:rFonts w:cstheme="minorHAnsi"/>
          <w:bdr w:val="none" w:sz="0" w:space="0" w:color="auto" w:frame="1"/>
          <w:shd w:val="clear" w:color="auto" w:fill="FFFFFF"/>
          <w:vertAlign w:val="superscript"/>
        </w:rPr>
        <w:t>2</w:t>
      </w:r>
      <w:r w:rsidR="006E535A" w:rsidRPr="00E14A4C">
        <w:rPr>
          <w:rFonts w:cstheme="minorHAnsi"/>
          <w:bdr w:val="none" w:sz="0" w:space="0" w:color="auto" w:frame="1"/>
          <w:shd w:val="clear" w:color="auto" w:fill="FFFFFF"/>
        </w:rPr>
        <w:t>H</w:t>
      </w:r>
      <w:r w:rsidRPr="00F82CBE">
        <w:rPr>
          <w:rFonts w:cstheme="minorHAnsi"/>
          <w:bdr w:val="none" w:sz="0" w:space="0" w:color="auto" w:frame="1"/>
          <w:shd w:val="clear" w:color="auto" w:fill="FFFFFF"/>
        </w:rPr>
        <w:t xml:space="preserve"> values) </w:t>
      </w:r>
      <w:bookmarkEnd w:id="4"/>
      <w:r w:rsidRPr="00F82CBE">
        <w:rPr>
          <w:rFonts w:cstheme="minorHAnsi"/>
          <w:bdr w:val="none" w:sz="0" w:space="0" w:color="auto" w:frame="1"/>
          <w:shd w:val="clear" w:color="auto" w:fill="FFFFFF"/>
        </w:rPr>
        <w:t>were measured using a</w:t>
      </w:r>
      <w:r w:rsidRPr="00E14A4C">
        <w:rPr>
          <w:rFonts w:cstheme="minorHAnsi"/>
          <w:bdr w:val="none" w:sz="0" w:space="0" w:color="auto" w:frame="1"/>
          <w:shd w:val="clear" w:color="auto" w:fill="FFFFFF"/>
        </w:rPr>
        <w:t xml:space="preserve"> </w:t>
      </w:r>
      <w:proofErr w:type="spellStart"/>
      <w:r w:rsidRPr="00F82CBE">
        <w:rPr>
          <w:rFonts w:cstheme="minorHAnsi"/>
          <w:bdr w:val="none" w:sz="0" w:space="0" w:color="auto" w:frame="1"/>
          <w:shd w:val="clear" w:color="auto" w:fill="FFFFFF"/>
        </w:rPr>
        <w:t>Picarro</w:t>
      </w:r>
      <w:proofErr w:type="spellEnd"/>
      <w:r w:rsidRPr="00F82CBE">
        <w:rPr>
          <w:rFonts w:cstheme="minorHAnsi"/>
          <w:bdr w:val="none" w:sz="0" w:space="0" w:color="auto" w:frame="1"/>
          <w:shd w:val="clear" w:color="auto" w:fill="FFFFFF"/>
        </w:rPr>
        <w:t xml:space="preserve"> L2140-i Cavity Ring-Down Spectrometer (CRDS).</w:t>
      </w:r>
      <w:r w:rsidRPr="00E14A4C">
        <w:rPr>
          <w:rFonts w:cstheme="minorHAnsi"/>
          <w:bdr w:val="none" w:sz="0" w:space="0" w:color="auto" w:frame="1"/>
          <w:shd w:val="clear" w:color="auto" w:fill="FFFFFF"/>
        </w:rPr>
        <w:t xml:space="preserve"> </w:t>
      </w:r>
      <w:r w:rsidRPr="00F82CBE">
        <w:rPr>
          <w:rFonts w:cstheme="minorHAnsi"/>
          <w:bdr w:val="none" w:sz="0" w:space="0" w:color="auto" w:frame="1"/>
          <w:shd w:val="clear" w:color="auto" w:fill="FFFFFF"/>
        </w:rPr>
        <w:t>Four standard waters, calibrated to the SMOW–GISP–SLAP scale (Standard Mean Ocean Water, Greenland Ice</w:t>
      </w:r>
      <w:r w:rsidRPr="00E14A4C">
        <w:rPr>
          <w:rFonts w:cstheme="minorHAnsi"/>
          <w:bdr w:val="none" w:sz="0" w:space="0" w:color="auto" w:frame="1"/>
          <w:shd w:val="clear" w:color="auto" w:fill="FFFFFF"/>
        </w:rPr>
        <w:t xml:space="preserve"> </w:t>
      </w:r>
      <w:r w:rsidRPr="00F82CBE">
        <w:rPr>
          <w:rFonts w:cstheme="minorHAnsi"/>
          <w:bdr w:val="none" w:sz="0" w:space="0" w:color="auto" w:frame="1"/>
          <w:shd w:val="clear" w:color="auto" w:fill="FFFFFF"/>
        </w:rPr>
        <w:t>Sheet Precipitation, and Standard Light Antarctic Precipitation),</w:t>
      </w:r>
      <w:r w:rsidRPr="00E14A4C">
        <w:rPr>
          <w:rFonts w:cstheme="minorHAnsi"/>
          <w:bdr w:val="none" w:sz="0" w:space="0" w:color="auto" w:frame="1"/>
          <w:shd w:val="clear" w:color="auto" w:fill="FFFFFF"/>
        </w:rPr>
        <w:t xml:space="preserve"> </w:t>
      </w:r>
      <w:r w:rsidRPr="00F82CBE">
        <w:rPr>
          <w:rFonts w:cstheme="minorHAnsi"/>
          <w:bdr w:val="none" w:sz="0" w:space="0" w:color="auto" w:frame="1"/>
          <w:shd w:val="clear" w:color="auto" w:fill="FFFFFF"/>
        </w:rPr>
        <w:t>were analyzed at the beginning and end of a block</w:t>
      </w:r>
      <w:r w:rsidRPr="00E14A4C">
        <w:rPr>
          <w:rFonts w:cstheme="minorHAnsi"/>
          <w:bdr w:val="none" w:sz="0" w:space="0" w:color="auto" w:frame="1"/>
          <w:shd w:val="clear" w:color="auto" w:fill="FFFFFF"/>
        </w:rPr>
        <w:t xml:space="preserve"> </w:t>
      </w:r>
      <w:r w:rsidRPr="00F82CBE">
        <w:rPr>
          <w:rFonts w:cstheme="minorHAnsi"/>
          <w:bdr w:val="none" w:sz="0" w:space="0" w:color="auto" w:frame="1"/>
          <w:shd w:val="clear" w:color="auto" w:fill="FFFFFF"/>
        </w:rPr>
        <w:t>of samples. Each sample or standard was injected six</w:t>
      </w:r>
      <w:r w:rsidRPr="00E14A4C">
        <w:rPr>
          <w:rFonts w:cstheme="minorHAnsi"/>
          <w:bdr w:val="none" w:sz="0" w:space="0" w:color="auto" w:frame="1"/>
          <w:shd w:val="clear" w:color="auto" w:fill="FFFFFF"/>
        </w:rPr>
        <w:t xml:space="preserve"> </w:t>
      </w:r>
      <w:r w:rsidRPr="00F82CBE">
        <w:rPr>
          <w:rFonts w:cstheme="minorHAnsi"/>
          <w:bdr w:val="none" w:sz="0" w:space="0" w:color="auto" w:frame="1"/>
          <w:shd w:val="clear" w:color="auto" w:fill="FFFFFF"/>
        </w:rPr>
        <w:t xml:space="preserve">times into the </w:t>
      </w:r>
      <w:proofErr w:type="spellStart"/>
      <w:r w:rsidRPr="00F82CBE">
        <w:rPr>
          <w:rFonts w:cstheme="minorHAnsi"/>
          <w:bdr w:val="none" w:sz="0" w:space="0" w:color="auto" w:frame="1"/>
          <w:shd w:val="clear" w:color="auto" w:fill="FFFFFF"/>
        </w:rPr>
        <w:t>Picarro</w:t>
      </w:r>
      <w:proofErr w:type="spellEnd"/>
      <w:r w:rsidRPr="00F82CBE">
        <w:rPr>
          <w:rFonts w:cstheme="minorHAnsi"/>
          <w:bdr w:val="none" w:sz="0" w:space="0" w:color="auto" w:frame="1"/>
          <w:shd w:val="clear" w:color="auto" w:fill="FFFFFF"/>
        </w:rPr>
        <w:t xml:space="preserve"> A0211 vaporizer unit, held at 110</w:t>
      </w:r>
      <w:r w:rsidRPr="00E14A4C">
        <w:rPr>
          <w:rFonts w:cstheme="minorHAnsi"/>
          <w:bdr w:val="none" w:sz="0" w:space="0" w:color="auto" w:frame="1"/>
          <w:shd w:val="clear" w:color="auto" w:fill="FFFFFF"/>
        </w:rPr>
        <w:t>°</w:t>
      </w:r>
      <w:r w:rsidRPr="00F82CBE">
        <w:rPr>
          <w:rFonts w:cstheme="minorHAnsi"/>
          <w:bdr w:val="none" w:sz="0" w:space="0" w:color="auto" w:frame="1"/>
          <w:shd w:val="clear" w:color="auto" w:fill="FFFFFF"/>
        </w:rPr>
        <w:t>C for the duration of the sample run, using N</w:t>
      </w:r>
      <w:r w:rsidRPr="00F82CBE">
        <w:rPr>
          <w:rFonts w:cstheme="minorHAnsi"/>
          <w:bdr w:val="none" w:sz="0" w:space="0" w:color="auto" w:frame="1"/>
          <w:shd w:val="clear" w:color="auto" w:fill="FFFFFF"/>
          <w:vertAlign w:val="subscript"/>
        </w:rPr>
        <w:t>2</w:t>
      </w:r>
      <w:r w:rsidRPr="00F82CBE">
        <w:rPr>
          <w:rFonts w:cstheme="minorHAnsi"/>
          <w:bdr w:val="none" w:sz="0" w:space="0" w:color="auto" w:frame="1"/>
          <w:shd w:val="clear" w:color="auto" w:fill="FFFFFF"/>
        </w:rPr>
        <w:t xml:space="preserve"> as the carrier</w:t>
      </w:r>
      <w:r w:rsidRPr="00E14A4C">
        <w:rPr>
          <w:rFonts w:cstheme="minorHAnsi"/>
          <w:bdr w:val="none" w:sz="0" w:space="0" w:color="auto" w:frame="1"/>
          <w:shd w:val="clear" w:color="auto" w:fill="FFFFFF"/>
        </w:rPr>
        <w:t xml:space="preserve"> </w:t>
      </w:r>
      <w:r w:rsidRPr="00F82CBE">
        <w:rPr>
          <w:rFonts w:cstheme="minorHAnsi"/>
          <w:bdr w:val="none" w:sz="0" w:space="0" w:color="auto" w:frame="1"/>
          <w:shd w:val="clear" w:color="auto" w:fill="FFFFFF"/>
        </w:rPr>
        <w:t>gas</w:t>
      </w:r>
      <w:r w:rsidR="006E535A" w:rsidRPr="00E14A4C">
        <w:rPr>
          <w:rFonts w:cstheme="minorHAnsi"/>
          <w:bdr w:val="none" w:sz="0" w:space="0" w:color="auto" w:frame="1"/>
          <w:shd w:val="clear" w:color="auto" w:fill="FFFFFF"/>
        </w:rPr>
        <w:t>,</w:t>
      </w:r>
      <w:r w:rsidRPr="00F82CBE">
        <w:rPr>
          <w:rFonts w:cstheme="minorHAnsi"/>
          <w:bdr w:val="none" w:sz="0" w:space="0" w:color="auto" w:frame="1"/>
          <w:shd w:val="clear" w:color="auto" w:fill="FFFFFF"/>
        </w:rPr>
        <w:t xml:space="preserve"> and 1.8 </w:t>
      </w:r>
      <w:proofErr w:type="spellStart"/>
      <w:r w:rsidRPr="00F82CBE">
        <w:rPr>
          <w:rFonts w:cstheme="minorHAnsi"/>
          <w:bdr w:val="none" w:sz="0" w:space="0" w:color="auto" w:frame="1"/>
          <w:shd w:val="clear" w:color="auto" w:fill="FFFFFF"/>
        </w:rPr>
        <w:t>lL</w:t>
      </w:r>
      <w:proofErr w:type="spellEnd"/>
      <w:r w:rsidRPr="00F82CBE">
        <w:rPr>
          <w:rFonts w:cstheme="minorHAnsi"/>
          <w:bdr w:val="none" w:sz="0" w:space="0" w:color="auto" w:frame="1"/>
          <w:shd w:val="clear" w:color="auto" w:fill="FFFFFF"/>
        </w:rPr>
        <w:t xml:space="preserve"> per injection. The first</w:t>
      </w:r>
      <w:r w:rsidRPr="00E14A4C">
        <w:rPr>
          <w:rFonts w:cstheme="minorHAnsi"/>
          <w:bdr w:val="none" w:sz="0" w:space="0" w:color="auto" w:frame="1"/>
          <w:shd w:val="clear" w:color="auto" w:fill="FFFFFF"/>
        </w:rPr>
        <w:t xml:space="preserve"> </w:t>
      </w:r>
      <w:r w:rsidRPr="00F82CBE">
        <w:rPr>
          <w:rFonts w:cstheme="minorHAnsi"/>
          <w:bdr w:val="none" w:sz="0" w:space="0" w:color="auto" w:frame="1"/>
          <w:shd w:val="clear" w:color="auto" w:fill="FFFFFF"/>
        </w:rPr>
        <w:t>two injections from each sample are routinely discarded</w:t>
      </w:r>
      <w:r w:rsidRPr="00E14A4C">
        <w:rPr>
          <w:rFonts w:cstheme="minorHAnsi"/>
          <w:bdr w:val="none" w:sz="0" w:space="0" w:color="auto" w:frame="1"/>
          <w:shd w:val="clear" w:color="auto" w:fill="FFFFFF"/>
        </w:rPr>
        <w:t xml:space="preserve"> </w:t>
      </w:r>
      <w:r w:rsidRPr="00F82CBE">
        <w:rPr>
          <w:rFonts w:cstheme="minorHAnsi"/>
          <w:bdr w:val="none" w:sz="0" w:space="0" w:color="auto" w:frame="1"/>
          <w:shd w:val="clear" w:color="auto" w:fill="FFFFFF"/>
        </w:rPr>
        <w:t>to eliminate any memory between samples. Samples processed</w:t>
      </w:r>
      <w:r w:rsidRPr="00E14A4C">
        <w:rPr>
          <w:rFonts w:cstheme="minorHAnsi"/>
          <w:bdr w:val="none" w:sz="0" w:space="0" w:color="auto" w:frame="1"/>
          <w:shd w:val="clear" w:color="auto" w:fill="FFFFFF"/>
        </w:rPr>
        <w:t xml:space="preserve"> </w:t>
      </w:r>
      <w:r w:rsidRPr="00F82CBE">
        <w:rPr>
          <w:rFonts w:cstheme="minorHAnsi"/>
          <w:bdr w:val="none" w:sz="0" w:space="0" w:color="auto" w:frame="1"/>
          <w:shd w:val="clear" w:color="auto" w:fill="FFFFFF"/>
        </w:rPr>
        <w:t>between the initial and final standards are corrected</w:t>
      </w:r>
      <w:r w:rsidRPr="00E14A4C">
        <w:rPr>
          <w:rFonts w:cstheme="minorHAnsi"/>
          <w:bdr w:val="none" w:sz="0" w:space="0" w:color="auto" w:frame="1"/>
          <w:shd w:val="clear" w:color="auto" w:fill="FFFFFF"/>
        </w:rPr>
        <w:t xml:space="preserve"> </w:t>
      </w:r>
      <w:r w:rsidRPr="00F82CBE">
        <w:rPr>
          <w:rFonts w:cstheme="minorHAnsi"/>
          <w:bdr w:val="none" w:sz="0" w:space="0" w:color="auto" w:frame="1"/>
          <w:shd w:val="clear" w:color="auto" w:fill="FFFFFF"/>
        </w:rPr>
        <w:t>for any drift in the instrument.</w:t>
      </w:r>
      <w:r w:rsidRPr="00E14A4C">
        <w:rPr>
          <w:rFonts w:cstheme="minorHAnsi"/>
          <w:bdr w:val="none" w:sz="0" w:space="0" w:color="auto" w:frame="1"/>
          <w:shd w:val="clear" w:color="auto" w:fill="FFFFFF"/>
        </w:rPr>
        <w:t xml:space="preserve"> </w:t>
      </w:r>
      <w:r w:rsidRPr="00F82CBE">
        <w:rPr>
          <w:rFonts w:cstheme="minorHAnsi"/>
          <w:bdr w:val="none" w:sz="0" w:space="0" w:color="auto" w:frame="1"/>
          <w:shd w:val="clear" w:color="auto" w:fill="FFFFFF"/>
        </w:rPr>
        <w:t xml:space="preserve">The data are reported relative to </w:t>
      </w:r>
      <w:r w:rsidR="004424FB" w:rsidRPr="00E14A4C">
        <w:rPr>
          <w:rFonts w:cstheme="minorHAnsi"/>
          <w:bdr w:val="none" w:sz="0" w:space="0" w:color="auto" w:frame="1"/>
          <w:shd w:val="clear" w:color="auto" w:fill="FFFFFF"/>
        </w:rPr>
        <w:t>Vienna Standard Mean Ocean Water (</w:t>
      </w:r>
      <w:r w:rsidRPr="00F82CBE">
        <w:rPr>
          <w:rFonts w:cstheme="minorHAnsi"/>
          <w:bdr w:val="none" w:sz="0" w:space="0" w:color="auto" w:frame="1"/>
          <w:shd w:val="clear" w:color="auto" w:fill="FFFFFF"/>
        </w:rPr>
        <w:t>VSMOW</w:t>
      </w:r>
      <w:r w:rsidR="004424FB" w:rsidRPr="00E14A4C">
        <w:rPr>
          <w:rFonts w:cstheme="minorHAnsi"/>
          <w:bdr w:val="none" w:sz="0" w:space="0" w:color="auto" w:frame="1"/>
          <w:shd w:val="clear" w:color="auto" w:fill="FFFFFF"/>
        </w:rPr>
        <w:t>)</w:t>
      </w:r>
      <w:r w:rsidRPr="00F82CBE">
        <w:rPr>
          <w:rFonts w:cstheme="minorHAnsi"/>
          <w:bdr w:val="none" w:sz="0" w:space="0" w:color="auto" w:frame="1"/>
          <w:shd w:val="clear" w:color="auto" w:fill="FFFFFF"/>
        </w:rPr>
        <w:t xml:space="preserve"> using the</w:t>
      </w:r>
      <w:r w:rsidRPr="00E14A4C">
        <w:rPr>
          <w:rFonts w:cstheme="minorHAnsi"/>
          <w:bdr w:val="none" w:sz="0" w:space="0" w:color="auto" w:frame="1"/>
          <w:shd w:val="clear" w:color="auto" w:fill="FFFFFF"/>
        </w:rPr>
        <w:t xml:space="preserve"> </w:t>
      </w:r>
      <w:r w:rsidRPr="00F82CBE">
        <w:rPr>
          <w:rFonts w:cstheme="minorHAnsi"/>
          <w:bdr w:val="none" w:sz="0" w:space="0" w:color="auto" w:frame="1"/>
          <w:shd w:val="clear" w:color="auto" w:fill="FFFFFF"/>
        </w:rPr>
        <w:t>conventional notation and have an average standard deviation</w:t>
      </w:r>
      <w:r w:rsidRPr="00E14A4C">
        <w:rPr>
          <w:rFonts w:cstheme="minorHAnsi"/>
          <w:bdr w:val="none" w:sz="0" w:space="0" w:color="auto" w:frame="1"/>
          <w:shd w:val="clear" w:color="auto" w:fill="FFFFFF"/>
        </w:rPr>
        <w:t xml:space="preserve"> </w:t>
      </w:r>
      <w:r w:rsidRPr="00F82CBE">
        <w:rPr>
          <w:rFonts w:cstheme="minorHAnsi"/>
          <w:bdr w:val="none" w:sz="0" w:space="0" w:color="auto" w:frame="1"/>
          <w:shd w:val="clear" w:color="auto" w:fill="FFFFFF"/>
        </w:rPr>
        <w:t xml:space="preserve">of &lt;0.04‰ for </w:t>
      </w:r>
      <w:r w:rsidR="006E535A" w:rsidRPr="00E14A4C">
        <w:rPr>
          <w:rFonts w:cstheme="minorHAnsi"/>
          <w:bdr w:val="none" w:sz="0" w:space="0" w:color="auto" w:frame="1"/>
          <w:shd w:val="clear" w:color="auto" w:fill="FFFFFF"/>
        </w:rPr>
        <w:t>δ</w:t>
      </w:r>
      <w:r w:rsidRPr="00F82CBE">
        <w:rPr>
          <w:rFonts w:cstheme="minorHAnsi"/>
          <w:bdr w:val="none" w:sz="0" w:space="0" w:color="auto" w:frame="1"/>
          <w:shd w:val="clear" w:color="auto" w:fill="FFFFFF"/>
          <w:vertAlign w:val="superscript"/>
        </w:rPr>
        <w:t>18</w:t>
      </w:r>
      <w:r w:rsidRPr="00F82CBE">
        <w:rPr>
          <w:rFonts w:cstheme="minorHAnsi"/>
          <w:bdr w:val="none" w:sz="0" w:space="0" w:color="auto" w:frame="1"/>
          <w:shd w:val="clear" w:color="auto" w:fill="FFFFFF"/>
        </w:rPr>
        <w:t xml:space="preserve">O and &lt;0.1‰ for </w:t>
      </w:r>
      <w:r w:rsidR="006E535A" w:rsidRPr="00E14A4C">
        <w:rPr>
          <w:rFonts w:cstheme="minorHAnsi"/>
          <w:bdr w:val="none" w:sz="0" w:space="0" w:color="auto" w:frame="1"/>
          <w:shd w:val="clear" w:color="auto" w:fill="FFFFFF"/>
        </w:rPr>
        <w:t>δ</w:t>
      </w:r>
      <w:r w:rsidR="006E535A" w:rsidRPr="00E14A4C">
        <w:rPr>
          <w:rFonts w:cstheme="minorHAnsi"/>
          <w:bdr w:val="none" w:sz="0" w:space="0" w:color="auto" w:frame="1"/>
          <w:shd w:val="clear" w:color="auto" w:fill="FFFFFF"/>
          <w:vertAlign w:val="superscript"/>
        </w:rPr>
        <w:t>2</w:t>
      </w:r>
      <w:r w:rsidR="006E535A" w:rsidRPr="00E14A4C">
        <w:rPr>
          <w:rFonts w:cstheme="minorHAnsi"/>
          <w:bdr w:val="none" w:sz="0" w:space="0" w:color="auto" w:frame="1"/>
          <w:shd w:val="clear" w:color="auto" w:fill="FFFFFF"/>
        </w:rPr>
        <w:t>H</w:t>
      </w:r>
      <w:r w:rsidRPr="00F82CBE">
        <w:rPr>
          <w:rFonts w:cstheme="minorHAnsi"/>
          <w:bdr w:val="none" w:sz="0" w:space="0" w:color="auto" w:frame="1"/>
          <w:shd w:val="clear" w:color="auto" w:fill="FFFFFF"/>
        </w:rPr>
        <w:t>, where the</w:t>
      </w:r>
      <w:r w:rsidRPr="00E14A4C">
        <w:rPr>
          <w:rFonts w:cstheme="minorHAnsi"/>
          <w:bdr w:val="none" w:sz="0" w:space="0" w:color="auto" w:frame="1"/>
          <w:shd w:val="clear" w:color="auto" w:fill="FFFFFF"/>
        </w:rPr>
        <w:t xml:space="preserve"> </w:t>
      </w:r>
      <w:r w:rsidRPr="00F82CBE">
        <w:rPr>
          <w:rFonts w:cstheme="minorHAnsi"/>
          <w:bdr w:val="none" w:sz="0" w:space="0" w:color="auto" w:frame="1"/>
          <w:shd w:val="clear" w:color="auto" w:fill="FFFFFF"/>
        </w:rPr>
        <w:t>error represents the mean standard deviation of all injections</w:t>
      </w:r>
      <w:r w:rsidRPr="00E14A4C">
        <w:rPr>
          <w:rFonts w:cstheme="minorHAnsi"/>
          <w:bdr w:val="none" w:sz="0" w:space="0" w:color="auto" w:frame="1"/>
          <w:shd w:val="clear" w:color="auto" w:fill="FFFFFF"/>
        </w:rPr>
        <w:t xml:space="preserve"> </w:t>
      </w:r>
      <w:r w:rsidRPr="00F82CBE">
        <w:rPr>
          <w:rFonts w:cstheme="minorHAnsi"/>
          <w:bdr w:val="none" w:sz="0" w:space="0" w:color="auto" w:frame="1"/>
          <w:shd w:val="clear" w:color="auto" w:fill="FFFFFF"/>
        </w:rPr>
        <w:t>used to calculate the mean values of standards and</w:t>
      </w:r>
      <w:r w:rsidRPr="00E14A4C">
        <w:rPr>
          <w:rFonts w:cstheme="minorHAnsi"/>
          <w:bdr w:val="none" w:sz="0" w:space="0" w:color="auto" w:frame="1"/>
          <w:shd w:val="clear" w:color="auto" w:fill="FFFFFF"/>
        </w:rPr>
        <w:t xml:space="preserve"> </w:t>
      </w:r>
      <w:r w:rsidRPr="00F82CBE">
        <w:rPr>
          <w:rFonts w:cstheme="minorHAnsi"/>
          <w:bdr w:val="none" w:sz="0" w:space="0" w:color="auto" w:frame="1"/>
          <w:shd w:val="clear" w:color="auto" w:fill="FFFFFF"/>
        </w:rPr>
        <w:t>samples.</w:t>
      </w:r>
    </w:p>
    <w:p w14:paraId="31A51D94" w14:textId="49A883CD" w:rsidR="005F5AC6" w:rsidRPr="00E14A4C" w:rsidRDefault="005F5AC6" w:rsidP="006454B9"/>
    <w:p w14:paraId="4E8B2E9F" w14:textId="0AE88545" w:rsidR="009F27CF" w:rsidRPr="00E14A4C" w:rsidRDefault="009F27CF" w:rsidP="009F27CF">
      <w:pPr>
        <w:pStyle w:val="Heading2"/>
      </w:pPr>
      <w:r w:rsidRPr="00E14A4C">
        <w:t>S</w:t>
      </w:r>
      <w:r w:rsidR="00140FFB" w:rsidRPr="00E14A4C">
        <w:t>6</w:t>
      </w:r>
      <w:r w:rsidRPr="00E14A4C">
        <w:t>. 16S rRNA Sequencing</w:t>
      </w:r>
    </w:p>
    <w:p w14:paraId="4F90C073" w14:textId="01CF615D" w:rsidR="0071117D" w:rsidRPr="00E14A4C" w:rsidRDefault="0071117D" w:rsidP="0071117D">
      <w:r w:rsidRPr="00E14A4C">
        <w:t xml:space="preserve">To extract genomic DNA, filters were extracted by bead beating using a Qiagen </w:t>
      </w:r>
      <w:proofErr w:type="spellStart"/>
      <w:r w:rsidRPr="00E14A4C">
        <w:t>FastPrep</w:t>
      </w:r>
      <w:proofErr w:type="spellEnd"/>
      <w:r w:rsidRPr="00E14A4C">
        <w:t xml:space="preserve"> 120 instrument for 60 secs</w:t>
      </w:r>
      <w:r w:rsidR="00170021" w:rsidRPr="00E14A4C">
        <w:t>.</w:t>
      </w:r>
      <w:r w:rsidRPr="00E14A4C">
        <w:t xml:space="preserve"> at a speed setting of 6.0, centrifuged at 14,000</w:t>
      </w:r>
      <w:r w:rsidR="00170021" w:rsidRPr="00E14A4C">
        <w:t>×</w:t>
      </w:r>
      <w:r w:rsidRPr="00E14A4C">
        <w:t>g for 5 mins</w:t>
      </w:r>
      <w:r w:rsidR="00170021" w:rsidRPr="00E14A4C">
        <w:t>.</w:t>
      </w:r>
      <w:r w:rsidRPr="00E14A4C">
        <w:t xml:space="preserve">, and the supernatant transferred to a fresh 2 mL microfuge tube. Per manufacturer’s instructions, total genomic DNA was extracted from filter </w:t>
      </w:r>
      <w:r w:rsidRPr="00E14A4C">
        <w:lastRenderedPageBreak/>
        <w:t xml:space="preserve">samples using the </w:t>
      </w:r>
      <w:proofErr w:type="spellStart"/>
      <w:r w:rsidRPr="00E14A4C">
        <w:t>FastDNA</w:t>
      </w:r>
      <w:proofErr w:type="spellEnd"/>
      <w:r w:rsidRPr="00E14A4C">
        <w:t xml:space="preserve"> spin soil kit (</w:t>
      </w:r>
      <w:proofErr w:type="spellStart"/>
      <w:r w:rsidRPr="00E14A4C">
        <w:t>MPBio</w:t>
      </w:r>
      <w:proofErr w:type="spellEnd"/>
      <w:r w:rsidRPr="00E14A4C">
        <w:t xml:space="preserve">® </w:t>
      </w:r>
      <w:proofErr w:type="spellStart"/>
      <w:r w:rsidRPr="00E14A4C">
        <w:t>FastDNA</w:t>
      </w:r>
      <w:proofErr w:type="spellEnd"/>
      <w:r w:rsidRPr="00E14A4C">
        <w:t xml:space="preserve"> Soil Kit). Following the DNA extraction, a Qubit fluorometer was used to determine the DNA concentration of each sample. The supernatant was then further purified, and the resultant total microbial community DNA was eluted from spin columns in 100 µL volume and stored at -80°C. The extracted DNA was then further concentrated down to 20 µL using an ultrafilter (</w:t>
      </w:r>
      <w:proofErr w:type="spellStart"/>
      <w:r w:rsidRPr="00E14A4C">
        <w:t>Microcon</w:t>
      </w:r>
      <w:proofErr w:type="spellEnd"/>
      <w:r w:rsidRPr="00E14A4C">
        <w:t xml:space="preserve"> DNA Fast Flow PCR Grade with </w:t>
      </w:r>
      <w:proofErr w:type="spellStart"/>
      <w:r w:rsidRPr="00E14A4C">
        <w:t>Ultracel</w:t>
      </w:r>
      <w:proofErr w:type="spellEnd"/>
      <w:r w:rsidRPr="00E14A4C">
        <w:t xml:space="preserve"> membrane, dual cycle </w:t>
      </w:r>
      <w:proofErr w:type="spellStart"/>
      <w:r w:rsidRPr="00E14A4C">
        <w:t>EtO</w:t>
      </w:r>
      <w:proofErr w:type="spellEnd"/>
      <w:r w:rsidRPr="00E14A4C">
        <w:t xml:space="preserve"> treated) and refrozen until all samples were processed for sequencing analysis. The nucleic acid concentration of each sample was then quantified using the Qubit™ 3.0 fluorometer (dsDNA HS assay kit; </w:t>
      </w:r>
      <w:proofErr w:type="spellStart"/>
      <w:r w:rsidRPr="00E14A4C">
        <w:t>ThermoFisher</w:t>
      </w:r>
      <w:proofErr w:type="spellEnd"/>
      <w:r w:rsidRPr="00E14A4C">
        <w:t xml:space="preserve">, Invitrogen™ Qubit™ 3 Fluorometer). The concentrated DNA extracts were shipped (on dry ice) to the Roy J. Carver Biotechnology Center at the University of Illinois for high-throughput sequencing of the 16S rRNA gene. </w:t>
      </w:r>
    </w:p>
    <w:p w14:paraId="7F33EA5E" w14:textId="0BD6DC4B" w:rsidR="0071117D" w:rsidRPr="00E14A4C" w:rsidRDefault="0071117D" w:rsidP="0071117D">
      <w:r w:rsidRPr="00E14A4C">
        <w:t xml:space="preserve">Prior to amplification, all DNA samples were measured on a Qubit (Life Technologies) using the High Sensitivity DNA Kit. Samples were diluted to 2 ng/µl concentrations. A </w:t>
      </w:r>
      <w:proofErr w:type="spellStart"/>
      <w:r w:rsidRPr="00E14A4C">
        <w:t>mastermix</w:t>
      </w:r>
      <w:proofErr w:type="spellEnd"/>
      <w:r w:rsidRPr="00E14A4C">
        <w:t xml:space="preserve"> for amplification was prepared using the Roche High Fidelity Fast Start Kit and 20× Access Array loading reagent according to </w:t>
      </w:r>
      <w:proofErr w:type="spellStart"/>
      <w:r w:rsidRPr="00E14A4C">
        <w:t>Fluidigm</w:t>
      </w:r>
      <w:proofErr w:type="spellEnd"/>
      <w:r w:rsidRPr="00E14A4C">
        <w:t xml:space="preserve"> protocols. </w:t>
      </w:r>
      <w:proofErr w:type="spellStart"/>
      <w:r w:rsidRPr="00E14A4C">
        <w:t>Mastermix</w:t>
      </w:r>
      <w:proofErr w:type="spellEnd"/>
      <w:r w:rsidRPr="00E14A4C">
        <w:t xml:space="preserve"> was aliquoted to 48 wells of a PCR plate. To each well, 1 µl DNA sample and 1 µl </w:t>
      </w:r>
      <w:proofErr w:type="spellStart"/>
      <w:r w:rsidRPr="00E14A4C">
        <w:t>Fluidigm</w:t>
      </w:r>
      <w:proofErr w:type="spellEnd"/>
      <w:r w:rsidRPr="00E14A4C">
        <w:t xml:space="preserve"> Illumina linkers with unique barcode were added. In a separate plate, primer pairs were prepared and aliquoted. 20× primer solutions were prepared by adding 2 µl of each forward and reverse primer (50</w:t>
      </w:r>
      <w:r w:rsidR="00170021" w:rsidRPr="00E14A4C">
        <w:t xml:space="preserve"> </w:t>
      </w:r>
      <w:r w:rsidRPr="00E14A4C">
        <w:t xml:space="preserve">µM), 5 µl of 20× Access Array Loading Reagent and water to a final volume of 100 µl. Final primer concentration in the reactions were 50 </w:t>
      </w:r>
      <w:proofErr w:type="spellStart"/>
      <w:r w:rsidRPr="00E14A4C">
        <w:t>nM</w:t>
      </w:r>
      <w:proofErr w:type="spellEnd"/>
      <w:r w:rsidRPr="00E14A4C">
        <w:t xml:space="preserve"> each. Primers 515F-806R were used to target the V4 region of the 16S SSU rRNA. All primers were synthesized by IDT Corp. (Coralville, IA).</w:t>
      </w:r>
    </w:p>
    <w:p w14:paraId="05B31C40" w14:textId="7B1FAD21" w:rsidR="0071117D" w:rsidRPr="00E14A4C" w:rsidRDefault="0071117D" w:rsidP="0071117D">
      <w:r w:rsidRPr="00E14A4C">
        <w:t xml:space="preserve">4 µl of sample was loaded in the sample inlets and 4 µl of primer loaded in primer inlets of a previously primed </w:t>
      </w:r>
      <w:proofErr w:type="spellStart"/>
      <w:r w:rsidRPr="00E14A4C">
        <w:t>Fluidigm</w:t>
      </w:r>
      <w:proofErr w:type="spellEnd"/>
      <w:r w:rsidRPr="00E14A4C">
        <w:t xml:space="preserve"> 48.48 Access Array IFC. The IFC was placed in The Juno microfluidic machine (</w:t>
      </w:r>
      <w:proofErr w:type="spellStart"/>
      <w:r w:rsidRPr="00E14A4C">
        <w:t>Fluidigm</w:t>
      </w:r>
      <w:proofErr w:type="spellEnd"/>
      <w:r w:rsidRPr="00E14A4C">
        <w:t xml:space="preserve"> Corp.) for loading of all primer/sample combinations, amplification, and harvest. Harvested product was then transferred to a new 96 well plate, quantified on a Qubit fluorimeter and stored at -20</w:t>
      </w:r>
      <w:r w:rsidR="00170021" w:rsidRPr="00E14A4C">
        <w:t xml:space="preserve"> </w:t>
      </w:r>
      <w:r w:rsidRPr="00E14A4C">
        <w:t xml:space="preserve">°C. All samples were run on a Fragment Analyzer (Advanced Analytics, Ames, IA) and amplicon regions and expected sizes confirmed. Samples were then pooled in equal amounts according to product concentration. The pooled products were then size selected on a 2% agarose E-gel (Life Technologies) and extracted from the isolated gel slice with Qiagen gel extraction kit (Qiagen) using a </w:t>
      </w:r>
      <w:proofErr w:type="spellStart"/>
      <w:r w:rsidRPr="00E14A4C">
        <w:t>Qiacube</w:t>
      </w:r>
      <w:proofErr w:type="spellEnd"/>
      <w:r w:rsidRPr="00E14A4C">
        <w:t xml:space="preserve"> robot. Cleaned size selected products were run on an Agilent Bioanalyzer to confirm appropriate profile and determination of average size. </w:t>
      </w:r>
    </w:p>
    <w:p w14:paraId="434F7FB8" w14:textId="77777777" w:rsidR="0071117D" w:rsidRPr="00E14A4C" w:rsidRDefault="0071117D" w:rsidP="0071117D">
      <w:r w:rsidRPr="00E14A4C">
        <w:t xml:space="preserve">The final </w:t>
      </w:r>
      <w:proofErr w:type="spellStart"/>
      <w:r w:rsidRPr="00E14A4C">
        <w:t>Fluidigm</w:t>
      </w:r>
      <w:proofErr w:type="spellEnd"/>
      <w:r w:rsidRPr="00E14A4C">
        <w:t xml:space="preserve"> pool was submitted to the DNA Services laboratory of the Roy J. Carver Biotechnology Center at the University of Illinois at Urbana-Champaign. The final pool was quantitated using Qubit (Life Technologies, Grand Island, NY) and then further quantitated by qPCR on a Bio-Rad CFX Connect Real-Time System (Bio-Rad Laboratories, Inc. CA).</w:t>
      </w:r>
    </w:p>
    <w:p w14:paraId="5BE37FB9" w14:textId="77777777" w:rsidR="0071117D" w:rsidRPr="00E14A4C" w:rsidRDefault="0071117D" w:rsidP="0071117D">
      <w:r w:rsidRPr="00E14A4C">
        <w:t xml:space="preserve">The pool was denatured and spiked with 20% non-indexed </w:t>
      </w:r>
      <w:proofErr w:type="spellStart"/>
      <w:r w:rsidRPr="00E14A4C">
        <w:t>PhiX</w:t>
      </w:r>
      <w:proofErr w:type="spellEnd"/>
      <w:r w:rsidRPr="00E14A4C">
        <w:t xml:space="preserve"> V3 control library provided by Illumina and loaded onto the </w:t>
      </w:r>
      <w:proofErr w:type="spellStart"/>
      <w:r w:rsidRPr="00E14A4C">
        <w:t>MiSeq</w:t>
      </w:r>
      <w:proofErr w:type="spellEnd"/>
      <w:r w:rsidRPr="00E14A4C">
        <w:t xml:space="preserve"> V2 </w:t>
      </w:r>
      <w:proofErr w:type="spellStart"/>
      <w:r w:rsidRPr="00E14A4C">
        <w:t>flowcell</w:t>
      </w:r>
      <w:proofErr w:type="spellEnd"/>
      <w:r w:rsidRPr="00E14A4C">
        <w:t xml:space="preserve"> at a concentration of 7 </w:t>
      </w:r>
      <w:proofErr w:type="spellStart"/>
      <w:r w:rsidRPr="00E14A4C">
        <w:t>pM</w:t>
      </w:r>
      <w:proofErr w:type="spellEnd"/>
      <w:r w:rsidRPr="00E14A4C">
        <w:t xml:space="preserve"> for cluster formation and sequencing. The </w:t>
      </w:r>
      <w:proofErr w:type="spellStart"/>
      <w:r w:rsidRPr="00E14A4C">
        <w:t>PhiX</w:t>
      </w:r>
      <w:proofErr w:type="spellEnd"/>
      <w:r w:rsidRPr="00E14A4C">
        <w:t xml:space="preserve"> control library provides a balanced genome for calculation of matrix, phasing, and </w:t>
      </w:r>
      <w:proofErr w:type="spellStart"/>
      <w:r w:rsidRPr="00E14A4C">
        <w:t>prephasing</w:t>
      </w:r>
      <w:proofErr w:type="spellEnd"/>
      <w:r w:rsidRPr="00E14A4C">
        <w:t xml:space="preserve">, which are essential for accurate </w:t>
      </w:r>
      <w:proofErr w:type="spellStart"/>
      <w:r w:rsidRPr="00E14A4C">
        <w:t>basecalling</w:t>
      </w:r>
      <w:proofErr w:type="spellEnd"/>
      <w:r w:rsidRPr="00E14A4C">
        <w:t>. The libraries were sequenced from both ends of the molecules to a total read length of 250nt from each end. The run generated .</w:t>
      </w:r>
      <w:proofErr w:type="spellStart"/>
      <w:r w:rsidRPr="00E14A4C">
        <w:t>bcl</w:t>
      </w:r>
      <w:proofErr w:type="spellEnd"/>
      <w:r w:rsidRPr="00E14A4C">
        <w:t xml:space="preserve"> files were converted into demultiplexed compressed </w:t>
      </w:r>
      <w:proofErr w:type="spellStart"/>
      <w:r w:rsidRPr="00E14A4C">
        <w:t>fastq</w:t>
      </w:r>
      <w:proofErr w:type="spellEnd"/>
      <w:r w:rsidRPr="00E14A4C">
        <w:t xml:space="preserve"> files using bcl2fastq 2.20 (Illumina, CA).</w:t>
      </w:r>
    </w:p>
    <w:p w14:paraId="72977E14" w14:textId="69C83B32" w:rsidR="0061024B" w:rsidRPr="00E14A4C" w:rsidRDefault="0071117D" w:rsidP="0071117D">
      <w:r w:rsidRPr="00E14A4C">
        <w:t xml:space="preserve">Bioinformatic analysis was facilitated by the Qiime2 framework. Samples were demultiplexed and primers were trimmed prior to amplicon sequence variant (ASV) table generation using DADA2. A phylogenetic tree was consequently derived from the ASV table using a sampling depth of 300 to retain around 2% of the table’s features and 75% of samples. Subsequent taxonomic analysis was performed using a Naïve Bayes classifier trained on 99% OTUs from the 515F/806R sequence regions. Data was further filtered for known contaminants based on those identified by </w:t>
      </w:r>
      <w:r w:rsidRPr="00AD703B">
        <w:t>Salter et al.</w:t>
      </w:r>
      <w:r w:rsidR="00AD703B" w:rsidRPr="00AD703B">
        <w:fldChar w:fldCharType="begin"/>
      </w:r>
      <w:r w:rsidR="00AD703B" w:rsidRPr="00AD703B">
        <w:instrText xml:space="preserve"> ADDIN EN.CITE &lt;EndNote&gt;&lt;Cite&gt;&lt;Author&gt;Salter&lt;/Author&gt;&lt;Year&gt;2014&lt;/Year&gt;&lt;RecNum&gt;110&lt;/RecNum&gt;&lt;DisplayText&gt;&lt;style face="superscript"&gt;11&lt;/style&gt;&lt;/DisplayText&gt;&lt;record&gt;&lt;rec-number&gt;110&lt;/rec-number&gt;&lt;foreign-keys&gt;&lt;key app="EN" db-id="pzf52r2vzevf9ke09v4praxbz5zw59vrx52a" timestamp="1638372686" guid="e3ca974b-d2eb-4749-a82a-ea9dba0d1010"&gt;110&lt;/key&gt;&lt;/foreign-keys&gt;&lt;ref-type name="Journal Article"&gt;17&lt;/ref-type&gt;&lt;contributors&gt;&lt;authors&gt;&lt;author&gt;Salter, Susannah J&lt;/author&gt;&lt;author&gt;Cox, Michael J&lt;/author&gt;&lt;author&gt;Turek, Elena M&lt;/author&gt;&lt;author&gt;Calus, Szymon T&lt;/author&gt;&lt;author&gt;Cookson, William O&lt;/author&gt;&lt;author&gt;Moffatt, Miriam F&lt;/author&gt;&lt;author&gt;Turner, Paul&lt;/author&gt;&lt;author&gt;Parkhill, Julian&lt;/author&gt;&lt;author&gt;Loman, Nicholas J&lt;/author&gt;&lt;author&gt;Walker, Alan W&lt;/author&gt;&lt;/authors&gt;&lt;/contributors&gt;&lt;titles&gt;&lt;title&gt;Reagent and laboratory contamination can critically impact sequence-based microbiome analyses&lt;/title&gt;&lt;secondary-title&gt;BMC biology&lt;/secondary-title&gt;&lt;/titles&gt;&lt;periodical&gt;&lt;full-title&gt;BMC biology&lt;/full-title&gt;&lt;/periodical&gt;&lt;pages&gt;1-12&lt;/pages&gt;&lt;volume&gt;12&lt;/volume&gt;&lt;number&gt;1&lt;/number&gt;&lt;dates&gt;&lt;year&gt;2014&lt;/year&gt;&lt;/dates&gt;&lt;isbn&gt;1741-7007&lt;/isbn&gt;&lt;urls&gt;&lt;/urls&gt;&lt;/record&gt;&lt;/Cite&gt;&lt;/EndNote&gt;</w:instrText>
      </w:r>
      <w:r w:rsidR="00AD703B" w:rsidRPr="00AD703B">
        <w:fldChar w:fldCharType="separate"/>
      </w:r>
      <w:r w:rsidR="00AD703B" w:rsidRPr="00AD703B">
        <w:rPr>
          <w:noProof/>
          <w:vertAlign w:val="superscript"/>
        </w:rPr>
        <w:t>11</w:t>
      </w:r>
      <w:r w:rsidR="00AD703B" w:rsidRPr="00AD703B">
        <w:fldChar w:fldCharType="end"/>
      </w:r>
      <w:r w:rsidRPr="00AD703B">
        <w:t>.</w:t>
      </w:r>
    </w:p>
    <w:p w14:paraId="1E9922F0" w14:textId="77777777" w:rsidR="008B6877" w:rsidRPr="00E14A4C" w:rsidRDefault="008B6877" w:rsidP="0071117D"/>
    <w:p w14:paraId="165B9C61" w14:textId="2B94C0DD" w:rsidR="007F793E" w:rsidRDefault="008B6877" w:rsidP="008A5AD9">
      <w:pPr>
        <w:pStyle w:val="Heading1"/>
      </w:pPr>
      <w:bookmarkStart w:id="5" w:name="_Hlk97282335"/>
      <w:r w:rsidRPr="00E14A4C">
        <w:lastRenderedPageBreak/>
        <w:t xml:space="preserve">References – </w:t>
      </w:r>
      <w:r w:rsidR="00BC43E0" w:rsidRPr="00E14A4C">
        <w:t>Supplementary Materials</w:t>
      </w:r>
      <w:bookmarkEnd w:id="5"/>
    </w:p>
    <w:p w14:paraId="24B2D0C4" w14:textId="77777777" w:rsidR="00AD703B" w:rsidRPr="00AD703B" w:rsidRDefault="007F793E" w:rsidP="00AD703B">
      <w:pPr>
        <w:pStyle w:val="EndNoteBibliography"/>
        <w:spacing w:after="0"/>
        <w:ind w:left="720" w:hanging="720"/>
        <w:rPr>
          <w:noProof/>
        </w:rPr>
      </w:pPr>
      <w:r>
        <w:fldChar w:fldCharType="begin"/>
      </w:r>
      <w:r>
        <w:instrText xml:space="preserve"> ADDIN EN.REFLIST </w:instrText>
      </w:r>
      <w:r>
        <w:fldChar w:fldCharType="separate"/>
      </w:r>
      <w:r w:rsidR="00AD703B" w:rsidRPr="00AD703B">
        <w:rPr>
          <w:noProof/>
        </w:rPr>
        <w:t>1</w:t>
      </w:r>
      <w:r w:rsidR="00AD703B" w:rsidRPr="00AD703B">
        <w:rPr>
          <w:noProof/>
        </w:rPr>
        <w:tab/>
        <w:t xml:space="preserve">Stalling, D., Westerhoff, M. &amp; Hege, H. C. Amira: A highly interactive system for visual data analysis. </w:t>
      </w:r>
      <w:r w:rsidR="00AD703B" w:rsidRPr="00AD703B">
        <w:rPr>
          <w:i/>
          <w:noProof/>
        </w:rPr>
        <w:t>The visualization handbook</w:t>
      </w:r>
      <w:r w:rsidR="00AD703B" w:rsidRPr="00AD703B">
        <w:rPr>
          <w:noProof/>
        </w:rPr>
        <w:t xml:space="preserve"> </w:t>
      </w:r>
      <w:r w:rsidR="00AD703B" w:rsidRPr="00AD703B">
        <w:rPr>
          <w:b/>
          <w:noProof/>
        </w:rPr>
        <w:t>38</w:t>
      </w:r>
      <w:r w:rsidR="00AD703B" w:rsidRPr="00AD703B">
        <w:rPr>
          <w:noProof/>
        </w:rPr>
        <w:t>, 749-767 (2005).</w:t>
      </w:r>
    </w:p>
    <w:p w14:paraId="00698B72" w14:textId="77777777" w:rsidR="00AD703B" w:rsidRPr="00AD703B" w:rsidRDefault="00AD703B" w:rsidP="00AD703B">
      <w:pPr>
        <w:pStyle w:val="EndNoteBibliography"/>
        <w:spacing w:after="0"/>
        <w:ind w:left="720" w:hanging="720"/>
        <w:rPr>
          <w:noProof/>
        </w:rPr>
      </w:pPr>
      <w:r w:rsidRPr="00AD703B">
        <w:rPr>
          <w:noProof/>
        </w:rPr>
        <w:t>2</w:t>
      </w:r>
      <w:r w:rsidRPr="00AD703B">
        <w:rPr>
          <w:noProof/>
        </w:rPr>
        <w:tab/>
        <w:t>Heaton, T. J.</w:t>
      </w:r>
      <w:r w:rsidRPr="00AD703B">
        <w:rPr>
          <w:i/>
          <w:noProof/>
        </w:rPr>
        <w:t xml:space="preserve"> et al.</w:t>
      </w:r>
      <w:r w:rsidRPr="00AD703B">
        <w:rPr>
          <w:noProof/>
        </w:rPr>
        <w:t xml:space="preserve"> Marine20—the marine radiocarbon age calibration curve (0–55,000 cal BP). </w:t>
      </w:r>
      <w:r w:rsidRPr="00AD703B">
        <w:rPr>
          <w:i/>
          <w:noProof/>
        </w:rPr>
        <w:t>Radiocarbon</w:t>
      </w:r>
      <w:r w:rsidRPr="00AD703B">
        <w:rPr>
          <w:noProof/>
        </w:rPr>
        <w:t xml:space="preserve"> </w:t>
      </w:r>
      <w:r w:rsidRPr="00AD703B">
        <w:rPr>
          <w:b/>
          <w:noProof/>
        </w:rPr>
        <w:t>62</w:t>
      </w:r>
      <w:r w:rsidRPr="00AD703B">
        <w:rPr>
          <w:noProof/>
        </w:rPr>
        <w:t>, 779-820 (2020).</w:t>
      </w:r>
    </w:p>
    <w:p w14:paraId="51174B11" w14:textId="5AD3FBE8" w:rsidR="00AD703B" w:rsidRPr="00AD703B" w:rsidRDefault="00AD703B" w:rsidP="00AD703B">
      <w:pPr>
        <w:pStyle w:val="EndNoteBibliography"/>
        <w:spacing w:after="0"/>
        <w:ind w:left="720" w:hanging="720"/>
        <w:rPr>
          <w:noProof/>
        </w:rPr>
      </w:pPr>
      <w:r w:rsidRPr="00AD703B">
        <w:rPr>
          <w:noProof/>
        </w:rPr>
        <w:t>3</w:t>
      </w:r>
      <w:r w:rsidRPr="00AD703B">
        <w:rPr>
          <w:noProof/>
        </w:rPr>
        <w:tab/>
        <w:t xml:space="preserve">Stuiver, M., Reimer, P. &amp; Reimer, R. CALIB 8.2. </w:t>
      </w:r>
      <w:hyperlink r:id="rId10" w:history="1">
        <w:r w:rsidRPr="00AD703B">
          <w:rPr>
            <w:rStyle w:val="Hyperlink"/>
            <w:noProof/>
          </w:rPr>
          <w:t>http://calib.org</w:t>
        </w:r>
      </w:hyperlink>
      <w:r w:rsidRPr="00AD703B">
        <w:rPr>
          <w:noProof/>
        </w:rPr>
        <w:t>.  (2021).</w:t>
      </w:r>
    </w:p>
    <w:p w14:paraId="10113644" w14:textId="77777777" w:rsidR="00AD703B" w:rsidRPr="00AD703B" w:rsidRDefault="00AD703B" w:rsidP="00AD703B">
      <w:pPr>
        <w:pStyle w:val="EndNoteBibliography"/>
        <w:spacing w:after="0"/>
        <w:ind w:left="720" w:hanging="720"/>
        <w:rPr>
          <w:noProof/>
        </w:rPr>
      </w:pPr>
      <w:r w:rsidRPr="00AD703B">
        <w:rPr>
          <w:noProof/>
        </w:rPr>
        <w:t>4</w:t>
      </w:r>
      <w:r w:rsidRPr="00AD703B">
        <w:rPr>
          <w:noProof/>
        </w:rPr>
        <w:tab/>
        <w:t>Purkis, S. J.</w:t>
      </w:r>
      <w:r w:rsidRPr="00AD703B">
        <w:rPr>
          <w:i/>
          <w:noProof/>
        </w:rPr>
        <w:t xml:space="preserve"> et al.</w:t>
      </w:r>
      <w:r w:rsidRPr="00AD703B">
        <w:rPr>
          <w:noProof/>
        </w:rPr>
        <w:t xml:space="preserve"> Tsunamigenic Potential of an Incipient Submarine Landslide in the Tiran Straits. </w:t>
      </w:r>
      <w:r w:rsidRPr="00AD703B">
        <w:rPr>
          <w:i/>
          <w:noProof/>
        </w:rPr>
        <w:t>Geophysical Research Letters</w:t>
      </w:r>
      <w:r w:rsidRPr="00AD703B">
        <w:rPr>
          <w:noProof/>
        </w:rPr>
        <w:t>, e2021GL097493 (2022).</w:t>
      </w:r>
    </w:p>
    <w:p w14:paraId="504A1E46" w14:textId="77777777" w:rsidR="00AD703B" w:rsidRPr="00AD703B" w:rsidRDefault="00AD703B" w:rsidP="00AD703B">
      <w:pPr>
        <w:pStyle w:val="EndNoteBibliography"/>
        <w:spacing w:after="0"/>
        <w:ind w:left="720" w:hanging="720"/>
        <w:rPr>
          <w:noProof/>
        </w:rPr>
      </w:pPr>
      <w:r w:rsidRPr="00AD703B">
        <w:rPr>
          <w:noProof/>
        </w:rPr>
        <w:t>5</w:t>
      </w:r>
      <w:r w:rsidRPr="00AD703B">
        <w:rPr>
          <w:noProof/>
        </w:rPr>
        <w:tab/>
        <w:t xml:space="preserve">Pourmand, A., Tissot, F. L., Arienzo, M. &amp; Sharifi, A. Introducing a comprehensive data reduction and uncertainty propagation algorithm for U‐Th geochronometry with extraction chromatography and isotope dilution MC‐ICP‐MS. </w:t>
      </w:r>
      <w:r w:rsidRPr="00AD703B">
        <w:rPr>
          <w:i/>
          <w:noProof/>
        </w:rPr>
        <w:t>Geostandards and Geoanalytical Research</w:t>
      </w:r>
      <w:r w:rsidRPr="00AD703B">
        <w:rPr>
          <w:noProof/>
        </w:rPr>
        <w:t xml:space="preserve"> </w:t>
      </w:r>
      <w:r w:rsidRPr="00AD703B">
        <w:rPr>
          <w:b/>
          <w:noProof/>
        </w:rPr>
        <w:t>38</w:t>
      </w:r>
      <w:r w:rsidRPr="00AD703B">
        <w:rPr>
          <w:noProof/>
        </w:rPr>
        <w:t>, 129-148 (2014).</w:t>
      </w:r>
    </w:p>
    <w:p w14:paraId="0DF5D031" w14:textId="77777777" w:rsidR="00AD703B" w:rsidRPr="00AD703B" w:rsidRDefault="00AD703B" w:rsidP="00AD703B">
      <w:pPr>
        <w:pStyle w:val="EndNoteBibliography"/>
        <w:spacing w:after="0"/>
        <w:ind w:left="720" w:hanging="720"/>
        <w:rPr>
          <w:noProof/>
        </w:rPr>
      </w:pPr>
      <w:r w:rsidRPr="00AD703B">
        <w:rPr>
          <w:noProof/>
        </w:rPr>
        <w:t>6</w:t>
      </w:r>
      <w:r w:rsidRPr="00AD703B">
        <w:rPr>
          <w:noProof/>
        </w:rPr>
        <w:tab/>
        <w:t xml:space="preserve">Reimer, R. W. &amp; Reimer, P. J. An online application for ΔR calculation. </w:t>
      </w:r>
      <w:r w:rsidRPr="00AD703B">
        <w:rPr>
          <w:i/>
          <w:noProof/>
        </w:rPr>
        <w:t>Radiocarbon</w:t>
      </w:r>
      <w:r w:rsidRPr="00AD703B">
        <w:rPr>
          <w:noProof/>
        </w:rPr>
        <w:t xml:space="preserve"> </w:t>
      </w:r>
      <w:r w:rsidRPr="00AD703B">
        <w:rPr>
          <w:b/>
          <w:noProof/>
        </w:rPr>
        <w:t>59</w:t>
      </w:r>
      <w:r w:rsidRPr="00AD703B">
        <w:rPr>
          <w:noProof/>
        </w:rPr>
        <w:t>, 1623-1627 (2017).</w:t>
      </w:r>
    </w:p>
    <w:p w14:paraId="1BCF2F76" w14:textId="77777777" w:rsidR="00AD703B" w:rsidRPr="00AD703B" w:rsidRDefault="00AD703B" w:rsidP="00AD703B">
      <w:pPr>
        <w:pStyle w:val="EndNoteBibliography"/>
        <w:spacing w:after="0"/>
        <w:ind w:left="720" w:hanging="720"/>
        <w:rPr>
          <w:noProof/>
        </w:rPr>
      </w:pPr>
      <w:r w:rsidRPr="00AD703B">
        <w:rPr>
          <w:noProof/>
        </w:rPr>
        <w:t>7</w:t>
      </w:r>
      <w:r w:rsidRPr="00AD703B">
        <w:rPr>
          <w:noProof/>
        </w:rPr>
        <w:tab/>
        <w:t xml:space="preserve">Tjallingii, R., Röhl, U., Kölling, M. &amp; Bickert, T. Influence of the water content on X‐ray fluorescence core‐scanning measurements in soft marine sediments. </w:t>
      </w:r>
      <w:r w:rsidRPr="00AD703B">
        <w:rPr>
          <w:i/>
          <w:noProof/>
        </w:rPr>
        <w:t>Geochemistry, Geophysics, Geosystems</w:t>
      </w:r>
      <w:r w:rsidRPr="00AD703B">
        <w:rPr>
          <w:noProof/>
        </w:rPr>
        <w:t xml:space="preserve"> </w:t>
      </w:r>
      <w:r w:rsidRPr="00AD703B">
        <w:rPr>
          <w:b/>
          <w:noProof/>
        </w:rPr>
        <w:t>8</w:t>
      </w:r>
      <w:r w:rsidRPr="00AD703B">
        <w:rPr>
          <w:noProof/>
        </w:rPr>
        <w:t xml:space="preserve"> (2007).</w:t>
      </w:r>
    </w:p>
    <w:p w14:paraId="70F19A37" w14:textId="77777777" w:rsidR="00AD703B" w:rsidRPr="00AD703B" w:rsidRDefault="00AD703B" w:rsidP="00AD703B">
      <w:pPr>
        <w:pStyle w:val="EndNoteBibliography"/>
        <w:spacing w:after="0"/>
        <w:ind w:left="720" w:hanging="720"/>
        <w:rPr>
          <w:noProof/>
        </w:rPr>
      </w:pPr>
      <w:r w:rsidRPr="00AD703B">
        <w:rPr>
          <w:noProof/>
        </w:rPr>
        <w:t>8</w:t>
      </w:r>
      <w:r w:rsidRPr="00AD703B">
        <w:rPr>
          <w:noProof/>
        </w:rPr>
        <w:tab/>
        <w:t>Swart, P. K.</w:t>
      </w:r>
      <w:r w:rsidRPr="00AD703B">
        <w:rPr>
          <w:i/>
          <w:noProof/>
        </w:rPr>
        <w:t xml:space="preserve"> et al.</w:t>
      </w:r>
      <w:r w:rsidRPr="00AD703B">
        <w:rPr>
          <w:noProof/>
        </w:rPr>
        <w:t xml:space="preserve"> 10. Data Report: Carbonate Mineralogy of Sites Drilled during Leg 182. </w:t>
      </w:r>
      <w:r w:rsidRPr="00AD703B">
        <w:rPr>
          <w:i/>
          <w:noProof/>
        </w:rPr>
        <w:t>Hine, A.C., Feary, D.A., and Malone, M.J. (Eds.) Proceedings of the Ocean Drilling Program, Scientific Results</w:t>
      </w:r>
      <w:r w:rsidRPr="00AD703B">
        <w:rPr>
          <w:noProof/>
        </w:rPr>
        <w:t xml:space="preserve"> </w:t>
      </w:r>
      <w:r w:rsidRPr="00AD703B">
        <w:rPr>
          <w:b/>
          <w:noProof/>
        </w:rPr>
        <w:t>182</w:t>
      </w:r>
      <w:r w:rsidRPr="00AD703B">
        <w:rPr>
          <w:noProof/>
        </w:rPr>
        <w:t xml:space="preserve"> (2002).</w:t>
      </w:r>
    </w:p>
    <w:p w14:paraId="73C9677C" w14:textId="77777777" w:rsidR="00AD703B" w:rsidRPr="00AD703B" w:rsidRDefault="00AD703B" w:rsidP="00AD703B">
      <w:pPr>
        <w:pStyle w:val="EndNoteBibliography"/>
        <w:spacing w:after="0"/>
        <w:ind w:left="720" w:hanging="720"/>
        <w:rPr>
          <w:noProof/>
        </w:rPr>
      </w:pPr>
      <w:r w:rsidRPr="00AD703B">
        <w:rPr>
          <w:noProof/>
        </w:rPr>
        <w:t>9</w:t>
      </w:r>
      <w:r w:rsidRPr="00AD703B">
        <w:rPr>
          <w:noProof/>
        </w:rPr>
        <w:tab/>
        <w:t>Oehlert, A. M.</w:t>
      </w:r>
      <w:r w:rsidRPr="00AD703B">
        <w:rPr>
          <w:i/>
          <w:noProof/>
        </w:rPr>
        <w:t xml:space="preserve"> et al.</w:t>
      </w:r>
      <w:r w:rsidRPr="00AD703B">
        <w:rPr>
          <w:noProof/>
        </w:rPr>
        <w:t xml:space="preserve"> The stable carbon isotopic composition of organic material in platform derived sediments: implications for reconstructing the global carbon cycle. </w:t>
      </w:r>
      <w:r w:rsidRPr="00AD703B">
        <w:rPr>
          <w:i/>
          <w:noProof/>
        </w:rPr>
        <w:t>Sedimentology</w:t>
      </w:r>
      <w:r w:rsidRPr="00AD703B">
        <w:rPr>
          <w:noProof/>
        </w:rPr>
        <w:t xml:space="preserve"> </w:t>
      </w:r>
      <w:r w:rsidRPr="00AD703B">
        <w:rPr>
          <w:b/>
          <w:noProof/>
        </w:rPr>
        <w:t>59</w:t>
      </w:r>
      <w:r w:rsidRPr="00AD703B">
        <w:rPr>
          <w:noProof/>
        </w:rPr>
        <w:t>, 319-335 (2012).</w:t>
      </w:r>
    </w:p>
    <w:p w14:paraId="197881F6" w14:textId="77777777" w:rsidR="00AD703B" w:rsidRPr="00AD703B" w:rsidRDefault="00AD703B" w:rsidP="00AD703B">
      <w:pPr>
        <w:pStyle w:val="EndNoteBibliography"/>
        <w:spacing w:after="0"/>
        <w:ind w:left="720" w:hanging="720"/>
        <w:rPr>
          <w:noProof/>
        </w:rPr>
      </w:pPr>
      <w:r w:rsidRPr="00AD703B">
        <w:rPr>
          <w:noProof/>
        </w:rPr>
        <w:t>10</w:t>
      </w:r>
      <w:r w:rsidRPr="00AD703B">
        <w:rPr>
          <w:noProof/>
        </w:rPr>
        <w:tab/>
        <w:t xml:space="preserve">Blättler, C. L., Higgins, J. A. &amp; Swart, P. K. Advected glacial seawater preserved in the subsurface of the Maldives carbonate edifice. </w:t>
      </w:r>
      <w:r w:rsidRPr="00AD703B">
        <w:rPr>
          <w:i/>
          <w:noProof/>
        </w:rPr>
        <w:t>Geochimica et Cosmochimica Acta</w:t>
      </w:r>
      <w:r w:rsidRPr="00AD703B">
        <w:rPr>
          <w:noProof/>
        </w:rPr>
        <w:t xml:space="preserve"> </w:t>
      </w:r>
      <w:r w:rsidRPr="00AD703B">
        <w:rPr>
          <w:b/>
          <w:noProof/>
        </w:rPr>
        <w:t>257</w:t>
      </w:r>
      <w:r w:rsidRPr="00AD703B">
        <w:rPr>
          <w:noProof/>
        </w:rPr>
        <w:t>, 80-95 (2019).</w:t>
      </w:r>
    </w:p>
    <w:p w14:paraId="506928A6" w14:textId="77777777" w:rsidR="00AD703B" w:rsidRPr="00AD703B" w:rsidRDefault="00AD703B" w:rsidP="00AD703B">
      <w:pPr>
        <w:pStyle w:val="EndNoteBibliography"/>
        <w:ind w:left="720" w:hanging="720"/>
        <w:rPr>
          <w:noProof/>
        </w:rPr>
      </w:pPr>
      <w:r w:rsidRPr="00AD703B">
        <w:rPr>
          <w:noProof/>
        </w:rPr>
        <w:t>11</w:t>
      </w:r>
      <w:r w:rsidRPr="00AD703B">
        <w:rPr>
          <w:noProof/>
        </w:rPr>
        <w:tab/>
        <w:t>Salter, S. J.</w:t>
      </w:r>
      <w:r w:rsidRPr="00AD703B">
        <w:rPr>
          <w:i/>
          <w:noProof/>
        </w:rPr>
        <w:t xml:space="preserve"> et al.</w:t>
      </w:r>
      <w:r w:rsidRPr="00AD703B">
        <w:rPr>
          <w:noProof/>
        </w:rPr>
        <w:t xml:space="preserve"> Reagent and laboratory contamination can critically impact sequence-based microbiome analyses. </w:t>
      </w:r>
      <w:r w:rsidRPr="00AD703B">
        <w:rPr>
          <w:i/>
          <w:noProof/>
        </w:rPr>
        <w:t>BMC biology</w:t>
      </w:r>
      <w:r w:rsidRPr="00AD703B">
        <w:rPr>
          <w:noProof/>
        </w:rPr>
        <w:t xml:space="preserve"> </w:t>
      </w:r>
      <w:r w:rsidRPr="00AD703B">
        <w:rPr>
          <w:b/>
          <w:noProof/>
        </w:rPr>
        <w:t>12</w:t>
      </w:r>
      <w:r w:rsidRPr="00AD703B">
        <w:rPr>
          <w:noProof/>
        </w:rPr>
        <w:t>, 1-12 (2014).</w:t>
      </w:r>
    </w:p>
    <w:p w14:paraId="228E88F0" w14:textId="575BF61F" w:rsidR="00E14A4C" w:rsidRDefault="007F793E" w:rsidP="008A5AD9">
      <w:r>
        <w:fldChar w:fldCharType="end"/>
      </w:r>
    </w:p>
    <w:sectPr w:rsidR="00E14A4C" w:rsidSect="00CD64C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2A1C11" w14:textId="77777777" w:rsidR="004E5227" w:rsidRDefault="004E5227" w:rsidP="00474313">
      <w:pPr>
        <w:spacing w:after="0"/>
      </w:pPr>
      <w:r>
        <w:separator/>
      </w:r>
    </w:p>
  </w:endnote>
  <w:endnote w:type="continuationSeparator" w:id="0">
    <w:p w14:paraId="4FAE0A55" w14:textId="77777777" w:rsidR="004E5227" w:rsidRDefault="004E5227" w:rsidP="0047431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1896644"/>
      <w:docPartObj>
        <w:docPartGallery w:val="Page Numbers (Bottom of Page)"/>
        <w:docPartUnique/>
      </w:docPartObj>
    </w:sdtPr>
    <w:sdtEndPr/>
    <w:sdtContent>
      <w:sdt>
        <w:sdtPr>
          <w:id w:val="1728636285"/>
          <w:docPartObj>
            <w:docPartGallery w:val="Page Numbers (Top of Page)"/>
            <w:docPartUnique/>
          </w:docPartObj>
        </w:sdtPr>
        <w:sdtEndPr/>
        <w:sdtContent>
          <w:p w14:paraId="2DB374C8" w14:textId="2D9A4E9F" w:rsidR="0094030C" w:rsidRDefault="0094030C">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007875">
              <w:rPr>
                <w:b/>
                <w:bCs/>
                <w:noProof/>
              </w:rPr>
              <w:t>20</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07875">
              <w:rPr>
                <w:b/>
                <w:bCs/>
                <w:noProof/>
              </w:rPr>
              <w:t>26</w:t>
            </w:r>
            <w:r>
              <w:rPr>
                <w:b/>
                <w:bCs/>
                <w:sz w:val="24"/>
                <w:szCs w:val="24"/>
              </w:rPr>
              <w:fldChar w:fldCharType="end"/>
            </w:r>
          </w:p>
        </w:sdtContent>
      </w:sdt>
    </w:sdtContent>
  </w:sdt>
  <w:p w14:paraId="7B9F2672" w14:textId="77777777" w:rsidR="0094030C" w:rsidRDefault="009403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FE316C" w14:textId="77777777" w:rsidR="004E5227" w:rsidRDefault="004E5227" w:rsidP="00474313">
      <w:pPr>
        <w:spacing w:after="0"/>
      </w:pPr>
      <w:r>
        <w:separator/>
      </w:r>
    </w:p>
  </w:footnote>
  <w:footnote w:type="continuationSeparator" w:id="0">
    <w:p w14:paraId="15EBE101" w14:textId="77777777" w:rsidR="004E5227" w:rsidRDefault="004E5227" w:rsidP="0047431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5779F"/>
    <w:multiLevelType w:val="hybridMultilevel"/>
    <w:tmpl w:val="9DA2C8F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11061C"/>
    <w:multiLevelType w:val="hybridMultilevel"/>
    <w:tmpl w:val="0AE8A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201AC0"/>
    <w:multiLevelType w:val="hybridMultilevel"/>
    <w:tmpl w:val="6C208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8B17F5"/>
    <w:multiLevelType w:val="hybridMultilevel"/>
    <w:tmpl w:val="ADDA0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870575"/>
    <w:multiLevelType w:val="hybridMultilevel"/>
    <w:tmpl w:val="9C4A4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EC7D2D"/>
    <w:multiLevelType w:val="hybridMultilevel"/>
    <w:tmpl w:val="9B266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434499"/>
    <w:multiLevelType w:val="hybridMultilevel"/>
    <w:tmpl w:val="E1529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A6754E"/>
    <w:multiLevelType w:val="hybridMultilevel"/>
    <w:tmpl w:val="1A5ED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24589F"/>
    <w:multiLevelType w:val="hybridMultilevel"/>
    <w:tmpl w:val="4D3C5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817877"/>
    <w:multiLevelType w:val="hybridMultilevel"/>
    <w:tmpl w:val="5D645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7E6D1C"/>
    <w:multiLevelType w:val="hybridMultilevel"/>
    <w:tmpl w:val="47421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590F6F"/>
    <w:multiLevelType w:val="hybridMultilevel"/>
    <w:tmpl w:val="7D662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653D5B"/>
    <w:multiLevelType w:val="hybridMultilevel"/>
    <w:tmpl w:val="1ED42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EB2578"/>
    <w:multiLevelType w:val="hybridMultilevel"/>
    <w:tmpl w:val="4C18C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B45C7C"/>
    <w:multiLevelType w:val="hybridMultilevel"/>
    <w:tmpl w:val="A8BE1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D0019C"/>
    <w:multiLevelType w:val="hybridMultilevel"/>
    <w:tmpl w:val="FDA2F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33193D"/>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7" w15:restartNumberingAfterBreak="0">
    <w:nsid w:val="39496C0F"/>
    <w:multiLevelType w:val="hybridMultilevel"/>
    <w:tmpl w:val="DC38D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BE639B4"/>
    <w:multiLevelType w:val="hybridMultilevel"/>
    <w:tmpl w:val="ADD2D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DD54A7"/>
    <w:multiLevelType w:val="hybridMultilevel"/>
    <w:tmpl w:val="AD32D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AE51F5"/>
    <w:multiLevelType w:val="hybridMultilevel"/>
    <w:tmpl w:val="C9F2CBB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8B518A"/>
    <w:multiLevelType w:val="hybridMultilevel"/>
    <w:tmpl w:val="1FB81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87C13F3"/>
    <w:multiLevelType w:val="hybridMultilevel"/>
    <w:tmpl w:val="4C6A0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6565C1"/>
    <w:multiLevelType w:val="hybridMultilevel"/>
    <w:tmpl w:val="D09C7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AEE4FB0"/>
    <w:multiLevelType w:val="hybridMultilevel"/>
    <w:tmpl w:val="28105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B337BD"/>
    <w:multiLevelType w:val="hybridMultilevel"/>
    <w:tmpl w:val="259C5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4EF23AA"/>
    <w:multiLevelType w:val="hybridMultilevel"/>
    <w:tmpl w:val="D884C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533A99"/>
    <w:multiLevelType w:val="hybridMultilevel"/>
    <w:tmpl w:val="62CEC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6616AD6"/>
    <w:multiLevelType w:val="hybridMultilevel"/>
    <w:tmpl w:val="D7B27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104C46"/>
    <w:multiLevelType w:val="hybridMultilevel"/>
    <w:tmpl w:val="B3068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1BA2E96"/>
    <w:multiLevelType w:val="hybridMultilevel"/>
    <w:tmpl w:val="D1EAB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34203E1"/>
    <w:multiLevelType w:val="hybridMultilevel"/>
    <w:tmpl w:val="02DE3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66C6D12"/>
    <w:multiLevelType w:val="hybridMultilevel"/>
    <w:tmpl w:val="47D4EB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F50633"/>
    <w:multiLevelType w:val="hybridMultilevel"/>
    <w:tmpl w:val="157A2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294FE5"/>
    <w:multiLevelType w:val="hybridMultilevel"/>
    <w:tmpl w:val="AB02DA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8F3FD8"/>
    <w:multiLevelType w:val="hybridMultilevel"/>
    <w:tmpl w:val="00F28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B25832"/>
    <w:multiLevelType w:val="hybridMultilevel"/>
    <w:tmpl w:val="5EC4E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E8A530F"/>
    <w:multiLevelType w:val="hybridMultilevel"/>
    <w:tmpl w:val="6E9CC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EF26157"/>
    <w:multiLevelType w:val="hybridMultilevel"/>
    <w:tmpl w:val="0F2A0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6"/>
  </w:num>
  <w:num w:numId="3">
    <w:abstractNumId w:val="30"/>
  </w:num>
  <w:num w:numId="4">
    <w:abstractNumId w:val="18"/>
  </w:num>
  <w:num w:numId="5">
    <w:abstractNumId w:val="34"/>
  </w:num>
  <w:num w:numId="6">
    <w:abstractNumId w:val="5"/>
  </w:num>
  <w:num w:numId="7">
    <w:abstractNumId w:val="7"/>
  </w:num>
  <w:num w:numId="8">
    <w:abstractNumId w:val="32"/>
  </w:num>
  <w:num w:numId="9">
    <w:abstractNumId w:val="3"/>
  </w:num>
  <w:num w:numId="10">
    <w:abstractNumId w:val="35"/>
  </w:num>
  <w:num w:numId="11">
    <w:abstractNumId w:val="14"/>
  </w:num>
  <w:num w:numId="12">
    <w:abstractNumId w:val="9"/>
  </w:num>
  <w:num w:numId="13">
    <w:abstractNumId w:val="19"/>
  </w:num>
  <w:num w:numId="14">
    <w:abstractNumId w:val="25"/>
  </w:num>
  <w:num w:numId="15">
    <w:abstractNumId w:val="31"/>
  </w:num>
  <w:num w:numId="16">
    <w:abstractNumId w:val="24"/>
  </w:num>
  <w:num w:numId="17">
    <w:abstractNumId w:val="15"/>
  </w:num>
  <w:num w:numId="18">
    <w:abstractNumId w:val="2"/>
  </w:num>
  <w:num w:numId="19">
    <w:abstractNumId w:val="12"/>
  </w:num>
  <w:num w:numId="20">
    <w:abstractNumId w:val="11"/>
  </w:num>
  <w:num w:numId="21">
    <w:abstractNumId w:val="10"/>
  </w:num>
  <w:num w:numId="22">
    <w:abstractNumId w:val="26"/>
  </w:num>
  <w:num w:numId="23">
    <w:abstractNumId w:val="29"/>
  </w:num>
  <w:num w:numId="24">
    <w:abstractNumId w:val="38"/>
  </w:num>
  <w:num w:numId="25">
    <w:abstractNumId w:val="20"/>
  </w:num>
  <w:num w:numId="26">
    <w:abstractNumId w:val="1"/>
  </w:num>
  <w:num w:numId="27">
    <w:abstractNumId w:val="37"/>
  </w:num>
  <w:num w:numId="28">
    <w:abstractNumId w:val="21"/>
  </w:num>
  <w:num w:numId="29">
    <w:abstractNumId w:val="6"/>
  </w:num>
  <w:num w:numId="30">
    <w:abstractNumId w:val="27"/>
  </w:num>
  <w:num w:numId="31">
    <w:abstractNumId w:val="0"/>
  </w:num>
  <w:num w:numId="32">
    <w:abstractNumId w:val="36"/>
  </w:num>
  <w:num w:numId="33">
    <w:abstractNumId w:val="13"/>
  </w:num>
  <w:num w:numId="34">
    <w:abstractNumId w:val="33"/>
  </w:num>
  <w:num w:numId="35">
    <w:abstractNumId w:val="17"/>
  </w:num>
  <w:num w:numId="36">
    <w:abstractNumId w:val="28"/>
  </w:num>
  <w:num w:numId="37">
    <w:abstractNumId w:val="22"/>
  </w:num>
  <w:num w:numId="38">
    <w:abstractNumId w:val="23"/>
  </w:num>
  <w:num w:numId="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hideSpellingErrors/>
  <w:hideGrammaticalErrors/>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zf52r2vzevf9ke09v4praxbz5zw59vrx52a&quot;&gt;My EndNote Library&lt;record-ids&gt;&lt;item&gt;89&lt;/item&gt;&lt;item&gt;102&lt;/item&gt;&lt;item&gt;106&lt;/item&gt;&lt;item&gt;110&lt;/item&gt;&lt;item&gt;114&lt;/item&gt;&lt;item&gt;115&lt;/item&gt;&lt;item&gt;117&lt;/item&gt;&lt;item&gt;123&lt;/item&gt;&lt;item&gt;140&lt;/item&gt;&lt;item&gt;145&lt;/item&gt;&lt;item&gt;146&lt;/item&gt;&lt;/record-ids&gt;&lt;/item&gt;&lt;/Libraries&gt;"/>
  </w:docVars>
  <w:rsids>
    <w:rsidRoot w:val="003D7E04"/>
    <w:rsid w:val="00002225"/>
    <w:rsid w:val="00003B2B"/>
    <w:rsid w:val="0000524B"/>
    <w:rsid w:val="0000731F"/>
    <w:rsid w:val="00007875"/>
    <w:rsid w:val="00011172"/>
    <w:rsid w:val="00012C30"/>
    <w:rsid w:val="000138C1"/>
    <w:rsid w:val="000152D8"/>
    <w:rsid w:val="000153CB"/>
    <w:rsid w:val="00015C32"/>
    <w:rsid w:val="0001679D"/>
    <w:rsid w:val="00020751"/>
    <w:rsid w:val="00022318"/>
    <w:rsid w:val="00033185"/>
    <w:rsid w:val="00033870"/>
    <w:rsid w:val="00034EA9"/>
    <w:rsid w:val="00036BD7"/>
    <w:rsid w:val="000375F1"/>
    <w:rsid w:val="00041751"/>
    <w:rsid w:val="000430FB"/>
    <w:rsid w:val="0004683A"/>
    <w:rsid w:val="00050E7A"/>
    <w:rsid w:val="000529F7"/>
    <w:rsid w:val="00052FE8"/>
    <w:rsid w:val="000561C3"/>
    <w:rsid w:val="0006015D"/>
    <w:rsid w:val="00060F1C"/>
    <w:rsid w:val="00064DFF"/>
    <w:rsid w:val="00066060"/>
    <w:rsid w:val="000733DA"/>
    <w:rsid w:val="000752D1"/>
    <w:rsid w:val="00075840"/>
    <w:rsid w:val="00083F6A"/>
    <w:rsid w:val="000845E7"/>
    <w:rsid w:val="00084B8D"/>
    <w:rsid w:val="00084FE0"/>
    <w:rsid w:val="000856A4"/>
    <w:rsid w:val="00086014"/>
    <w:rsid w:val="00086884"/>
    <w:rsid w:val="0008702C"/>
    <w:rsid w:val="000901A4"/>
    <w:rsid w:val="0009065D"/>
    <w:rsid w:val="000917D6"/>
    <w:rsid w:val="000948EF"/>
    <w:rsid w:val="000A0337"/>
    <w:rsid w:val="000A07D8"/>
    <w:rsid w:val="000A2B6D"/>
    <w:rsid w:val="000A4E4D"/>
    <w:rsid w:val="000A5D84"/>
    <w:rsid w:val="000B13B8"/>
    <w:rsid w:val="000B2404"/>
    <w:rsid w:val="000B3C41"/>
    <w:rsid w:val="000B6048"/>
    <w:rsid w:val="000C2AEA"/>
    <w:rsid w:val="000C4E06"/>
    <w:rsid w:val="000C7573"/>
    <w:rsid w:val="000D1E07"/>
    <w:rsid w:val="000D4898"/>
    <w:rsid w:val="000E4391"/>
    <w:rsid w:val="000E7968"/>
    <w:rsid w:val="000F1641"/>
    <w:rsid w:val="000F6D0D"/>
    <w:rsid w:val="000F724D"/>
    <w:rsid w:val="00102B38"/>
    <w:rsid w:val="00112E17"/>
    <w:rsid w:val="00113456"/>
    <w:rsid w:val="00114AB9"/>
    <w:rsid w:val="00116CE5"/>
    <w:rsid w:val="00117FA7"/>
    <w:rsid w:val="0012139D"/>
    <w:rsid w:val="00123A2A"/>
    <w:rsid w:val="00125BBF"/>
    <w:rsid w:val="0013702A"/>
    <w:rsid w:val="00140FFB"/>
    <w:rsid w:val="00142D17"/>
    <w:rsid w:val="00142F45"/>
    <w:rsid w:val="00144B64"/>
    <w:rsid w:val="001467CB"/>
    <w:rsid w:val="001553CE"/>
    <w:rsid w:val="00155B83"/>
    <w:rsid w:val="001563FE"/>
    <w:rsid w:val="00156D10"/>
    <w:rsid w:val="00161B95"/>
    <w:rsid w:val="00161D53"/>
    <w:rsid w:val="00162314"/>
    <w:rsid w:val="001629C4"/>
    <w:rsid w:val="0016366A"/>
    <w:rsid w:val="00163EE3"/>
    <w:rsid w:val="00165484"/>
    <w:rsid w:val="00167BF6"/>
    <w:rsid w:val="00170021"/>
    <w:rsid w:val="0017030E"/>
    <w:rsid w:val="00170778"/>
    <w:rsid w:val="0017696B"/>
    <w:rsid w:val="00177974"/>
    <w:rsid w:val="001816E6"/>
    <w:rsid w:val="00187103"/>
    <w:rsid w:val="001974F7"/>
    <w:rsid w:val="0019762C"/>
    <w:rsid w:val="00197BBA"/>
    <w:rsid w:val="001A5003"/>
    <w:rsid w:val="001A52B2"/>
    <w:rsid w:val="001A6238"/>
    <w:rsid w:val="001B7147"/>
    <w:rsid w:val="001B7E1E"/>
    <w:rsid w:val="001C27DE"/>
    <w:rsid w:val="001C42B3"/>
    <w:rsid w:val="001C4DB2"/>
    <w:rsid w:val="001C547A"/>
    <w:rsid w:val="001C5ED9"/>
    <w:rsid w:val="001D1EA9"/>
    <w:rsid w:val="001D1FF9"/>
    <w:rsid w:val="001D3B23"/>
    <w:rsid w:val="001D57B0"/>
    <w:rsid w:val="001D5D8A"/>
    <w:rsid w:val="001E20E7"/>
    <w:rsid w:val="001E32C8"/>
    <w:rsid w:val="001E5446"/>
    <w:rsid w:val="001F13FA"/>
    <w:rsid w:val="001F33D6"/>
    <w:rsid w:val="001F38E1"/>
    <w:rsid w:val="001F4CE5"/>
    <w:rsid w:val="001F536C"/>
    <w:rsid w:val="0020400E"/>
    <w:rsid w:val="00205895"/>
    <w:rsid w:val="00205D0B"/>
    <w:rsid w:val="002109C2"/>
    <w:rsid w:val="00210A22"/>
    <w:rsid w:val="0021247A"/>
    <w:rsid w:val="00217109"/>
    <w:rsid w:val="002239B5"/>
    <w:rsid w:val="0022789A"/>
    <w:rsid w:val="00231269"/>
    <w:rsid w:val="00236950"/>
    <w:rsid w:val="00242E65"/>
    <w:rsid w:val="002452C6"/>
    <w:rsid w:val="00245D2A"/>
    <w:rsid w:val="00246B64"/>
    <w:rsid w:val="00246CEC"/>
    <w:rsid w:val="00247765"/>
    <w:rsid w:val="002506E6"/>
    <w:rsid w:val="00253F48"/>
    <w:rsid w:val="00262AE2"/>
    <w:rsid w:val="002639CC"/>
    <w:rsid w:val="00274B08"/>
    <w:rsid w:val="00275170"/>
    <w:rsid w:val="00276B2E"/>
    <w:rsid w:val="00281D3C"/>
    <w:rsid w:val="002843E0"/>
    <w:rsid w:val="00285935"/>
    <w:rsid w:val="002867C4"/>
    <w:rsid w:val="00292425"/>
    <w:rsid w:val="00292D29"/>
    <w:rsid w:val="00292DBB"/>
    <w:rsid w:val="0029654A"/>
    <w:rsid w:val="00296FEA"/>
    <w:rsid w:val="002A0C3D"/>
    <w:rsid w:val="002A5982"/>
    <w:rsid w:val="002A5B4B"/>
    <w:rsid w:val="002A7182"/>
    <w:rsid w:val="002B0346"/>
    <w:rsid w:val="002B2884"/>
    <w:rsid w:val="002B2DE6"/>
    <w:rsid w:val="002B35A7"/>
    <w:rsid w:val="002B5E16"/>
    <w:rsid w:val="002C1501"/>
    <w:rsid w:val="002C2280"/>
    <w:rsid w:val="002C276C"/>
    <w:rsid w:val="002C5BA9"/>
    <w:rsid w:val="002C6625"/>
    <w:rsid w:val="002C6787"/>
    <w:rsid w:val="002C7F3D"/>
    <w:rsid w:val="002D1A89"/>
    <w:rsid w:val="002D470E"/>
    <w:rsid w:val="002D507E"/>
    <w:rsid w:val="002D5B5B"/>
    <w:rsid w:val="002E037D"/>
    <w:rsid w:val="002E0835"/>
    <w:rsid w:val="002E2DB7"/>
    <w:rsid w:val="002E34E7"/>
    <w:rsid w:val="002E7863"/>
    <w:rsid w:val="002F0959"/>
    <w:rsid w:val="002F1915"/>
    <w:rsid w:val="002F2D05"/>
    <w:rsid w:val="003016E4"/>
    <w:rsid w:val="00301850"/>
    <w:rsid w:val="0030235B"/>
    <w:rsid w:val="00302BAA"/>
    <w:rsid w:val="00302D71"/>
    <w:rsid w:val="0030779D"/>
    <w:rsid w:val="0031035C"/>
    <w:rsid w:val="00310810"/>
    <w:rsid w:val="003109E3"/>
    <w:rsid w:val="003112DC"/>
    <w:rsid w:val="003147B2"/>
    <w:rsid w:val="003147BF"/>
    <w:rsid w:val="00315B8C"/>
    <w:rsid w:val="00320571"/>
    <w:rsid w:val="003230AC"/>
    <w:rsid w:val="00323B67"/>
    <w:rsid w:val="0032557E"/>
    <w:rsid w:val="003269EF"/>
    <w:rsid w:val="00327C68"/>
    <w:rsid w:val="00332BA2"/>
    <w:rsid w:val="00334B8D"/>
    <w:rsid w:val="00336073"/>
    <w:rsid w:val="00337FB1"/>
    <w:rsid w:val="00347BE3"/>
    <w:rsid w:val="003536CF"/>
    <w:rsid w:val="00355131"/>
    <w:rsid w:val="0035545F"/>
    <w:rsid w:val="00355AA4"/>
    <w:rsid w:val="00355E62"/>
    <w:rsid w:val="00356879"/>
    <w:rsid w:val="00360006"/>
    <w:rsid w:val="00362962"/>
    <w:rsid w:val="00363EBD"/>
    <w:rsid w:val="003653CA"/>
    <w:rsid w:val="00373356"/>
    <w:rsid w:val="00373F39"/>
    <w:rsid w:val="0037727D"/>
    <w:rsid w:val="003809CE"/>
    <w:rsid w:val="00382F9A"/>
    <w:rsid w:val="00383CDF"/>
    <w:rsid w:val="00384BE6"/>
    <w:rsid w:val="003857ED"/>
    <w:rsid w:val="00392053"/>
    <w:rsid w:val="0039308A"/>
    <w:rsid w:val="00393911"/>
    <w:rsid w:val="00394277"/>
    <w:rsid w:val="003944CF"/>
    <w:rsid w:val="003952AD"/>
    <w:rsid w:val="003959A5"/>
    <w:rsid w:val="00396891"/>
    <w:rsid w:val="003A0817"/>
    <w:rsid w:val="003A22E7"/>
    <w:rsid w:val="003A235E"/>
    <w:rsid w:val="003A2E1F"/>
    <w:rsid w:val="003A3092"/>
    <w:rsid w:val="003A38A4"/>
    <w:rsid w:val="003A5398"/>
    <w:rsid w:val="003A539C"/>
    <w:rsid w:val="003A7AD6"/>
    <w:rsid w:val="003B02C5"/>
    <w:rsid w:val="003B0FA3"/>
    <w:rsid w:val="003B2094"/>
    <w:rsid w:val="003B7EE9"/>
    <w:rsid w:val="003C2039"/>
    <w:rsid w:val="003C53FA"/>
    <w:rsid w:val="003C5BFA"/>
    <w:rsid w:val="003D0EBA"/>
    <w:rsid w:val="003D10E1"/>
    <w:rsid w:val="003D40E0"/>
    <w:rsid w:val="003D4F19"/>
    <w:rsid w:val="003D4F51"/>
    <w:rsid w:val="003D7D70"/>
    <w:rsid w:val="003D7E04"/>
    <w:rsid w:val="003E34DC"/>
    <w:rsid w:val="003E592F"/>
    <w:rsid w:val="003E7A71"/>
    <w:rsid w:val="003F133D"/>
    <w:rsid w:val="003F2D95"/>
    <w:rsid w:val="003F601C"/>
    <w:rsid w:val="0040088B"/>
    <w:rsid w:val="0040157F"/>
    <w:rsid w:val="00402020"/>
    <w:rsid w:val="00402F2C"/>
    <w:rsid w:val="00407C74"/>
    <w:rsid w:val="004132D9"/>
    <w:rsid w:val="0041464A"/>
    <w:rsid w:val="00414940"/>
    <w:rsid w:val="00414A4B"/>
    <w:rsid w:val="00417AD7"/>
    <w:rsid w:val="0042251F"/>
    <w:rsid w:val="00424FC1"/>
    <w:rsid w:val="004277A3"/>
    <w:rsid w:val="00430426"/>
    <w:rsid w:val="00432A58"/>
    <w:rsid w:val="004424FB"/>
    <w:rsid w:val="00442D7A"/>
    <w:rsid w:val="00444E16"/>
    <w:rsid w:val="0044504E"/>
    <w:rsid w:val="00446175"/>
    <w:rsid w:val="00446F44"/>
    <w:rsid w:val="00450E69"/>
    <w:rsid w:val="00452388"/>
    <w:rsid w:val="00452D78"/>
    <w:rsid w:val="00455491"/>
    <w:rsid w:val="0045775D"/>
    <w:rsid w:val="0046016D"/>
    <w:rsid w:val="00460E45"/>
    <w:rsid w:val="00462520"/>
    <w:rsid w:val="00464AB9"/>
    <w:rsid w:val="0046578A"/>
    <w:rsid w:val="00467C23"/>
    <w:rsid w:val="00474313"/>
    <w:rsid w:val="0047502E"/>
    <w:rsid w:val="00477EEA"/>
    <w:rsid w:val="004825F5"/>
    <w:rsid w:val="0048518C"/>
    <w:rsid w:val="00485D5B"/>
    <w:rsid w:val="00486334"/>
    <w:rsid w:val="00491885"/>
    <w:rsid w:val="004935AF"/>
    <w:rsid w:val="00493683"/>
    <w:rsid w:val="004A00BC"/>
    <w:rsid w:val="004A0D15"/>
    <w:rsid w:val="004A1EE3"/>
    <w:rsid w:val="004A27E3"/>
    <w:rsid w:val="004B4149"/>
    <w:rsid w:val="004B4202"/>
    <w:rsid w:val="004B56ED"/>
    <w:rsid w:val="004B5A4B"/>
    <w:rsid w:val="004C107A"/>
    <w:rsid w:val="004C18AC"/>
    <w:rsid w:val="004C306F"/>
    <w:rsid w:val="004C586D"/>
    <w:rsid w:val="004C6C84"/>
    <w:rsid w:val="004D0600"/>
    <w:rsid w:val="004D201E"/>
    <w:rsid w:val="004E1048"/>
    <w:rsid w:val="004E38E9"/>
    <w:rsid w:val="004E3970"/>
    <w:rsid w:val="004E5227"/>
    <w:rsid w:val="004F051A"/>
    <w:rsid w:val="004F23C5"/>
    <w:rsid w:val="004F51BF"/>
    <w:rsid w:val="004F554C"/>
    <w:rsid w:val="004F55DC"/>
    <w:rsid w:val="004F5756"/>
    <w:rsid w:val="004F5875"/>
    <w:rsid w:val="004F647C"/>
    <w:rsid w:val="004F7044"/>
    <w:rsid w:val="00503DC3"/>
    <w:rsid w:val="005075F2"/>
    <w:rsid w:val="00511B93"/>
    <w:rsid w:val="00513409"/>
    <w:rsid w:val="00514AD1"/>
    <w:rsid w:val="00520826"/>
    <w:rsid w:val="00523F52"/>
    <w:rsid w:val="005315BD"/>
    <w:rsid w:val="00533C6C"/>
    <w:rsid w:val="0053608D"/>
    <w:rsid w:val="00543914"/>
    <w:rsid w:val="005449CD"/>
    <w:rsid w:val="0054511A"/>
    <w:rsid w:val="00546FE8"/>
    <w:rsid w:val="0054715F"/>
    <w:rsid w:val="00550C35"/>
    <w:rsid w:val="0055408C"/>
    <w:rsid w:val="005574E0"/>
    <w:rsid w:val="0056185C"/>
    <w:rsid w:val="00563D2D"/>
    <w:rsid w:val="00564FE7"/>
    <w:rsid w:val="00565251"/>
    <w:rsid w:val="00570199"/>
    <w:rsid w:val="00570396"/>
    <w:rsid w:val="00571103"/>
    <w:rsid w:val="005720ED"/>
    <w:rsid w:val="00572CD2"/>
    <w:rsid w:val="0057412F"/>
    <w:rsid w:val="00582F40"/>
    <w:rsid w:val="005838D1"/>
    <w:rsid w:val="005839D0"/>
    <w:rsid w:val="00586083"/>
    <w:rsid w:val="00590010"/>
    <w:rsid w:val="00593DEF"/>
    <w:rsid w:val="005949AA"/>
    <w:rsid w:val="0059619D"/>
    <w:rsid w:val="005A1220"/>
    <w:rsid w:val="005A2CE0"/>
    <w:rsid w:val="005A3675"/>
    <w:rsid w:val="005A63A3"/>
    <w:rsid w:val="005A6872"/>
    <w:rsid w:val="005A6AAD"/>
    <w:rsid w:val="005B0AB6"/>
    <w:rsid w:val="005B3496"/>
    <w:rsid w:val="005B532E"/>
    <w:rsid w:val="005B6018"/>
    <w:rsid w:val="005B77D0"/>
    <w:rsid w:val="005C0422"/>
    <w:rsid w:val="005C1CFC"/>
    <w:rsid w:val="005C329D"/>
    <w:rsid w:val="005C7541"/>
    <w:rsid w:val="005D2134"/>
    <w:rsid w:val="005D30EE"/>
    <w:rsid w:val="005D3316"/>
    <w:rsid w:val="005D4E11"/>
    <w:rsid w:val="005E061E"/>
    <w:rsid w:val="005E30C4"/>
    <w:rsid w:val="005E39A9"/>
    <w:rsid w:val="005E6AF5"/>
    <w:rsid w:val="005F0784"/>
    <w:rsid w:val="005F3574"/>
    <w:rsid w:val="005F41F0"/>
    <w:rsid w:val="005F5AC6"/>
    <w:rsid w:val="005F5DB3"/>
    <w:rsid w:val="005F7FA1"/>
    <w:rsid w:val="00601653"/>
    <w:rsid w:val="006034FE"/>
    <w:rsid w:val="006041CA"/>
    <w:rsid w:val="00605C1A"/>
    <w:rsid w:val="0061024B"/>
    <w:rsid w:val="006127F1"/>
    <w:rsid w:val="00614005"/>
    <w:rsid w:val="00615957"/>
    <w:rsid w:val="00615980"/>
    <w:rsid w:val="0061655A"/>
    <w:rsid w:val="0062001E"/>
    <w:rsid w:val="006217CA"/>
    <w:rsid w:val="0062346D"/>
    <w:rsid w:val="00623599"/>
    <w:rsid w:val="00630D68"/>
    <w:rsid w:val="0063197A"/>
    <w:rsid w:val="0063352B"/>
    <w:rsid w:val="0063484E"/>
    <w:rsid w:val="00636D20"/>
    <w:rsid w:val="006408A0"/>
    <w:rsid w:val="00640A5B"/>
    <w:rsid w:val="00642B81"/>
    <w:rsid w:val="00645286"/>
    <w:rsid w:val="006454B9"/>
    <w:rsid w:val="00646304"/>
    <w:rsid w:val="00646A0A"/>
    <w:rsid w:val="00646C78"/>
    <w:rsid w:val="00646F15"/>
    <w:rsid w:val="00651223"/>
    <w:rsid w:val="0065289E"/>
    <w:rsid w:val="00652937"/>
    <w:rsid w:val="006568B8"/>
    <w:rsid w:val="00660D14"/>
    <w:rsid w:val="00661CD6"/>
    <w:rsid w:val="00663ADD"/>
    <w:rsid w:val="006673E9"/>
    <w:rsid w:val="006703C2"/>
    <w:rsid w:val="0067138D"/>
    <w:rsid w:val="00671D01"/>
    <w:rsid w:val="00685114"/>
    <w:rsid w:val="00685711"/>
    <w:rsid w:val="00685F69"/>
    <w:rsid w:val="00686332"/>
    <w:rsid w:val="00687D06"/>
    <w:rsid w:val="00690047"/>
    <w:rsid w:val="00690376"/>
    <w:rsid w:val="006913BD"/>
    <w:rsid w:val="006953D0"/>
    <w:rsid w:val="00697999"/>
    <w:rsid w:val="006A0560"/>
    <w:rsid w:val="006A42F9"/>
    <w:rsid w:val="006A5961"/>
    <w:rsid w:val="006B00C0"/>
    <w:rsid w:val="006B5821"/>
    <w:rsid w:val="006C03CC"/>
    <w:rsid w:val="006C5DDE"/>
    <w:rsid w:val="006D0D98"/>
    <w:rsid w:val="006D33EE"/>
    <w:rsid w:val="006D39F0"/>
    <w:rsid w:val="006D4E52"/>
    <w:rsid w:val="006D597F"/>
    <w:rsid w:val="006D5AEB"/>
    <w:rsid w:val="006E3EF5"/>
    <w:rsid w:val="006E4C53"/>
    <w:rsid w:val="006E535A"/>
    <w:rsid w:val="006F0B44"/>
    <w:rsid w:val="006F2529"/>
    <w:rsid w:val="006F2801"/>
    <w:rsid w:val="006F5AC7"/>
    <w:rsid w:val="006F5D40"/>
    <w:rsid w:val="006F6F29"/>
    <w:rsid w:val="006F75C9"/>
    <w:rsid w:val="0070359F"/>
    <w:rsid w:val="0070377A"/>
    <w:rsid w:val="0070404E"/>
    <w:rsid w:val="00705746"/>
    <w:rsid w:val="007061AC"/>
    <w:rsid w:val="00710310"/>
    <w:rsid w:val="00710383"/>
    <w:rsid w:val="007110C9"/>
    <w:rsid w:val="0071117D"/>
    <w:rsid w:val="0071416D"/>
    <w:rsid w:val="00714465"/>
    <w:rsid w:val="007155CE"/>
    <w:rsid w:val="00722369"/>
    <w:rsid w:val="00723420"/>
    <w:rsid w:val="0072387B"/>
    <w:rsid w:val="00723922"/>
    <w:rsid w:val="0072611D"/>
    <w:rsid w:val="007271B1"/>
    <w:rsid w:val="0073265B"/>
    <w:rsid w:val="00732B18"/>
    <w:rsid w:val="00734A67"/>
    <w:rsid w:val="00740238"/>
    <w:rsid w:val="00742F27"/>
    <w:rsid w:val="00744D4A"/>
    <w:rsid w:val="00745F78"/>
    <w:rsid w:val="007479CB"/>
    <w:rsid w:val="00750F75"/>
    <w:rsid w:val="00752ACA"/>
    <w:rsid w:val="00754932"/>
    <w:rsid w:val="00754A76"/>
    <w:rsid w:val="0075781A"/>
    <w:rsid w:val="0076352D"/>
    <w:rsid w:val="00763E42"/>
    <w:rsid w:val="0076521F"/>
    <w:rsid w:val="00765E3D"/>
    <w:rsid w:val="00765F0C"/>
    <w:rsid w:val="00773248"/>
    <w:rsid w:val="00774C64"/>
    <w:rsid w:val="00774FC7"/>
    <w:rsid w:val="0077631B"/>
    <w:rsid w:val="007771DE"/>
    <w:rsid w:val="007804E9"/>
    <w:rsid w:val="00787BCC"/>
    <w:rsid w:val="00787E34"/>
    <w:rsid w:val="0079402B"/>
    <w:rsid w:val="007A0C20"/>
    <w:rsid w:val="007A0E19"/>
    <w:rsid w:val="007A0F16"/>
    <w:rsid w:val="007A20D0"/>
    <w:rsid w:val="007A3BD5"/>
    <w:rsid w:val="007B1C00"/>
    <w:rsid w:val="007B4817"/>
    <w:rsid w:val="007B5FDB"/>
    <w:rsid w:val="007C0A12"/>
    <w:rsid w:val="007C34D1"/>
    <w:rsid w:val="007C47E6"/>
    <w:rsid w:val="007C6FF1"/>
    <w:rsid w:val="007C7BA3"/>
    <w:rsid w:val="007D1863"/>
    <w:rsid w:val="007D2E22"/>
    <w:rsid w:val="007D3BF9"/>
    <w:rsid w:val="007D4708"/>
    <w:rsid w:val="007D56A4"/>
    <w:rsid w:val="007E0E0E"/>
    <w:rsid w:val="007E13F2"/>
    <w:rsid w:val="007E1758"/>
    <w:rsid w:val="007E6B3F"/>
    <w:rsid w:val="007F1E39"/>
    <w:rsid w:val="007F1F70"/>
    <w:rsid w:val="007F3DA5"/>
    <w:rsid w:val="007F4BCF"/>
    <w:rsid w:val="007F67FA"/>
    <w:rsid w:val="007F793E"/>
    <w:rsid w:val="00804837"/>
    <w:rsid w:val="00806A71"/>
    <w:rsid w:val="0081150D"/>
    <w:rsid w:val="0081276C"/>
    <w:rsid w:val="00813C2F"/>
    <w:rsid w:val="0081414A"/>
    <w:rsid w:val="008157FE"/>
    <w:rsid w:val="00817402"/>
    <w:rsid w:val="00820DE2"/>
    <w:rsid w:val="00821AC7"/>
    <w:rsid w:val="00822F45"/>
    <w:rsid w:val="00824498"/>
    <w:rsid w:val="00826450"/>
    <w:rsid w:val="00833B05"/>
    <w:rsid w:val="00835D18"/>
    <w:rsid w:val="00837C34"/>
    <w:rsid w:val="00840C6F"/>
    <w:rsid w:val="008417ED"/>
    <w:rsid w:val="008432F5"/>
    <w:rsid w:val="00843D13"/>
    <w:rsid w:val="008444E9"/>
    <w:rsid w:val="0084625A"/>
    <w:rsid w:val="008479ED"/>
    <w:rsid w:val="00853A88"/>
    <w:rsid w:val="00855355"/>
    <w:rsid w:val="00855AD0"/>
    <w:rsid w:val="00855E81"/>
    <w:rsid w:val="00855F93"/>
    <w:rsid w:val="00855FBF"/>
    <w:rsid w:val="00856F9E"/>
    <w:rsid w:val="008571FD"/>
    <w:rsid w:val="00857F7E"/>
    <w:rsid w:val="0086185B"/>
    <w:rsid w:val="0086300D"/>
    <w:rsid w:val="008637A9"/>
    <w:rsid w:val="008639F9"/>
    <w:rsid w:val="00866F3F"/>
    <w:rsid w:val="00872511"/>
    <w:rsid w:val="00874E86"/>
    <w:rsid w:val="00875080"/>
    <w:rsid w:val="00875161"/>
    <w:rsid w:val="00875DE5"/>
    <w:rsid w:val="0087659C"/>
    <w:rsid w:val="00880966"/>
    <w:rsid w:val="00881766"/>
    <w:rsid w:val="008822B7"/>
    <w:rsid w:val="00882AAA"/>
    <w:rsid w:val="0088466E"/>
    <w:rsid w:val="008856F8"/>
    <w:rsid w:val="00885B51"/>
    <w:rsid w:val="00887C16"/>
    <w:rsid w:val="008920FF"/>
    <w:rsid w:val="008933C3"/>
    <w:rsid w:val="00895858"/>
    <w:rsid w:val="00895DFF"/>
    <w:rsid w:val="00897772"/>
    <w:rsid w:val="008A0ABA"/>
    <w:rsid w:val="008A164A"/>
    <w:rsid w:val="008A22AB"/>
    <w:rsid w:val="008A2F77"/>
    <w:rsid w:val="008A5AD9"/>
    <w:rsid w:val="008A7BAA"/>
    <w:rsid w:val="008B17C0"/>
    <w:rsid w:val="008B6877"/>
    <w:rsid w:val="008B7383"/>
    <w:rsid w:val="008C19E2"/>
    <w:rsid w:val="008C517E"/>
    <w:rsid w:val="008C6866"/>
    <w:rsid w:val="008C7AB0"/>
    <w:rsid w:val="008D19F3"/>
    <w:rsid w:val="008D542F"/>
    <w:rsid w:val="008D6459"/>
    <w:rsid w:val="008E26E0"/>
    <w:rsid w:val="008E6C24"/>
    <w:rsid w:val="008E7796"/>
    <w:rsid w:val="008F0EE7"/>
    <w:rsid w:val="008F15CA"/>
    <w:rsid w:val="008F65EC"/>
    <w:rsid w:val="008F6767"/>
    <w:rsid w:val="008F6B93"/>
    <w:rsid w:val="008F704A"/>
    <w:rsid w:val="008F781A"/>
    <w:rsid w:val="009010F8"/>
    <w:rsid w:val="00903DD9"/>
    <w:rsid w:val="0090419F"/>
    <w:rsid w:val="0090450A"/>
    <w:rsid w:val="00904B87"/>
    <w:rsid w:val="009111A4"/>
    <w:rsid w:val="009133C2"/>
    <w:rsid w:val="009133E2"/>
    <w:rsid w:val="009167AB"/>
    <w:rsid w:val="00917292"/>
    <w:rsid w:val="009208AE"/>
    <w:rsid w:val="00921B2B"/>
    <w:rsid w:val="0092323D"/>
    <w:rsid w:val="00923EF8"/>
    <w:rsid w:val="0093176C"/>
    <w:rsid w:val="00931935"/>
    <w:rsid w:val="00932B7C"/>
    <w:rsid w:val="009337AF"/>
    <w:rsid w:val="0094030C"/>
    <w:rsid w:val="009421FA"/>
    <w:rsid w:val="009473A5"/>
    <w:rsid w:val="00952869"/>
    <w:rsid w:val="00960D50"/>
    <w:rsid w:val="0096183D"/>
    <w:rsid w:val="00963848"/>
    <w:rsid w:val="00965656"/>
    <w:rsid w:val="009664D1"/>
    <w:rsid w:val="00972E30"/>
    <w:rsid w:val="00977A0B"/>
    <w:rsid w:val="00981290"/>
    <w:rsid w:val="0098284A"/>
    <w:rsid w:val="00982A6A"/>
    <w:rsid w:val="00982F2F"/>
    <w:rsid w:val="009855CD"/>
    <w:rsid w:val="00985968"/>
    <w:rsid w:val="00985CD7"/>
    <w:rsid w:val="00986BF8"/>
    <w:rsid w:val="00990718"/>
    <w:rsid w:val="00990865"/>
    <w:rsid w:val="00992947"/>
    <w:rsid w:val="00992FEA"/>
    <w:rsid w:val="00993476"/>
    <w:rsid w:val="009949BC"/>
    <w:rsid w:val="0099593E"/>
    <w:rsid w:val="00997520"/>
    <w:rsid w:val="00997918"/>
    <w:rsid w:val="00997B7C"/>
    <w:rsid w:val="009A05C7"/>
    <w:rsid w:val="009A07D2"/>
    <w:rsid w:val="009A2538"/>
    <w:rsid w:val="009A258D"/>
    <w:rsid w:val="009B1D32"/>
    <w:rsid w:val="009B24A0"/>
    <w:rsid w:val="009B6A68"/>
    <w:rsid w:val="009B6FC9"/>
    <w:rsid w:val="009C04B9"/>
    <w:rsid w:val="009C14CE"/>
    <w:rsid w:val="009C4624"/>
    <w:rsid w:val="009C5165"/>
    <w:rsid w:val="009D26B4"/>
    <w:rsid w:val="009D45E6"/>
    <w:rsid w:val="009E0623"/>
    <w:rsid w:val="009E3256"/>
    <w:rsid w:val="009E48B8"/>
    <w:rsid w:val="009E6620"/>
    <w:rsid w:val="009E6C20"/>
    <w:rsid w:val="009F27CF"/>
    <w:rsid w:val="009F43CA"/>
    <w:rsid w:val="009F4AF5"/>
    <w:rsid w:val="00A01F4D"/>
    <w:rsid w:val="00A0280C"/>
    <w:rsid w:val="00A03057"/>
    <w:rsid w:val="00A039E0"/>
    <w:rsid w:val="00A041D8"/>
    <w:rsid w:val="00A064DB"/>
    <w:rsid w:val="00A07922"/>
    <w:rsid w:val="00A13047"/>
    <w:rsid w:val="00A136BD"/>
    <w:rsid w:val="00A13AA5"/>
    <w:rsid w:val="00A15DE7"/>
    <w:rsid w:val="00A16CA8"/>
    <w:rsid w:val="00A1742F"/>
    <w:rsid w:val="00A209BE"/>
    <w:rsid w:val="00A2417E"/>
    <w:rsid w:val="00A323FF"/>
    <w:rsid w:val="00A35160"/>
    <w:rsid w:val="00A37F0D"/>
    <w:rsid w:val="00A40986"/>
    <w:rsid w:val="00A45FDA"/>
    <w:rsid w:val="00A46D44"/>
    <w:rsid w:val="00A504B6"/>
    <w:rsid w:val="00A55FBC"/>
    <w:rsid w:val="00A572D9"/>
    <w:rsid w:val="00A66B45"/>
    <w:rsid w:val="00A70720"/>
    <w:rsid w:val="00A71583"/>
    <w:rsid w:val="00A751D1"/>
    <w:rsid w:val="00A7525D"/>
    <w:rsid w:val="00A76A97"/>
    <w:rsid w:val="00A80513"/>
    <w:rsid w:val="00A818A8"/>
    <w:rsid w:val="00A81A62"/>
    <w:rsid w:val="00A823B4"/>
    <w:rsid w:val="00A8374D"/>
    <w:rsid w:val="00A91FED"/>
    <w:rsid w:val="00A97322"/>
    <w:rsid w:val="00AA1D85"/>
    <w:rsid w:val="00AA3628"/>
    <w:rsid w:val="00AA692B"/>
    <w:rsid w:val="00AA6CD0"/>
    <w:rsid w:val="00AB1B6D"/>
    <w:rsid w:val="00AB25BE"/>
    <w:rsid w:val="00AB2AFE"/>
    <w:rsid w:val="00AC1AC4"/>
    <w:rsid w:val="00AC33BC"/>
    <w:rsid w:val="00AD11DE"/>
    <w:rsid w:val="00AD38A9"/>
    <w:rsid w:val="00AD396D"/>
    <w:rsid w:val="00AD50AE"/>
    <w:rsid w:val="00AD703B"/>
    <w:rsid w:val="00AE072E"/>
    <w:rsid w:val="00AE1E81"/>
    <w:rsid w:val="00AE1F62"/>
    <w:rsid w:val="00AE3689"/>
    <w:rsid w:val="00AE427A"/>
    <w:rsid w:val="00AE5375"/>
    <w:rsid w:val="00AE5B36"/>
    <w:rsid w:val="00AE7FCB"/>
    <w:rsid w:val="00AF0C45"/>
    <w:rsid w:val="00AF1B95"/>
    <w:rsid w:val="00AF2A42"/>
    <w:rsid w:val="00AF73FC"/>
    <w:rsid w:val="00B02E4C"/>
    <w:rsid w:val="00B0368A"/>
    <w:rsid w:val="00B04EC8"/>
    <w:rsid w:val="00B11101"/>
    <w:rsid w:val="00B115E4"/>
    <w:rsid w:val="00B12DB6"/>
    <w:rsid w:val="00B1321A"/>
    <w:rsid w:val="00B13C45"/>
    <w:rsid w:val="00B14601"/>
    <w:rsid w:val="00B17349"/>
    <w:rsid w:val="00B1799A"/>
    <w:rsid w:val="00B17A6C"/>
    <w:rsid w:val="00B24615"/>
    <w:rsid w:val="00B25AF8"/>
    <w:rsid w:val="00B27552"/>
    <w:rsid w:val="00B31F2F"/>
    <w:rsid w:val="00B32C6E"/>
    <w:rsid w:val="00B3484A"/>
    <w:rsid w:val="00B35670"/>
    <w:rsid w:val="00B3591C"/>
    <w:rsid w:val="00B37247"/>
    <w:rsid w:val="00B37E39"/>
    <w:rsid w:val="00B40B9B"/>
    <w:rsid w:val="00B429B8"/>
    <w:rsid w:val="00B4425C"/>
    <w:rsid w:val="00B44664"/>
    <w:rsid w:val="00B44CE7"/>
    <w:rsid w:val="00B4659D"/>
    <w:rsid w:val="00B50A32"/>
    <w:rsid w:val="00B51553"/>
    <w:rsid w:val="00B52336"/>
    <w:rsid w:val="00B52ADA"/>
    <w:rsid w:val="00B52E62"/>
    <w:rsid w:val="00B538D3"/>
    <w:rsid w:val="00B54DD7"/>
    <w:rsid w:val="00B575AB"/>
    <w:rsid w:val="00B6068D"/>
    <w:rsid w:val="00B61583"/>
    <w:rsid w:val="00B64DE7"/>
    <w:rsid w:val="00B6657E"/>
    <w:rsid w:val="00B710AB"/>
    <w:rsid w:val="00B72B8D"/>
    <w:rsid w:val="00B730AC"/>
    <w:rsid w:val="00B752D3"/>
    <w:rsid w:val="00B75914"/>
    <w:rsid w:val="00B75F1E"/>
    <w:rsid w:val="00B77B68"/>
    <w:rsid w:val="00B807C4"/>
    <w:rsid w:val="00B80AF2"/>
    <w:rsid w:val="00B81A50"/>
    <w:rsid w:val="00B83704"/>
    <w:rsid w:val="00B8678D"/>
    <w:rsid w:val="00B90032"/>
    <w:rsid w:val="00B93ECB"/>
    <w:rsid w:val="00B94331"/>
    <w:rsid w:val="00B97E5F"/>
    <w:rsid w:val="00BA365D"/>
    <w:rsid w:val="00BA4BEE"/>
    <w:rsid w:val="00BB25BD"/>
    <w:rsid w:val="00BB5E8C"/>
    <w:rsid w:val="00BC05D2"/>
    <w:rsid w:val="00BC08C6"/>
    <w:rsid w:val="00BC1C8D"/>
    <w:rsid w:val="00BC2555"/>
    <w:rsid w:val="00BC3328"/>
    <w:rsid w:val="00BC43E0"/>
    <w:rsid w:val="00BC6D5E"/>
    <w:rsid w:val="00BD2380"/>
    <w:rsid w:val="00BD65C6"/>
    <w:rsid w:val="00BD7495"/>
    <w:rsid w:val="00BE0EE1"/>
    <w:rsid w:val="00BE115E"/>
    <w:rsid w:val="00BE4BB6"/>
    <w:rsid w:val="00BE67ED"/>
    <w:rsid w:val="00BE7331"/>
    <w:rsid w:val="00BE7AA9"/>
    <w:rsid w:val="00BF23ED"/>
    <w:rsid w:val="00BF2C4D"/>
    <w:rsid w:val="00BF3DF8"/>
    <w:rsid w:val="00BF3E85"/>
    <w:rsid w:val="00BF7E85"/>
    <w:rsid w:val="00C00B6A"/>
    <w:rsid w:val="00C0209E"/>
    <w:rsid w:val="00C028CC"/>
    <w:rsid w:val="00C03B77"/>
    <w:rsid w:val="00C04788"/>
    <w:rsid w:val="00C04DF4"/>
    <w:rsid w:val="00C06F41"/>
    <w:rsid w:val="00C07865"/>
    <w:rsid w:val="00C101DF"/>
    <w:rsid w:val="00C10C4F"/>
    <w:rsid w:val="00C1219D"/>
    <w:rsid w:val="00C159B7"/>
    <w:rsid w:val="00C15CD5"/>
    <w:rsid w:val="00C174B7"/>
    <w:rsid w:val="00C214DD"/>
    <w:rsid w:val="00C227A3"/>
    <w:rsid w:val="00C23661"/>
    <w:rsid w:val="00C23D12"/>
    <w:rsid w:val="00C24119"/>
    <w:rsid w:val="00C2478A"/>
    <w:rsid w:val="00C25553"/>
    <w:rsid w:val="00C2591D"/>
    <w:rsid w:val="00C25ABE"/>
    <w:rsid w:val="00C26AE2"/>
    <w:rsid w:val="00C30DC1"/>
    <w:rsid w:val="00C3362C"/>
    <w:rsid w:val="00C33CDB"/>
    <w:rsid w:val="00C34445"/>
    <w:rsid w:val="00C34820"/>
    <w:rsid w:val="00C36401"/>
    <w:rsid w:val="00C374E9"/>
    <w:rsid w:val="00C4085B"/>
    <w:rsid w:val="00C409C2"/>
    <w:rsid w:val="00C41C0E"/>
    <w:rsid w:val="00C41DD7"/>
    <w:rsid w:val="00C44089"/>
    <w:rsid w:val="00C450DF"/>
    <w:rsid w:val="00C470AE"/>
    <w:rsid w:val="00C477D0"/>
    <w:rsid w:val="00C47A2C"/>
    <w:rsid w:val="00C53724"/>
    <w:rsid w:val="00C54DAA"/>
    <w:rsid w:val="00C577C2"/>
    <w:rsid w:val="00C628BE"/>
    <w:rsid w:val="00C64483"/>
    <w:rsid w:val="00C653D9"/>
    <w:rsid w:val="00C744F4"/>
    <w:rsid w:val="00C7584E"/>
    <w:rsid w:val="00C769FC"/>
    <w:rsid w:val="00C77363"/>
    <w:rsid w:val="00C916CD"/>
    <w:rsid w:val="00C920AB"/>
    <w:rsid w:val="00C937B0"/>
    <w:rsid w:val="00C96525"/>
    <w:rsid w:val="00C96B2C"/>
    <w:rsid w:val="00CA08A7"/>
    <w:rsid w:val="00CA17F9"/>
    <w:rsid w:val="00CA2CD6"/>
    <w:rsid w:val="00CA2F7B"/>
    <w:rsid w:val="00CA436F"/>
    <w:rsid w:val="00CA4BD1"/>
    <w:rsid w:val="00CB018E"/>
    <w:rsid w:val="00CB17C6"/>
    <w:rsid w:val="00CB1CA4"/>
    <w:rsid w:val="00CB42E8"/>
    <w:rsid w:val="00CB7DDC"/>
    <w:rsid w:val="00CC017F"/>
    <w:rsid w:val="00CC0291"/>
    <w:rsid w:val="00CC1305"/>
    <w:rsid w:val="00CC2D73"/>
    <w:rsid w:val="00CC494B"/>
    <w:rsid w:val="00CC6F1E"/>
    <w:rsid w:val="00CD0637"/>
    <w:rsid w:val="00CD1727"/>
    <w:rsid w:val="00CD3561"/>
    <w:rsid w:val="00CD3B9B"/>
    <w:rsid w:val="00CD41BB"/>
    <w:rsid w:val="00CD4536"/>
    <w:rsid w:val="00CD64C5"/>
    <w:rsid w:val="00CE0A1D"/>
    <w:rsid w:val="00CE0BDD"/>
    <w:rsid w:val="00CE35C0"/>
    <w:rsid w:val="00CE49B4"/>
    <w:rsid w:val="00CE7A1D"/>
    <w:rsid w:val="00CF0395"/>
    <w:rsid w:val="00CF044E"/>
    <w:rsid w:val="00CF16FA"/>
    <w:rsid w:val="00CF324B"/>
    <w:rsid w:val="00CF46CF"/>
    <w:rsid w:val="00D0139C"/>
    <w:rsid w:val="00D01A1E"/>
    <w:rsid w:val="00D14D11"/>
    <w:rsid w:val="00D15D71"/>
    <w:rsid w:val="00D176CC"/>
    <w:rsid w:val="00D176EB"/>
    <w:rsid w:val="00D2531A"/>
    <w:rsid w:val="00D32FFC"/>
    <w:rsid w:val="00D34449"/>
    <w:rsid w:val="00D348F8"/>
    <w:rsid w:val="00D376A7"/>
    <w:rsid w:val="00D43E88"/>
    <w:rsid w:val="00D44396"/>
    <w:rsid w:val="00D44925"/>
    <w:rsid w:val="00D46ADD"/>
    <w:rsid w:val="00D470DA"/>
    <w:rsid w:val="00D50346"/>
    <w:rsid w:val="00D528EF"/>
    <w:rsid w:val="00D541A7"/>
    <w:rsid w:val="00D5534A"/>
    <w:rsid w:val="00D5598A"/>
    <w:rsid w:val="00D624A3"/>
    <w:rsid w:val="00D63035"/>
    <w:rsid w:val="00D63958"/>
    <w:rsid w:val="00D63AFA"/>
    <w:rsid w:val="00D63E46"/>
    <w:rsid w:val="00D66D25"/>
    <w:rsid w:val="00D81D31"/>
    <w:rsid w:val="00D84272"/>
    <w:rsid w:val="00D91793"/>
    <w:rsid w:val="00D91F40"/>
    <w:rsid w:val="00D927EE"/>
    <w:rsid w:val="00D95DB7"/>
    <w:rsid w:val="00D973E0"/>
    <w:rsid w:val="00D97961"/>
    <w:rsid w:val="00DA1B81"/>
    <w:rsid w:val="00DA4213"/>
    <w:rsid w:val="00DA4563"/>
    <w:rsid w:val="00DA5EDC"/>
    <w:rsid w:val="00DA64AD"/>
    <w:rsid w:val="00DB0074"/>
    <w:rsid w:val="00DB01C1"/>
    <w:rsid w:val="00DB3D05"/>
    <w:rsid w:val="00DB5800"/>
    <w:rsid w:val="00DC0A49"/>
    <w:rsid w:val="00DC20E7"/>
    <w:rsid w:val="00DC22FA"/>
    <w:rsid w:val="00DC35E9"/>
    <w:rsid w:val="00DC35F7"/>
    <w:rsid w:val="00DC4F59"/>
    <w:rsid w:val="00DC5DA3"/>
    <w:rsid w:val="00DD253C"/>
    <w:rsid w:val="00DD2BF5"/>
    <w:rsid w:val="00DD4787"/>
    <w:rsid w:val="00DD703C"/>
    <w:rsid w:val="00DD795B"/>
    <w:rsid w:val="00DE60B0"/>
    <w:rsid w:val="00DE6BD3"/>
    <w:rsid w:val="00DE701D"/>
    <w:rsid w:val="00DF0B10"/>
    <w:rsid w:val="00DF13A4"/>
    <w:rsid w:val="00DF1BE1"/>
    <w:rsid w:val="00DF46B0"/>
    <w:rsid w:val="00DF7AE4"/>
    <w:rsid w:val="00DF7E76"/>
    <w:rsid w:val="00E006E5"/>
    <w:rsid w:val="00E02EC7"/>
    <w:rsid w:val="00E040A5"/>
    <w:rsid w:val="00E06214"/>
    <w:rsid w:val="00E063C2"/>
    <w:rsid w:val="00E10CE9"/>
    <w:rsid w:val="00E10CED"/>
    <w:rsid w:val="00E12965"/>
    <w:rsid w:val="00E13949"/>
    <w:rsid w:val="00E1419A"/>
    <w:rsid w:val="00E14A4C"/>
    <w:rsid w:val="00E17149"/>
    <w:rsid w:val="00E17742"/>
    <w:rsid w:val="00E17863"/>
    <w:rsid w:val="00E22AF3"/>
    <w:rsid w:val="00E26583"/>
    <w:rsid w:val="00E328BA"/>
    <w:rsid w:val="00E3328B"/>
    <w:rsid w:val="00E333C2"/>
    <w:rsid w:val="00E35423"/>
    <w:rsid w:val="00E36855"/>
    <w:rsid w:val="00E37CA5"/>
    <w:rsid w:val="00E4141D"/>
    <w:rsid w:val="00E418B9"/>
    <w:rsid w:val="00E41EAA"/>
    <w:rsid w:val="00E42AB0"/>
    <w:rsid w:val="00E42E62"/>
    <w:rsid w:val="00E455D4"/>
    <w:rsid w:val="00E504B3"/>
    <w:rsid w:val="00E5438F"/>
    <w:rsid w:val="00E5456A"/>
    <w:rsid w:val="00E55297"/>
    <w:rsid w:val="00E616A5"/>
    <w:rsid w:val="00E61722"/>
    <w:rsid w:val="00E61D8A"/>
    <w:rsid w:val="00E647F6"/>
    <w:rsid w:val="00E64A70"/>
    <w:rsid w:val="00E67583"/>
    <w:rsid w:val="00E70CFC"/>
    <w:rsid w:val="00E71272"/>
    <w:rsid w:val="00E71366"/>
    <w:rsid w:val="00E74489"/>
    <w:rsid w:val="00E8338D"/>
    <w:rsid w:val="00E84266"/>
    <w:rsid w:val="00E84390"/>
    <w:rsid w:val="00E84551"/>
    <w:rsid w:val="00E849CF"/>
    <w:rsid w:val="00E84ADD"/>
    <w:rsid w:val="00E85FDA"/>
    <w:rsid w:val="00E91611"/>
    <w:rsid w:val="00E9631A"/>
    <w:rsid w:val="00E96341"/>
    <w:rsid w:val="00EA0791"/>
    <w:rsid w:val="00EA1EE7"/>
    <w:rsid w:val="00EA26D7"/>
    <w:rsid w:val="00EA2CBF"/>
    <w:rsid w:val="00EA394B"/>
    <w:rsid w:val="00EA55DE"/>
    <w:rsid w:val="00EA7B91"/>
    <w:rsid w:val="00EB2F58"/>
    <w:rsid w:val="00EB3152"/>
    <w:rsid w:val="00EB537F"/>
    <w:rsid w:val="00EB7D99"/>
    <w:rsid w:val="00EC1ADB"/>
    <w:rsid w:val="00EC20E0"/>
    <w:rsid w:val="00EC2BDA"/>
    <w:rsid w:val="00EC39F9"/>
    <w:rsid w:val="00EC558C"/>
    <w:rsid w:val="00EC65CB"/>
    <w:rsid w:val="00EC701E"/>
    <w:rsid w:val="00ED045F"/>
    <w:rsid w:val="00ED0FCB"/>
    <w:rsid w:val="00ED336D"/>
    <w:rsid w:val="00ED7FE7"/>
    <w:rsid w:val="00EE01BD"/>
    <w:rsid w:val="00EE09B7"/>
    <w:rsid w:val="00EE0A82"/>
    <w:rsid w:val="00EE0E96"/>
    <w:rsid w:val="00EE1D69"/>
    <w:rsid w:val="00EE2EA4"/>
    <w:rsid w:val="00EF1D48"/>
    <w:rsid w:val="00EF2BE9"/>
    <w:rsid w:val="00EF5721"/>
    <w:rsid w:val="00EF72FB"/>
    <w:rsid w:val="00F0011B"/>
    <w:rsid w:val="00F010D9"/>
    <w:rsid w:val="00F013D1"/>
    <w:rsid w:val="00F01C0A"/>
    <w:rsid w:val="00F065AE"/>
    <w:rsid w:val="00F0715A"/>
    <w:rsid w:val="00F11249"/>
    <w:rsid w:val="00F12031"/>
    <w:rsid w:val="00F127B3"/>
    <w:rsid w:val="00F12983"/>
    <w:rsid w:val="00F13A0C"/>
    <w:rsid w:val="00F15425"/>
    <w:rsid w:val="00F15AF5"/>
    <w:rsid w:val="00F1612F"/>
    <w:rsid w:val="00F2376F"/>
    <w:rsid w:val="00F26F16"/>
    <w:rsid w:val="00F31ED5"/>
    <w:rsid w:val="00F34801"/>
    <w:rsid w:val="00F35289"/>
    <w:rsid w:val="00F4013C"/>
    <w:rsid w:val="00F4775E"/>
    <w:rsid w:val="00F529A7"/>
    <w:rsid w:val="00F547C7"/>
    <w:rsid w:val="00F54FA1"/>
    <w:rsid w:val="00F5644E"/>
    <w:rsid w:val="00F56E59"/>
    <w:rsid w:val="00F56FC0"/>
    <w:rsid w:val="00F604D3"/>
    <w:rsid w:val="00F6496E"/>
    <w:rsid w:val="00F659C8"/>
    <w:rsid w:val="00F67187"/>
    <w:rsid w:val="00F672BE"/>
    <w:rsid w:val="00F74E06"/>
    <w:rsid w:val="00F75044"/>
    <w:rsid w:val="00F761B7"/>
    <w:rsid w:val="00F762E7"/>
    <w:rsid w:val="00F76CDB"/>
    <w:rsid w:val="00F775DD"/>
    <w:rsid w:val="00F8003C"/>
    <w:rsid w:val="00F809ED"/>
    <w:rsid w:val="00F82A9A"/>
    <w:rsid w:val="00F82CBE"/>
    <w:rsid w:val="00F831E7"/>
    <w:rsid w:val="00F86D21"/>
    <w:rsid w:val="00F87454"/>
    <w:rsid w:val="00F917E4"/>
    <w:rsid w:val="00F92758"/>
    <w:rsid w:val="00F92F9F"/>
    <w:rsid w:val="00F95C3C"/>
    <w:rsid w:val="00F96705"/>
    <w:rsid w:val="00F97B96"/>
    <w:rsid w:val="00FA0491"/>
    <w:rsid w:val="00FA1B16"/>
    <w:rsid w:val="00FA2774"/>
    <w:rsid w:val="00FA4BA8"/>
    <w:rsid w:val="00FA7352"/>
    <w:rsid w:val="00FB07BD"/>
    <w:rsid w:val="00FB0847"/>
    <w:rsid w:val="00FB1253"/>
    <w:rsid w:val="00FB1601"/>
    <w:rsid w:val="00FB7CC6"/>
    <w:rsid w:val="00FC2A1F"/>
    <w:rsid w:val="00FC3FB9"/>
    <w:rsid w:val="00FC3FC5"/>
    <w:rsid w:val="00FD3294"/>
    <w:rsid w:val="00FD60B9"/>
    <w:rsid w:val="00FE2E8B"/>
    <w:rsid w:val="00FE3AB0"/>
    <w:rsid w:val="00FE47F3"/>
    <w:rsid w:val="00FF4131"/>
    <w:rsid w:val="00FF44BA"/>
    <w:rsid w:val="00FF5C73"/>
    <w:rsid w:val="00FF71FF"/>
    <w:rsid w:val="00FF73F8"/>
    <w:rsid w:val="00FF75A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6A3FC7"/>
  <w15:docId w15:val="{5376200A-76A4-4E20-AAB5-AC93787A4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1AC4"/>
    <w:pPr>
      <w:spacing w:after="80" w:line="240" w:lineRule="auto"/>
      <w:jc w:val="both"/>
    </w:pPr>
    <w:rPr>
      <w:spacing w:val="-2"/>
    </w:rPr>
  </w:style>
  <w:style w:type="paragraph" w:styleId="Heading1">
    <w:name w:val="heading 1"/>
    <w:basedOn w:val="Normal"/>
    <w:next w:val="Normal"/>
    <w:link w:val="Heading1Char"/>
    <w:uiPriority w:val="9"/>
    <w:qFormat/>
    <w:rsid w:val="00874E86"/>
    <w:pPr>
      <w:keepNext/>
      <w:keepLines/>
      <w:numPr>
        <w:numId w:val="2"/>
      </w:numPr>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63958"/>
    <w:pPr>
      <w:keepNext/>
      <w:keepLines/>
      <w:numPr>
        <w:ilvl w:val="1"/>
        <w:numId w:val="2"/>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D63958"/>
    <w:pPr>
      <w:keepNext/>
      <w:keepLines/>
      <w:numPr>
        <w:ilvl w:val="2"/>
        <w:numId w:val="2"/>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D63958"/>
    <w:pPr>
      <w:keepNext/>
      <w:keepLines/>
      <w:numPr>
        <w:ilvl w:val="3"/>
        <w:numId w:val="2"/>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D63958"/>
    <w:pPr>
      <w:keepNext/>
      <w:keepLines/>
      <w:numPr>
        <w:ilvl w:val="4"/>
        <w:numId w:val="2"/>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D63958"/>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D63958"/>
    <w:pPr>
      <w:keepNext/>
      <w:keepLines/>
      <w:numPr>
        <w:ilvl w:val="6"/>
        <w:numId w:val="2"/>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D63958"/>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D63958"/>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4E86"/>
    <w:rPr>
      <w:rFonts w:asciiTheme="majorHAnsi" w:eastAsiaTheme="majorEastAsia" w:hAnsiTheme="majorHAnsi" w:cstheme="majorBidi"/>
      <w:color w:val="2F5496" w:themeColor="accent1" w:themeShade="BF"/>
      <w:spacing w:val="-2"/>
      <w:sz w:val="32"/>
      <w:szCs w:val="32"/>
    </w:rPr>
  </w:style>
  <w:style w:type="paragraph" w:styleId="ListParagraph">
    <w:name w:val="List Paragraph"/>
    <w:basedOn w:val="Normal"/>
    <w:uiPriority w:val="34"/>
    <w:qFormat/>
    <w:rsid w:val="004935AF"/>
    <w:pPr>
      <w:ind w:left="720"/>
      <w:contextualSpacing/>
    </w:pPr>
  </w:style>
  <w:style w:type="character" w:customStyle="1" w:styleId="Heading2Char">
    <w:name w:val="Heading 2 Char"/>
    <w:basedOn w:val="DefaultParagraphFont"/>
    <w:link w:val="Heading2"/>
    <w:uiPriority w:val="9"/>
    <w:rsid w:val="00D6395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D63958"/>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D63958"/>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D63958"/>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D63958"/>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D63958"/>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D63958"/>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D63958"/>
    <w:rPr>
      <w:rFonts w:asciiTheme="majorHAnsi" w:eastAsiaTheme="majorEastAsia" w:hAnsiTheme="majorHAnsi" w:cstheme="majorBidi"/>
      <w:i/>
      <w:iCs/>
      <w:color w:val="272727" w:themeColor="text1" w:themeTint="D8"/>
      <w:sz w:val="21"/>
      <w:szCs w:val="21"/>
    </w:rPr>
  </w:style>
  <w:style w:type="paragraph" w:customStyle="1" w:styleId="Cap-Fig">
    <w:name w:val="Cap-Fig"/>
    <w:basedOn w:val="Normal"/>
    <w:link w:val="Cap-FigChar"/>
    <w:qFormat/>
    <w:rsid w:val="00B04EC8"/>
    <w:pPr>
      <w:spacing w:after="0" w:line="200" w:lineRule="exact"/>
    </w:pPr>
  </w:style>
  <w:style w:type="character" w:customStyle="1" w:styleId="Cap-FigChar">
    <w:name w:val="Cap-Fig Char"/>
    <w:basedOn w:val="DefaultParagraphFont"/>
    <w:link w:val="Cap-Fig"/>
    <w:rsid w:val="00B04EC8"/>
    <w:rPr>
      <w:spacing w:val="-2"/>
    </w:rPr>
  </w:style>
  <w:style w:type="paragraph" w:styleId="Header">
    <w:name w:val="header"/>
    <w:basedOn w:val="Normal"/>
    <w:link w:val="HeaderChar"/>
    <w:uiPriority w:val="99"/>
    <w:unhideWhenUsed/>
    <w:rsid w:val="00474313"/>
    <w:pPr>
      <w:tabs>
        <w:tab w:val="center" w:pos="4680"/>
        <w:tab w:val="right" w:pos="9360"/>
      </w:tabs>
      <w:spacing w:after="0"/>
    </w:pPr>
  </w:style>
  <w:style w:type="character" w:customStyle="1" w:styleId="HeaderChar">
    <w:name w:val="Header Char"/>
    <w:basedOn w:val="DefaultParagraphFont"/>
    <w:link w:val="Header"/>
    <w:uiPriority w:val="99"/>
    <w:rsid w:val="00474313"/>
    <w:rPr>
      <w:spacing w:val="-2"/>
    </w:rPr>
  </w:style>
  <w:style w:type="paragraph" w:styleId="Footer">
    <w:name w:val="footer"/>
    <w:basedOn w:val="Normal"/>
    <w:link w:val="FooterChar"/>
    <w:uiPriority w:val="99"/>
    <w:unhideWhenUsed/>
    <w:rsid w:val="00474313"/>
    <w:pPr>
      <w:tabs>
        <w:tab w:val="center" w:pos="4680"/>
        <w:tab w:val="right" w:pos="9360"/>
      </w:tabs>
      <w:spacing w:after="0"/>
    </w:pPr>
  </w:style>
  <w:style w:type="character" w:customStyle="1" w:styleId="FooterChar">
    <w:name w:val="Footer Char"/>
    <w:basedOn w:val="DefaultParagraphFont"/>
    <w:link w:val="Footer"/>
    <w:uiPriority w:val="99"/>
    <w:rsid w:val="00474313"/>
    <w:rPr>
      <w:spacing w:val="-2"/>
    </w:rPr>
  </w:style>
  <w:style w:type="paragraph" w:styleId="BalloonText">
    <w:name w:val="Balloon Text"/>
    <w:basedOn w:val="Normal"/>
    <w:link w:val="BalloonTextChar"/>
    <w:uiPriority w:val="99"/>
    <w:semiHidden/>
    <w:unhideWhenUsed/>
    <w:rsid w:val="00084FE0"/>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84FE0"/>
    <w:rPr>
      <w:rFonts w:ascii="Lucida Grande" w:hAnsi="Lucida Grande"/>
      <w:spacing w:val="-2"/>
      <w:sz w:val="18"/>
      <w:szCs w:val="18"/>
    </w:rPr>
  </w:style>
  <w:style w:type="character" w:styleId="Hyperlink">
    <w:name w:val="Hyperlink"/>
    <w:basedOn w:val="DefaultParagraphFont"/>
    <w:uiPriority w:val="99"/>
    <w:unhideWhenUsed/>
    <w:rsid w:val="00E17149"/>
    <w:rPr>
      <w:color w:val="0563C1" w:themeColor="hyperlink"/>
      <w:u w:val="single"/>
    </w:rPr>
  </w:style>
  <w:style w:type="character" w:customStyle="1" w:styleId="UnresolvedMention1">
    <w:name w:val="Unresolved Mention1"/>
    <w:basedOn w:val="DefaultParagraphFont"/>
    <w:uiPriority w:val="99"/>
    <w:semiHidden/>
    <w:unhideWhenUsed/>
    <w:rsid w:val="00E17149"/>
    <w:rPr>
      <w:color w:val="605E5C"/>
      <w:shd w:val="clear" w:color="auto" w:fill="E1DFDD"/>
    </w:rPr>
  </w:style>
  <w:style w:type="character" w:styleId="CommentReference">
    <w:name w:val="annotation reference"/>
    <w:basedOn w:val="DefaultParagraphFont"/>
    <w:uiPriority w:val="99"/>
    <w:semiHidden/>
    <w:unhideWhenUsed/>
    <w:rsid w:val="00A97322"/>
    <w:rPr>
      <w:sz w:val="16"/>
      <w:szCs w:val="16"/>
    </w:rPr>
  </w:style>
  <w:style w:type="paragraph" w:styleId="CommentText">
    <w:name w:val="annotation text"/>
    <w:basedOn w:val="Normal"/>
    <w:link w:val="CommentTextChar"/>
    <w:uiPriority w:val="99"/>
    <w:semiHidden/>
    <w:unhideWhenUsed/>
    <w:rsid w:val="00A97322"/>
    <w:rPr>
      <w:sz w:val="20"/>
      <w:szCs w:val="20"/>
    </w:rPr>
  </w:style>
  <w:style w:type="character" w:customStyle="1" w:styleId="CommentTextChar">
    <w:name w:val="Comment Text Char"/>
    <w:basedOn w:val="DefaultParagraphFont"/>
    <w:link w:val="CommentText"/>
    <w:uiPriority w:val="99"/>
    <w:semiHidden/>
    <w:rsid w:val="00A97322"/>
    <w:rPr>
      <w:spacing w:val="-2"/>
      <w:sz w:val="20"/>
      <w:szCs w:val="20"/>
    </w:rPr>
  </w:style>
  <w:style w:type="paragraph" w:styleId="CommentSubject">
    <w:name w:val="annotation subject"/>
    <w:basedOn w:val="CommentText"/>
    <w:next w:val="CommentText"/>
    <w:link w:val="CommentSubjectChar"/>
    <w:uiPriority w:val="99"/>
    <w:semiHidden/>
    <w:unhideWhenUsed/>
    <w:rsid w:val="00A97322"/>
    <w:rPr>
      <w:b/>
      <w:bCs/>
    </w:rPr>
  </w:style>
  <w:style w:type="character" w:customStyle="1" w:styleId="CommentSubjectChar">
    <w:name w:val="Comment Subject Char"/>
    <w:basedOn w:val="CommentTextChar"/>
    <w:link w:val="CommentSubject"/>
    <w:uiPriority w:val="99"/>
    <w:semiHidden/>
    <w:rsid w:val="00A97322"/>
    <w:rPr>
      <w:b/>
      <w:bCs/>
      <w:spacing w:val="-2"/>
      <w:sz w:val="20"/>
      <w:szCs w:val="20"/>
    </w:rPr>
  </w:style>
  <w:style w:type="paragraph" w:styleId="Revision">
    <w:name w:val="Revision"/>
    <w:hidden/>
    <w:uiPriority w:val="99"/>
    <w:semiHidden/>
    <w:rsid w:val="00A97322"/>
    <w:pPr>
      <w:spacing w:after="0" w:line="240" w:lineRule="auto"/>
    </w:pPr>
    <w:rPr>
      <w:spacing w:val="-2"/>
    </w:rPr>
  </w:style>
  <w:style w:type="character" w:styleId="LineNumber">
    <w:name w:val="line number"/>
    <w:basedOn w:val="DefaultParagraphFont"/>
    <w:uiPriority w:val="99"/>
    <w:semiHidden/>
    <w:unhideWhenUsed/>
    <w:rsid w:val="00C3362C"/>
  </w:style>
  <w:style w:type="paragraph" w:customStyle="1" w:styleId="EndNoteBibliographyTitle">
    <w:name w:val="EndNote Bibliography Title"/>
    <w:basedOn w:val="Normal"/>
    <w:link w:val="EndNoteBibliographyTitleChar"/>
    <w:rsid w:val="0061024B"/>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61024B"/>
    <w:rPr>
      <w:rFonts w:ascii="Calibri" w:hAnsi="Calibri" w:cs="Calibri"/>
      <w:spacing w:val="-2"/>
    </w:rPr>
  </w:style>
  <w:style w:type="paragraph" w:customStyle="1" w:styleId="EndNoteBibliography">
    <w:name w:val="EndNote Bibliography"/>
    <w:basedOn w:val="Normal"/>
    <w:link w:val="EndNoteBibliographyChar"/>
    <w:rsid w:val="0061024B"/>
    <w:rPr>
      <w:rFonts w:ascii="Calibri" w:hAnsi="Calibri" w:cs="Calibri"/>
    </w:rPr>
  </w:style>
  <w:style w:type="character" w:customStyle="1" w:styleId="EndNoteBibliographyChar">
    <w:name w:val="EndNote Bibliography Char"/>
    <w:basedOn w:val="DefaultParagraphFont"/>
    <w:link w:val="EndNoteBibliography"/>
    <w:rsid w:val="0061024B"/>
    <w:rPr>
      <w:rFonts w:ascii="Calibri" w:hAnsi="Calibri" w:cs="Calibri"/>
      <w:spacing w:val="-2"/>
    </w:rPr>
  </w:style>
  <w:style w:type="character" w:styleId="FollowedHyperlink">
    <w:name w:val="FollowedHyperlink"/>
    <w:basedOn w:val="DefaultParagraphFont"/>
    <w:uiPriority w:val="99"/>
    <w:semiHidden/>
    <w:unhideWhenUsed/>
    <w:rsid w:val="003F2D95"/>
    <w:rPr>
      <w:color w:val="954F72"/>
      <w:u w:val="single"/>
    </w:rPr>
  </w:style>
  <w:style w:type="paragraph" w:customStyle="1" w:styleId="msonormal0">
    <w:name w:val="msonormal"/>
    <w:basedOn w:val="Normal"/>
    <w:rsid w:val="003F2D95"/>
    <w:pPr>
      <w:spacing w:before="100" w:beforeAutospacing="1" w:after="100" w:afterAutospacing="1"/>
      <w:jc w:val="left"/>
    </w:pPr>
    <w:rPr>
      <w:rFonts w:ascii="Times New Roman" w:eastAsia="Times New Roman" w:hAnsi="Times New Roman" w:cs="Times New Roman"/>
      <w:spacing w:val="0"/>
      <w:sz w:val="24"/>
      <w:szCs w:val="24"/>
    </w:rPr>
  </w:style>
  <w:style w:type="paragraph" w:customStyle="1" w:styleId="xl67">
    <w:name w:val="xl67"/>
    <w:basedOn w:val="Normal"/>
    <w:rsid w:val="003F2D95"/>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b/>
      <w:bCs/>
      <w:spacing w:val="0"/>
      <w:sz w:val="24"/>
      <w:szCs w:val="24"/>
    </w:rPr>
  </w:style>
  <w:style w:type="paragraph" w:customStyle="1" w:styleId="xl68">
    <w:name w:val="xl68"/>
    <w:basedOn w:val="Normal"/>
    <w:rsid w:val="003F2D95"/>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b/>
      <w:bCs/>
      <w:spacing w:val="0"/>
      <w:sz w:val="24"/>
      <w:szCs w:val="24"/>
    </w:rPr>
  </w:style>
  <w:style w:type="paragraph" w:customStyle="1" w:styleId="xl69">
    <w:name w:val="xl69"/>
    <w:basedOn w:val="Normal"/>
    <w:rsid w:val="003F2D95"/>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pacing w:val="0"/>
      <w:sz w:val="24"/>
      <w:szCs w:val="24"/>
    </w:rPr>
  </w:style>
  <w:style w:type="paragraph" w:customStyle="1" w:styleId="xl70">
    <w:name w:val="xl70"/>
    <w:basedOn w:val="Normal"/>
    <w:rsid w:val="003F2D9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pacing w:val="0"/>
      <w:sz w:val="24"/>
      <w:szCs w:val="24"/>
    </w:rPr>
  </w:style>
  <w:style w:type="paragraph" w:customStyle="1" w:styleId="xl71">
    <w:name w:val="xl71"/>
    <w:basedOn w:val="Normal"/>
    <w:rsid w:val="003F2D9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pacing w:val="0"/>
      <w:sz w:val="24"/>
      <w:szCs w:val="24"/>
    </w:rPr>
  </w:style>
  <w:style w:type="paragraph" w:customStyle="1" w:styleId="xl72">
    <w:name w:val="xl72"/>
    <w:basedOn w:val="Normal"/>
    <w:rsid w:val="003F2D95"/>
    <w:pPr>
      <w:spacing w:before="100" w:beforeAutospacing="1" w:after="100" w:afterAutospacing="1"/>
      <w:jc w:val="center"/>
    </w:pPr>
    <w:rPr>
      <w:rFonts w:ascii="Times New Roman" w:eastAsia="Times New Roman" w:hAnsi="Times New Roman" w:cs="Times New Roman"/>
      <w:spacing w:val="0"/>
      <w:sz w:val="24"/>
      <w:szCs w:val="24"/>
    </w:rPr>
  </w:style>
  <w:style w:type="paragraph" w:customStyle="1" w:styleId="xl73">
    <w:name w:val="xl73"/>
    <w:basedOn w:val="Normal"/>
    <w:rsid w:val="003F2D95"/>
    <w:pPr>
      <w:pBdr>
        <w:top w:val="single" w:sz="8" w:space="0" w:color="auto"/>
        <w:left w:val="single" w:sz="8" w:space="0" w:color="auto"/>
      </w:pBdr>
      <w:spacing w:before="100" w:beforeAutospacing="1" w:after="100" w:afterAutospacing="1"/>
      <w:jc w:val="center"/>
    </w:pPr>
    <w:rPr>
      <w:rFonts w:ascii="Times New Roman" w:eastAsia="Times New Roman" w:hAnsi="Times New Roman" w:cs="Times New Roman"/>
      <w:spacing w:val="0"/>
      <w:sz w:val="24"/>
      <w:szCs w:val="24"/>
    </w:rPr>
  </w:style>
  <w:style w:type="paragraph" w:customStyle="1" w:styleId="xl74">
    <w:name w:val="xl74"/>
    <w:basedOn w:val="Normal"/>
    <w:rsid w:val="003F2D95"/>
    <w:pPr>
      <w:pBdr>
        <w:top w:val="single" w:sz="8" w:space="0" w:color="auto"/>
      </w:pBdr>
      <w:spacing w:before="100" w:beforeAutospacing="1" w:after="100" w:afterAutospacing="1"/>
      <w:jc w:val="center"/>
    </w:pPr>
    <w:rPr>
      <w:rFonts w:ascii="Times New Roman" w:eastAsia="Times New Roman" w:hAnsi="Times New Roman" w:cs="Times New Roman"/>
      <w:spacing w:val="0"/>
      <w:sz w:val="24"/>
      <w:szCs w:val="24"/>
    </w:rPr>
  </w:style>
  <w:style w:type="paragraph" w:customStyle="1" w:styleId="xl75">
    <w:name w:val="xl75"/>
    <w:basedOn w:val="Normal"/>
    <w:rsid w:val="003F2D95"/>
    <w:pPr>
      <w:pBdr>
        <w:top w:val="single" w:sz="8" w:space="0" w:color="auto"/>
        <w:right w:val="single" w:sz="8" w:space="0" w:color="auto"/>
      </w:pBdr>
      <w:spacing w:before="100" w:beforeAutospacing="1" w:after="100" w:afterAutospacing="1"/>
      <w:jc w:val="center"/>
    </w:pPr>
    <w:rPr>
      <w:rFonts w:ascii="Times New Roman" w:eastAsia="Times New Roman" w:hAnsi="Times New Roman" w:cs="Times New Roman"/>
      <w:spacing w:val="0"/>
      <w:sz w:val="24"/>
      <w:szCs w:val="24"/>
    </w:rPr>
  </w:style>
  <w:style w:type="paragraph" w:customStyle="1" w:styleId="xl76">
    <w:name w:val="xl76"/>
    <w:basedOn w:val="Normal"/>
    <w:rsid w:val="003F2D95"/>
    <w:pPr>
      <w:pBdr>
        <w:left w:val="single" w:sz="8" w:space="0" w:color="auto"/>
      </w:pBdr>
      <w:spacing w:before="100" w:beforeAutospacing="1" w:after="100" w:afterAutospacing="1"/>
      <w:jc w:val="center"/>
    </w:pPr>
    <w:rPr>
      <w:rFonts w:ascii="Times New Roman" w:eastAsia="Times New Roman" w:hAnsi="Times New Roman" w:cs="Times New Roman"/>
      <w:spacing w:val="0"/>
      <w:sz w:val="24"/>
      <w:szCs w:val="24"/>
    </w:rPr>
  </w:style>
  <w:style w:type="paragraph" w:customStyle="1" w:styleId="xl77">
    <w:name w:val="xl77"/>
    <w:basedOn w:val="Normal"/>
    <w:rsid w:val="003F2D95"/>
    <w:pPr>
      <w:pBdr>
        <w:right w:val="single" w:sz="8" w:space="0" w:color="auto"/>
      </w:pBdr>
      <w:spacing w:before="100" w:beforeAutospacing="1" w:after="100" w:afterAutospacing="1"/>
      <w:jc w:val="center"/>
    </w:pPr>
    <w:rPr>
      <w:rFonts w:ascii="Times New Roman" w:eastAsia="Times New Roman" w:hAnsi="Times New Roman" w:cs="Times New Roman"/>
      <w:spacing w:val="0"/>
      <w:sz w:val="24"/>
      <w:szCs w:val="24"/>
    </w:rPr>
  </w:style>
  <w:style w:type="paragraph" w:customStyle="1" w:styleId="xl78">
    <w:name w:val="xl78"/>
    <w:basedOn w:val="Normal"/>
    <w:rsid w:val="003F2D95"/>
    <w:pPr>
      <w:pBdr>
        <w:left w:val="single" w:sz="8" w:space="0" w:color="auto"/>
        <w:bottom w:val="single" w:sz="8" w:space="0" w:color="auto"/>
      </w:pBdr>
      <w:spacing w:before="100" w:beforeAutospacing="1" w:after="100" w:afterAutospacing="1"/>
      <w:jc w:val="center"/>
    </w:pPr>
    <w:rPr>
      <w:rFonts w:ascii="Times New Roman" w:eastAsia="Times New Roman" w:hAnsi="Times New Roman" w:cs="Times New Roman"/>
      <w:spacing w:val="0"/>
      <w:sz w:val="24"/>
      <w:szCs w:val="24"/>
    </w:rPr>
  </w:style>
  <w:style w:type="paragraph" w:customStyle="1" w:styleId="xl79">
    <w:name w:val="xl79"/>
    <w:basedOn w:val="Normal"/>
    <w:rsid w:val="003F2D95"/>
    <w:pPr>
      <w:pBdr>
        <w:bottom w:val="single" w:sz="8" w:space="0" w:color="auto"/>
      </w:pBdr>
      <w:spacing w:before="100" w:beforeAutospacing="1" w:after="100" w:afterAutospacing="1"/>
      <w:jc w:val="center"/>
    </w:pPr>
    <w:rPr>
      <w:rFonts w:ascii="Times New Roman" w:eastAsia="Times New Roman" w:hAnsi="Times New Roman" w:cs="Times New Roman"/>
      <w:spacing w:val="0"/>
      <w:sz w:val="24"/>
      <w:szCs w:val="24"/>
    </w:rPr>
  </w:style>
  <w:style w:type="paragraph" w:customStyle="1" w:styleId="xl80">
    <w:name w:val="xl80"/>
    <w:basedOn w:val="Normal"/>
    <w:rsid w:val="003F2D95"/>
    <w:pPr>
      <w:pBdr>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spacing w:val="0"/>
      <w:sz w:val="24"/>
      <w:szCs w:val="24"/>
    </w:rPr>
  </w:style>
  <w:style w:type="table" w:styleId="TableGrid">
    <w:name w:val="Table Grid"/>
    <w:basedOn w:val="TableNormal"/>
    <w:uiPriority w:val="39"/>
    <w:rsid w:val="002D47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D70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26787">
      <w:bodyDiv w:val="1"/>
      <w:marLeft w:val="0"/>
      <w:marRight w:val="0"/>
      <w:marTop w:val="0"/>
      <w:marBottom w:val="0"/>
      <w:divBdr>
        <w:top w:val="none" w:sz="0" w:space="0" w:color="auto"/>
        <w:left w:val="none" w:sz="0" w:space="0" w:color="auto"/>
        <w:bottom w:val="none" w:sz="0" w:space="0" w:color="auto"/>
        <w:right w:val="none" w:sz="0" w:space="0" w:color="auto"/>
      </w:divBdr>
    </w:div>
    <w:div w:id="78331618">
      <w:bodyDiv w:val="1"/>
      <w:marLeft w:val="0"/>
      <w:marRight w:val="0"/>
      <w:marTop w:val="0"/>
      <w:marBottom w:val="0"/>
      <w:divBdr>
        <w:top w:val="none" w:sz="0" w:space="0" w:color="auto"/>
        <w:left w:val="none" w:sz="0" w:space="0" w:color="auto"/>
        <w:bottom w:val="none" w:sz="0" w:space="0" w:color="auto"/>
        <w:right w:val="none" w:sz="0" w:space="0" w:color="auto"/>
      </w:divBdr>
    </w:div>
    <w:div w:id="156269793">
      <w:bodyDiv w:val="1"/>
      <w:marLeft w:val="0"/>
      <w:marRight w:val="0"/>
      <w:marTop w:val="0"/>
      <w:marBottom w:val="0"/>
      <w:divBdr>
        <w:top w:val="none" w:sz="0" w:space="0" w:color="auto"/>
        <w:left w:val="none" w:sz="0" w:space="0" w:color="auto"/>
        <w:bottom w:val="none" w:sz="0" w:space="0" w:color="auto"/>
        <w:right w:val="none" w:sz="0" w:space="0" w:color="auto"/>
      </w:divBdr>
    </w:div>
    <w:div w:id="214049266">
      <w:bodyDiv w:val="1"/>
      <w:marLeft w:val="0"/>
      <w:marRight w:val="0"/>
      <w:marTop w:val="0"/>
      <w:marBottom w:val="0"/>
      <w:divBdr>
        <w:top w:val="none" w:sz="0" w:space="0" w:color="auto"/>
        <w:left w:val="none" w:sz="0" w:space="0" w:color="auto"/>
        <w:bottom w:val="none" w:sz="0" w:space="0" w:color="auto"/>
        <w:right w:val="none" w:sz="0" w:space="0" w:color="auto"/>
      </w:divBdr>
    </w:div>
    <w:div w:id="353308567">
      <w:bodyDiv w:val="1"/>
      <w:marLeft w:val="0"/>
      <w:marRight w:val="0"/>
      <w:marTop w:val="0"/>
      <w:marBottom w:val="0"/>
      <w:divBdr>
        <w:top w:val="none" w:sz="0" w:space="0" w:color="auto"/>
        <w:left w:val="none" w:sz="0" w:space="0" w:color="auto"/>
        <w:bottom w:val="none" w:sz="0" w:space="0" w:color="auto"/>
        <w:right w:val="none" w:sz="0" w:space="0" w:color="auto"/>
      </w:divBdr>
    </w:div>
    <w:div w:id="671104890">
      <w:bodyDiv w:val="1"/>
      <w:marLeft w:val="0"/>
      <w:marRight w:val="0"/>
      <w:marTop w:val="0"/>
      <w:marBottom w:val="0"/>
      <w:divBdr>
        <w:top w:val="none" w:sz="0" w:space="0" w:color="auto"/>
        <w:left w:val="none" w:sz="0" w:space="0" w:color="auto"/>
        <w:bottom w:val="none" w:sz="0" w:space="0" w:color="auto"/>
        <w:right w:val="none" w:sz="0" w:space="0" w:color="auto"/>
      </w:divBdr>
    </w:div>
    <w:div w:id="771323270">
      <w:bodyDiv w:val="1"/>
      <w:marLeft w:val="0"/>
      <w:marRight w:val="0"/>
      <w:marTop w:val="0"/>
      <w:marBottom w:val="0"/>
      <w:divBdr>
        <w:top w:val="none" w:sz="0" w:space="0" w:color="auto"/>
        <w:left w:val="none" w:sz="0" w:space="0" w:color="auto"/>
        <w:bottom w:val="none" w:sz="0" w:space="0" w:color="auto"/>
        <w:right w:val="none" w:sz="0" w:space="0" w:color="auto"/>
      </w:divBdr>
    </w:div>
    <w:div w:id="814294992">
      <w:bodyDiv w:val="1"/>
      <w:marLeft w:val="0"/>
      <w:marRight w:val="0"/>
      <w:marTop w:val="0"/>
      <w:marBottom w:val="0"/>
      <w:divBdr>
        <w:top w:val="none" w:sz="0" w:space="0" w:color="auto"/>
        <w:left w:val="none" w:sz="0" w:space="0" w:color="auto"/>
        <w:bottom w:val="none" w:sz="0" w:space="0" w:color="auto"/>
        <w:right w:val="none" w:sz="0" w:space="0" w:color="auto"/>
      </w:divBdr>
    </w:div>
    <w:div w:id="869729749">
      <w:bodyDiv w:val="1"/>
      <w:marLeft w:val="0"/>
      <w:marRight w:val="0"/>
      <w:marTop w:val="0"/>
      <w:marBottom w:val="0"/>
      <w:divBdr>
        <w:top w:val="none" w:sz="0" w:space="0" w:color="auto"/>
        <w:left w:val="none" w:sz="0" w:space="0" w:color="auto"/>
        <w:bottom w:val="none" w:sz="0" w:space="0" w:color="auto"/>
        <w:right w:val="none" w:sz="0" w:space="0" w:color="auto"/>
      </w:divBdr>
    </w:div>
    <w:div w:id="1047342361">
      <w:bodyDiv w:val="1"/>
      <w:marLeft w:val="0"/>
      <w:marRight w:val="0"/>
      <w:marTop w:val="0"/>
      <w:marBottom w:val="0"/>
      <w:divBdr>
        <w:top w:val="none" w:sz="0" w:space="0" w:color="auto"/>
        <w:left w:val="none" w:sz="0" w:space="0" w:color="auto"/>
        <w:bottom w:val="none" w:sz="0" w:space="0" w:color="auto"/>
        <w:right w:val="none" w:sz="0" w:space="0" w:color="auto"/>
      </w:divBdr>
    </w:div>
    <w:div w:id="1059741120">
      <w:bodyDiv w:val="1"/>
      <w:marLeft w:val="0"/>
      <w:marRight w:val="0"/>
      <w:marTop w:val="0"/>
      <w:marBottom w:val="0"/>
      <w:divBdr>
        <w:top w:val="none" w:sz="0" w:space="0" w:color="auto"/>
        <w:left w:val="none" w:sz="0" w:space="0" w:color="auto"/>
        <w:bottom w:val="none" w:sz="0" w:space="0" w:color="auto"/>
        <w:right w:val="none" w:sz="0" w:space="0" w:color="auto"/>
      </w:divBdr>
    </w:div>
    <w:div w:id="1106314109">
      <w:bodyDiv w:val="1"/>
      <w:marLeft w:val="0"/>
      <w:marRight w:val="0"/>
      <w:marTop w:val="0"/>
      <w:marBottom w:val="0"/>
      <w:divBdr>
        <w:top w:val="none" w:sz="0" w:space="0" w:color="auto"/>
        <w:left w:val="none" w:sz="0" w:space="0" w:color="auto"/>
        <w:bottom w:val="none" w:sz="0" w:space="0" w:color="auto"/>
        <w:right w:val="none" w:sz="0" w:space="0" w:color="auto"/>
      </w:divBdr>
    </w:div>
    <w:div w:id="1152218792">
      <w:bodyDiv w:val="1"/>
      <w:marLeft w:val="0"/>
      <w:marRight w:val="0"/>
      <w:marTop w:val="0"/>
      <w:marBottom w:val="0"/>
      <w:divBdr>
        <w:top w:val="none" w:sz="0" w:space="0" w:color="auto"/>
        <w:left w:val="none" w:sz="0" w:space="0" w:color="auto"/>
        <w:bottom w:val="none" w:sz="0" w:space="0" w:color="auto"/>
        <w:right w:val="none" w:sz="0" w:space="0" w:color="auto"/>
      </w:divBdr>
    </w:div>
    <w:div w:id="1320692251">
      <w:bodyDiv w:val="1"/>
      <w:marLeft w:val="0"/>
      <w:marRight w:val="0"/>
      <w:marTop w:val="0"/>
      <w:marBottom w:val="0"/>
      <w:divBdr>
        <w:top w:val="none" w:sz="0" w:space="0" w:color="auto"/>
        <w:left w:val="none" w:sz="0" w:space="0" w:color="auto"/>
        <w:bottom w:val="none" w:sz="0" w:space="0" w:color="auto"/>
        <w:right w:val="none" w:sz="0" w:space="0" w:color="auto"/>
      </w:divBdr>
    </w:div>
    <w:div w:id="1342708010">
      <w:bodyDiv w:val="1"/>
      <w:marLeft w:val="0"/>
      <w:marRight w:val="0"/>
      <w:marTop w:val="0"/>
      <w:marBottom w:val="0"/>
      <w:divBdr>
        <w:top w:val="none" w:sz="0" w:space="0" w:color="auto"/>
        <w:left w:val="none" w:sz="0" w:space="0" w:color="auto"/>
        <w:bottom w:val="none" w:sz="0" w:space="0" w:color="auto"/>
        <w:right w:val="none" w:sz="0" w:space="0" w:color="auto"/>
      </w:divBdr>
    </w:div>
    <w:div w:id="1465390161">
      <w:bodyDiv w:val="1"/>
      <w:marLeft w:val="0"/>
      <w:marRight w:val="0"/>
      <w:marTop w:val="0"/>
      <w:marBottom w:val="0"/>
      <w:divBdr>
        <w:top w:val="none" w:sz="0" w:space="0" w:color="auto"/>
        <w:left w:val="none" w:sz="0" w:space="0" w:color="auto"/>
        <w:bottom w:val="none" w:sz="0" w:space="0" w:color="auto"/>
        <w:right w:val="none" w:sz="0" w:space="0" w:color="auto"/>
      </w:divBdr>
    </w:div>
    <w:div w:id="1705860140">
      <w:bodyDiv w:val="1"/>
      <w:marLeft w:val="0"/>
      <w:marRight w:val="0"/>
      <w:marTop w:val="0"/>
      <w:marBottom w:val="0"/>
      <w:divBdr>
        <w:top w:val="none" w:sz="0" w:space="0" w:color="auto"/>
        <w:left w:val="none" w:sz="0" w:space="0" w:color="auto"/>
        <w:bottom w:val="none" w:sz="0" w:space="0" w:color="auto"/>
        <w:right w:val="none" w:sz="0" w:space="0" w:color="auto"/>
      </w:divBdr>
    </w:div>
    <w:div w:id="1720863283">
      <w:bodyDiv w:val="1"/>
      <w:marLeft w:val="0"/>
      <w:marRight w:val="0"/>
      <w:marTop w:val="0"/>
      <w:marBottom w:val="0"/>
      <w:divBdr>
        <w:top w:val="none" w:sz="0" w:space="0" w:color="auto"/>
        <w:left w:val="none" w:sz="0" w:space="0" w:color="auto"/>
        <w:bottom w:val="none" w:sz="0" w:space="0" w:color="auto"/>
        <w:right w:val="none" w:sz="0" w:space="0" w:color="auto"/>
      </w:divBdr>
    </w:div>
    <w:div w:id="1733504509">
      <w:bodyDiv w:val="1"/>
      <w:marLeft w:val="0"/>
      <w:marRight w:val="0"/>
      <w:marTop w:val="0"/>
      <w:marBottom w:val="0"/>
      <w:divBdr>
        <w:top w:val="none" w:sz="0" w:space="0" w:color="auto"/>
        <w:left w:val="none" w:sz="0" w:space="0" w:color="auto"/>
        <w:bottom w:val="none" w:sz="0" w:space="0" w:color="auto"/>
        <w:right w:val="none" w:sz="0" w:space="0" w:color="auto"/>
      </w:divBdr>
    </w:div>
    <w:div w:id="1801608625">
      <w:bodyDiv w:val="1"/>
      <w:marLeft w:val="0"/>
      <w:marRight w:val="0"/>
      <w:marTop w:val="0"/>
      <w:marBottom w:val="0"/>
      <w:divBdr>
        <w:top w:val="none" w:sz="0" w:space="0" w:color="auto"/>
        <w:left w:val="none" w:sz="0" w:space="0" w:color="auto"/>
        <w:bottom w:val="none" w:sz="0" w:space="0" w:color="auto"/>
        <w:right w:val="none" w:sz="0" w:space="0" w:color="auto"/>
      </w:divBdr>
    </w:div>
    <w:div w:id="1831941447">
      <w:bodyDiv w:val="1"/>
      <w:marLeft w:val="0"/>
      <w:marRight w:val="0"/>
      <w:marTop w:val="0"/>
      <w:marBottom w:val="0"/>
      <w:divBdr>
        <w:top w:val="none" w:sz="0" w:space="0" w:color="auto"/>
        <w:left w:val="none" w:sz="0" w:space="0" w:color="auto"/>
        <w:bottom w:val="none" w:sz="0" w:space="0" w:color="auto"/>
        <w:right w:val="none" w:sz="0" w:space="0" w:color="auto"/>
      </w:divBdr>
    </w:div>
    <w:div w:id="1874684249">
      <w:bodyDiv w:val="1"/>
      <w:marLeft w:val="0"/>
      <w:marRight w:val="0"/>
      <w:marTop w:val="0"/>
      <w:marBottom w:val="0"/>
      <w:divBdr>
        <w:top w:val="none" w:sz="0" w:space="0" w:color="auto"/>
        <w:left w:val="none" w:sz="0" w:space="0" w:color="auto"/>
        <w:bottom w:val="none" w:sz="0" w:space="0" w:color="auto"/>
        <w:right w:val="none" w:sz="0" w:space="0" w:color="auto"/>
      </w:divBdr>
    </w:div>
    <w:div w:id="1936748690">
      <w:bodyDiv w:val="1"/>
      <w:marLeft w:val="0"/>
      <w:marRight w:val="0"/>
      <w:marTop w:val="0"/>
      <w:marBottom w:val="0"/>
      <w:divBdr>
        <w:top w:val="none" w:sz="0" w:space="0" w:color="auto"/>
        <w:left w:val="none" w:sz="0" w:space="0" w:color="auto"/>
        <w:bottom w:val="none" w:sz="0" w:space="0" w:color="auto"/>
        <w:right w:val="none" w:sz="0" w:space="0" w:color="auto"/>
      </w:divBdr>
    </w:div>
    <w:div w:id="1964580752">
      <w:bodyDiv w:val="1"/>
      <w:marLeft w:val="0"/>
      <w:marRight w:val="0"/>
      <w:marTop w:val="0"/>
      <w:marBottom w:val="0"/>
      <w:divBdr>
        <w:top w:val="none" w:sz="0" w:space="0" w:color="auto"/>
        <w:left w:val="none" w:sz="0" w:space="0" w:color="auto"/>
        <w:bottom w:val="none" w:sz="0" w:space="0" w:color="auto"/>
        <w:right w:val="none" w:sz="0" w:space="0" w:color="auto"/>
      </w:divBdr>
    </w:div>
    <w:div w:id="1985625049">
      <w:bodyDiv w:val="1"/>
      <w:marLeft w:val="0"/>
      <w:marRight w:val="0"/>
      <w:marTop w:val="0"/>
      <w:marBottom w:val="0"/>
      <w:divBdr>
        <w:top w:val="none" w:sz="0" w:space="0" w:color="auto"/>
        <w:left w:val="none" w:sz="0" w:space="0" w:color="auto"/>
        <w:bottom w:val="none" w:sz="0" w:space="0" w:color="auto"/>
        <w:right w:val="none" w:sz="0" w:space="0" w:color="auto"/>
      </w:divBdr>
    </w:div>
    <w:div w:id="2025282863">
      <w:bodyDiv w:val="1"/>
      <w:marLeft w:val="0"/>
      <w:marRight w:val="0"/>
      <w:marTop w:val="0"/>
      <w:marBottom w:val="0"/>
      <w:divBdr>
        <w:top w:val="none" w:sz="0" w:space="0" w:color="auto"/>
        <w:left w:val="none" w:sz="0" w:space="0" w:color="auto"/>
        <w:bottom w:val="none" w:sz="0" w:space="0" w:color="auto"/>
        <w:right w:val="none" w:sz="0" w:space="0" w:color="auto"/>
      </w:divBdr>
    </w:div>
    <w:div w:id="2039037422">
      <w:bodyDiv w:val="1"/>
      <w:marLeft w:val="0"/>
      <w:marRight w:val="0"/>
      <w:marTop w:val="0"/>
      <w:marBottom w:val="0"/>
      <w:divBdr>
        <w:top w:val="none" w:sz="0" w:space="0" w:color="auto"/>
        <w:left w:val="none" w:sz="0" w:space="0" w:color="auto"/>
        <w:bottom w:val="none" w:sz="0" w:space="0" w:color="auto"/>
        <w:right w:val="none" w:sz="0" w:space="0" w:color="auto"/>
      </w:divBdr>
    </w:div>
    <w:div w:id="2082093409">
      <w:bodyDiv w:val="1"/>
      <w:marLeft w:val="0"/>
      <w:marRight w:val="0"/>
      <w:marTop w:val="0"/>
      <w:marBottom w:val="0"/>
      <w:divBdr>
        <w:top w:val="none" w:sz="0" w:space="0" w:color="auto"/>
        <w:left w:val="none" w:sz="0" w:space="0" w:color="auto"/>
        <w:bottom w:val="none" w:sz="0" w:space="0" w:color="auto"/>
        <w:right w:val="none" w:sz="0" w:space="0" w:color="auto"/>
      </w:divBdr>
    </w:div>
    <w:div w:id="2083213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calib.org" TargetMode="Externa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2BE3C3-3F4A-4B67-87E3-90953F2B5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7</Pages>
  <Words>4938</Words>
  <Characters>28151</Characters>
  <Application>Microsoft Office Word</Application>
  <DocSecurity>0</DocSecurity>
  <Lines>234</Lines>
  <Paragraphs>66</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33023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Purkis, Sam</dc:creator>
  <cp:keywords/>
  <cp:lastModifiedBy>Purkis, Sam</cp:lastModifiedBy>
  <cp:revision>5</cp:revision>
  <dcterms:created xsi:type="dcterms:W3CDTF">2022-03-04T21:00:00Z</dcterms:created>
  <dcterms:modified xsi:type="dcterms:W3CDTF">2022-03-04T21:51:00Z</dcterms:modified>
</cp:coreProperties>
</file>