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8398D" w14:textId="1C75D586" w:rsidR="006E3075" w:rsidRDefault="006E3075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6E3075">
        <w:rPr>
          <w:rFonts w:ascii="Arial" w:hAnsi="Arial" w:cs="Arial"/>
          <w:b/>
          <w:bCs/>
          <w:color w:val="000000" w:themeColor="text1"/>
        </w:rPr>
        <w:t>Appendix A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32409E" w14:paraId="2BFDE495" w14:textId="77777777" w:rsidTr="0032409E">
        <w:trPr>
          <w:trHeight w:val="3577"/>
        </w:trPr>
        <w:tc>
          <w:tcPr>
            <w:tcW w:w="9062" w:type="dxa"/>
          </w:tcPr>
          <w:p w14:paraId="4CBDE4C3" w14:textId="0DC3BF16" w:rsidR="0032409E" w:rsidRDefault="0032409E" w:rsidP="006E3075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noProof/>
                <w:color w:val="000000" w:themeColor="text1"/>
              </w:rPr>
              <w:drawing>
                <wp:inline distT="0" distB="0" distL="0" distR="0" wp14:anchorId="0CB396EC" wp14:editId="5F5295D6">
                  <wp:extent cx="5629275" cy="2614054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7908" cy="26319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9E" w14:paraId="459B8C8D" w14:textId="77777777" w:rsidTr="0032409E">
        <w:trPr>
          <w:trHeight w:val="324"/>
        </w:trPr>
        <w:tc>
          <w:tcPr>
            <w:tcW w:w="9062" w:type="dxa"/>
          </w:tcPr>
          <w:p w14:paraId="4636F681" w14:textId="2D4B7BE0" w:rsidR="0032409E" w:rsidRPr="0032409E" w:rsidRDefault="0032409E" w:rsidP="0032409E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7B3145">
              <w:rPr>
                <w:rFonts w:ascii="Arial" w:hAnsi="Arial" w:cs="Arial"/>
                <w:b/>
                <w:bCs/>
              </w:rPr>
              <w:t xml:space="preserve">Figure </w:t>
            </w:r>
            <w:r>
              <w:rPr>
                <w:rFonts w:ascii="Arial" w:hAnsi="Arial" w:cs="Arial"/>
                <w:b/>
                <w:bCs/>
              </w:rPr>
              <w:t>A1</w:t>
            </w:r>
            <w:r w:rsidRPr="007B3145">
              <w:rPr>
                <w:rFonts w:ascii="Arial" w:hAnsi="Arial" w:cs="Arial"/>
                <w:b/>
                <w:bCs/>
              </w:rPr>
              <w:t>.</w:t>
            </w:r>
            <w:r w:rsidRPr="007B3145">
              <w:rPr>
                <w:rFonts w:ascii="Arial" w:hAnsi="Arial" w:cs="Arial"/>
              </w:rPr>
              <w:t xml:space="preserve"> </w:t>
            </w:r>
            <w:r w:rsidRPr="007B3145">
              <w:rPr>
                <w:rFonts w:ascii="Arial" w:hAnsi="Arial" w:cs="Arial"/>
                <w:b/>
                <w:bCs/>
                <w:i/>
                <w:iCs/>
              </w:rPr>
              <w:t>K</w:t>
            </w:r>
            <w:r w:rsidRPr="007B3145">
              <w:rPr>
                <w:rFonts w:ascii="Arial" w:hAnsi="Arial" w:cs="Arial"/>
              </w:rPr>
              <w:t xml:space="preserve"> one-vs-one combinations  (6 in case of four groups).</w:t>
            </w:r>
          </w:p>
        </w:tc>
      </w:tr>
    </w:tbl>
    <w:p w14:paraId="6F8D39DD" w14:textId="4F87CCD6" w:rsidR="0032409E" w:rsidRDefault="0032409E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7C9FC6B" w14:textId="0AE56413" w:rsidR="0001002E" w:rsidRDefault="0001002E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D3CE028" w14:textId="77777777" w:rsidR="0001002E" w:rsidRDefault="0001002E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2409E" w14:paraId="3A1FCFB8" w14:textId="77777777" w:rsidTr="0032409E">
        <w:tc>
          <w:tcPr>
            <w:tcW w:w="9062" w:type="dxa"/>
          </w:tcPr>
          <w:p w14:paraId="7C0DD7E1" w14:textId="5CEF5263" w:rsidR="0032409E" w:rsidRDefault="0032409E" w:rsidP="006E3075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noProof/>
                <w:color w:val="000000" w:themeColor="text1"/>
              </w:rPr>
              <w:drawing>
                <wp:inline distT="0" distB="0" distL="0" distR="0" wp14:anchorId="322B569C" wp14:editId="1FC10B3F">
                  <wp:extent cx="5513034" cy="2603500"/>
                  <wp:effectExtent l="0" t="0" r="0" b="6350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5519" cy="26188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9E" w14:paraId="08884FCD" w14:textId="77777777" w:rsidTr="0032409E">
        <w:tc>
          <w:tcPr>
            <w:tcW w:w="9062" w:type="dxa"/>
          </w:tcPr>
          <w:p w14:paraId="71709EC8" w14:textId="12C5494D" w:rsidR="0032409E" w:rsidRDefault="0032409E" w:rsidP="0032409E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B3145">
              <w:rPr>
                <w:rFonts w:ascii="Arial" w:hAnsi="Arial" w:cs="Arial"/>
                <w:b/>
                <w:bCs/>
              </w:rPr>
              <w:t xml:space="preserve">Figure </w:t>
            </w:r>
            <w:r>
              <w:rPr>
                <w:rFonts w:ascii="Arial" w:hAnsi="Arial" w:cs="Arial"/>
                <w:b/>
                <w:bCs/>
              </w:rPr>
              <w:t>A2</w:t>
            </w:r>
            <w:r w:rsidRPr="007B3145">
              <w:rPr>
                <w:rFonts w:ascii="Arial" w:hAnsi="Arial" w:cs="Arial"/>
                <w:b/>
                <w:bCs/>
              </w:rPr>
              <w:t xml:space="preserve">. </w:t>
            </w:r>
            <w:r w:rsidRPr="007B3145">
              <w:rPr>
                <w:rFonts w:ascii="Arial" w:hAnsi="Arial" w:cs="Arial"/>
              </w:rPr>
              <w:t xml:space="preserve">Confusion matrix 2 </w:t>
            </w:r>
            <w:r w:rsidRPr="007B3145">
              <w:rPr>
                <w:rFonts w:ascii="Arial" w:hAnsi="Arial" w:cs="Arial"/>
                <w:vertAlign w:val="superscript"/>
              </w:rPr>
              <w:t>x</w:t>
            </w:r>
            <w:r w:rsidRPr="007B3145">
              <w:rPr>
                <w:rFonts w:ascii="Arial" w:hAnsi="Arial" w:cs="Arial"/>
              </w:rPr>
              <w:t xml:space="preserve"> 2. P – positive; N – negative; TP or a - true positives; FN or b-  false negatives; Op – total observed positives; FP or c – false positives; TN or d – true negatives; On – total observed negatives; PP – total predicted positives; </w:t>
            </w:r>
            <w:proofErr w:type="spellStart"/>
            <w:r w:rsidRPr="007B3145">
              <w:rPr>
                <w:rFonts w:ascii="Arial" w:hAnsi="Arial" w:cs="Arial"/>
              </w:rPr>
              <w:t>Pn</w:t>
            </w:r>
            <w:proofErr w:type="spellEnd"/>
            <w:r w:rsidRPr="007B3145">
              <w:rPr>
                <w:rFonts w:ascii="Arial" w:hAnsi="Arial" w:cs="Arial"/>
              </w:rPr>
              <w:t xml:space="preserve"> – total predicted negatives; N total number of observations.</w:t>
            </w:r>
          </w:p>
        </w:tc>
      </w:tr>
    </w:tbl>
    <w:p w14:paraId="04F774A2" w14:textId="43701B4C" w:rsidR="0032409E" w:rsidRDefault="0032409E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3ED4185D" w14:textId="77777777" w:rsidR="0001002E" w:rsidRDefault="0001002E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697CDB0F" w14:textId="77777777" w:rsidR="0032409E" w:rsidRPr="006E3075" w:rsidRDefault="0032409E" w:rsidP="006E3075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960B33E" w14:textId="77777777" w:rsidR="006E3075" w:rsidRDefault="006E3075" w:rsidP="006E3075">
      <w:pPr>
        <w:spacing w:after="0" w:line="360" w:lineRule="auto"/>
        <w:ind w:firstLine="720"/>
        <w:jc w:val="both"/>
        <w:rPr>
          <w:rFonts w:ascii="Arial" w:hAnsi="Arial" w:cs="Arial"/>
          <w:color w:val="000000" w:themeColor="text1"/>
        </w:rPr>
      </w:pPr>
    </w:p>
    <w:p w14:paraId="697914DA" w14:textId="32B50B7A" w:rsidR="006E3075" w:rsidRPr="000661E0" w:rsidRDefault="006E3075" w:rsidP="006E3075">
      <w:pPr>
        <w:spacing w:after="0" w:line="360" w:lineRule="auto"/>
        <w:ind w:firstLine="720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lastRenderedPageBreak/>
        <w:t xml:space="preserve">Imbalance indices </w: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PEVuZE5vdGU+PENpdGU+PEF1dGhvcj5BbWluIEE8L0F1dGhvcj48WWVhcj4yMDE2PC9ZZWFyPjxS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</w:fldData>
        </w:fldChar>
      </w:r>
      <w:r w:rsidR="000661E0" w:rsidRPr="000661E0">
        <w:rPr>
          <w:rFonts w:ascii="Arial" w:hAnsi="Arial" w:cs="Arial"/>
        </w:rPr>
        <w:instrText xml:space="preserve"> ADDIN EN.CITE </w:instrTex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PEVuZE5vdGU+PENpdGU+PEF1dGhvcj5BbWluIEE8L0F1dGhvcj48WWVhcj4yMDE2PC9ZZWFyPjxS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</w:fldData>
        </w:fldChar>
      </w:r>
      <w:r w:rsidR="000661E0" w:rsidRPr="000661E0">
        <w:rPr>
          <w:rFonts w:ascii="Arial" w:hAnsi="Arial" w:cs="Arial"/>
        </w:rPr>
        <w:instrText xml:space="preserve"> ADDIN EN.CITE.DATA </w:instrText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end"/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1-3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Equation 1 and 2. </w:t>
      </w:r>
      <w:bookmarkStart w:id="0" w:name="_Hlk42670103"/>
      <w:r w:rsidRPr="000661E0">
        <w:rPr>
          <w:rFonts w:ascii="Arial" w:hAnsi="Arial" w:cs="Arial"/>
        </w:rPr>
        <w:t xml:space="preserve">The imbalance ratio </w:t>
      </w:r>
      <w:bookmarkEnd w:id="0"/>
      <w:r w:rsidRPr="000661E0">
        <w:rPr>
          <w:rFonts w:ascii="Arial" w:hAnsi="Arial" w:cs="Arial"/>
        </w:rPr>
        <w:t xml:space="preserve">(‘skew’) lies within the [0, ∞] and has value 1 in the balanced case. </w:t>
      </w:r>
    </w:p>
    <w:p w14:paraId="6521DF23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20409C98" w14:textId="77777777" w:rsidTr="00452A40">
        <w:tc>
          <w:tcPr>
            <w:tcW w:w="9180" w:type="dxa"/>
            <w:vAlign w:val="center"/>
          </w:tcPr>
          <w:p w14:paraId="5F7A29CA" w14:textId="5EC0A300" w:rsidR="006E3075" w:rsidRPr="000661E0" w:rsidRDefault="0032409E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bookmarkStart w:id="1" w:name="_Hlk40351312"/>
            <m:oMathPara>
              <m:oMath>
                <m:r>
                  <m:rPr>
                    <m:sty m:val="p"/>
                  </m:rPr>
                  <w:rPr>
                    <w:rFonts w:ascii="Cambria Math" w:hAnsi="Cambria Math" w:cs="Cambria Math"/>
                    <w:color w:val="000000" w:themeColor="text1"/>
                  </w:rPr>
                  <m:t>IR =</m:t>
                </m:r>
                <m:f>
                  <m:fPr>
                    <m:ctrlPr>
                      <w:rPr>
                        <w:rFonts w:ascii="Cambria Math" w:hAnsi="Cambria Math" w:cs="Arial"/>
                        <w:iCs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color w:val="000000" w:themeColor="text1"/>
                      </w:rPr>
                      <m:t>Op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</w:rPr>
                      <m:t>On</m:t>
                    </m:r>
                  </m:den>
                </m:f>
              </m:oMath>
            </m:oMathPara>
          </w:p>
        </w:tc>
        <w:tc>
          <w:tcPr>
            <w:tcW w:w="366" w:type="dxa"/>
            <w:vAlign w:val="center"/>
          </w:tcPr>
          <w:p w14:paraId="6CA20FA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(1)</w:t>
            </w:r>
          </w:p>
        </w:tc>
      </w:tr>
      <w:tr w:rsidR="006E3075" w:rsidRPr="000661E0" w14:paraId="24CCB93A" w14:textId="77777777" w:rsidTr="00452A40">
        <w:tc>
          <w:tcPr>
            <w:tcW w:w="9180" w:type="dxa"/>
            <w:vAlign w:val="center"/>
          </w:tcPr>
          <w:p w14:paraId="69C43BF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where</w:t>
            </w:r>
          </w:p>
          <w:p w14:paraId="283DA79C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IR – imbalance ratio;</w:t>
            </w:r>
          </w:p>
          <w:p w14:paraId="6053D194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Op – total observed positives;</w:t>
            </w:r>
          </w:p>
          <w:p w14:paraId="0A9C06A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On – total observed negatives.</w:t>
            </w:r>
          </w:p>
        </w:tc>
        <w:tc>
          <w:tcPr>
            <w:tcW w:w="366" w:type="dxa"/>
            <w:vAlign w:val="center"/>
          </w:tcPr>
          <w:p w14:paraId="1EB870D1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</w:p>
        </w:tc>
      </w:tr>
      <w:bookmarkEnd w:id="1"/>
    </w:tbl>
    <w:p w14:paraId="5CEA9B7E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p w14:paraId="2F5C1E2C" w14:textId="77777777" w:rsidR="006E3075" w:rsidRPr="000661E0" w:rsidRDefault="006E3075" w:rsidP="006E3075">
      <w:pPr>
        <w:rPr>
          <w:rFonts w:ascii="Arial" w:hAnsi="Arial" w:cs="Arial"/>
        </w:rPr>
      </w:pPr>
      <w:r w:rsidRPr="000661E0">
        <w:rPr>
          <w:rFonts w:ascii="Arial" w:hAnsi="Arial" w:cs="Arial"/>
        </w:rPr>
        <w:t>Imbalance coefficient with a value [-1, 1] and 0 for the balanced data.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2378DDBE" w14:textId="77777777" w:rsidTr="00452A40">
        <w:tc>
          <w:tcPr>
            <w:tcW w:w="9180" w:type="dxa"/>
            <w:vAlign w:val="center"/>
          </w:tcPr>
          <w:p w14:paraId="7BFE38F3" w14:textId="4BBA2773" w:rsidR="006E3075" w:rsidRPr="000661E0" w:rsidRDefault="0032409E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Cambria Math"/>
                    <w:color w:val="000000" w:themeColor="text1"/>
                  </w:rPr>
                  <m:t>δ =2*</m:t>
                </m:r>
                <m:f>
                  <m:fPr>
                    <m:ctrlPr>
                      <w:rPr>
                        <w:rFonts w:ascii="Cambria Math" w:hAnsi="Cambria Math" w:cs="Arial"/>
                        <w:iCs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color w:val="000000" w:themeColor="text1"/>
                      </w:rPr>
                      <m:t>Op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N</m:t>
                    </m:r>
                  </m:den>
                </m:f>
                <m:r>
                  <w:rPr>
                    <w:rFonts w:ascii="Cambria Math" w:hAnsi="Cambria Math" w:cs="Arial"/>
                    <w:color w:val="000000" w:themeColor="text1"/>
                  </w:rPr>
                  <m:t>-1</m:t>
                </m:r>
              </m:oMath>
            </m:oMathPara>
          </w:p>
        </w:tc>
        <w:tc>
          <w:tcPr>
            <w:tcW w:w="366" w:type="dxa"/>
            <w:vAlign w:val="center"/>
          </w:tcPr>
          <w:p w14:paraId="62DBC09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(2)</w:t>
            </w:r>
          </w:p>
        </w:tc>
      </w:tr>
      <w:tr w:rsidR="006E3075" w:rsidRPr="000661E0" w14:paraId="5C6903EE" w14:textId="77777777" w:rsidTr="00452A40">
        <w:tc>
          <w:tcPr>
            <w:tcW w:w="9180" w:type="dxa"/>
            <w:vAlign w:val="center"/>
          </w:tcPr>
          <w:p w14:paraId="6EDF76EC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where</w:t>
            </w:r>
          </w:p>
          <w:p w14:paraId="0DE21EB8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δ – imbalance coefficient;</w:t>
            </w:r>
          </w:p>
          <w:p w14:paraId="36C12A5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Op – total observed positives;</w:t>
            </w:r>
          </w:p>
          <w:p w14:paraId="2B835AD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0661E0">
              <w:rPr>
                <w:rFonts w:ascii="Arial" w:eastAsiaTheme="minorEastAsia" w:hAnsi="Arial" w:cs="Arial"/>
              </w:rPr>
              <w:t>N – total number of observations.</w:t>
            </w:r>
          </w:p>
        </w:tc>
        <w:tc>
          <w:tcPr>
            <w:tcW w:w="366" w:type="dxa"/>
            <w:vAlign w:val="center"/>
          </w:tcPr>
          <w:p w14:paraId="6940221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43C89C0D" w14:textId="77777777" w:rsidR="006E3075" w:rsidRPr="000661E0" w:rsidRDefault="006E3075" w:rsidP="006E3075">
      <w:pPr>
        <w:spacing w:after="0" w:line="360" w:lineRule="auto"/>
        <w:ind w:firstLine="720"/>
        <w:rPr>
          <w:rFonts w:ascii="Arial" w:hAnsi="Arial" w:cs="Arial"/>
        </w:rPr>
      </w:pPr>
    </w:p>
    <w:p w14:paraId="0217695B" w14:textId="77777777" w:rsidR="006E3075" w:rsidRPr="000661E0" w:rsidRDefault="006E3075" w:rsidP="006E3075">
      <w:pPr>
        <w:spacing w:after="0" w:line="360" w:lineRule="auto"/>
        <w:ind w:firstLine="720"/>
        <w:rPr>
          <w:rFonts w:ascii="Arial" w:hAnsi="Arial" w:cs="Arial"/>
        </w:rPr>
      </w:pPr>
      <w:r w:rsidRPr="000661E0">
        <w:rPr>
          <w:rFonts w:ascii="Arial" w:hAnsi="Arial" w:cs="Arial"/>
        </w:rPr>
        <w:t>In epidemiology, prevalence is the proportion of a population with a disease. In our study, prevalence was the proportion of deceased or mortality rate: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37FF9441" w14:textId="77777777" w:rsidTr="00452A40">
        <w:tc>
          <w:tcPr>
            <w:tcW w:w="9137" w:type="dxa"/>
            <w:vAlign w:val="center"/>
          </w:tcPr>
          <w:p w14:paraId="5731783D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Prevalence =</m:t>
                </m:r>
                <m:f>
                  <m:fPr>
                    <m:ctrlPr>
                      <w:rPr>
                        <w:rFonts w:ascii="Cambria Math" w:hAnsi="Cambria Math" w:cs="Arial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Op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85" w:type="dxa"/>
            <w:vAlign w:val="center"/>
          </w:tcPr>
          <w:p w14:paraId="1FDE8E2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(3)</w:t>
            </w:r>
          </w:p>
        </w:tc>
      </w:tr>
      <w:tr w:rsidR="000661E0" w:rsidRPr="000661E0" w14:paraId="678F1A4E" w14:textId="77777777" w:rsidTr="00452A40">
        <w:tc>
          <w:tcPr>
            <w:tcW w:w="9137" w:type="dxa"/>
            <w:vAlign w:val="center"/>
          </w:tcPr>
          <w:p w14:paraId="62E75CA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60DA40BE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Op – total observed positives;</w:t>
            </w:r>
          </w:p>
          <w:p w14:paraId="2FF29D34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N – total number of observations.</w:t>
            </w:r>
          </w:p>
        </w:tc>
        <w:tc>
          <w:tcPr>
            <w:tcW w:w="485" w:type="dxa"/>
            <w:vAlign w:val="center"/>
          </w:tcPr>
          <w:p w14:paraId="0985A81D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77F0FDE5" w14:textId="3D26DB03" w:rsidR="006E3075" w:rsidRPr="000661E0" w:rsidRDefault="006E3075" w:rsidP="006E3075">
      <w:pPr>
        <w:spacing w:line="360" w:lineRule="auto"/>
        <w:rPr>
          <w:rFonts w:ascii="Arial" w:hAnsi="Arial" w:cs="Arial"/>
        </w:rPr>
      </w:pPr>
      <w:r w:rsidRPr="000661E0">
        <w:rPr>
          <w:rFonts w:ascii="Arial" w:hAnsi="Arial" w:cs="Arial"/>
        </w:rPr>
        <w:t xml:space="preserve">The area under the ROC curve (AUC) is a widely used measure of performance of classification algorithms 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&lt;EndNote&gt;&lt;Cite&gt;&lt;Author&gt;Davis&lt;/Author&gt;&lt;Year&gt;2006&lt;/Year&gt;&lt;RecNum&gt;17&lt;/RecNum&gt;&lt;DisplayText&gt;&lt;style face="superscript"&gt;4&lt;/style&gt;&lt;/DisplayText&gt;&lt;record&gt;&lt;rec-number&gt;17&lt;/rec-number&gt;&lt;foreign-keys&gt;&lt;key app="EN" db-id="xvppa552lfad99epzpf5ap2kfrefpf09rddt" timestamp="1582957634"&gt;17&lt;/key&gt;&lt;/foreign-keys&gt;&lt;ref-type name="Conference Proceedings"&gt;10&lt;/ref-type&gt;&lt;contributors&gt;&lt;authors&gt;&lt;author&gt;Davis, Jesse&lt;/author&gt;&lt;author&gt;Goadrich, Mark&lt;/author&gt;&lt;/authors&gt;&lt;/contributors&gt;&lt;titles&gt;&lt;title&gt;The relationship between Precision-Recall and ROC curves&lt;/title&gt;&lt;secondary-title&gt;Proceedings of the 23rd international conference on Machine learning&lt;/secondary-title&gt;&lt;/titles&gt;&lt;pages&gt;233-240&lt;/pages&gt;&lt;dates&gt;&lt;year&gt;2006&lt;/year&gt;&lt;/dates&gt;&lt;label&gt;ROC&lt;/label&gt;&lt;urls&gt;&lt;/urls&gt;&lt;/record&gt;&lt;/Cite&gt;&lt;/EndNote&gt;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4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. The AUC for each combination in one-vs-one pairwise comparisons was computed by the trapezoid rule and presented as a single scalar value together with its standard error. As an additional metric, the AUC was weighted by the prevalence of a class in the data set. In analogy to Provost and </w:t>
      </w:r>
      <w:proofErr w:type="spellStart"/>
      <w:r w:rsidRPr="000661E0">
        <w:rPr>
          <w:rFonts w:ascii="Arial" w:hAnsi="Arial" w:cs="Arial"/>
        </w:rPr>
        <w:t>Domingos</w:t>
      </w:r>
      <w:proofErr w:type="spellEnd"/>
      <w:r w:rsidRPr="000661E0">
        <w:rPr>
          <w:rFonts w:ascii="Arial" w:hAnsi="Arial" w:cs="Arial"/>
        </w:rPr>
        <w:t xml:space="preserve">, an index equal to </w:t>
      </w:r>
      <w:r w:rsidRPr="000661E0">
        <w:rPr>
          <w:rFonts w:ascii="Arial" w:hAnsi="Arial" w:cs="Arial"/>
        </w:rPr>
        <w:lastRenderedPageBreak/>
        <w:t>the one-vs-one AUCs weighted by the prevalence was computed.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&lt;EndNote&gt;&lt;Cite&gt;&lt;Author&gt;Provost&lt;/Author&gt;&lt;Year&gt;2001&lt;/Year&gt;&lt;RecNum&gt;88&lt;/RecNum&gt;&lt;DisplayText&gt;&lt;style face="superscript"&gt;5, 6&lt;/style&gt;&lt;/DisplayText&gt;&lt;record&gt;&lt;rec-number&gt;88&lt;/rec-number&gt;&lt;foreign-keys&gt;&lt;key app="EN" db-id="xvppa552lfad99epzpf5ap2kfrefpf09rddt" timestamp="1586322545"&gt;88&lt;/key&gt;&lt;/foreign-keys&gt;&lt;ref-type name="Conference Paper"&gt;47&lt;/ref-type&gt;&lt;contributors&gt;&lt;authors&gt;&lt;author&gt;Provost, F.&lt;/author&gt;&lt;author&gt;Domingos, P.&lt;/author&gt;&lt;/authors&gt;&lt;/contributors&gt;&lt;titles&gt;&lt;title&gt;Well-trained PETs: Improving probability estimation trees, CeDER Working Paper #IS-00-04&lt;/title&gt;&lt;/titles&gt;&lt;dates&gt;&lt;year&gt;2001&lt;/year&gt;&lt;/dates&gt;&lt;publisher&gt;Stern School of Business, New York University, NY, NY 10012&lt;/publisher&gt;&lt;urls&gt;&lt;/urls&gt;&lt;/record&gt;&lt;/Cite&gt;&lt;Cite&gt;&lt;Author&gt;Van Calster&lt;/Author&gt;&lt;Year&gt;2008&lt;/Year&gt;&lt;RecNum&gt;101&lt;/RecNum&gt;&lt;record&gt;&lt;rec-number&gt;101&lt;/rec-number&gt;&lt;foreign-keys&gt;&lt;key app="EN" db-id="xvppa552lfad99epzpf5ap2kfrefpf09rddt" timestamp="1588681324"&gt;101&lt;/key&gt;&lt;/foreign-keys&gt;&lt;ref-type name="Book"&gt;6&lt;/ref-type&gt;&lt;contributors&gt;&lt;authors&gt;&lt;author&gt;Van Calster, Ben&lt;/author&gt;&lt;author&gt;Van Belle, Vanya&lt;/author&gt;&lt;author&gt;Condous, George&lt;/author&gt;&lt;author&gt;Bourne, Thomas&lt;/author&gt;&lt;author&gt;Timmerman, Dirk&lt;/author&gt;&lt;author&gt;Huffel, Sabine&lt;/author&gt;&lt;/authors&gt;&lt;/contributors&gt;&lt;titles&gt;&lt;title&gt;Multi-class AUC metrics and weighted alternatives&lt;/title&gt;&lt;alt-title&gt;Proceedings of the 21st International Joint Conference on Neural Networks: 1-6 June; Hongkong&lt;/alt-title&gt;&lt;/titles&gt;&lt;pages&gt;1390-1396&lt;/pages&gt;&lt;dates&gt;&lt;year&gt;2008&lt;/year&gt;&lt;/dates&gt;&lt;urls&gt;&lt;/urls&gt;&lt;electronic-resource-num&gt;10.1109/IJCNN.2008.4633979&lt;/electronic-resource-num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5, 6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However, the total weighted AUC was presented as the M measure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&lt;EndNote&gt;&lt;Cite&gt;&lt;Author&gt;Hand&lt;/Author&gt;&lt;Year&gt;2001&lt;/Year&gt;&lt;RecNum&gt;148&lt;/RecNum&gt;&lt;DisplayText&gt;&lt;style face="superscript"&gt;7&lt;/style&gt;&lt;/DisplayText&gt;&lt;record&gt;&lt;rec-number&gt;148&lt;/rec-number&gt;&lt;foreign-keys&gt;&lt;key app="EN" db-id="xvppa552lfad99epzpf5ap2kfrefpf09rddt" timestamp="1596346269"&gt;148&lt;/key&gt;&lt;/foreign-keys&gt;&lt;ref-type name="Journal Article"&gt;17&lt;/ref-type&gt;&lt;contributors&gt;&lt;authors&gt;&lt;author&gt;Hand, David J.&lt;/author&gt;&lt;author&gt;Till, Robert J.&lt;/author&gt;&lt;/authors&gt;&lt;/contributors&gt;&lt;titles&gt;&lt;title&gt;A Simple Generalisation of the Area Under the ROC Curve for Multiple Class Classification Problems&lt;/title&gt;&lt;secondary-title&gt;Machine Learning&lt;/secondary-title&gt;&lt;/titles&gt;&lt;periodical&gt;&lt;full-title&gt;Machine Learning&lt;/full-title&gt;&lt;/periodical&gt;&lt;pages&gt;171-186&lt;/pages&gt;&lt;volume&gt;45&lt;/volume&gt;&lt;number&gt;2&lt;/number&gt;&lt;dates&gt;&lt;year&gt;2001&lt;/year&gt;&lt;pub-dates&gt;&lt;date&gt;2001/11/01&lt;/date&gt;&lt;/pub-dates&gt;&lt;/dates&gt;&lt;isbn&gt;1573-0565&lt;/isbn&gt;&lt;label&gt;idea&lt;/label&gt;&lt;urls&gt;&lt;related-urls&gt;&lt;url&gt;https://doi.org/10.1023/A:1010920819831&lt;/url&gt;&lt;/related-urls&gt;&lt;/urls&gt;&lt;electronic-resource-num&gt;10.1023/A:1010920819831&lt;/electronic-resource-num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7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in a form of macro-average of average of areas over all pairs of classes: 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8"/>
        <w:gridCol w:w="704"/>
      </w:tblGrid>
      <w:tr w:rsidR="000661E0" w:rsidRPr="000661E0" w14:paraId="33DA6517" w14:textId="77777777" w:rsidTr="00452A40">
        <w:trPr>
          <w:trHeight w:val="677"/>
        </w:trPr>
        <w:tc>
          <w:tcPr>
            <w:tcW w:w="8897" w:type="dxa"/>
            <w:vAlign w:val="center"/>
          </w:tcPr>
          <w:p w14:paraId="7349390B" w14:textId="77777777" w:rsidR="006E3075" w:rsidRPr="000661E0" w:rsidRDefault="006E3075" w:rsidP="00452A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M</w:t>
            </w:r>
            <w:r w:rsidRPr="000661E0">
              <w:rPr>
                <w:rFonts w:ascii="Arial" w:hAnsi="Arial" w:cs="Arial"/>
                <w:sz w:val="20"/>
                <w:szCs w:val="20"/>
                <w:vertAlign w:val="subscript"/>
              </w:rPr>
              <w:t xml:space="preserve"> </w:t>
            </w:r>
            <w:r w:rsidRPr="000661E0">
              <w:rPr>
                <w:rFonts w:ascii="Arial" w:hAnsi="Arial" w:cs="Arial"/>
                <w:sz w:val="20"/>
                <w:szCs w:val="20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2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C*(C-1)</m:t>
                  </m:r>
                </m:den>
              </m:f>
              <m:r>
                <w:rPr>
                  <w:rFonts w:ascii="Cambria Math" w:hAnsi="Cambria Math" w:cs="Arial"/>
                </w:rPr>
                <m:t xml:space="preserve"> 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i=1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C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AUCc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Arial"/>
                    </w:rPr>
                    <m:t>*PR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i</m:t>
                      </m:r>
                    </m:sub>
                  </m:sSub>
                </m:e>
              </m:nary>
            </m:oMath>
          </w:p>
        </w:tc>
        <w:tc>
          <w:tcPr>
            <w:tcW w:w="725" w:type="dxa"/>
            <w:vAlign w:val="center"/>
          </w:tcPr>
          <w:p w14:paraId="5B1E48C4" w14:textId="77777777" w:rsidR="006E3075" w:rsidRPr="000661E0" w:rsidRDefault="006E3075" w:rsidP="00452A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(4)</w:t>
            </w:r>
          </w:p>
        </w:tc>
      </w:tr>
      <w:tr w:rsidR="006E3075" w:rsidRPr="000661E0" w14:paraId="1C9B0229" w14:textId="77777777" w:rsidTr="00452A40">
        <w:tc>
          <w:tcPr>
            <w:tcW w:w="8897" w:type="dxa"/>
          </w:tcPr>
          <w:p w14:paraId="5C64EDAF" w14:textId="77777777" w:rsidR="006E3075" w:rsidRPr="000661E0" w:rsidRDefault="006E3075" w:rsidP="00452A40">
            <w:pPr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where</w:t>
            </w:r>
          </w:p>
          <w:p w14:paraId="26FF339C" w14:textId="77777777" w:rsidR="006E3075" w:rsidRPr="000661E0" w:rsidRDefault="006E3075" w:rsidP="00452A40">
            <w:pPr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M      - multi-class generalization of the AUC</w:t>
            </w:r>
          </w:p>
          <w:p w14:paraId="276BA3C4" w14:textId="77777777" w:rsidR="006E3075" w:rsidRPr="000661E0" w:rsidRDefault="006E3075" w:rsidP="00452A40">
            <w:pPr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C      – number of classes;</w:t>
            </w:r>
          </w:p>
          <w:p w14:paraId="6776639A" w14:textId="77777777" w:rsidR="006E3075" w:rsidRPr="000661E0" w:rsidRDefault="006E3075" w:rsidP="00452A40">
            <w:pPr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AUC – area under the curve over the pairs of classes;</w:t>
            </w:r>
          </w:p>
          <w:p w14:paraId="43D7FD23" w14:textId="77777777" w:rsidR="006E3075" w:rsidRPr="000661E0" w:rsidRDefault="006E3075" w:rsidP="00452A40">
            <w:pPr>
              <w:rPr>
                <w:rFonts w:ascii="Arial" w:hAnsi="Arial" w:cs="Arial"/>
                <w:sz w:val="20"/>
                <w:szCs w:val="20"/>
              </w:rPr>
            </w:pPr>
            <w:r w:rsidRPr="000661E0">
              <w:rPr>
                <w:rFonts w:ascii="Arial" w:hAnsi="Arial" w:cs="Arial"/>
                <w:sz w:val="20"/>
                <w:szCs w:val="20"/>
              </w:rPr>
              <w:t>PR   – prevalence.</w:t>
            </w:r>
          </w:p>
        </w:tc>
        <w:tc>
          <w:tcPr>
            <w:tcW w:w="725" w:type="dxa"/>
          </w:tcPr>
          <w:p w14:paraId="5016FAA9" w14:textId="77777777" w:rsidR="006E3075" w:rsidRPr="000661E0" w:rsidRDefault="006E3075" w:rsidP="00452A4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AE8D6E" w14:textId="77777777" w:rsidR="006E3075" w:rsidRPr="000661E0" w:rsidRDefault="006E3075" w:rsidP="006E3075">
      <w:pPr>
        <w:spacing w:line="360" w:lineRule="auto"/>
        <w:jc w:val="both"/>
        <w:rPr>
          <w:rFonts w:ascii="Arial" w:hAnsi="Arial" w:cs="Arial"/>
        </w:rPr>
      </w:pPr>
    </w:p>
    <w:p w14:paraId="207460B9" w14:textId="77777777" w:rsidR="006E3075" w:rsidRPr="000661E0" w:rsidRDefault="006E3075" w:rsidP="006E3075">
      <w:pPr>
        <w:spacing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 xml:space="preserve">The next derivates of contingency tables were used in this study. </w:t>
      </w:r>
    </w:p>
    <w:p w14:paraId="2BAF4FAF" w14:textId="125AF0AD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>The Youden index (</w:t>
      </w:r>
      <w:r w:rsidRPr="000661E0">
        <w:rPr>
          <w:rFonts w:ascii="Arial" w:hAnsi="Arial" w:cs="Arial"/>
          <w:i/>
          <w:iCs/>
        </w:rPr>
        <w:t>J</w:t>
      </w:r>
      <w:r w:rsidRPr="000661E0">
        <w:rPr>
          <w:rFonts w:ascii="Arial" w:hAnsi="Arial" w:cs="Arial"/>
        </w:rPr>
        <w:t>)</w:t>
      </w:r>
      <w:r w:rsidRPr="000661E0">
        <w:t xml:space="preserve"> </w: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PEVuZE5vdGU+PENpdGU+PEF1dGhvcj5Zb3VkZW48L0F1dGhvcj48WWVhcj4xOTUwPC9ZZWFyPjxS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</w:fldData>
        </w:fldChar>
      </w:r>
      <w:r w:rsidR="000661E0" w:rsidRPr="000661E0">
        <w:rPr>
          <w:rFonts w:ascii="Arial" w:hAnsi="Arial" w:cs="Arial"/>
        </w:rPr>
        <w:instrText xml:space="preserve"> ADDIN EN.CITE </w:instrTex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PEVuZE5vdGU+PENpdGU+PEF1dGhvcj5Zb3VkZW48L0F1dGhvcj48WWVhcj4xOTUwPC9ZZWFyPjxS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</w:fldData>
        </w:fldChar>
      </w:r>
      <w:r w:rsidR="000661E0" w:rsidRPr="000661E0">
        <w:rPr>
          <w:rFonts w:ascii="Arial" w:hAnsi="Arial" w:cs="Arial"/>
        </w:rPr>
        <w:instrText xml:space="preserve"> ADDIN EN.CITE.DATA </w:instrText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end"/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8-10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which is also known as</w:t>
      </w:r>
      <w:bookmarkStart w:id="2" w:name="_Hlk42672987"/>
      <w:r w:rsidRPr="000661E0">
        <w:rPr>
          <w:rFonts w:ascii="Arial" w:hAnsi="Arial" w:cs="Arial"/>
        </w:rPr>
        <w:t xml:space="preserve"> the Bookmaker </w:t>
      </w:r>
      <w:proofErr w:type="spellStart"/>
      <w:r w:rsidRPr="000661E0">
        <w:rPr>
          <w:rFonts w:ascii="Arial" w:hAnsi="Arial" w:cs="Arial"/>
        </w:rPr>
        <w:t>Informednes</w:t>
      </w:r>
      <w:bookmarkEnd w:id="2"/>
      <w:r w:rsidRPr="000661E0">
        <w:rPr>
          <w:rFonts w:ascii="Arial" w:hAnsi="Arial" w:cs="Arial"/>
        </w:rPr>
        <w:t>s</w:t>
      </w:r>
      <w:proofErr w:type="spellEnd"/>
      <w:r w:rsidRPr="000661E0">
        <w:rPr>
          <w:rFonts w:ascii="Arial" w:hAnsi="Arial" w:cs="Arial"/>
        </w:rPr>
        <w:t xml:space="preserve">  (BM)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&lt;EndNote&gt;&lt;Cite&gt;&lt;Author&gt;Luque&lt;/Author&gt;&lt;Year&gt;2019&lt;/Year&gt;&lt;RecNum&gt;29&lt;/RecNum&gt;&lt;DisplayText&gt;&lt;style face="superscript"&gt;2&lt;/style&gt;&lt;/DisplayText&gt;&lt;record&gt;&lt;rec-number&gt;29&lt;/rec-number&gt;&lt;foreign-keys&gt;&lt;key app="EN" db-id="xvppa552lfad99epzpf5ap2kfrefpf09rddt" timestamp="1583751068"&gt;29&lt;/key&gt;&lt;/foreign-keys&gt;&lt;ref-type name="Journal Article"&gt;17&lt;/ref-type&gt;&lt;contributors&gt;&lt;authors&gt;&lt;author&gt;Luque, Amalia&lt;/author&gt;&lt;author&gt;Carrasco, Alejandro&lt;/author&gt;&lt;author&gt;Martín, Alejandro&lt;/author&gt;&lt;author&gt;de las Heras, Ana&lt;/author&gt;&lt;/authors&gt;&lt;/contributors&gt;&lt;titles&gt;&lt;title&gt;The impact of class imbalance in classification performance metrics based on the binary confusion matrix&lt;/title&gt;&lt;secondary-title&gt;Pattern Recognition&lt;/secondary-title&gt;&lt;/titles&gt;&lt;periodical&gt;&lt;full-title&gt;Pattern Recognition&lt;/full-title&gt;&lt;/periodical&gt;&lt;pages&gt;216-231&lt;/pages&gt;&lt;volume&gt;91&lt;/volume&gt;&lt;keywords&gt;&lt;keyword&gt;Classification&lt;/keyword&gt;&lt;keyword&gt;Performance measures&lt;/keyword&gt;&lt;keyword&gt;Imbalanced datasets&lt;/keyword&gt;&lt;keyword&gt;Class Balance Metrics&lt;/keyword&gt;&lt;/keywords&gt;&lt;dates&gt;&lt;year&gt;2019&lt;/year&gt;&lt;pub-dates&gt;&lt;date&gt;2019/07/01/&lt;/date&gt;&lt;/pub-dates&gt;&lt;/dates&gt;&lt;isbn&gt;0031-3203&lt;/isbn&gt;&lt;urls&gt;&lt;related-urls&gt;&lt;url&gt;&lt;style face="underline" font="default" size="100%"&gt;http://www.sciencedirect.com/science/article/pii/S0031320319300950&lt;/style&gt;&lt;/url&gt;&lt;/related-urls&gt;&lt;/urls&gt;&lt;electronic-resource-num&gt;&lt;style face="underline" font="default" size="100%"&gt;https://doi.org/10.1016/j.patcog.2019.02.023&lt;/style&gt;&lt;/electronic-resource-num&gt;&lt;/record&gt;&lt;/Cite&gt;&lt;/EndNote&gt;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2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evaluates the discriminative power of a dichotomous diagnostic test. The formula of Youden’s index combines the sensitivity and speciﬁcity. It ranged from 0 to 1. High values of </w:t>
      </w:r>
      <w:r w:rsidRPr="000661E0">
        <w:rPr>
          <w:rFonts w:ascii="Cambria Math" w:hAnsi="Cambria Math" w:cs="Cambria Math"/>
          <w:i/>
          <w:iCs/>
        </w:rPr>
        <w:t>J</w:t>
      </w:r>
      <w:r w:rsidRPr="000661E0">
        <w:rPr>
          <w:rFonts w:ascii="Arial" w:hAnsi="Arial" w:cs="Arial"/>
        </w:rPr>
        <w:t xml:space="preserve"> indicate good performance of a classifier.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&lt;EndNote&gt;&lt;Cite&gt;&lt;Author&gt;Sokolova&lt;/Author&gt;&lt;Year&gt;2006&lt;/Year&gt;&lt;RecNum&gt;30&lt;/RecNum&gt;&lt;DisplayText&gt;&lt;style face="superscript"&gt;11, 12&lt;/style&gt;&lt;/DisplayText&gt;&lt;record&gt;&lt;rec-number&gt;30&lt;/rec-number&gt;&lt;foreign-keys&gt;&lt;key app="EN" db-id="xvppa552lfad99epzpf5ap2kfrefpf09rddt" timestamp="1583912736"&gt;30&lt;/key&gt;&lt;/foreign-keys&gt;&lt;ref-type name="Book"&gt;6&lt;/ref-type&gt;&lt;contributors&gt;&lt;authors&gt;&lt;author&gt;Sokolova, Marina&lt;/author&gt;&lt;author&gt;Japkowicz, Nathalie&lt;/author&gt;&lt;author&gt;Szpakowicz, Stan&lt;/author&gt;&lt;/authors&gt;&lt;/contributors&gt;&lt;titles&gt;&lt;title&gt;Beyond Accuracy, F-Score and ROC: A Family of Discriminant Measures for Performance Evaluation&lt;/title&gt;&lt;alt-title&gt;AI 2006: Advances in Artificial Intelligence, Lecture Notes in Computer Science&lt;/alt-title&gt;&lt;/titles&gt;&lt;pages&gt;1015-1021&lt;/pages&gt;&lt;volume&gt;Vol. 4304&lt;/volume&gt;&lt;dates&gt;&lt;year&gt;2006&lt;/year&gt;&lt;/dates&gt;&lt;urls&gt;&lt;/urls&gt;&lt;electronic-resource-num&gt;10.1007/11941439_114&lt;/electronic-resource-num&gt;&lt;/record&gt;&lt;/Cite&gt;&lt;Cite&gt;&lt;Author&gt;Akosa&lt;/Author&gt;&lt;Year&gt;2017&lt;/Year&gt;&lt;RecNum&gt;84&lt;/RecNum&gt;&lt;record&gt;&lt;rec-number&gt;84&lt;/rec-number&gt;&lt;foreign-keys&gt;&lt;key app="EN" db-id="xvppa552lfad99epzpf5ap2kfrefpf09rddt" timestamp="1585657156"&gt;84&lt;/key&gt;&lt;/foreign-keys&gt;&lt;ref-type name="Conference Proceedings"&gt;10&lt;/ref-type&gt;&lt;contributors&gt;&lt;authors&gt;&lt;author&gt;Akosa, Josephine Sarpong&lt;/author&gt;&lt;/authors&gt;&lt;/contributors&gt;&lt;titles&gt;&lt;title&gt;Predictive Accuracy : A Misleading Performance Measure for Highly Imbalanced Data&lt;/title&gt;&lt;secondary-title&gt;Proceedings of the SAS Global Forum&lt;/secondary-title&gt;&lt;/titles&gt;&lt;dates&gt;&lt;year&gt;2017&lt;/year&gt;&lt;/dates&gt;&lt;urls&gt;&lt;/urls&gt;&lt;/record&gt;&lt;/Cite&gt;&lt;/EndNote&gt;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11, 12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</w:t>
      </w:r>
    </w:p>
    <w:p w14:paraId="7F90B913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255227A8" w14:textId="77777777" w:rsidTr="00452A40">
        <w:tc>
          <w:tcPr>
            <w:tcW w:w="9137" w:type="dxa"/>
            <w:vAlign w:val="center"/>
          </w:tcPr>
          <w:p w14:paraId="6E18F932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 xml:space="preserve">Youden index </m:t>
                </m:r>
                <m:d>
                  <m:d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J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sz w:val="18"/>
                        <w:szCs w:val="18"/>
                      </w:rPr>
                      <m:t>ad-bc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a+b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c+d</m:t>
                        </m:r>
                      </m:e>
                    </m:d>
                  </m:den>
                </m:f>
                <m:r>
                  <m:rPr>
                    <m:sty m:val="p"/>
                  </m:rPr>
                  <w:rPr>
                    <w:rFonts w:ascii="Cambria Math" w:hAnsi="Cambria Math" w:cs="Arial"/>
                    <w:sz w:val="18"/>
                    <w:szCs w:val="1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sz w:val="18"/>
                        <w:szCs w:val="18"/>
                      </w:rPr>
                      <m:t>TP*TN -FN*FP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TP+FN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FP+TN</m:t>
                        </m:r>
                      </m:e>
                    </m:d>
                  </m:den>
                </m:f>
                <m:r>
                  <w:rPr>
                    <w:rFonts w:ascii="Cambria Math" w:hAnsi="Cambria Math" w:cs="Arial"/>
                    <w:sz w:val="18"/>
                    <w:szCs w:val="18"/>
                  </w:rPr>
                  <m:t>=Se+Sp-1</m:t>
                </m:r>
              </m:oMath>
            </m:oMathPara>
          </w:p>
        </w:tc>
        <w:tc>
          <w:tcPr>
            <w:tcW w:w="485" w:type="dxa"/>
            <w:vAlign w:val="center"/>
          </w:tcPr>
          <w:p w14:paraId="4F1CF790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(5)</w:t>
            </w:r>
          </w:p>
        </w:tc>
      </w:tr>
      <w:tr w:rsidR="006E3075" w:rsidRPr="000661E0" w14:paraId="71DD97A4" w14:textId="77777777" w:rsidTr="00452A40">
        <w:tc>
          <w:tcPr>
            <w:tcW w:w="9137" w:type="dxa"/>
            <w:vAlign w:val="center"/>
          </w:tcPr>
          <w:p w14:paraId="5BC8116D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255161A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a, TP – true positives;</w:t>
            </w:r>
          </w:p>
          <w:p w14:paraId="3E1D3D4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b, FN – false negatives;</w:t>
            </w:r>
          </w:p>
          <w:p w14:paraId="02C5C52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c, FP – false positives;</w:t>
            </w:r>
          </w:p>
          <w:p w14:paraId="782977F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d, TN – true negatives;</w:t>
            </w:r>
          </w:p>
          <w:p w14:paraId="69ECB9F7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Se  - sensitivity;</w:t>
            </w:r>
          </w:p>
          <w:p w14:paraId="39A72B2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0661E0">
              <w:rPr>
                <w:rFonts w:ascii="Arial" w:hAnsi="Arial" w:cs="Arial"/>
              </w:rPr>
              <w:t>Sp</w:t>
            </w:r>
            <w:proofErr w:type="spellEnd"/>
            <w:r w:rsidRPr="000661E0">
              <w:rPr>
                <w:rFonts w:ascii="Arial" w:hAnsi="Arial" w:cs="Arial"/>
              </w:rPr>
              <w:t xml:space="preserve"> – specificity.</w:t>
            </w:r>
          </w:p>
        </w:tc>
        <w:tc>
          <w:tcPr>
            <w:tcW w:w="485" w:type="dxa"/>
            <w:vAlign w:val="center"/>
          </w:tcPr>
          <w:p w14:paraId="5D2F124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5D0F6AF5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p w14:paraId="338726ED" w14:textId="2A635312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 xml:space="preserve">The difference between two classification algorithms was evaluated by means of the standard errors of the Youden indexes. 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&lt;EndNote&gt;&lt;Cite&gt;&lt;Author&gt;Youden&lt;/Author&gt;&lt;Year&gt;1950&lt;/Year&gt;&lt;RecNum&gt;24&lt;/RecNum&gt;&lt;DisplayText&gt;&lt;style face="superscript"&gt;8&lt;/style&gt;&lt;/DisplayText&gt;&lt;record&gt;&lt;rec-number&gt;24&lt;/rec-number&gt;&lt;foreign-keys&gt;&lt;key app="EN" db-id="xvppa552lfad99epzpf5ap2kfrefpf09rddt" timestamp="1583058233"&gt;24&lt;/key&gt;&lt;/foreign-keys&gt;&lt;ref-type name="Journal Article"&gt;17&lt;/ref-type&gt;&lt;contributors&gt;&lt;authors&gt;&lt;author&gt;Youden, W. J.&lt;/author&gt;&lt;/authors&gt;&lt;/contributors&gt;&lt;titles&gt;&lt;title&gt;Index for rating diagnostic tests&lt;/title&gt;&lt;secondary-title&gt;Cancer&lt;/secondary-title&gt;&lt;alt-title&gt;Cancer&lt;/alt-title&gt;&lt;/titles&gt;&lt;periodical&gt;&lt;full-title&gt;Cancer&lt;/full-title&gt;&lt;abbr-1&gt;Cancer&lt;/abbr-1&gt;&lt;/periodical&gt;&lt;alt-periodical&gt;&lt;full-title&gt;Cancer&lt;/full-title&gt;&lt;abbr-1&gt;Cancer&lt;/abbr-1&gt;&lt;/alt-periodical&gt;&lt;pages&gt;32-5&lt;/pages&gt;&lt;volume&gt;3&lt;/volume&gt;&lt;number&gt;1&lt;/number&gt;&lt;edition&gt;1950/01/01&lt;/edition&gt;&lt;keywords&gt;&lt;keyword&gt;*Diagnostic Tests, Routine&lt;/keyword&gt;&lt;keyword&gt;Humans&lt;/keyword&gt;&lt;keyword&gt;*Neoplasms&lt;/keyword&gt;&lt;keyword&gt;*Cancer&lt;/keyword&gt;&lt;/keywords&gt;&lt;dates&gt;&lt;year&gt;1950&lt;/year&gt;&lt;pub-dates&gt;&lt;date&gt;Jan&lt;/date&gt;&lt;/pub-dates&gt;&lt;/dates&gt;&lt;isbn&gt;0008-543X (Print)&amp;#xD;0008-543x&lt;/isbn&gt;&lt;accession-num&gt;15405679&lt;/accession-num&gt;&lt;label&gt;stat&lt;/label&gt;&lt;urls&gt;&lt;/urls&gt;&lt;remote-database-provider&gt;NLM&lt;/remote-database-provider&gt;&lt;language&gt;eng&lt;/language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8</w:t>
      </w:r>
      <w:r w:rsidR="000661E0" w:rsidRPr="000661E0">
        <w:rPr>
          <w:rFonts w:ascii="Arial" w:hAnsi="Arial" w:cs="Arial"/>
        </w:rPr>
        <w:fldChar w:fldCharType="end"/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7A755028" w14:textId="77777777" w:rsidTr="00452A40">
        <w:tc>
          <w:tcPr>
            <w:tcW w:w="9137" w:type="dxa"/>
            <w:vAlign w:val="center"/>
          </w:tcPr>
          <w:p w14:paraId="62ED177B" w14:textId="77777777" w:rsidR="006E3075" w:rsidRPr="000661E0" w:rsidRDefault="0001002E" w:rsidP="00452A40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S.E.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J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Cambria Math"/>
                    <w:sz w:val="18"/>
                    <w:szCs w:val="18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 w:cs="Cambria Math"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a*b</m:t>
                        </m:r>
                      </m:num>
                      <m:den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(a+b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mbria Math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3</m:t>
                            </m:r>
                          </m:sup>
                        </m:sSup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sz w:val="18"/>
                        <w:szCs w:val="18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c*d</m:t>
                        </m:r>
                      </m:num>
                      <m:den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(c+d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mbria Math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Cambria Math"/>
                    <w:sz w:val="18"/>
                    <w:szCs w:val="18"/>
                  </w:rPr>
                  <m:t xml:space="preserve">    =  </m:t>
                </m:r>
                <m:rad>
                  <m:radPr>
                    <m:degHide m:val="1"/>
                    <m:ctrlPr>
                      <w:rPr>
                        <w:rFonts w:ascii="Cambria Math" w:hAnsi="Cambria Math" w:cs="Cambria Math"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TP*FN</m:t>
                        </m:r>
                      </m:num>
                      <m:den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(TP+FN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mbria Math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3</m:t>
                            </m:r>
                          </m:sup>
                        </m:sSup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sz w:val="18"/>
                        <w:szCs w:val="18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FP*TN</m:t>
                        </m:r>
                      </m:num>
                      <m:den>
                        <m:r>
                          <w:rPr>
                            <w:rFonts w:ascii="Cambria Math" w:hAnsi="Cambria Math" w:cs="Cambria Math"/>
                            <w:sz w:val="18"/>
                            <w:szCs w:val="18"/>
                          </w:rPr>
                          <m:t>(FP+TN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mbria Math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Cambria Math"/>
                    <w:sz w:val="18"/>
                    <w:szCs w:val="18"/>
                  </w:rPr>
                  <m:t xml:space="preserve">    </m:t>
                </m:r>
              </m:oMath>
            </m:oMathPara>
          </w:p>
        </w:tc>
        <w:tc>
          <w:tcPr>
            <w:tcW w:w="485" w:type="dxa"/>
            <w:vAlign w:val="center"/>
          </w:tcPr>
          <w:p w14:paraId="3CAAAB2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(6)</w:t>
            </w:r>
          </w:p>
        </w:tc>
      </w:tr>
      <w:tr w:rsidR="006E3075" w:rsidRPr="000661E0" w14:paraId="1F8940FF" w14:textId="77777777" w:rsidTr="00452A40">
        <w:tc>
          <w:tcPr>
            <w:tcW w:w="9137" w:type="dxa"/>
            <w:vAlign w:val="center"/>
          </w:tcPr>
          <w:p w14:paraId="01910FF0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351D11F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S.E.</w:t>
            </w:r>
            <w:r w:rsidRPr="000661E0">
              <w:rPr>
                <w:rFonts w:ascii="Arial" w:hAnsi="Arial" w:cs="Arial"/>
                <w:vertAlign w:val="subscript"/>
              </w:rPr>
              <w:t xml:space="preserve">J </w:t>
            </w:r>
            <w:r w:rsidRPr="000661E0">
              <w:rPr>
                <w:rFonts w:ascii="Arial" w:hAnsi="Arial" w:cs="Arial"/>
              </w:rPr>
              <w:t>– standard error of Youden index</w:t>
            </w:r>
          </w:p>
          <w:p w14:paraId="3747689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a, TP – true positives;</w:t>
            </w:r>
          </w:p>
          <w:p w14:paraId="4984DDE8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b, FN – false negatives;</w:t>
            </w:r>
          </w:p>
          <w:p w14:paraId="0941FC7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c, FP – false positives;</w:t>
            </w:r>
          </w:p>
          <w:p w14:paraId="437F9D1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d, TN – true negatives.</w:t>
            </w:r>
          </w:p>
        </w:tc>
        <w:tc>
          <w:tcPr>
            <w:tcW w:w="485" w:type="dxa"/>
            <w:vAlign w:val="center"/>
          </w:tcPr>
          <w:p w14:paraId="11B9CA0E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6F8F3C2B" w14:textId="77777777" w:rsidR="006E3075" w:rsidRPr="000661E0" w:rsidRDefault="006E3075" w:rsidP="006E3075">
      <w:pPr>
        <w:spacing w:line="360" w:lineRule="auto"/>
        <w:jc w:val="both"/>
        <w:rPr>
          <w:rFonts w:ascii="Arial" w:hAnsi="Arial" w:cs="Arial"/>
        </w:rPr>
      </w:pPr>
    </w:p>
    <w:p w14:paraId="65042D0A" w14:textId="2D2E607B" w:rsidR="006E3075" w:rsidRPr="000661E0" w:rsidRDefault="006E3075" w:rsidP="006E3075">
      <w:pPr>
        <w:spacing w:line="360" w:lineRule="auto"/>
        <w:jc w:val="both"/>
        <w:rPr>
          <w:rFonts w:ascii="Arial" w:hAnsi="Arial" w:cs="Arial"/>
        </w:rPr>
      </w:pPr>
      <w:bookmarkStart w:id="3" w:name="_Hlk42669923"/>
      <w:r w:rsidRPr="000661E0">
        <w:rPr>
          <w:rFonts w:ascii="Arial" w:hAnsi="Arial" w:cs="Arial"/>
        </w:rPr>
        <w:t>Pearson's approximating χ</w:t>
      </w:r>
      <w:r w:rsidRPr="000661E0">
        <w:rPr>
          <w:rFonts w:ascii="Arial" w:hAnsi="Arial" w:cs="Arial"/>
          <w:vertAlign w:val="superscript"/>
        </w:rPr>
        <w:t>2</w:t>
      </w:r>
      <w:r w:rsidRPr="000661E0">
        <w:rPr>
          <w:rFonts w:ascii="Arial" w:hAnsi="Arial" w:cs="Arial"/>
        </w:rPr>
        <w:t xml:space="preserve"> </w:t>
      </w:r>
      <w:bookmarkEnd w:id="3"/>
      <w:r w:rsidRPr="000661E0">
        <w:rPr>
          <w:rFonts w:ascii="Arial" w:hAnsi="Arial" w:cs="Arial"/>
        </w:rPr>
        <w:t xml:space="preserve">test compares categorical information against what one would expect based on the Chi-Squared Distribution </w: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PEVuZE5vdGU+PENpdGU+PEF1dGhvcj5KYWNrc29uPC9BdXRob3I+PFllYXI+MjAxNjwvWWVhcj48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</w:fldData>
        </w:fldChar>
      </w:r>
      <w:r w:rsidR="000661E0" w:rsidRPr="000661E0">
        <w:rPr>
          <w:rFonts w:ascii="Arial" w:hAnsi="Arial" w:cs="Arial"/>
        </w:rPr>
        <w:instrText xml:space="preserve"> ADDIN EN.CITE </w:instrTex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PEVuZE5vdGU+PENpdGU+PEF1dGhvcj5KYWNrc29uPC9BdXRob3I+PFllYXI+MjAxNjwvWWVhcj48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</w:fldData>
        </w:fldChar>
      </w:r>
      <w:r w:rsidR="000661E0" w:rsidRPr="000661E0">
        <w:rPr>
          <w:rFonts w:ascii="Arial" w:hAnsi="Arial" w:cs="Arial"/>
        </w:rPr>
        <w:instrText xml:space="preserve"> ADDIN EN.CITE.DATA </w:instrText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end"/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9, 13, 14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The Chi-Squared statistic was used in the minimum P-value approach in finding the optimal cutoff point of the ROC curve.</w:t>
      </w:r>
      <w:r w:rsidRPr="000661E0">
        <w:t xml:space="preserve"> </w: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PEVuZE5vdGU+PENpdGU+PEF1dGhvcj5Sb3RhPC9BdXRob3I+PFllYXI+MjAxNDwvWWVhcj48UmVj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</w:fldData>
        </w:fldChar>
      </w:r>
      <w:r w:rsidR="000661E0" w:rsidRPr="000661E0">
        <w:rPr>
          <w:rFonts w:ascii="Arial" w:hAnsi="Arial" w:cs="Arial"/>
        </w:rPr>
        <w:instrText xml:space="preserve"> ADDIN EN.CITE </w:instrTex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PEVuZE5vdGU+PENpdGU+PEF1dGhvcj5Sb3RhPC9BdXRob3I+PFllYXI+MjAxNDwvWWVhcj48UmVj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</w:fldData>
        </w:fldChar>
      </w:r>
      <w:r w:rsidR="000661E0" w:rsidRPr="000661E0">
        <w:rPr>
          <w:rFonts w:ascii="Arial" w:hAnsi="Arial" w:cs="Arial"/>
        </w:rPr>
        <w:instrText xml:space="preserve"> ADDIN EN.CITE.DATA </w:instrText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end"/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10, 15</w:t>
      </w:r>
      <w:r w:rsidR="000661E0" w:rsidRPr="000661E0">
        <w:rPr>
          <w:rFonts w:ascii="Arial" w:hAnsi="Arial" w:cs="Arial"/>
        </w:rPr>
        <w:fldChar w:fldCharType="end"/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03F88559" w14:textId="77777777" w:rsidTr="00452A40">
        <w:tc>
          <w:tcPr>
            <w:tcW w:w="9137" w:type="dxa"/>
            <w:vAlign w:val="center"/>
          </w:tcPr>
          <w:p w14:paraId="6C40B65E" w14:textId="77777777" w:rsidR="006E3075" w:rsidRPr="000661E0" w:rsidRDefault="0001002E" w:rsidP="00452A40">
            <w:pPr>
              <w:spacing w:line="360" w:lineRule="auto"/>
              <w:jc w:val="both"/>
              <w:rPr>
                <w:rFonts w:ascii="Arial" w:eastAsiaTheme="minorEastAsia" w:hAnsi="Arial" w:cs="Aria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 w:cs="Arial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Arial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Arial"/>
                      </w:rPr>
                      <m:t>r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Arial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</w:rPr>
                          <m:t>c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Arial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O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ij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Arial"/>
                                  </w:rPr>
                                  <m:t xml:space="preserve">+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E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ij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Arial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>ij</m:t>
                                </m:r>
                              </m:sub>
                            </m:sSub>
                          </m:den>
                        </m:f>
                      </m:e>
                    </m:nary>
                  </m:e>
                </m:nary>
              </m:oMath>
            </m:oMathPara>
          </w:p>
        </w:tc>
        <w:tc>
          <w:tcPr>
            <w:tcW w:w="485" w:type="dxa"/>
            <w:vAlign w:val="center"/>
          </w:tcPr>
          <w:p w14:paraId="09A116E8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(7)</w:t>
            </w:r>
          </w:p>
        </w:tc>
      </w:tr>
      <w:tr w:rsidR="006E3075" w:rsidRPr="000661E0" w14:paraId="14B4B87A" w14:textId="77777777" w:rsidTr="00452A40">
        <w:tc>
          <w:tcPr>
            <w:tcW w:w="9137" w:type="dxa"/>
            <w:vAlign w:val="center"/>
          </w:tcPr>
          <w:p w14:paraId="70204A3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21CD4574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χ</w:t>
            </w:r>
            <w:r w:rsidRPr="000661E0">
              <w:rPr>
                <w:rFonts w:ascii="Arial" w:hAnsi="Arial" w:cs="Arial"/>
                <w:vertAlign w:val="superscript"/>
              </w:rPr>
              <w:t xml:space="preserve">2  </w:t>
            </w:r>
            <w:r w:rsidRPr="000661E0">
              <w:rPr>
                <w:rFonts w:ascii="Arial" w:hAnsi="Arial" w:cs="Arial"/>
              </w:rPr>
              <w:t xml:space="preserve">- </w:t>
            </w:r>
            <w:r w:rsidRPr="000661E0">
              <w:rPr>
                <w:rFonts w:ascii="Arial" w:hAnsi="Arial" w:cs="Arial"/>
                <w:vertAlign w:val="superscript"/>
              </w:rPr>
              <w:t xml:space="preserve"> </w:t>
            </w:r>
            <w:r w:rsidRPr="000661E0">
              <w:rPr>
                <w:rFonts w:ascii="Arial" w:hAnsi="Arial" w:cs="Arial"/>
              </w:rPr>
              <w:t>Pearson's Chi-Square;</w:t>
            </w:r>
          </w:p>
          <w:p w14:paraId="5AEE42A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0661E0">
              <w:rPr>
                <w:rFonts w:ascii="Arial" w:hAnsi="Arial" w:cs="Arial"/>
              </w:rPr>
              <w:t>O</w:t>
            </w:r>
            <w:r w:rsidRPr="000661E0">
              <w:rPr>
                <w:rFonts w:ascii="Arial" w:hAnsi="Arial" w:cs="Arial"/>
                <w:vertAlign w:val="subscript"/>
              </w:rPr>
              <w:t>ij</w:t>
            </w:r>
            <w:proofErr w:type="spellEnd"/>
            <w:r w:rsidRPr="000661E0">
              <w:rPr>
                <w:rFonts w:ascii="Arial" w:hAnsi="Arial" w:cs="Arial"/>
              </w:rPr>
              <w:t xml:space="preserve"> – observed number elements in cell (</w:t>
            </w:r>
            <w:proofErr w:type="spellStart"/>
            <w:r w:rsidRPr="000661E0">
              <w:rPr>
                <w:rFonts w:ascii="Arial" w:hAnsi="Arial" w:cs="Arial"/>
              </w:rPr>
              <w:t>i,j</w:t>
            </w:r>
            <w:proofErr w:type="spellEnd"/>
            <w:r w:rsidRPr="000661E0">
              <w:rPr>
                <w:rFonts w:ascii="Arial" w:hAnsi="Arial" w:cs="Arial"/>
              </w:rPr>
              <w:t>);</w:t>
            </w:r>
          </w:p>
          <w:p w14:paraId="017F5CB5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0661E0">
              <w:rPr>
                <w:rFonts w:ascii="Arial" w:hAnsi="Arial" w:cs="Arial"/>
              </w:rPr>
              <w:t>E</w:t>
            </w:r>
            <w:r w:rsidRPr="000661E0">
              <w:rPr>
                <w:rFonts w:ascii="Arial" w:hAnsi="Arial" w:cs="Arial"/>
                <w:vertAlign w:val="subscript"/>
              </w:rPr>
              <w:t>ij</w:t>
            </w:r>
            <w:proofErr w:type="spellEnd"/>
            <w:r w:rsidRPr="000661E0">
              <w:rPr>
                <w:rFonts w:ascii="Arial" w:hAnsi="Arial" w:cs="Arial"/>
              </w:rPr>
              <w:t xml:space="preserve"> – expected number elements in cell (</w:t>
            </w:r>
            <w:proofErr w:type="spellStart"/>
            <w:r w:rsidRPr="000661E0">
              <w:rPr>
                <w:rFonts w:ascii="Arial" w:hAnsi="Arial" w:cs="Arial"/>
              </w:rPr>
              <w:t>i,j</w:t>
            </w:r>
            <w:proofErr w:type="spellEnd"/>
            <w:r w:rsidRPr="000661E0">
              <w:rPr>
                <w:rFonts w:ascii="Arial" w:hAnsi="Arial" w:cs="Arial"/>
              </w:rPr>
              <w:t>);</w:t>
            </w:r>
          </w:p>
          <w:p w14:paraId="0E14380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r – number of rows in confusion table;</w:t>
            </w:r>
          </w:p>
          <w:p w14:paraId="38B6988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c – number of columns in confusion table.</w:t>
            </w:r>
          </w:p>
        </w:tc>
        <w:tc>
          <w:tcPr>
            <w:tcW w:w="485" w:type="dxa"/>
            <w:vAlign w:val="center"/>
          </w:tcPr>
          <w:p w14:paraId="50061732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7415D597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p w14:paraId="04B007AE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p w14:paraId="70236192" w14:textId="3DA1068A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>Sensitivity (recall) assesses the effectiveness of the classifier on the positive/minority class while specificity assesses the classifier’s effectiveness on the negative/majority class.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&lt;EndNote&gt;&lt;Cite&gt;&lt;Author&gt;Sokolova&lt;/Author&gt;&lt;Year&gt;2006&lt;/Year&gt;&lt;RecNum&gt;30&lt;/RecNum&gt;&lt;DisplayText&gt;&lt;style face="superscript"&gt;11, 12&lt;/style&gt;&lt;/DisplayText&gt;&lt;record&gt;&lt;rec-number&gt;30&lt;/rec-number&gt;&lt;foreign-keys&gt;&lt;key app="EN" db-id="xvppa552lfad99epzpf5ap2kfrefpf09rddt" timestamp="1583912736"&gt;30&lt;/key&gt;&lt;/foreign-keys&gt;&lt;ref-type name="Book"&gt;6&lt;/ref-type&gt;&lt;contributors&gt;&lt;authors&gt;&lt;author&gt;Sokolova, Marina&lt;/author&gt;&lt;author&gt;Japkowicz, Nathalie&lt;/author&gt;&lt;author&gt;Szpakowicz, Stan&lt;/author&gt;&lt;/authors&gt;&lt;/contributors&gt;&lt;titles&gt;&lt;title&gt;Beyond Accuracy, F-Score and ROC: A Family of Discriminant Measures for Performance Evaluation&lt;/title&gt;&lt;alt-title&gt;AI 2006: Advances in Artificial Intelligence, Lecture Notes in Computer Science&lt;/alt-title&gt;&lt;/titles&gt;&lt;pages&gt;1015-1021&lt;/pages&gt;&lt;volume&gt;Vol. 4304&lt;/volume&gt;&lt;dates&gt;&lt;year&gt;2006&lt;/year&gt;&lt;/dates&gt;&lt;urls&gt;&lt;/urls&gt;&lt;electronic-resource-num&gt;10.1007/11941439_114&lt;/electronic-resource-num&gt;&lt;/record&gt;&lt;/Cite&gt;&lt;Cite&gt;&lt;Author&gt;Akosa&lt;/Author&gt;&lt;Year&gt;2017&lt;/Year&gt;&lt;RecNum&gt;84&lt;/RecNum&gt;&lt;record&gt;&lt;rec-number&gt;84&lt;/rec-number&gt;&lt;foreign-keys&gt;&lt;key app="EN" db-id="xvppa552lfad99epzpf5ap2kfrefpf09rddt" timestamp="1585657156"&gt;84&lt;/key&gt;&lt;/foreign-keys&gt;&lt;ref-type name="Conference Proceedings"&gt;10&lt;/ref-type&gt;&lt;contributors&gt;&lt;authors&gt;&lt;author&gt;Akosa, Josephine Sarpong&lt;/author&gt;&lt;/authors&gt;&lt;/contributors&gt;&lt;titles&gt;&lt;title&gt;Predictive Accuracy : A Misleading Performance Measure for Highly Imbalanced Data&lt;/title&gt;&lt;secondary-title&gt;Proceedings of the SAS Global Forum&lt;/secondary-title&gt;&lt;/titles&gt;&lt;dates&gt;&lt;year&gt;2017&lt;/year&gt;&lt;/dates&gt;&lt;urls&gt;&lt;/urls&gt;&lt;/record&gt;&lt;/Cite&gt;&lt;/EndNote&gt;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11, 12</w:t>
      </w:r>
      <w:r w:rsidR="000661E0" w:rsidRPr="000661E0">
        <w:rPr>
          <w:rFonts w:ascii="Arial" w:hAnsi="Arial" w:cs="Arial"/>
        </w:rPr>
        <w:fldChar w:fldCharType="end"/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6DF77EC3" w14:textId="77777777" w:rsidTr="00452A40">
        <w:tc>
          <w:tcPr>
            <w:tcW w:w="9180" w:type="dxa"/>
          </w:tcPr>
          <w:p w14:paraId="18630332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Se 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TP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TP+FN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TP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Op</m:t>
                    </m:r>
                  </m:den>
                </m:f>
              </m:oMath>
            </m:oMathPara>
          </w:p>
        </w:tc>
        <w:tc>
          <w:tcPr>
            <w:tcW w:w="442" w:type="dxa"/>
            <w:vAlign w:val="center"/>
          </w:tcPr>
          <w:p w14:paraId="297E510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(8)</w:t>
            </w:r>
          </w:p>
        </w:tc>
      </w:tr>
      <w:tr w:rsidR="006E3075" w:rsidRPr="000661E0" w14:paraId="101609B9" w14:textId="77777777" w:rsidTr="00452A40">
        <w:tc>
          <w:tcPr>
            <w:tcW w:w="9180" w:type="dxa"/>
          </w:tcPr>
          <w:p w14:paraId="4AC6FD65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4EF3DD9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lastRenderedPageBreak/>
              <w:t xml:space="preserve">Se  - </w:t>
            </w:r>
            <w:bookmarkStart w:id="4" w:name="_Hlk42670220"/>
            <w:r w:rsidRPr="000661E0">
              <w:rPr>
                <w:rFonts w:ascii="Arial" w:hAnsi="Arial" w:cs="Arial"/>
              </w:rPr>
              <w:t>sensitivity</w:t>
            </w:r>
            <w:bookmarkEnd w:id="4"/>
            <w:r w:rsidRPr="000661E0">
              <w:rPr>
                <w:rFonts w:ascii="Arial" w:hAnsi="Arial" w:cs="Arial"/>
              </w:rPr>
              <w:t>;</w:t>
            </w:r>
          </w:p>
          <w:p w14:paraId="7C88B1C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TP – true positives;</w:t>
            </w:r>
          </w:p>
          <w:p w14:paraId="2319543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FN – false negatives;</w:t>
            </w:r>
          </w:p>
          <w:p w14:paraId="1DC1C1D7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Op – observed positives;</w:t>
            </w:r>
          </w:p>
        </w:tc>
        <w:tc>
          <w:tcPr>
            <w:tcW w:w="442" w:type="dxa"/>
          </w:tcPr>
          <w:p w14:paraId="2D361D7D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387FB25C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7"/>
        <w:gridCol w:w="485"/>
      </w:tblGrid>
      <w:tr w:rsidR="000661E0" w:rsidRPr="000661E0" w14:paraId="78683DD7" w14:textId="77777777" w:rsidTr="00452A40">
        <w:tc>
          <w:tcPr>
            <w:tcW w:w="9137" w:type="dxa"/>
          </w:tcPr>
          <w:p w14:paraId="15EA371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Sp 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TN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TN+FP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TN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On</m:t>
                    </m:r>
                  </m:den>
                </m:f>
              </m:oMath>
            </m:oMathPara>
          </w:p>
        </w:tc>
        <w:tc>
          <w:tcPr>
            <w:tcW w:w="485" w:type="dxa"/>
            <w:vAlign w:val="center"/>
          </w:tcPr>
          <w:p w14:paraId="554FFB4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(9)</w:t>
            </w:r>
          </w:p>
        </w:tc>
      </w:tr>
      <w:tr w:rsidR="006E3075" w:rsidRPr="000661E0" w14:paraId="386269AC" w14:textId="77777777" w:rsidTr="00452A40">
        <w:tc>
          <w:tcPr>
            <w:tcW w:w="9137" w:type="dxa"/>
          </w:tcPr>
          <w:p w14:paraId="521959E4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319A522D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0661E0">
              <w:rPr>
                <w:rFonts w:ascii="Arial" w:hAnsi="Arial" w:cs="Arial"/>
              </w:rPr>
              <w:t>Sp</w:t>
            </w:r>
            <w:proofErr w:type="spellEnd"/>
            <w:r w:rsidRPr="000661E0">
              <w:rPr>
                <w:rFonts w:ascii="Arial" w:hAnsi="Arial" w:cs="Arial"/>
              </w:rPr>
              <w:t xml:space="preserve">  - </w:t>
            </w:r>
            <w:bookmarkStart w:id="5" w:name="_Hlk42670251"/>
            <w:r w:rsidRPr="000661E0">
              <w:rPr>
                <w:rFonts w:ascii="Arial" w:hAnsi="Arial" w:cs="Arial"/>
              </w:rPr>
              <w:t>specificity;</w:t>
            </w:r>
          </w:p>
          <w:bookmarkEnd w:id="5"/>
          <w:p w14:paraId="084F53B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TN – true negatives;</w:t>
            </w:r>
          </w:p>
          <w:p w14:paraId="664BD611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FP – false positives;</w:t>
            </w:r>
          </w:p>
          <w:p w14:paraId="06603FA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On – observed negatives.</w:t>
            </w:r>
          </w:p>
        </w:tc>
        <w:tc>
          <w:tcPr>
            <w:tcW w:w="485" w:type="dxa"/>
          </w:tcPr>
          <w:p w14:paraId="35772F68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327CAA80" w14:textId="77777777" w:rsidR="006E3075" w:rsidRPr="000661E0" w:rsidRDefault="006E3075" w:rsidP="006E3075">
      <w:pPr>
        <w:autoSpaceDE w:val="0"/>
        <w:autoSpaceDN w:val="0"/>
        <w:adjustRightInd w:val="0"/>
        <w:spacing w:after="0" w:line="240" w:lineRule="auto"/>
        <w:rPr>
          <w:rFonts w:ascii="TimesRoman" w:hAnsi="TimesRoman" w:cs="TimesRoman"/>
          <w:sz w:val="18"/>
          <w:szCs w:val="18"/>
        </w:rPr>
      </w:pPr>
    </w:p>
    <w:p w14:paraId="73A5C11F" w14:textId="77777777" w:rsidR="006E3075" w:rsidRPr="000661E0" w:rsidRDefault="006E3075" w:rsidP="006E3075">
      <w:pPr>
        <w:autoSpaceDE w:val="0"/>
        <w:autoSpaceDN w:val="0"/>
        <w:adjustRightInd w:val="0"/>
        <w:spacing w:after="0" w:line="240" w:lineRule="auto"/>
        <w:rPr>
          <w:rFonts w:ascii="TimesRoman" w:hAnsi="TimesRoman" w:cs="TimesRoman"/>
          <w:sz w:val="18"/>
          <w:szCs w:val="18"/>
        </w:rPr>
      </w:pPr>
    </w:p>
    <w:p w14:paraId="38EEAD2F" w14:textId="3C5466BB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>The most commonly reported measure of a classifier is its accuracy. This measure evaluates the overall efficiency of an algorithm.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&lt;EndNote&gt;&lt;Cite&gt;&lt;Author&gt;Sokolova&lt;/Author&gt;&lt;Year&gt;2006&lt;/Year&gt;&lt;RecNum&gt;30&lt;/RecNum&gt;&lt;DisplayText&gt;&lt;style face="superscript"&gt;11, 12&lt;/style&gt;&lt;/DisplayText&gt;&lt;record&gt;&lt;rec-number&gt;30&lt;/rec-number&gt;&lt;foreign-keys&gt;&lt;key app="EN" db-id="xvppa552lfad99epzpf5ap2kfrefpf09rddt" timestamp="1583912736"&gt;30&lt;/key&gt;&lt;/foreign-keys&gt;&lt;ref-type name="Book"&gt;6&lt;/ref-type&gt;&lt;contributors&gt;&lt;authors&gt;&lt;author&gt;Sokolova, Marina&lt;/author&gt;&lt;author&gt;Japkowicz, Nathalie&lt;/author&gt;&lt;author&gt;Szpakowicz, Stan&lt;/author&gt;&lt;/authors&gt;&lt;/contributors&gt;&lt;titles&gt;&lt;title&gt;Beyond Accuracy, F-Score and ROC: A Family of Discriminant Measures for Performance Evaluation&lt;/title&gt;&lt;alt-title&gt;AI 2006: Advances in Artificial Intelligence, Lecture Notes in Computer Science&lt;/alt-title&gt;&lt;/titles&gt;&lt;pages&gt;1015-1021&lt;/pages&gt;&lt;volume&gt;Vol. 4304&lt;/volume&gt;&lt;dates&gt;&lt;year&gt;2006&lt;/year&gt;&lt;/dates&gt;&lt;urls&gt;&lt;/urls&gt;&lt;electronic-resource-num&gt;10.1007/11941439_114&lt;/electronic-resource-num&gt;&lt;/record&gt;&lt;/Cite&gt;&lt;Cite&gt;&lt;Author&gt;Akosa&lt;/Author&gt;&lt;Year&gt;2017&lt;/Year&gt;&lt;RecNum&gt;84&lt;/RecNum&gt;&lt;record&gt;&lt;rec-number&gt;84&lt;/rec-number&gt;&lt;foreign-keys&gt;&lt;key app="EN" db-id="xvppa552lfad99epzpf5ap2kfrefpf09rddt" timestamp="1585657156"&gt;84&lt;/key&gt;&lt;/foreign-keys&gt;&lt;ref-type name="Conference Proceedings"&gt;10&lt;/ref-type&gt;&lt;contributors&gt;&lt;authors&gt;&lt;author&gt;Akosa, Josephine Sarpong&lt;/author&gt;&lt;/authors&gt;&lt;/contributors&gt;&lt;titles&gt;&lt;title&gt;Predictive Accuracy : A Misleading Performance Measure for Highly Imbalanced Data&lt;/title&gt;&lt;secondary-title&gt;Proceedings of the SAS Global Forum&lt;/secondary-title&gt;&lt;/titles&gt;&lt;dates&gt;&lt;year&gt;2017&lt;/year&gt;&lt;/dates&gt;&lt;urls&gt;&lt;/urls&gt;&lt;/record&gt;&lt;/Cite&gt;&lt;/EndNote&gt;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11, 12</w:t>
      </w:r>
      <w:r w:rsidR="000661E0" w:rsidRPr="000661E0">
        <w:rPr>
          <w:rFonts w:ascii="Arial" w:hAnsi="Arial" w:cs="Arial"/>
        </w:rPr>
        <w:fldChar w:fldCharType="end"/>
      </w:r>
    </w:p>
    <w:p w14:paraId="3776C5B5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4"/>
        <w:gridCol w:w="608"/>
      </w:tblGrid>
      <w:tr w:rsidR="000661E0" w:rsidRPr="000661E0" w14:paraId="06BC5643" w14:textId="77777777" w:rsidTr="00452A40">
        <w:tc>
          <w:tcPr>
            <w:tcW w:w="9137" w:type="dxa"/>
          </w:tcPr>
          <w:p w14:paraId="628B7E3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Accuracy 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TP+TN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85" w:type="dxa"/>
            <w:vAlign w:val="center"/>
          </w:tcPr>
          <w:p w14:paraId="1C76703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(10)</w:t>
            </w:r>
          </w:p>
        </w:tc>
      </w:tr>
      <w:tr w:rsidR="006E3075" w:rsidRPr="000661E0" w14:paraId="3CF26471" w14:textId="77777777" w:rsidTr="00452A40">
        <w:tc>
          <w:tcPr>
            <w:tcW w:w="9137" w:type="dxa"/>
          </w:tcPr>
          <w:p w14:paraId="0245FF1E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5258CCE8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PPV  - positive prediction value, precision;</w:t>
            </w:r>
          </w:p>
          <w:p w14:paraId="33B9C42A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TP – true positives;</w:t>
            </w:r>
          </w:p>
          <w:p w14:paraId="78A74E9B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TN – true negatives;</w:t>
            </w:r>
          </w:p>
          <w:p w14:paraId="457F77DC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N – total number of cases.</w:t>
            </w:r>
          </w:p>
        </w:tc>
        <w:tc>
          <w:tcPr>
            <w:tcW w:w="485" w:type="dxa"/>
          </w:tcPr>
          <w:p w14:paraId="46260DF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3A04273B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p w14:paraId="4C61D6A7" w14:textId="77777777" w:rsidR="006E3075" w:rsidRPr="000661E0" w:rsidRDefault="006E3075" w:rsidP="006E30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074A4CD" w14:textId="56162A9E" w:rsidR="006E3075" w:rsidRPr="000661E0" w:rsidRDefault="006E3075" w:rsidP="006E3075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0661E0">
        <w:rPr>
          <w:rFonts w:ascii="Arial" w:hAnsi="Arial" w:cs="Arial"/>
        </w:rPr>
        <w:t>Optimized Precision is a type of hybrid threshold metric. This metric is a combination of accuracy, sensitivity, and specificity metrics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&lt;EndNote&gt;&lt;Cite&gt;&lt;Author&gt;Hossin&lt;/Author&gt;&lt;Year&gt;2015&lt;/Year&gt;&lt;RecNum&gt;110&lt;/RecNum&gt;&lt;DisplayText&gt;&lt;style face="superscript"&gt;16&lt;/style&gt;&lt;/DisplayText&gt;&lt;record&gt;&lt;rec-number&gt;110&lt;/rec-number&gt;&lt;foreign-keys&gt;&lt;key app="EN" db-id="xvppa552lfad99epzpf5ap2kfrefpf09rddt" timestamp="1590129273"&gt;110&lt;/key&gt;&lt;/foreign-keys&gt;&lt;ref-type name="Journal Article"&gt;17&lt;/ref-type&gt;&lt;contributors&gt;&lt;authors&gt;&lt;author&gt;Hossin, Mohammad&lt;/author&gt;&lt;author&gt;M.N, Sulaiman&lt;/author&gt;&lt;/authors&gt;&lt;/contributors&gt;&lt;titles&gt;&lt;title&gt;A Review on Evaluation Metrics for Data Classification Evaluations&lt;/title&gt;&lt;secondary-title&gt;International Journal of Data Mining &amp;amp; Knowledge Management Process&lt;/secondary-title&gt;&lt;/titles&gt;&lt;periodical&gt;&lt;full-title&gt;International Journal of Data Mining &amp;amp; Knowledge Management Process&lt;/full-title&gt;&lt;/periodical&gt;&lt;pages&gt;01-11&lt;/pages&gt;&lt;volume&gt;5&lt;/volume&gt;&lt;dates&gt;&lt;year&gt;2015&lt;/year&gt;&lt;pub-dates&gt;&lt;date&gt;03/31&lt;/date&gt;&lt;/pub-dates&gt;&lt;/dates&gt;&lt;urls&gt;&lt;/urls&gt;&lt;electronic-resource-num&gt;10.5121/ijdkp.2015.5201&lt;/electronic-resource-num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16</w:t>
      </w:r>
      <w:r w:rsidR="000661E0" w:rsidRPr="000661E0">
        <w:rPr>
          <w:rFonts w:ascii="Arial" w:hAnsi="Arial" w:cs="Arial"/>
        </w:rPr>
        <w:fldChar w:fldCharType="end"/>
      </w:r>
    </w:p>
    <w:p w14:paraId="75E32808" w14:textId="77777777" w:rsidR="006E3075" w:rsidRPr="000661E0" w:rsidRDefault="006E3075" w:rsidP="006E3075">
      <w:pPr>
        <w:autoSpaceDE w:val="0"/>
        <w:autoSpaceDN w:val="0"/>
        <w:adjustRightInd w:val="0"/>
        <w:spacing w:after="0" w:line="360" w:lineRule="auto"/>
        <w:rPr>
          <w:rFonts w:ascii="TimesRoman" w:hAnsi="TimesRoman" w:cs="TimesRoman"/>
          <w:sz w:val="21"/>
          <w:szCs w:val="21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6"/>
        <w:gridCol w:w="846"/>
      </w:tblGrid>
      <w:tr w:rsidR="000661E0" w:rsidRPr="000661E0" w14:paraId="39598FB3" w14:textId="77777777" w:rsidTr="00452A40">
        <w:tc>
          <w:tcPr>
            <w:tcW w:w="8755" w:type="dxa"/>
          </w:tcPr>
          <w:p w14:paraId="2683B9C3" w14:textId="77777777" w:rsidR="006E3075" w:rsidRPr="000661E0" w:rsidRDefault="006E3075" w:rsidP="00452A40">
            <w:pPr>
              <w:autoSpaceDE w:val="0"/>
              <w:autoSpaceDN w:val="0"/>
              <w:adjustRightInd w:val="0"/>
              <w:rPr>
                <w:rFonts w:ascii="TimesRoman" w:hAnsi="TimesRoman" w:cs="TimesRoman"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Roman"/>
                  </w:rPr>
                  <w:lastRenderedPageBreak/>
                  <m:t xml:space="preserve">OP=acc- </m:t>
                </m:r>
                <m:f>
                  <m:fPr>
                    <m:ctrlPr>
                      <w:rPr>
                        <w:rFonts w:ascii="Cambria Math" w:hAnsi="Cambria Math" w:cs="Times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Roman"/>
                      </w:rPr>
                      <m:t>|sp-sn|</m:t>
                    </m:r>
                  </m:num>
                  <m:den>
                    <m:r>
                      <w:rPr>
                        <w:rFonts w:ascii="Cambria Math" w:hAnsi="Cambria Math" w:cs="TimesRoman"/>
                      </w:rPr>
                      <m:t>sp +sn</m:t>
                    </m:r>
                  </m:den>
                </m:f>
              </m:oMath>
            </m:oMathPara>
          </w:p>
        </w:tc>
        <w:tc>
          <w:tcPr>
            <w:tcW w:w="867" w:type="dxa"/>
            <w:vAlign w:val="center"/>
          </w:tcPr>
          <w:p w14:paraId="267A3540" w14:textId="77777777" w:rsidR="006E3075" w:rsidRPr="000661E0" w:rsidRDefault="006E3075" w:rsidP="00452A40">
            <w:pPr>
              <w:autoSpaceDE w:val="0"/>
              <w:autoSpaceDN w:val="0"/>
              <w:adjustRightInd w:val="0"/>
              <w:jc w:val="center"/>
              <w:rPr>
                <w:rFonts w:ascii="TimesRoman" w:hAnsi="TimesRoman" w:cs="TimesRoman"/>
                <w:sz w:val="21"/>
                <w:szCs w:val="21"/>
              </w:rPr>
            </w:pPr>
            <w:r w:rsidRPr="000661E0">
              <w:rPr>
                <w:rFonts w:ascii="TimesRoman" w:hAnsi="TimesRoman" w:cs="TimesRoman"/>
                <w:sz w:val="21"/>
                <w:szCs w:val="21"/>
              </w:rPr>
              <w:t>(11)</w:t>
            </w:r>
          </w:p>
        </w:tc>
      </w:tr>
      <w:tr w:rsidR="006E3075" w:rsidRPr="000661E0" w14:paraId="61A5D696" w14:textId="77777777" w:rsidTr="00452A40">
        <w:tc>
          <w:tcPr>
            <w:tcW w:w="8755" w:type="dxa"/>
          </w:tcPr>
          <w:p w14:paraId="3BEA896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2FA5801F" w14:textId="77777777" w:rsidR="006E3075" w:rsidRPr="000661E0" w:rsidRDefault="006E3075" w:rsidP="00452A4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OP - optimized precision;</w:t>
            </w:r>
          </w:p>
          <w:p w14:paraId="7B30E0FA" w14:textId="77777777" w:rsidR="006E3075" w:rsidRPr="000661E0" w:rsidRDefault="006E3075" w:rsidP="00452A4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acc - the accuracy score;</w:t>
            </w:r>
          </w:p>
          <w:p w14:paraId="1D33CE1C" w14:textId="77777777" w:rsidR="006E3075" w:rsidRPr="000661E0" w:rsidRDefault="006E3075" w:rsidP="00452A40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proofErr w:type="spellStart"/>
            <w:r w:rsidRPr="000661E0">
              <w:rPr>
                <w:rFonts w:ascii="Arial" w:hAnsi="Arial" w:cs="Arial"/>
              </w:rPr>
              <w:t>sp</w:t>
            </w:r>
            <w:proofErr w:type="spellEnd"/>
            <w:r w:rsidRPr="000661E0">
              <w:rPr>
                <w:rFonts w:ascii="Arial" w:hAnsi="Arial" w:cs="Arial"/>
              </w:rPr>
              <w:t xml:space="preserve">  -  specificity score;</w:t>
            </w:r>
          </w:p>
          <w:p w14:paraId="6776C23D" w14:textId="77777777" w:rsidR="006E3075" w:rsidRPr="000661E0" w:rsidRDefault="006E3075" w:rsidP="00452A40">
            <w:pPr>
              <w:autoSpaceDE w:val="0"/>
              <w:autoSpaceDN w:val="0"/>
              <w:adjustRightInd w:val="0"/>
              <w:spacing w:line="360" w:lineRule="auto"/>
              <w:rPr>
                <w:rFonts w:ascii="TimesRoman" w:hAnsi="TimesRoman" w:cs="TimesRoman"/>
                <w:sz w:val="21"/>
                <w:szCs w:val="21"/>
              </w:rPr>
            </w:pPr>
            <w:proofErr w:type="spellStart"/>
            <w:r w:rsidRPr="000661E0">
              <w:rPr>
                <w:rFonts w:ascii="Arial" w:hAnsi="Arial" w:cs="Arial"/>
              </w:rPr>
              <w:t>sn</w:t>
            </w:r>
            <w:proofErr w:type="spellEnd"/>
            <w:r w:rsidRPr="000661E0">
              <w:rPr>
                <w:rFonts w:ascii="Arial" w:hAnsi="Arial" w:cs="Arial"/>
              </w:rPr>
              <w:t xml:space="preserve">  -  sensitivity score.</w:t>
            </w:r>
            <w:r w:rsidRPr="000661E0">
              <w:rPr>
                <w:rFonts w:ascii="TimesRoman" w:hAnsi="TimesRoman" w:cs="TimesRoman"/>
                <w:sz w:val="21"/>
                <w:szCs w:val="21"/>
              </w:rPr>
              <w:t xml:space="preserve"> </w:t>
            </w:r>
          </w:p>
        </w:tc>
        <w:tc>
          <w:tcPr>
            <w:tcW w:w="867" w:type="dxa"/>
          </w:tcPr>
          <w:p w14:paraId="52069598" w14:textId="77777777" w:rsidR="006E3075" w:rsidRPr="000661E0" w:rsidRDefault="006E3075" w:rsidP="00452A40">
            <w:pPr>
              <w:autoSpaceDE w:val="0"/>
              <w:autoSpaceDN w:val="0"/>
              <w:adjustRightInd w:val="0"/>
              <w:spacing w:line="360" w:lineRule="auto"/>
              <w:rPr>
                <w:rFonts w:ascii="TimesRoman" w:hAnsi="TimesRoman" w:cs="TimesRoman"/>
                <w:sz w:val="21"/>
                <w:szCs w:val="21"/>
              </w:rPr>
            </w:pPr>
          </w:p>
        </w:tc>
      </w:tr>
    </w:tbl>
    <w:p w14:paraId="322627B0" w14:textId="77777777" w:rsidR="006E3075" w:rsidRPr="000661E0" w:rsidRDefault="006E3075" w:rsidP="006E3075">
      <w:pPr>
        <w:autoSpaceDE w:val="0"/>
        <w:autoSpaceDN w:val="0"/>
        <w:adjustRightInd w:val="0"/>
        <w:spacing w:after="0" w:line="360" w:lineRule="auto"/>
        <w:rPr>
          <w:rFonts w:ascii="TimesRoman" w:hAnsi="TimesRoman" w:cs="TimesRoman"/>
          <w:sz w:val="21"/>
          <w:szCs w:val="21"/>
        </w:rPr>
      </w:pPr>
    </w:p>
    <w:p w14:paraId="7CCD53B1" w14:textId="77777777" w:rsidR="006E3075" w:rsidRPr="000661E0" w:rsidRDefault="006E3075" w:rsidP="006E3075">
      <w:pPr>
        <w:autoSpaceDE w:val="0"/>
        <w:autoSpaceDN w:val="0"/>
        <w:adjustRightInd w:val="0"/>
        <w:spacing w:after="0" w:line="240" w:lineRule="auto"/>
        <w:rPr>
          <w:rFonts w:ascii="TimesRoman" w:hAnsi="TimesRoman" w:cs="TimesRoman"/>
          <w:sz w:val="21"/>
          <w:szCs w:val="21"/>
        </w:rPr>
      </w:pPr>
    </w:p>
    <w:p w14:paraId="6C109573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>Other most relevant measures of classification of imbalanced datasets are the following.</w:t>
      </w:r>
    </w:p>
    <w:p w14:paraId="53424933" w14:textId="1086522F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>The geometric mean (GM) metric aggregates both sensitivity and speciﬁcity measures and can be used with imbalanced datasets.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&lt;EndNote&gt;&lt;Cite&gt;&lt;Author&gt;Tharwat&lt;/Author&gt;&lt;Year&gt;2018&lt;/Year&gt;&lt;RecNum&gt;32&lt;/RecNum&gt;&lt;DisplayText&gt;&lt;style face="superscript"&gt;17&lt;/style&gt;&lt;/DisplayText&gt;&lt;record&gt;&lt;rec-number&gt;32&lt;/rec-number&gt;&lt;foreign-keys&gt;&lt;key app="EN" db-id="xvppa552lfad99epzpf5ap2kfrefpf09rddt" timestamp="1583915610"&gt;32&lt;/key&gt;&lt;/foreign-keys&gt;&lt;ref-type name="Journal Article"&gt;17&lt;/ref-type&gt;&lt;contributors&gt;&lt;authors&gt;&lt;author&gt;Tharwat, Alaa&lt;/author&gt;&lt;/authors&gt;&lt;/contributors&gt;&lt;titles&gt;&lt;title&gt;Classification assessment methods&lt;/title&gt;&lt;secondary-title&gt;Applied Computing and Informatics&lt;/secondary-title&gt;&lt;/titles&gt;&lt;periodical&gt;&lt;full-title&gt;Applied Computing and Informatics&lt;/full-title&gt;&lt;/periodical&gt;&lt;keywords&gt;&lt;keyword&gt;Receiver operating characteristics (ROC)&lt;/keyword&gt;&lt;keyword&gt;Confusion matrix&lt;/keyword&gt;&lt;keyword&gt;Precision-Recall (PR) curve&lt;/keyword&gt;&lt;keyword&gt;Classification&lt;/keyword&gt;&lt;keyword&gt;Assessment methods&lt;/keyword&gt;&lt;/keywords&gt;&lt;dates&gt;&lt;year&gt;2018&lt;/year&gt;&lt;pub-dates&gt;&lt;date&gt;2018/08/21/&lt;/date&gt;&lt;/pub-dates&gt;&lt;/dates&gt;&lt;isbn&gt;2210-8327&lt;/isbn&gt;&lt;urls&gt;&lt;related-urls&gt;&lt;url&gt;http://www.sciencedirect.com/science/article/pii/S2210832718301546&lt;/url&gt;&lt;/related-urls&gt;&lt;/urls&gt;&lt;electronic-resource-num&gt;https://doi.org/10.1016/j.aci.2018.08.003&lt;/electronic-resource-num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17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A low GM signifies a low performance in the classification of positive cases.</w:t>
      </w:r>
      <w:r w:rsidR="000661E0" w:rsidRPr="000661E0">
        <w:rPr>
          <w:rFonts w:ascii="Arial" w:hAnsi="Arial" w:cs="Arial"/>
        </w:rPr>
        <w:fldChar w:fldCharType="begin"/>
      </w:r>
      <w:r w:rsidR="000661E0" w:rsidRPr="000661E0">
        <w:rPr>
          <w:rFonts w:ascii="Arial" w:hAnsi="Arial" w:cs="Arial"/>
        </w:rPr>
        <w:instrText xml:space="preserve"> ADDIN EN.CITE &lt;EndNote&gt;&lt;Cite&gt;&lt;Author&gt;Akosa&lt;/Author&gt;&lt;Year&gt;2017&lt;/Year&gt;&lt;RecNum&gt;84&lt;/RecNum&gt;&lt;DisplayText&gt;&lt;style face="superscript"&gt;12&lt;/style&gt;&lt;/DisplayText&gt;&lt;record&gt;&lt;rec-number&gt;84&lt;/rec-number&gt;&lt;foreign-keys&gt;&lt;key app="EN" db-id="xvppa552lfad99epzpf5ap2kfrefpf09rddt" timestamp="1585657156"&gt;84&lt;/key&gt;&lt;/foreign-keys&gt;&lt;ref-type name="Conference Proceedings"&gt;10&lt;/ref-type&gt;&lt;contributors&gt;&lt;authors&gt;&lt;author&gt;Akosa, Josephine Sarpong&lt;/author&gt;&lt;/authors&gt;&lt;/contributors&gt;&lt;titles&gt;&lt;title&gt;Predictive Accuracy : A Misleading Performance Measure for Highly Imbalanced Data&lt;/title&gt;&lt;secondary-title&gt;Proceedings of the SAS Global Forum&lt;/secondary-title&gt;&lt;/titles&gt;&lt;dates&gt;&lt;year&gt;2017&lt;/year&gt;&lt;/dates&gt;&lt;urls&gt;&lt;/urls&gt;&lt;/record&gt;&lt;/Cite&gt;&lt;/EndNote&gt;</w:instrText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12</w:t>
      </w:r>
      <w:r w:rsidR="000661E0" w:rsidRPr="000661E0">
        <w:rPr>
          <w:rFonts w:ascii="Arial" w:hAnsi="Arial" w:cs="Arial"/>
        </w:rPr>
        <w:fldChar w:fldCharType="end"/>
      </w:r>
      <w:r w:rsidRPr="000661E0">
        <w:rPr>
          <w:rFonts w:ascii="Arial" w:hAnsi="Arial" w:cs="Arial"/>
        </w:rPr>
        <w:t xml:space="preserve"> </w:t>
      </w:r>
    </w:p>
    <w:p w14:paraId="30FEFD13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4"/>
        <w:gridCol w:w="608"/>
      </w:tblGrid>
      <w:tr w:rsidR="000661E0" w:rsidRPr="000661E0" w14:paraId="1F396B68" w14:textId="77777777" w:rsidTr="00452A40">
        <w:tc>
          <w:tcPr>
            <w:tcW w:w="9137" w:type="dxa"/>
          </w:tcPr>
          <w:p w14:paraId="413F89A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 xml:space="preserve"> GM= 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TP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>TP+FN</m:t>
                        </m:r>
                      </m:den>
                    </m:f>
                    <m:r>
                      <w:rPr>
                        <w:rFonts w:ascii="Cambria Math" w:hAnsi="Cambria Math" w:cs="Arial"/>
                      </w:rPr>
                      <m:t>*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TN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>TN+FP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485" w:type="dxa"/>
            <w:vAlign w:val="center"/>
          </w:tcPr>
          <w:p w14:paraId="3D91D8DD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(12)</w:t>
            </w:r>
          </w:p>
        </w:tc>
      </w:tr>
      <w:tr w:rsidR="006E3075" w:rsidRPr="000661E0" w14:paraId="7B6DE180" w14:textId="77777777" w:rsidTr="00452A40">
        <w:tc>
          <w:tcPr>
            <w:tcW w:w="9137" w:type="dxa"/>
          </w:tcPr>
          <w:p w14:paraId="78DA3571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664126E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 xml:space="preserve">GM – </w:t>
            </w:r>
            <w:bookmarkStart w:id="6" w:name="_Hlk42670342"/>
            <w:r w:rsidRPr="000661E0">
              <w:rPr>
                <w:rFonts w:ascii="Arial" w:hAnsi="Arial" w:cs="Arial"/>
              </w:rPr>
              <w:t>geometric mean;</w:t>
            </w:r>
            <w:bookmarkEnd w:id="6"/>
          </w:p>
          <w:p w14:paraId="6C7DAF9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TP – true positives;</w:t>
            </w:r>
          </w:p>
          <w:p w14:paraId="2CC67852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FN – false negatives;</w:t>
            </w:r>
          </w:p>
          <w:p w14:paraId="55029F74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FP – false positives;</w:t>
            </w:r>
          </w:p>
          <w:p w14:paraId="60AC11C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TN – true negatives.</w:t>
            </w:r>
          </w:p>
        </w:tc>
        <w:tc>
          <w:tcPr>
            <w:tcW w:w="485" w:type="dxa"/>
          </w:tcPr>
          <w:p w14:paraId="44333465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4170F166" w14:textId="77777777" w:rsidR="006E3075" w:rsidRPr="000661E0" w:rsidRDefault="006E3075" w:rsidP="006E3075">
      <w:pPr>
        <w:autoSpaceDE w:val="0"/>
        <w:autoSpaceDN w:val="0"/>
        <w:adjustRightInd w:val="0"/>
        <w:spacing w:after="0" w:line="240" w:lineRule="auto"/>
        <w:rPr>
          <w:rFonts w:ascii="TimesRoman" w:hAnsi="TimesRoman" w:cs="TimesRoman"/>
          <w:sz w:val="18"/>
          <w:szCs w:val="18"/>
        </w:rPr>
      </w:pPr>
    </w:p>
    <w:p w14:paraId="24E9A050" w14:textId="77777777" w:rsidR="006E3075" w:rsidRPr="000661E0" w:rsidRDefault="006E3075" w:rsidP="006E3075">
      <w:pPr>
        <w:autoSpaceDE w:val="0"/>
        <w:autoSpaceDN w:val="0"/>
        <w:adjustRightInd w:val="0"/>
        <w:spacing w:after="0" w:line="240" w:lineRule="auto"/>
        <w:rPr>
          <w:rFonts w:ascii="TimesRoman" w:hAnsi="TimesRoman" w:cs="TimesRoman"/>
          <w:sz w:val="18"/>
          <w:szCs w:val="18"/>
        </w:rPr>
      </w:pPr>
    </w:p>
    <w:p w14:paraId="31B7D0C4" w14:textId="1ED69462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  <w:r w:rsidRPr="000661E0">
        <w:rPr>
          <w:rFonts w:ascii="Arial" w:hAnsi="Arial" w:cs="Arial"/>
        </w:rPr>
        <w:t>Matthews correlation coefﬁcient (MCC): this metric represents the correlation between the observed and predicted classiﬁcations and is least influenced by imbalanced data. A coefﬁcient of +1 indicates a perfect prediction, -1 represents incongruity between true values and prediction; and 0 means no better than random distribution.</w: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PEVuZE5vdGU+PENpdGU+PEF1dGhvcj5NYXR0aGV3czwvQXV0aG9yPjxZZWFyPjE5NzU8L1llYXI+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</w:fldData>
        </w:fldChar>
      </w:r>
      <w:r w:rsidR="000661E0" w:rsidRPr="000661E0">
        <w:rPr>
          <w:rFonts w:ascii="Arial" w:hAnsi="Arial" w:cs="Arial"/>
        </w:rPr>
        <w:instrText xml:space="preserve"> ADDIN EN.CITE </w:instrText>
      </w:r>
      <w:r w:rsidR="000661E0" w:rsidRPr="000661E0">
        <w:rPr>
          <w:rFonts w:ascii="Arial" w:hAnsi="Arial" w:cs="Arial"/>
        </w:rPr>
        <w:fldChar w:fldCharType="begin">
          <w:fldData xml:space="preserve">PEVuZE5vdGU+PENpdGU+PEF1dGhvcj5NYXR0aGV3czwvQXV0aG9yPjxZZWFyPjE5NzU8L1llYXI+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</w:fldData>
        </w:fldChar>
      </w:r>
      <w:r w:rsidR="000661E0" w:rsidRPr="000661E0">
        <w:rPr>
          <w:rFonts w:ascii="Arial" w:hAnsi="Arial" w:cs="Arial"/>
        </w:rPr>
        <w:instrText xml:space="preserve"> ADDIN EN.CITE.DATA </w:instrText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end"/>
      </w:r>
      <w:r w:rsidR="000661E0" w:rsidRPr="000661E0">
        <w:rPr>
          <w:rFonts w:ascii="Arial" w:hAnsi="Arial" w:cs="Arial"/>
        </w:rPr>
      </w:r>
      <w:r w:rsidR="000661E0" w:rsidRPr="000661E0">
        <w:rPr>
          <w:rFonts w:ascii="Arial" w:hAnsi="Arial" w:cs="Arial"/>
        </w:rPr>
        <w:fldChar w:fldCharType="separate"/>
      </w:r>
      <w:r w:rsidR="000661E0" w:rsidRPr="000661E0">
        <w:rPr>
          <w:rFonts w:ascii="Arial" w:hAnsi="Arial" w:cs="Arial"/>
          <w:noProof/>
          <w:vertAlign w:val="superscript"/>
        </w:rPr>
        <w:t>17, 18</w:t>
      </w:r>
      <w:r w:rsidR="000661E0" w:rsidRPr="000661E0">
        <w:rPr>
          <w:rFonts w:ascii="Arial" w:hAnsi="Arial" w:cs="Arial"/>
        </w:rPr>
        <w:fldChar w:fldCharType="end"/>
      </w:r>
    </w:p>
    <w:p w14:paraId="73D0AF6A" w14:textId="77777777" w:rsidR="006E3075" w:rsidRPr="000661E0" w:rsidRDefault="006E3075" w:rsidP="006E3075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4"/>
        <w:gridCol w:w="608"/>
      </w:tblGrid>
      <w:tr w:rsidR="000661E0" w:rsidRPr="000661E0" w14:paraId="066F9B79" w14:textId="77777777" w:rsidTr="00452A40">
        <w:tc>
          <w:tcPr>
            <w:tcW w:w="9180" w:type="dxa"/>
          </w:tcPr>
          <w:p w14:paraId="27E668E6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w:lastRenderedPageBreak/>
                  <m:t>MCC=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TP*TN-FP*FN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TP+FP</m:t>
                            </m:r>
                          </m:e>
                        </m:d>
                        <m:r>
                          <w:rPr>
                            <w:rFonts w:ascii="Cambria Math" w:hAnsi="Cambria Math" w:cs="Arial"/>
                          </w:rPr>
                          <m:t>(TP+FN)(TN+FP)(TN+FP)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442" w:type="dxa"/>
            <w:vAlign w:val="center"/>
          </w:tcPr>
          <w:p w14:paraId="4D530EE7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(13)</w:t>
            </w:r>
          </w:p>
        </w:tc>
      </w:tr>
      <w:tr w:rsidR="000661E0" w:rsidRPr="000661E0" w14:paraId="3D8B26B8" w14:textId="77777777" w:rsidTr="00452A40">
        <w:tc>
          <w:tcPr>
            <w:tcW w:w="9180" w:type="dxa"/>
          </w:tcPr>
          <w:p w14:paraId="02AC257C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where</w:t>
            </w:r>
          </w:p>
          <w:p w14:paraId="2126C630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 xml:space="preserve">MCC  – </w:t>
            </w:r>
            <w:bookmarkStart w:id="7" w:name="_Hlk42670364"/>
            <w:r w:rsidRPr="000661E0">
              <w:rPr>
                <w:rFonts w:ascii="Arial" w:hAnsi="Arial" w:cs="Arial"/>
              </w:rPr>
              <w:t>Matthews correlation coefﬁcient;</w:t>
            </w:r>
            <w:bookmarkEnd w:id="7"/>
          </w:p>
          <w:p w14:paraId="678DE57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TP – true positives;</w:t>
            </w:r>
          </w:p>
          <w:p w14:paraId="49AA239C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FN – false negatives;</w:t>
            </w:r>
          </w:p>
          <w:p w14:paraId="1F24F5C9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FP – false positives;</w:t>
            </w:r>
          </w:p>
          <w:p w14:paraId="67F5D8E3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0661E0">
              <w:rPr>
                <w:rFonts w:ascii="Arial" w:hAnsi="Arial" w:cs="Arial"/>
              </w:rPr>
              <w:t>TN – true negatives.</w:t>
            </w:r>
          </w:p>
        </w:tc>
        <w:tc>
          <w:tcPr>
            <w:tcW w:w="442" w:type="dxa"/>
          </w:tcPr>
          <w:p w14:paraId="5D8E777F" w14:textId="77777777" w:rsidR="006E3075" w:rsidRPr="000661E0" w:rsidRDefault="006E3075" w:rsidP="00452A4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15FC7334" w14:textId="77777777" w:rsidR="000661E0" w:rsidRPr="000661E0" w:rsidRDefault="000661E0"/>
    <w:p w14:paraId="6E3B4EDC" w14:textId="50969C3F" w:rsidR="000661E0" w:rsidRPr="000661E0" w:rsidRDefault="000661E0">
      <w:pPr>
        <w:rPr>
          <w:b/>
          <w:bCs/>
        </w:rPr>
      </w:pPr>
      <w:r w:rsidRPr="000661E0">
        <w:rPr>
          <w:b/>
          <w:bCs/>
        </w:rPr>
        <w:t>References</w:t>
      </w:r>
    </w:p>
    <w:p w14:paraId="2FB68784" w14:textId="77777777" w:rsidR="000661E0" w:rsidRPr="000661E0" w:rsidRDefault="000661E0" w:rsidP="000661E0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0661E0">
        <w:t>1.</w:t>
      </w:r>
      <w:r w:rsidRPr="000661E0">
        <w:tab/>
        <w:t xml:space="preserve">Amin A, Anwar S, Adnan A, et al. Comparing Oversampling Techniques to Handle the Class Imbalance Problem: A Customer Churn Prediction Case Study. . </w:t>
      </w:r>
      <w:r w:rsidRPr="000661E0">
        <w:rPr>
          <w:i/>
        </w:rPr>
        <w:t>IEEE Access</w:t>
      </w:r>
      <w:r w:rsidRPr="000661E0">
        <w:t>. 2016: 7940-57.</w:t>
      </w:r>
    </w:p>
    <w:p w14:paraId="4C2FB0E2" w14:textId="77777777" w:rsidR="000661E0" w:rsidRPr="000661E0" w:rsidRDefault="000661E0" w:rsidP="000661E0">
      <w:pPr>
        <w:pStyle w:val="EndNoteBibliography"/>
        <w:spacing w:after="0"/>
      </w:pPr>
      <w:r w:rsidRPr="000661E0">
        <w:t>2.</w:t>
      </w:r>
      <w:r w:rsidRPr="000661E0">
        <w:tab/>
        <w:t xml:space="preserve">Luque A, Carrasco A, Martín A and de las Heras A. The impact of class imbalance in classification performance metrics based on the binary confusion matrix. </w:t>
      </w:r>
      <w:r w:rsidRPr="000661E0">
        <w:rPr>
          <w:i/>
        </w:rPr>
        <w:t>Pattern Recognition</w:t>
      </w:r>
      <w:r w:rsidRPr="000661E0">
        <w:t>. 2019; 91: 216-31.</w:t>
      </w:r>
    </w:p>
    <w:p w14:paraId="2AB9012C" w14:textId="77777777" w:rsidR="000661E0" w:rsidRPr="000661E0" w:rsidRDefault="000661E0" w:rsidP="000661E0">
      <w:pPr>
        <w:pStyle w:val="EndNoteBibliography"/>
        <w:spacing w:after="0"/>
      </w:pPr>
      <w:r w:rsidRPr="000661E0">
        <w:t>3.</w:t>
      </w:r>
      <w:r w:rsidRPr="000661E0">
        <w:tab/>
        <w:t xml:space="preserve">Sun Y, Wong A and Kamel MS. Classification of imbalanced data: a review. </w:t>
      </w:r>
      <w:r w:rsidRPr="000661E0">
        <w:rPr>
          <w:i/>
        </w:rPr>
        <w:t>International Journal of Pattern Recognition and Artificial Intelligence</w:t>
      </w:r>
      <w:r w:rsidRPr="000661E0">
        <w:t>. 2011; 23.</w:t>
      </w:r>
    </w:p>
    <w:p w14:paraId="335A8DD4" w14:textId="77777777" w:rsidR="000661E0" w:rsidRPr="000661E0" w:rsidRDefault="000661E0" w:rsidP="000661E0">
      <w:pPr>
        <w:pStyle w:val="EndNoteBibliography"/>
        <w:spacing w:after="0"/>
      </w:pPr>
      <w:r w:rsidRPr="000661E0">
        <w:t>4.</w:t>
      </w:r>
      <w:r w:rsidRPr="000661E0">
        <w:tab/>
        <w:t xml:space="preserve">Davis J and Goadrich M. The relationship between Precision-Recall and ROC curves. </w:t>
      </w:r>
      <w:r w:rsidRPr="000661E0">
        <w:rPr>
          <w:i/>
        </w:rPr>
        <w:t>Proceedings of the 23rd international conference on Machine learning</w:t>
      </w:r>
      <w:r w:rsidRPr="000661E0">
        <w:t>. 2006, p. 233-40.</w:t>
      </w:r>
    </w:p>
    <w:p w14:paraId="11714290" w14:textId="77777777" w:rsidR="000661E0" w:rsidRPr="000661E0" w:rsidRDefault="000661E0" w:rsidP="000661E0">
      <w:pPr>
        <w:pStyle w:val="EndNoteBibliography"/>
        <w:spacing w:after="0"/>
      </w:pPr>
      <w:r w:rsidRPr="000661E0">
        <w:t>5.</w:t>
      </w:r>
      <w:r w:rsidRPr="000661E0">
        <w:tab/>
        <w:t>Provost F and Domingos P. Well-trained PETs: Improving probability estimation trees, CeDER Working Paper #IS-00-04. Stern School of Business, New York University, NY, NY 10012, 2001.</w:t>
      </w:r>
    </w:p>
    <w:p w14:paraId="04137E12" w14:textId="77777777" w:rsidR="000661E0" w:rsidRPr="000661E0" w:rsidRDefault="000661E0" w:rsidP="000661E0">
      <w:pPr>
        <w:pStyle w:val="EndNoteBibliography"/>
        <w:spacing w:after="0"/>
      </w:pPr>
      <w:r w:rsidRPr="000661E0">
        <w:t>6.</w:t>
      </w:r>
      <w:r w:rsidRPr="000661E0">
        <w:tab/>
        <w:t xml:space="preserve">Van Calster B, Van Belle V, Condous G, Bourne T, Timmerman D and Huffel S. </w:t>
      </w:r>
      <w:r w:rsidRPr="000661E0">
        <w:rPr>
          <w:i/>
        </w:rPr>
        <w:t>Multi-class AUC metrics and weighted alternatives</w:t>
      </w:r>
      <w:r w:rsidRPr="000661E0">
        <w:t>. 2008, p.1390-6.</w:t>
      </w:r>
    </w:p>
    <w:p w14:paraId="502C1D7F" w14:textId="77777777" w:rsidR="000661E0" w:rsidRPr="000661E0" w:rsidRDefault="000661E0" w:rsidP="000661E0">
      <w:pPr>
        <w:pStyle w:val="EndNoteBibliography"/>
        <w:spacing w:after="0"/>
      </w:pPr>
      <w:r w:rsidRPr="000661E0">
        <w:t>7.</w:t>
      </w:r>
      <w:r w:rsidRPr="000661E0">
        <w:tab/>
        <w:t xml:space="preserve">Hand DJ and Till RJ. A Simple Generalisation of the Area Under the ROC Curve for Multiple Class Classification Problems. </w:t>
      </w:r>
      <w:r w:rsidRPr="000661E0">
        <w:rPr>
          <w:i/>
        </w:rPr>
        <w:t>Machine Learning</w:t>
      </w:r>
      <w:r w:rsidRPr="000661E0">
        <w:t>. 2001; 45: 171-86.</w:t>
      </w:r>
    </w:p>
    <w:p w14:paraId="5B85E478" w14:textId="77777777" w:rsidR="000661E0" w:rsidRPr="000661E0" w:rsidRDefault="000661E0" w:rsidP="000661E0">
      <w:pPr>
        <w:pStyle w:val="EndNoteBibliography"/>
        <w:spacing w:after="0"/>
      </w:pPr>
      <w:r w:rsidRPr="000661E0">
        <w:t>8.</w:t>
      </w:r>
      <w:r w:rsidRPr="000661E0">
        <w:tab/>
        <w:t xml:space="preserve">Youden WJ. Index for rating diagnostic tests. </w:t>
      </w:r>
      <w:r w:rsidRPr="000661E0">
        <w:rPr>
          <w:i/>
        </w:rPr>
        <w:t>Cancer</w:t>
      </w:r>
      <w:r w:rsidRPr="000661E0">
        <w:t>. 1950; 3: 32-5.</w:t>
      </w:r>
    </w:p>
    <w:p w14:paraId="36619149" w14:textId="77777777" w:rsidR="000661E0" w:rsidRPr="000661E0" w:rsidRDefault="000661E0" w:rsidP="000661E0">
      <w:pPr>
        <w:pStyle w:val="EndNoteBibliography"/>
        <w:spacing w:after="0"/>
      </w:pPr>
      <w:r w:rsidRPr="000661E0">
        <w:t>9.</w:t>
      </w:r>
      <w:r w:rsidRPr="000661E0">
        <w:tab/>
        <w:t xml:space="preserve">Powers D and Ailab. Evaluation: From precision, recall and F-measure to ROC, informedness, markedness &amp; correlation. </w:t>
      </w:r>
      <w:r w:rsidRPr="000661E0">
        <w:rPr>
          <w:i/>
        </w:rPr>
        <w:t>J Mach Learn Technol</w:t>
      </w:r>
      <w:r w:rsidRPr="000661E0">
        <w:t>. 2011; 2: 2229-3981.</w:t>
      </w:r>
    </w:p>
    <w:p w14:paraId="5E80B14E" w14:textId="77777777" w:rsidR="000661E0" w:rsidRPr="000661E0" w:rsidRDefault="000661E0" w:rsidP="000661E0">
      <w:pPr>
        <w:pStyle w:val="EndNoteBibliography"/>
        <w:spacing w:after="0"/>
      </w:pPr>
      <w:r w:rsidRPr="000661E0">
        <w:t>10.</w:t>
      </w:r>
      <w:r w:rsidRPr="000661E0">
        <w:tab/>
        <w:t xml:space="preserve">Unal I. Defining an Optimal Cut-Point Value in ROC Analysis: An Alternative Approach. </w:t>
      </w:r>
      <w:r w:rsidRPr="000661E0">
        <w:rPr>
          <w:i/>
        </w:rPr>
        <w:t>Computational and Mathematical Methods in Medicine</w:t>
      </w:r>
      <w:r w:rsidRPr="000661E0">
        <w:t>. 2017; 2017: 14.</w:t>
      </w:r>
    </w:p>
    <w:p w14:paraId="5E25D484" w14:textId="77777777" w:rsidR="000661E0" w:rsidRPr="000661E0" w:rsidRDefault="000661E0" w:rsidP="000661E0">
      <w:pPr>
        <w:pStyle w:val="EndNoteBibliography"/>
        <w:spacing w:after="0"/>
      </w:pPr>
      <w:r w:rsidRPr="000661E0">
        <w:t>11.</w:t>
      </w:r>
      <w:r w:rsidRPr="000661E0">
        <w:tab/>
        <w:t xml:space="preserve">Sokolova M, Japkowicz N and Szpakowicz S. </w:t>
      </w:r>
      <w:r w:rsidRPr="000661E0">
        <w:rPr>
          <w:i/>
        </w:rPr>
        <w:t>Beyond Accuracy, F-Score and ROC: A Family of Discriminant Measures for Performance Evaluation</w:t>
      </w:r>
      <w:r w:rsidRPr="000661E0">
        <w:t>. 2006, p.1015-21.</w:t>
      </w:r>
    </w:p>
    <w:p w14:paraId="018777CC" w14:textId="77777777" w:rsidR="000661E0" w:rsidRPr="000661E0" w:rsidRDefault="000661E0" w:rsidP="000661E0">
      <w:pPr>
        <w:pStyle w:val="EndNoteBibliography"/>
        <w:spacing w:after="0"/>
      </w:pPr>
      <w:r w:rsidRPr="000661E0">
        <w:t>12.</w:t>
      </w:r>
      <w:r w:rsidRPr="000661E0">
        <w:tab/>
        <w:t xml:space="preserve">Akosa JS. Predictive Accuracy : A Misleading Performance Measure for Highly Imbalanced Data. </w:t>
      </w:r>
      <w:r w:rsidRPr="000661E0">
        <w:rPr>
          <w:i/>
        </w:rPr>
        <w:t>Proceedings of the SAS Global Forum</w:t>
      </w:r>
      <w:r w:rsidRPr="000661E0">
        <w:t>. 2017.</w:t>
      </w:r>
    </w:p>
    <w:p w14:paraId="62B30A4C" w14:textId="77777777" w:rsidR="000661E0" w:rsidRPr="000661E0" w:rsidRDefault="000661E0" w:rsidP="000661E0">
      <w:pPr>
        <w:pStyle w:val="EndNoteBibliography"/>
        <w:spacing w:after="0"/>
      </w:pPr>
      <w:r w:rsidRPr="000661E0">
        <w:t>13.</w:t>
      </w:r>
      <w:r w:rsidRPr="000661E0">
        <w:tab/>
        <w:t>Jackson SL. Research methods and statistics : a critical thinking approach. 2016.</w:t>
      </w:r>
    </w:p>
    <w:p w14:paraId="6CE5E774" w14:textId="77777777" w:rsidR="000661E0" w:rsidRPr="000661E0" w:rsidRDefault="000661E0" w:rsidP="000661E0">
      <w:pPr>
        <w:pStyle w:val="EndNoteBibliography"/>
        <w:spacing w:after="0"/>
      </w:pPr>
      <w:r w:rsidRPr="000661E0">
        <w:t>14.</w:t>
      </w:r>
      <w:r w:rsidRPr="000661E0">
        <w:tab/>
        <w:t xml:space="preserve">Balakrishnan N, Voinov V and Nikulin MS. </w:t>
      </w:r>
      <w:r w:rsidRPr="000661E0">
        <w:rPr>
          <w:i/>
        </w:rPr>
        <w:t>Chi-Squared Goodness of Fit Tests with Applications</w:t>
      </w:r>
      <w:r w:rsidRPr="000661E0">
        <w:t>. Boston: Academic Press, 2013, p.229.</w:t>
      </w:r>
    </w:p>
    <w:p w14:paraId="08984A84" w14:textId="77777777" w:rsidR="000661E0" w:rsidRPr="000661E0" w:rsidRDefault="000661E0" w:rsidP="000661E0">
      <w:pPr>
        <w:pStyle w:val="EndNoteBibliography"/>
        <w:spacing w:after="0"/>
      </w:pPr>
      <w:r w:rsidRPr="000661E0">
        <w:t>15.</w:t>
      </w:r>
      <w:r w:rsidRPr="000661E0">
        <w:tab/>
        <w:t xml:space="preserve">Rota M and Antolini L. Finding the optimal cut-point for Gaussian and Gamma distributed biomarkers. </w:t>
      </w:r>
      <w:r w:rsidRPr="000661E0">
        <w:rPr>
          <w:i/>
        </w:rPr>
        <w:t>Computational Statistics &amp; Data Analysis</w:t>
      </w:r>
      <w:r w:rsidRPr="000661E0">
        <w:t>. 2014; 69: 1-14.</w:t>
      </w:r>
    </w:p>
    <w:p w14:paraId="55F10CC9" w14:textId="77777777" w:rsidR="000661E0" w:rsidRPr="000661E0" w:rsidRDefault="000661E0" w:rsidP="000661E0">
      <w:pPr>
        <w:pStyle w:val="EndNoteBibliography"/>
        <w:spacing w:after="0"/>
      </w:pPr>
      <w:r w:rsidRPr="000661E0">
        <w:t>16.</w:t>
      </w:r>
      <w:r w:rsidRPr="000661E0">
        <w:tab/>
        <w:t xml:space="preserve">Hossin M and M.N S. A Review on Evaluation Metrics for Data Classification Evaluations. </w:t>
      </w:r>
      <w:r w:rsidRPr="000661E0">
        <w:rPr>
          <w:i/>
        </w:rPr>
        <w:t>International Journal of Data Mining &amp; Knowledge Management Process</w:t>
      </w:r>
      <w:r w:rsidRPr="000661E0">
        <w:t>. 2015; 5: 01-11.</w:t>
      </w:r>
    </w:p>
    <w:p w14:paraId="4272A2A8" w14:textId="77777777" w:rsidR="000661E0" w:rsidRPr="000661E0" w:rsidRDefault="000661E0" w:rsidP="000661E0">
      <w:pPr>
        <w:pStyle w:val="EndNoteBibliography"/>
        <w:spacing w:after="0"/>
      </w:pPr>
      <w:r w:rsidRPr="000661E0">
        <w:lastRenderedPageBreak/>
        <w:t>17.</w:t>
      </w:r>
      <w:r w:rsidRPr="000661E0">
        <w:tab/>
        <w:t xml:space="preserve">Tharwat A. Classification assessment methods. </w:t>
      </w:r>
      <w:r w:rsidRPr="000661E0">
        <w:rPr>
          <w:i/>
        </w:rPr>
        <w:t>Applied Computing and Informatics</w:t>
      </w:r>
      <w:r w:rsidRPr="000661E0">
        <w:t>. 2018.</w:t>
      </w:r>
    </w:p>
    <w:p w14:paraId="179968D1" w14:textId="77777777" w:rsidR="000661E0" w:rsidRPr="000661E0" w:rsidRDefault="000661E0" w:rsidP="000661E0">
      <w:pPr>
        <w:pStyle w:val="EndNoteBibliography"/>
      </w:pPr>
      <w:r w:rsidRPr="000661E0">
        <w:t>18.</w:t>
      </w:r>
      <w:r w:rsidRPr="000661E0">
        <w:tab/>
        <w:t xml:space="preserve">Matthews BW. Comparison of the predicted and observed secondary structure of T4 phage lysozyme. </w:t>
      </w:r>
      <w:r w:rsidRPr="000661E0">
        <w:rPr>
          <w:i/>
        </w:rPr>
        <w:t>Biochimica et Biophysica Acta (BBA) - Protein Structure</w:t>
      </w:r>
      <w:r w:rsidRPr="000661E0">
        <w:t>. 1975; 405: 442-51.</w:t>
      </w:r>
    </w:p>
    <w:p w14:paraId="2195DBF7" w14:textId="4A5AC737" w:rsidR="002E38B5" w:rsidRDefault="000661E0">
      <w:r>
        <w:fldChar w:fldCharType="end"/>
      </w:r>
    </w:p>
    <w:sectPr w:rsidR="002E38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ppa552lfad99epzpf5ap2kfrefpf09rddt&quot;&gt;ClassificationLibrary&lt;record-ids&gt;&lt;item&gt;17&lt;/item&gt;&lt;item&gt;24&lt;/item&gt;&lt;item&gt;25&lt;/item&gt;&lt;item&gt;29&lt;/item&gt;&lt;item&gt;30&lt;/item&gt;&lt;item&gt;32&lt;/item&gt;&lt;item&gt;39&lt;/item&gt;&lt;item&gt;40&lt;/item&gt;&lt;item&gt;60&lt;/item&gt;&lt;item&gt;64&lt;/item&gt;&lt;item&gt;69&lt;/item&gt;&lt;item&gt;73&lt;/item&gt;&lt;item&gt;84&lt;/item&gt;&lt;item&gt;86&lt;/item&gt;&lt;item&gt;88&lt;/item&gt;&lt;item&gt;101&lt;/item&gt;&lt;item&gt;110&lt;/item&gt;&lt;item&gt;148&lt;/item&gt;&lt;/record-ids&gt;&lt;/item&gt;&lt;/Libraries&gt;"/>
  </w:docVars>
  <w:rsids>
    <w:rsidRoot w:val="006E3075"/>
    <w:rsid w:val="0001002E"/>
    <w:rsid w:val="000661E0"/>
    <w:rsid w:val="002E38B5"/>
    <w:rsid w:val="0032409E"/>
    <w:rsid w:val="006E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A0367"/>
  <w15:chartTrackingRefBased/>
  <w15:docId w15:val="{4CAD6CEB-B67B-4F06-B8B4-625079E3E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E3075"/>
    <w:pPr>
      <w:spacing w:after="200" w:line="276" w:lineRule="auto"/>
    </w:pPr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E307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ard"/>
    <w:link w:val="EndNoteBibliographyTitleChar"/>
    <w:rsid w:val="000661E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0661E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0661E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Standaardalinea-lettertype"/>
    <w:link w:val="EndNoteBibliography"/>
    <w:rsid w:val="000661E0"/>
    <w:rPr>
      <w:rFonts w:ascii="Calibri" w:hAnsi="Calibri" w:cs="Calibri"/>
      <w:noProof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240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2409E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3320</Words>
  <Characters>18925</Characters>
  <Application>Microsoft Office Word</Application>
  <DocSecurity>0</DocSecurity>
  <Lines>157</Lines>
  <Paragraphs>44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Ganushchak</dc:creator>
  <cp:keywords/>
  <dc:description/>
  <cp:lastModifiedBy>Y Ganushchak</cp:lastModifiedBy>
  <cp:revision>3</cp:revision>
  <dcterms:created xsi:type="dcterms:W3CDTF">2020-11-02T11:20:00Z</dcterms:created>
  <dcterms:modified xsi:type="dcterms:W3CDTF">2020-11-12T07:41:00Z</dcterms:modified>
</cp:coreProperties>
</file>