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7C1AF" w14:textId="6667583D" w:rsidR="00A462F9" w:rsidRPr="00FC6515" w:rsidRDefault="00A462F9" w:rsidP="00A462F9">
      <w:pPr>
        <w:spacing w:line="360" w:lineRule="auto"/>
        <w:jc w:val="both"/>
        <w:rPr>
          <w:b/>
          <w:bCs/>
          <w:color w:val="FF0000"/>
        </w:rPr>
      </w:pPr>
      <w:r w:rsidRPr="00FC6515">
        <w:rPr>
          <w:b/>
          <w:bCs/>
        </w:rPr>
        <w:t>Monica Canton</w:t>
      </w:r>
      <w:r w:rsidRPr="00FC6515">
        <w:rPr>
          <w:b/>
          <w:bCs/>
          <w:vertAlign w:val="superscript"/>
        </w:rPr>
        <w:t>*</w:t>
      </w:r>
      <w:r w:rsidRPr="00FC6515">
        <w:rPr>
          <w:b/>
          <w:bCs/>
        </w:rPr>
        <w:t xml:space="preserve">, Cristian </w:t>
      </w:r>
      <w:proofErr w:type="spellStart"/>
      <w:r w:rsidRPr="00FC6515">
        <w:rPr>
          <w:b/>
          <w:bCs/>
        </w:rPr>
        <w:t>Forestan</w:t>
      </w:r>
      <w:proofErr w:type="spellEnd"/>
      <w:r w:rsidRPr="00FC6515">
        <w:rPr>
          <w:b/>
          <w:bCs/>
        </w:rPr>
        <w:t xml:space="preserve"> </w:t>
      </w:r>
      <w:r w:rsidRPr="00FC6515">
        <w:rPr>
          <w:b/>
          <w:bCs/>
          <w:vertAlign w:val="superscript"/>
        </w:rPr>
        <w:t>†</w:t>
      </w:r>
      <w:r w:rsidRPr="00FC6515">
        <w:rPr>
          <w:b/>
          <w:bCs/>
        </w:rPr>
        <w:t>, Claudio Bonghi</w:t>
      </w:r>
      <w:r w:rsidRPr="00FC6515">
        <w:rPr>
          <w:b/>
          <w:bCs/>
          <w:vertAlign w:val="superscript"/>
        </w:rPr>
        <w:t>*</w:t>
      </w:r>
      <w:r w:rsidRPr="00FC6515">
        <w:rPr>
          <w:b/>
          <w:bCs/>
        </w:rPr>
        <w:t xml:space="preserve"> </w:t>
      </w:r>
      <w:r w:rsidR="00ED088E">
        <w:rPr>
          <w:b/>
          <w:bCs/>
        </w:rPr>
        <w:t xml:space="preserve">and </w:t>
      </w:r>
      <w:r w:rsidR="00ED088E" w:rsidRPr="00FC6515">
        <w:rPr>
          <w:b/>
          <w:bCs/>
        </w:rPr>
        <w:t>Serena Varotto</w:t>
      </w:r>
      <w:r w:rsidR="00ED088E" w:rsidRPr="00FC6515">
        <w:rPr>
          <w:b/>
          <w:bCs/>
          <w:vertAlign w:val="superscript"/>
        </w:rPr>
        <w:t>*</w:t>
      </w:r>
    </w:p>
    <w:p w14:paraId="167E337D" w14:textId="77777777" w:rsidR="00A462F9" w:rsidRPr="00FC6515" w:rsidRDefault="00A462F9" w:rsidP="00A462F9">
      <w:pPr>
        <w:spacing w:line="360" w:lineRule="auto"/>
        <w:jc w:val="both"/>
        <w:rPr>
          <w:b/>
          <w:bCs/>
          <w:lang w:val="en-US"/>
        </w:rPr>
      </w:pPr>
      <w:r w:rsidRPr="00FC6515">
        <w:rPr>
          <w:b/>
          <w:bCs/>
          <w:vertAlign w:val="superscript"/>
          <w:lang w:val="en-US"/>
        </w:rPr>
        <w:t>*</w:t>
      </w:r>
      <w:r w:rsidRPr="00FC6515">
        <w:rPr>
          <w:b/>
          <w:bCs/>
          <w:lang w:val="en-US"/>
        </w:rPr>
        <w:t xml:space="preserve">Department of Agronomy Food Natural Resources, Animals and Environment (DAFNAE) </w:t>
      </w:r>
      <w:proofErr w:type="spellStart"/>
      <w:r w:rsidRPr="00FC6515">
        <w:rPr>
          <w:b/>
          <w:bCs/>
          <w:lang w:val="en-US"/>
        </w:rPr>
        <w:t>Agripolis</w:t>
      </w:r>
      <w:proofErr w:type="spellEnd"/>
      <w:r w:rsidRPr="00FC6515">
        <w:rPr>
          <w:b/>
          <w:bCs/>
          <w:lang w:val="en-US"/>
        </w:rPr>
        <w:t xml:space="preserve">, University of Padova, 35020 </w:t>
      </w:r>
      <w:proofErr w:type="spellStart"/>
      <w:r w:rsidRPr="00FC6515">
        <w:rPr>
          <w:b/>
          <w:bCs/>
          <w:lang w:val="en-US"/>
        </w:rPr>
        <w:t>Legnaro</w:t>
      </w:r>
      <w:proofErr w:type="spellEnd"/>
      <w:r w:rsidRPr="00FC6515">
        <w:rPr>
          <w:b/>
          <w:bCs/>
          <w:lang w:val="en-US"/>
        </w:rPr>
        <w:t xml:space="preserve"> (PD), Italy, </w:t>
      </w:r>
      <w:r w:rsidRPr="00FC6515">
        <w:rPr>
          <w:b/>
          <w:bCs/>
          <w:vertAlign w:val="superscript"/>
          <w:lang w:val="en-US"/>
        </w:rPr>
        <w:t xml:space="preserve">† </w:t>
      </w:r>
      <w:r w:rsidRPr="00FC6515">
        <w:rPr>
          <w:b/>
          <w:bCs/>
          <w:lang w:val="en-US"/>
        </w:rPr>
        <w:t>Department of Agricultural and Food Sciences (DISTAL) University of Bologna, 40127 Bologna (BO), Italy.</w:t>
      </w:r>
    </w:p>
    <w:p w14:paraId="0289FEE2" w14:textId="77777777" w:rsidR="00A462F9" w:rsidRPr="00FC6515" w:rsidRDefault="00A462F9" w:rsidP="00A462F9">
      <w:pPr>
        <w:spacing w:line="360" w:lineRule="auto"/>
        <w:jc w:val="both"/>
        <w:rPr>
          <w:b/>
          <w:bCs/>
          <w:lang w:val="en-US"/>
        </w:rPr>
      </w:pPr>
      <w:r w:rsidRPr="00FC6515">
        <w:rPr>
          <w:b/>
          <w:bCs/>
          <w:lang w:val="en-US"/>
        </w:rPr>
        <w:t xml:space="preserve">Meta-analysis of RNA-Seq studies reveals genes with dominant functions during flower bud endo- to eco-dormancy transition in </w:t>
      </w:r>
      <w:r w:rsidRPr="00FC6515">
        <w:rPr>
          <w:b/>
          <w:bCs/>
          <w:i/>
          <w:iCs/>
          <w:lang w:val="en-US"/>
        </w:rPr>
        <w:t>Prunus</w:t>
      </w:r>
      <w:r w:rsidRPr="00FC6515">
        <w:rPr>
          <w:b/>
          <w:bCs/>
          <w:lang w:val="en-US"/>
        </w:rPr>
        <w:t xml:space="preserve"> species</w:t>
      </w:r>
    </w:p>
    <w:p w14:paraId="0303C79F" w14:textId="77777777" w:rsidR="00A462F9" w:rsidRPr="00FC6515" w:rsidRDefault="00A462F9" w:rsidP="00A462F9">
      <w:pPr>
        <w:rPr>
          <w:lang w:val="en-US"/>
        </w:rPr>
      </w:pPr>
    </w:p>
    <w:p w14:paraId="430DD5FD" w14:textId="77777777" w:rsidR="00A462F9" w:rsidRPr="006E528F" w:rsidRDefault="00A462F9" w:rsidP="00A462F9">
      <w:pPr>
        <w:rPr>
          <w:rFonts w:eastAsiaTheme="minorHAnsi"/>
          <w:b/>
          <w:bCs/>
          <w:lang w:val="en-US" w:eastAsia="en-US"/>
        </w:rPr>
      </w:pPr>
      <w:r w:rsidRPr="006E528F">
        <w:rPr>
          <w:rFonts w:eastAsiaTheme="minorHAnsi"/>
          <w:b/>
          <w:bCs/>
          <w:lang w:val="en-US" w:eastAsia="en-US"/>
        </w:rPr>
        <w:t>SUPPLEMENTARY METHODS</w:t>
      </w:r>
    </w:p>
    <w:p w14:paraId="04D7105E" w14:textId="77777777" w:rsidR="00A462F9" w:rsidRPr="006E528F" w:rsidRDefault="00A462F9" w:rsidP="00A462F9">
      <w:pPr>
        <w:rPr>
          <w:rFonts w:eastAsiaTheme="minorHAnsi"/>
          <w:b/>
          <w:bCs/>
          <w:lang w:val="en-US" w:eastAsia="en-US"/>
        </w:rPr>
      </w:pPr>
    </w:p>
    <w:p w14:paraId="726CB4C4" w14:textId="77777777" w:rsidR="00A462F9" w:rsidRPr="00FC6515" w:rsidRDefault="00A462F9" w:rsidP="00A462F9">
      <w:pPr>
        <w:spacing w:line="360" w:lineRule="auto"/>
        <w:jc w:val="both"/>
        <w:rPr>
          <w:b/>
          <w:lang w:val="en-US"/>
        </w:rPr>
      </w:pPr>
      <w:r w:rsidRPr="00FC6515">
        <w:rPr>
          <w:b/>
          <w:lang w:val="en-US"/>
        </w:rPr>
        <w:t>MADS-box genes identification and phylogenetic analysis</w:t>
      </w:r>
    </w:p>
    <w:p w14:paraId="4F5FC354" w14:textId="77777777" w:rsidR="00A462F9" w:rsidRPr="00C95BE2" w:rsidRDefault="00A462F9" w:rsidP="00A462F9">
      <w:pPr>
        <w:spacing w:line="360" w:lineRule="auto"/>
        <w:jc w:val="both"/>
        <w:rPr>
          <w:lang w:val="en-US"/>
        </w:rPr>
      </w:pPr>
      <w:r w:rsidRPr="00FC6515">
        <w:rPr>
          <w:lang w:val="en-US"/>
        </w:rPr>
        <w:t>Arabidopsis M- and MYKC-type (also known as Type I and II, respectively) MADS coding genes accession, annotation and names were obtained from the TAIR Gene family database (</w:t>
      </w:r>
      <w:hyperlink r:id="rId8" w:history="1">
        <w:r w:rsidRPr="00FC6515">
          <w:rPr>
            <w:rStyle w:val="Collegamentoipertestuale"/>
            <w:lang w:val="en-US"/>
          </w:rPr>
          <w:t>https://www.arabidopsis.org/browse/genefamily/index.jsp</w:t>
        </w:r>
      </w:hyperlink>
      <w:r w:rsidRPr="00FC6515">
        <w:rPr>
          <w:lang w:val="en-US"/>
        </w:rPr>
        <w:t xml:space="preserve">) and confirmed </w:t>
      </w:r>
      <w:r w:rsidRPr="00C95BE2">
        <w:rPr>
          <w:lang w:val="en-US"/>
        </w:rPr>
        <w:t xml:space="preserve">through </w:t>
      </w:r>
      <w:r w:rsidRPr="00FC6515">
        <w:rPr>
          <w:lang w:val="en-US"/>
        </w:rPr>
        <w:t>the Plant Transcription Factor Database (</w:t>
      </w:r>
      <w:proofErr w:type="spellStart"/>
      <w:r w:rsidRPr="00FC6515">
        <w:rPr>
          <w:lang w:val="en-US"/>
        </w:rPr>
        <w:t>PlantTFDB</w:t>
      </w:r>
      <w:proofErr w:type="spellEnd"/>
      <w:r w:rsidRPr="00FC6515">
        <w:rPr>
          <w:lang w:val="en-US"/>
        </w:rPr>
        <w:t xml:space="preserve">; </w:t>
      </w:r>
      <w:hyperlink r:id="rId9" w:history="1">
        <w:r w:rsidRPr="00FC6515">
          <w:rPr>
            <w:rStyle w:val="Collegamentoipertestuale"/>
            <w:lang w:val="en-US"/>
          </w:rPr>
          <w:t>http://planttfdb.cbi.pku.edu.cn/index.php</w:t>
        </w:r>
      </w:hyperlink>
      <w:r w:rsidRPr="00FC6515">
        <w:rPr>
          <w:lang w:val="en-US"/>
        </w:rPr>
        <w:t xml:space="preserve">). This database was also used for retrieval of </w:t>
      </w:r>
      <w:r w:rsidRPr="00FC6515">
        <w:rPr>
          <w:i/>
          <w:lang w:val="en-US"/>
        </w:rPr>
        <w:t>Prunus persica</w:t>
      </w:r>
      <w:r w:rsidRPr="00FC6515">
        <w:rPr>
          <w:lang w:val="en-US"/>
        </w:rPr>
        <w:t xml:space="preserve"> MADS accessions and annotations. In parallel </w:t>
      </w:r>
      <w:r w:rsidRPr="00FC6515">
        <w:rPr>
          <w:i/>
          <w:lang w:val="en-US"/>
        </w:rPr>
        <w:t>P. persica</w:t>
      </w:r>
      <w:r w:rsidRPr="00FC6515">
        <w:rPr>
          <w:lang w:val="en-US"/>
        </w:rPr>
        <w:t xml:space="preserve">, </w:t>
      </w:r>
      <w:r w:rsidRPr="00FC6515">
        <w:rPr>
          <w:i/>
          <w:lang w:val="en-US"/>
        </w:rPr>
        <w:t>P. avium</w:t>
      </w:r>
      <w:r w:rsidRPr="00FC6515">
        <w:rPr>
          <w:lang w:val="en-US"/>
        </w:rPr>
        <w:t xml:space="preserve"> and </w:t>
      </w:r>
      <w:r w:rsidRPr="00FC6515">
        <w:rPr>
          <w:i/>
          <w:lang w:val="en-US"/>
        </w:rPr>
        <w:t xml:space="preserve">P. </w:t>
      </w:r>
      <w:proofErr w:type="spellStart"/>
      <w:r w:rsidRPr="00FC6515">
        <w:rPr>
          <w:i/>
          <w:lang w:val="en-US"/>
        </w:rPr>
        <w:t>armeniaca</w:t>
      </w:r>
      <w:proofErr w:type="spellEnd"/>
      <w:r w:rsidRPr="00FC6515">
        <w:rPr>
          <w:lang w:val="en-US"/>
        </w:rPr>
        <w:t xml:space="preserve"> MADS coding genes were identified from the </w:t>
      </w:r>
      <w:r w:rsidRPr="00C95BE2">
        <w:rPr>
          <w:lang w:val="en-US"/>
        </w:rPr>
        <w:t xml:space="preserve">species-specific transcriptome functional annotation obtained from Mercator4. The 81 peach MADS genes retrieved from </w:t>
      </w:r>
      <w:proofErr w:type="spellStart"/>
      <w:r w:rsidRPr="00C95BE2">
        <w:rPr>
          <w:lang w:val="en-US"/>
        </w:rPr>
        <w:t>PlantTFDB</w:t>
      </w:r>
      <w:proofErr w:type="spellEnd"/>
      <w:r w:rsidRPr="00C95BE2">
        <w:rPr>
          <w:lang w:val="en-US"/>
        </w:rPr>
        <w:t xml:space="preserve"> were fully confirmed by our Mercator4 annotation, which also identified 3 additional MADS transcription factors, indicating the robustness of this functional annotation tool.</w:t>
      </w:r>
    </w:p>
    <w:p w14:paraId="27D55EBC" w14:textId="77777777" w:rsidR="00A462F9" w:rsidRPr="00FC6515" w:rsidRDefault="00A462F9" w:rsidP="00A462F9">
      <w:pPr>
        <w:spacing w:line="360" w:lineRule="auto"/>
        <w:jc w:val="both"/>
        <w:rPr>
          <w:lang w:val="en-US"/>
        </w:rPr>
      </w:pPr>
      <w:r w:rsidRPr="00FC6515">
        <w:rPr>
          <w:lang w:val="en-US"/>
        </w:rPr>
        <w:t>An initial phylogenetic analysis was performed to separate the full set of 32</w:t>
      </w:r>
      <w:r>
        <w:rPr>
          <w:lang w:val="en-US"/>
        </w:rPr>
        <w:t>7</w:t>
      </w:r>
      <w:r w:rsidRPr="00FC6515">
        <w:rPr>
          <w:lang w:val="en-US"/>
        </w:rPr>
        <w:t xml:space="preserve"> MADS-box proteins (</w:t>
      </w:r>
      <w:r>
        <w:rPr>
          <w:lang w:val="en-US"/>
        </w:rPr>
        <w:t xml:space="preserve">Supplemental File 1 and </w:t>
      </w:r>
      <w:r w:rsidRPr="00FC6515">
        <w:rPr>
          <w:lang w:val="en-US"/>
        </w:rPr>
        <w:t xml:space="preserve">Supplemental Figure </w:t>
      </w:r>
      <w:r>
        <w:rPr>
          <w:lang w:val="en-US"/>
        </w:rPr>
        <w:t>7</w:t>
      </w:r>
      <w:r w:rsidRPr="00FC6515">
        <w:rPr>
          <w:lang w:val="en-US"/>
        </w:rPr>
        <w:t xml:space="preserve">) into M- and MYKC-type using Arabidopsis and peach grouping as scaffold. MADS amino acid sequences were aligned with </w:t>
      </w:r>
      <w:proofErr w:type="spellStart"/>
      <w:r w:rsidRPr="00FC6515">
        <w:rPr>
          <w:lang w:val="en-US"/>
        </w:rPr>
        <w:t>ClustalX</w:t>
      </w:r>
      <w:proofErr w:type="spellEnd"/>
      <w:r w:rsidRPr="00FC6515">
        <w:rPr>
          <w:lang w:val="en-US"/>
        </w:rPr>
        <w:t xml:space="preserve"> </w:t>
      </w:r>
      <w:r>
        <w:rPr>
          <w:lang w:val="en-US"/>
        </w:rPr>
        <w:fldChar w:fldCharType="begin" w:fldLock="1"/>
      </w:r>
      <w:r>
        <w:rPr>
          <w:lang w:val="en-US"/>
        </w:rPr>
        <w:instrText>ADDIN CSL_CITATION {"citationItems":[{"id":"ITEM-1","itemData":{"DOI":"10.1093/bioinformatics/btm404","ISSN":"13674803","PMID":"17846036","abstract":"Summary: The Clustal W and Clustal X multiple sequence alignment programs have been completely rewritten in C++. This will facilitate the further development of the alignment algorithms in the future and has allowed proper porting of the programs to the latest versions of Linux, Macintosh and Windows operating systems. © The Author 2007. Published by Oxford University Press. All rights reserved.","author":[{"dropping-particle":"","family":"Larkin","given":"M. A.","non-dropping-particle":"","parse-names":false,"suffix":""},{"dropping-particle":"","family":"Blackshields","given":"G.","non-dropping-particle":"","parse-names":false,"suffix":""},{"dropping-particle":"","family":"Brown","given":"N. P.","non-dropping-particle":"","parse-names":false,"suffix":""},{"dropping-particle":"","family":"Chenna","given":"R.","non-dropping-particle":"","parse-names":false,"suffix":""},{"dropping-particle":"","family":"Mcgettigan","given":"P. A.","non-dropping-particle":"","parse-names":false,"suffix":""},{"dropping-particle":"","family":"McWilliam","given":"H.","non-dropping-particle":"","parse-names":false,"suffix":""},{"dropping-particle":"","family":"Valentin","given":"F.","non-dropping-particle":"","parse-names":false,"suffix":""},{"dropping-particle":"","family":"Wallace","given":"I. M.","non-dropping-particle":"","parse-names":false,"suffix":""},{"dropping-particle":"","family":"Wilm","given":"A.","non-dropping-particle":"","parse-names":false,"suffix":""},{"dropping-particle":"","family":"Lopez","given":"R.","non-dropping-particle":"","parse-names":false,"suffix":""},{"dropping-particle":"","family":"Thompson","given":"J. D.","non-dropping-particle":"","parse-names":false,"suffix":""},{"dropping-particle":"","family":"Gibson","given":"T. J.","non-dropping-particle":"","parse-names":false,"suffix":""},{"dropping-particle":"","family":"Higgins","given":"D. G.","non-dropping-particle":"","parse-names":false,"suffix":""}],"container-title":"Bioinformatics","id":"ITEM-1","issue":"21","issued":{"date-parts":[["2007","11"]]},"page":"2947-2948","publisher":"Bioinformatics","title":"Clustal W and Clustal X version 2.0","type":"article-journal","volume":"23"},"uris":["http://www.mendeley.com/documents/?uuid=d20c903f-fa9c-37aa-a32c-9449e47160f0"]}],"mendeley":{"formattedCitation":"&lt;sup&gt;1&lt;/sup&gt;","plainTextFormattedCitation":"1","previouslyFormattedCitation":"(Larkin et al., 2007)"},"properties":{"noteIndex":0},"schema":"https://github.com/citation-style-language/schema/raw/master/csl-citation.json"}</w:instrText>
      </w:r>
      <w:r>
        <w:rPr>
          <w:lang w:val="en-US"/>
        </w:rPr>
        <w:fldChar w:fldCharType="separate"/>
      </w:r>
      <w:r w:rsidRPr="00FD73A0">
        <w:rPr>
          <w:noProof/>
          <w:vertAlign w:val="superscript"/>
          <w:lang w:val="en-US"/>
        </w:rPr>
        <w:t>1</w:t>
      </w:r>
      <w:r>
        <w:rPr>
          <w:lang w:val="en-US"/>
        </w:rPr>
        <w:fldChar w:fldCharType="end"/>
      </w:r>
      <w:r w:rsidRPr="00FC6515">
        <w:rPr>
          <w:lang w:val="en-US"/>
        </w:rPr>
        <w:t xml:space="preserve"> and used to create a Neighbor-joining phylogeny tree in MEGAX with 100 bootstraps </w:t>
      </w:r>
      <w:r w:rsidRPr="00FC6515">
        <w:rPr>
          <w:lang w:val="en-US"/>
        </w:rPr>
        <w:fldChar w:fldCharType="begin" w:fldLock="1"/>
      </w:r>
      <w:r>
        <w:rPr>
          <w:lang w:val="en-US"/>
        </w:rPr>
        <w:instrText>ADDIN CSL_CITATION {"citationItems":[{"id":"ITEM-1","itemData":{"DOI":"10.1093/molbev/msy096","ISSN":"15371719","PMID":"29722887","abstract":"The Molecular Evolutionary Genetics Analysis (MEGA) software implements many analytical methods and tools for phylogenomics and phylomedicine. Here, we report a transformation of MEGA to enable cross-platform use on Microsoft Windows and Linux operating systems. MEGA X does not require virtualization or emulation software and provides a uniform user experience across platforms. MEGA X has additionally been upgraded to use multiple computing cores for many molecular evolutionary analyses. MEGA X is available in two interfaces (graphical and command line) and can be downloaded from www.megasoftware.net free of charge.","author":[{"dropping-particle":"","family":"Kumar","given":"Sudhir","non-dropping-particle":"","parse-names":false,"suffix":""},{"dropping-particle":"","family":"Stecher","given":"Glen","non-dropping-particle":"","parse-names":false,"suffix":""},{"dropping-particle":"","family":"Li","given":"Michael","non-dropping-particle":"","parse-names":false,"suffix":""},{"dropping-particle":"","family":"Knyaz","given":"Christina","non-dropping-particle":"","parse-names":false,"suffix":""},{"dropping-particle":"","family":"Tamura","given":"Koichiro","non-dropping-particle":"","parse-names":false,"suffix":""}],"container-title":"Molecular Biology and Evolution","id":"ITEM-1","issue":"6","issued":{"date-parts":[["2018","6","1"]]},"page":"1547-1549","publisher":"Oxford University Press","title":"MEGA X: Molecular evolutionary genetics analysis across computing platforms","type":"article-journal","volume":"35"},"uris":["http://www.mendeley.com/documents/?uuid=243985d0-8c3e-31cd-a9a7-7ad69d8aa46e"]}],"mendeley":{"formattedCitation":"&lt;sup&gt;2&lt;/sup&gt;","plainTextFormattedCitation":"2","previouslyFormattedCitation":"(Kumar et al., 2018)"},"properties":{"noteIndex":0},"schema":"https://github.com/citation-style-language/schema/raw/master/csl-citation.json"}</w:instrText>
      </w:r>
      <w:r w:rsidRPr="00FC6515">
        <w:rPr>
          <w:lang w:val="en-US"/>
        </w:rPr>
        <w:fldChar w:fldCharType="separate"/>
      </w:r>
      <w:r w:rsidRPr="00FD73A0">
        <w:rPr>
          <w:noProof/>
          <w:vertAlign w:val="superscript"/>
          <w:lang w:val="en-US"/>
        </w:rPr>
        <w:t>2</w:t>
      </w:r>
      <w:r w:rsidRPr="00FC6515">
        <w:rPr>
          <w:lang w:val="en-US"/>
        </w:rPr>
        <w:fldChar w:fldCharType="end"/>
      </w:r>
      <w:r w:rsidRPr="00FC6515">
        <w:rPr>
          <w:lang w:val="en-US"/>
        </w:rPr>
        <w:t xml:space="preserve">. Both </w:t>
      </w:r>
      <w:proofErr w:type="spellStart"/>
      <w:r w:rsidRPr="00FC6515">
        <w:rPr>
          <w:lang w:val="en-US"/>
        </w:rPr>
        <w:t>ClustalX</w:t>
      </w:r>
      <w:proofErr w:type="spellEnd"/>
      <w:r w:rsidRPr="00FC6515">
        <w:rPr>
          <w:lang w:val="en-US"/>
        </w:rPr>
        <w:t xml:space="preserve"> guide tree and MEGA NJ tree unambiguously separated annotated Arabidopsis and peach M- and MYKC-type proteins into two separated groups. Apricot and cherry proteins were classified based on the branch they belong to. In addition, four subgroups were clearly distinguishable among M-type proteins</w:t>
      </w:r>
      <w:r w:rsidRPr="00FC6515">
        <w:rPr>
          <w:color w:val="FF0000"/>
          <w:lang w:val="en-US"/>
        </w:rPr>
        <w:t>;</w:t>
      </w:r>
      <w:r w:rsidRPr="00FC6515">
        <w:rPr>
          <w:lang w:val="en-US"/>
        </w:rPr>
        <w:t xml:space="preserve"> based on Arabidopsis annotation they correspond to α, β, γ, and δ clades.</w:t>
      </w:r>
    </w:p>
    <w:p w14:paraId="3FA01762" w14:textId="77777777" w:rsidR="00A462F9" w:rsidRPr="00FC6515" w:rsidRDefault="00A462F9" w:rsidP="00A462F9">
      <w:pPr>
        <w:spacing w:line="360" w:lineRule="auto"/>
        <w:jc w:val="both"/>
        <w:rPr>
          <w:lang w:val="en-US"/>
        </w:rPr>
      </w:pPr>
      <w:r w:rsidRPr="00FC6515">
        <w:rPr>
          <w:lang w:val="en-US"/>
        </w:rPr>
        <w:t xml:space="preserve">In a second step, protein sequences of MIKC genes from Arabidopsis, peach, cherry and apricot were aligned with </w:t>
      </w:r>
      <w:proofErr w:type="spellStart"/>
      <w:r>
        <w:rPr>
          <w:lang w:val="en-US"/>
        </w:rPr>
        <w:t>ClustalX</w:t>
      </w:r>
      <w:proofErr w:type="spellEnd"/>
      <w:r w:rsidRPr="00FC6515">
        <w:rPr>
          <w:lang w:val="en-US"/>
        </w:rPr>
        <w:t xml:space="preserve">, and a phylogenetic analysis was performed with MEGAX with 1000 bootstraps using </w:t>
      </w:r>
      <w:r w:rsidRPr="008C0967">
        <w:rPr>
          <w:lang w:val="en-US"/>
        </w:rPr>
        <w:t xml:space="preserve">JTT matrix-based method </w:t>
      </w:r>
      <w:r>
        <w:rPr>
          <w:lang w:val="en-US"/>
        </w:rPr>
        <w:fldChar w:fldCharType="begin" w:fldLock="1"/>
      </w:r>
      <w:r>
        <w:rPr>
          <w:lang w:val="en-US"/>
        </w:rPr>
        <w:instrText>ADDIN CSL_CITATION {"citationItems":[{"id":"ITEM-1","itemData":{"DOI":"10.1093/bioinformatics/8.3.275","ISSN":"13674803","PMID":"1633570","abstract":"An efficient means for generating mutation data matrices from large numbers of protein sequences is presented here. By means of an approximate peptide-based sequence comparison algorithm, the set sequences are clustered at the 85% identity level. The closest relating pairs of sequences are aligned, and observed amino acid exchanges tallied in a matrix. The raw mutation frequency matrix is processed in a similar way to that described by Dayhoffet al. (1978), and so the resulting matrices may be easily used in current sequence analysis applications, in place of the standard mutation data matrices, which have not been updated for 13 years. The method is fast enough to process the entire SWISS-PROT databank in 20 h on a Sun SPARCstation 1, and is fast enough to generate a matrix from a specific family or class of proteins in minutes. Differences observed between our 250 PAM mutation data matrix and the matrix calculated by Dayhoff et al. are briefly discussed. © 1992 Oxford University Press.","author":[{"dropping-particle":"","family":"Jones","given":"David T.","non-dropping-particle":"","parse-names":false,"suffix":""},{"dropping-particle":"","family":"Taylor","given":"William R.","non-dropping-particle":"","parse-names":false,"suffix":""},{"dropping-particle":"","family":"Thornton","given":"Janet M.","non-dropping-particle":"","parse-names":false,"suffix":""}],"container-title":"Bioinformatics","id":"ITEM-1","issue":"3","issued":{"date-parts":[["1992","6"]]},"page":"275-282","publisher":"Comput Appl Biosci","title":"The rapid generation of mutation data matrices from protein sequences","type":"article-journal","volume":"8"},"uris":["http://www.mendeley.com/documents/?uuid=ff08e592-ae3f-31f5-a8a0-5834ec8b4c08"]}],"mendeley":{"formattedCitation":"&lt;sup&gt;3&lt;/sup&gt;","plainTextFormattedCitation":"3","previouslyFormattedCitation":"(Jones et al., 1992)"},"properties":{"noteIndex":0},"schema":"https://github.com/citation-style-language/schema/raw/master/csl-citation.json"}</w:instrText>
      </w:r>
      <w:r>
        <w:rPr>
          <w:lang w:val="en-US"/>
        </w:rPr>
        <w:fldChar w:fldCharType="separate"/>
      </w:r>
      <w:r w:rsidRPr="00FD73A0">
        <w:rPr>
          <w:noProof/>
          <w:vertAlign w:val="superscript"/>
          <w:lang w:val="en-US"/>
        </w:rPr>
        <w:t>3</w:t>
      </w:r>
      <w:r>
        <w:rPr>
          <w:lang w:val="en-US"/>
        </w:rPr>
        <w:fldChar w:fldCharType="end"/>
      </w:r>
      <w:r w:rsidRPr="00FC6515">
        <w:rPr>
          <w:lang w:val="en-US"/>
        </w:rPr>
        <w:t>. Tree was used to analyze the relationships among genes from the SVP/AGL24 MADS subfamilies and to identify floral homeotic genes involved in the ABC functions across multiple species.</w:t>
      </w:r>
    </w:p>
    <w:p w14:paraId="2F37E698" w14:textId="77777777" w:rsidR="00A462F9" w:rsidRDefault="00A462F9" w:rsidP="00A462F9">
      <w:pPr>
        <w:rPr>
          <w:b/>
          <w:bCs/>
          <w:lang w:val="en-US"/>
        </w:rPr>
      </w:pPr>
    </w:p>
    <w:p w14:paraId="7BADD035" w14:textId="7F1DA460" w:rsidR="00A462F9" w:rsidRPr="00FC6515" w:rsidRDefault="00A462F9" w:rsidP="00A462F9">
      <w:pPr>
        <w:rPr>
          <w:b/>
          <w:bCs/>
          <w:lang w:val="en-US"/>
        </w:rPr>
      </w:pPr>
      <w:r w:rsidRPr="00FC6515">
        <w:rPr>
          <w:b/>
          <w:bCs/>
          <w:lang w:val="en-US"/>
        </w:rPr>
        <w:t>REFERENCES</w:t>
      </w:r>
    </w:p>
    <w:p w14:paraId="561977A4" w14:textId="77777777" w:rsidR="00A462F9" w:rsidRPr="00FC6515" w:rsidRDefault="00A462F9" w:rsidP="00A462F9">
      <w:pPr>
        <w:rPr>
          <w:lang w:val="en-US"/>
        </w:rPr>
      </w:pPr>
    </w:p>
    <w:p w14:paraId="2A0FA81E" w14:textId="77777777" w:rsidR="00A462F9" w:rsidRPr="007F2F69" w:rsidRDefault="00A462F9" w:rsidP="00A462F9">
      <w:pPr>
        <w:widowControl w:val="0"/>
        <w:autoSpaceDE w:val="0"/>
        <w:autoSpaceDN w:val="0"/>
        <w:adjustRightInd w:val="0"/>
        <w:spacing w:line="360" w:lineRule="auto"/>
        <w:ind w:left="640" w:hanging="640"/>
        <w:rPr>
          <w:noProof/>
          <w:lang w:val="en-US"/>
        </w:rPr>
      </w:pPr>
      <w:r w:rsidRPr="00FC6515">
        <w:rPr>
          <w:lang w:val="en-US"/>
        </w:rPr>
        <w:fldChar w:fldCharType="begin" w:fldLock="1"/>
      </w:r>
      <w:r w:rsidRPr="00FC6515">
        <w:rPr>
          <w:lang w:val="en-US"/>
        </w:rPr>
        <w:instrText xml:space="preserve">ADDIN Mendeley Bibliography CSL_BIBLIOGRAPHY </w:instrText>
      </w:r>
      <w:r w:rsidRPr="00FC6515">
        <w:rPr>
          <w:lang w:val="en-US"/>
        </w:rPr>
        <w:fldChar w:fldCharType="separate"/>
      </w:r>
      <w:r w:rsidRPr="007F2F69">
        <w:rPr>
          <w:noProof/>
          <w:lang w:val="en-US"/>
        </w:rPr>
        <w:t>1.</w:t>
      </w:r>
      <w:r w:rsidRPr="007F2F69">
        <w:rPr>
          <w:noProof/>
          <w:lang w:val="en-US"/>
        </w:rPr>
        <w:tab/>
        <w:t xml:space="preserve">Larkin, M. A. </w:t>
      </w:r>
      <w:r w:rsidRPr="007F2F69">
        <w:rPr>
          <w:i/>
          <w:iCs/>
          <w:noProof/>
          <w:lang w:val="en-US"/>
        </w:rPr>
        <w:t>et al.</w:t>
      </w:r>
      <w:r w:rsidRPr="007F2F69">
        <w:rPr>
          <w:noProof/>
          <w:lang w:val="en-US"/>
        </w:rPr>
        <w:t xml:space="preserve"> Clustal W and Clustal X version 2.0. </w:t>
      </w:r>
      <w:r w:rsidRPr="007F2F69">
        <w:rPr>
          <w:i/>
          <w:iCs/>
          <w:noProof/>
          <w:lang w:val="en-US"/>
        </w:rPr>
        <w:t>Bioinformatics</w:t>
      </w:r>
      <w:r w:rsidRPr="007F2F69">
        <w:rPr>
          <w:noProof/>
          <w:lang w:val="en-US"/>
        </w:rPr>
        <w:t xml:space="preserve"> </w:t>
      </w:r>
      <w:r w:rsidRPr="007F2F69">
        <w:rPr>
          <w:b/>
          <w:bCs/>
          <w:noProof/>
          <w:lang w:val="en-US"/>
        </w:rPr>
        <w:t>23</w:t>
      </w:r>
      <w:r w:rsidRPr="007F2F69">
        <w:rPr>
          <w:noProof/>
          <w:lang w:val="en-US"/>
        </w:rPr>
        <w:t xml:space="preserve">, 2947–2948 </w:t>
      </w:r>
      <w:r w:rsidRPr="007F2F69">
        <w:rPr>
          <w:noProof/>
          <w:lang w:val="en-US"/>
        </w:rPr>
        <w:lastRenderedPageBreak/>
        <w:t>(2007).</w:t>
      </w:r>
    </w:p>
    <w:p w14:paraId="35B16310" w14:textId="77777777" w:rsidR="00A462F9" w:rsidRPr="007F2F69" w:rsidRDefault="00A462F9" w:rsidP="00A462F9">
      <w:pPr>
        <w:widowControl w:val="0"/>
        <w:autoSpaceDE w:val="0"/>
        <w:autoSpaceDN w:val="0"/>
        <w:adjustRightInd w:val="0"/>
        <w:spacing w:line="360" w:lineRule="auto"/>
        <w:ind w:left="640" w:hanging="640"/>
        <w:rPr>
          <w:noProof/>
          <w:lang w:val="en-US"/>
        </w:rPr>
      </w:pPr>
      <w:r w:rsidRPr="007F2F69">
        <w:rPr>
          <w:noProof/>
          <w:lang w:val="en-US"/>
        </w:rPr>
        <w:t>2.</w:t>
      </w:r>
      <w:r w:rsidRPr="007F2F69">
        <w:rPr>
          <w:noProof/>
          <w:lang w:val="en-US"/>
        </w:rPr>
        <w:tab/>
        <w:t xml:space="preserve">Kumar, S., Stecher, G., Li, M., Knyaz, C. &amp; Tamura, K. MEGA X: Molecular evolutionary genetics analysis across computing platforms. </w:t>
      </w:r>
      <w:r w:rsidRPr="007F2F69">
        <w:rPr>
          <w:i/>
          <w:iCs/>
          <w:noProof/>
          <w:lang w:val="en-US"/>
        </w:rPr>
        <w:t>Mol. Biol. Evol.</w:t>
      </w:r>
      <w:r w:rsidRPr="007F2F69">
        <w:rPr>
          <w:noProof/>
          <w:lang w:val="en-US"/>
        </w:rPr>
        <w:t xml:space="preserve"> </w:t>
      </w:r>
      <w:r w:rsidRPr="007F2F69">
        <w:rPr>
          <w:b/>
          <w:bCs/>
          <w:noProof/>
          <w:lang w:val="en-US"/>
        </w:rPr>
        <w:t>35</w:t>
      </w:r>
      <w:r w:rsidRPr="007F2F69">
        <w:rPr>
          <w:noProof/>
          <w:lang w:val="en-US"/>
        </w:rPr>
        <w:t>, 1547–1549 (2018).</w:t>
      </w:r>
    </w:p>
    <w:p w14:paraId="71322052" w14:textId="77777777" w:rsidR="00A462F9" w:rsidRPr="00FD73A0" w:rsidRDefault="00A462F9" w:rsidP="00A462F9">
      <w:pPr>
        <w:widowControl w:val="0"/>
        <w:autoSpaceDE w:val="0"/>
        <w:autoSpaceDN w:val="0"/>
        <w:adjustRightInd w:val="0"/>
        <w:spacing w:line="360" w:lineRule="auto"/>
        <w:ind w:left="640" w:hanging="640"/>
        <w:rPr>
          <w:noProof/>
        </w:rPr>
      </w:pPr>
      <w:r w:rsidRPr="007F2F69">
        <w:rPr>
          <w:noProof/>
          <w:lang w:val="en-US"/>
        </w:rPr>
        <w:t>3.</w:t>
      </w:r>
      <w:r w:rsidRPr="007F2F69">
        <w:rPr>
          <w:noProof/>
          <w:lang w:val="en-US"/>
        </w:rPr>
        <w:tab/>
        <w:t xml:space="preserve">Jones, D. T., Taylor, W. R. &amp; Thornton, J. M. The rapid generation of mutation data matrices from protein sequences. </w:t>
      </w:r>
      <w:r w:rsidRPr="00FD73A0">
        <w:rPr>
          <w:i/>
          <w:iCs/>
          <w:noProof/>
        </w:rPr>
        <w:t>Bioinformatics</w:t>
      </w:r>
      <w:r w:rsidRPr="00FD73A0">
        <w:rPr>
          <w:noProof/>
        </w:rPr>
        <w:t xml:space="preserve"> </w:t>
      </w:r>
      <w:r w:rsidRPr="00FD73A0">
        <w:rPr>
          <w:b/>
          <w:bCs/>
          <w:noProof/>
        </w:rPr>
        <w:t>8</w:t>
      </w:r>
      <w:r w:rsidRPr="00FD73A0">
        <w:rPr>
          <w:noProof/>
        </w:rPr>
        <w:t>, 275–282 (1992).</w:t>
      </w:r>
    </w:p>
    <w:p w14:paraId="7D0BEF0C" w14:textId="2B0EDCE1" w:rsidR="00C41D20" w:rsidRDefault="00A462F9" w:rsidP="00A462F9">
      <w:pPr>
        <w:spacing w:line="360" w:lineRule="auto"/>
        <w:rPr>
          <w:lang w:val="en-US"/>
        </w:rPr>
      </w:pPr>
      <w:r w:rsidRPr="00FC6515">
        <w:rPr>
          <w:lang w:val="en-US"/>
        </w:rPr>
        <w:fldChar w:fldCharType="end"/>
      </w:r>
    </w:p>
    <w:p w14:paraId="2FD11DCE" w14:textId="3966D3DD" w:rsidR="00C41D20" w:rsidRDefault="00C41D20" w:rsidP="00C41D20">
      <w:pPr>
        <w:spacing w:line="360" w:lineRule="auto"/>
        <w:rPr>
          <w:lang w:val="en-US"/>
        </w:rPr>
      </w:pPr>
    </w:p>
    <w:p w14:paraId="38DA893F" w14:textId="226B6545" w:rsidR="00C41D20" w:rsidRDefault="00C41D20" w:rsidP="00C41D20">
      <w:pPr>
        <w:spacing w:line="360" w:lineRule="auto"/>
        <w:rPr>
          <w:lang w:val="en-US"/>
        </w:rPr>
      </w:pPr>
    </w:p>
    <w:p w14:paraId="0D18DD7D" w14:textId="0A8D4ECB" w:rsidR="00C41D20" w:rsidRDefault="00C41D20" w:rsidP="00C41D20">
      <w:pPr>
        <w:spacing w:line="360" w:lineRule="auto"/>
        <w:rPr>
          <w:lang w:val="en-US"/>
        </w:rPr>
      </w:pPr>
    </w:p>
    <w:p w14:paraId="6A1472F9" w14:textId="42247F95" w:rsidR="00C41D20" w:rsidRDefault="00C41D20" w:rsidP="00C41D20">
      <w:pPr>
        <w:spacing w:line="360" w:lineRule="auto"/>
        <w:rPr>
          <w:lang w:val="en-US"/>
        </w:rPr>
      </w:pPr>
    </w:p>
    <w:p w14:paraId="0D3F462F" w14:textId="684AC8AE" w:rsidR="00C41D20" w:rsidRDefault="00C41D20" w:rsidP="00C41D20">
      <w:pPr>
        <w:spacing w:line="360" w:lineRule="auto"/>
        <w:rPr>
          <w:lang w:val="en-US"/>
        </w:rPr>
      </w:pPr>
    </w:p>
    <w:p w14:paraId="1801B5B9" w14:textId="382D69DC" w:rsidR="00270CB5" w:rsidRDefault="00270CB5" w:rsidP="00C41D20">
      <w:pPr>
        <w:spacing w:line="360" w:lineRule="auto"/>
        <w:rPr>
          <w:lang w:val="en-US"/>
        </w:rPr>
      </w:pPr>
    </w:p>
    <w:p w14:paraId="4142ECF2" w14:textId="11976598" w:rsidR="00270CB5" w:rsidRDefault="00270CB5" w:rsidP="00C41D20">
      <w:pPr>
        <w:spacing w:line="360" w:lineRule="auto"/>
        <w:rPr>
          <w:lang w:val="en-US"/>
        </w:rPr>
      </w:pPr>
    </w:p>
    <w:p w14:paraId="78214372" w14:textId="555DB4F6" w:rsidR="00270CB5" w:rsidRDefault="00270CB5" w:rsidP="00C41D20">
      <w:pPr>
        <w:spacing w:line="360" w:lineRule="auto"/>
        <w:rPr>
          <w:lang w:val="en-US"/>
        </w:rPr>
      </w:pPr>
    </w:p>
    <w:p w14:paraId="06F4149E" w14:textId="3F2E92B3" w:rsidR="00270CB5" w:rsidRDefault="00270CB5" w:rsidP="00C41D20">
      <w:pPr>
        <w:spacing w:line="360" w:lineRule="auto"/>
        <w:rPr>
          <w:lang w:val="en-US"/>
        </w:rPr>
      </w:pPr>
    </w:p>
    <w:p w14:paraId="78BEBC68" w14:textId="685CCF5A" w:rsidR="00270CB5" w:rsidRDefault="00270CB5" w:rsidP="00C41D20">
      <w:pPr>
        <w:spacing w:line="360" w:lineRule="auto"/>
        <w:rPr>
          <w:lang w:val="en-US"/>
        </w:rPr>
      </w:pPr>
    </w:p>
    <w:p w14:paraId="4B8BABED" w14:textId="3A944D85" w:rsidR="00270CB5" w:rsidRDefault="00270CB5" w:rsidP="00C41D20">
      <w:pPr>
        <w:spacing w:line="360" w:lineRule="auto"/>
        <w:rPr>
          <w:lang w:val="en-US"/>
        </w:rPr>
      </w:pPr>
    </w:p>
    <w:p w14:paraId="666EC859" w14:textId="0B2473FC" w:rsidR="00270CB5" w:rsidRDefault="00270CB5" w:rsidP="00C41D20">
      <w:pPr>
        <w:spacing w:line="360" w:lineRule="auto"/>
        <w:rPr>
          <w:lang w:val="en-US"/>
        </w:rPr>
      </w:pPr>
    </w:p>
    <w:p w14:paraId="1082364F" w14:textId="0B969118" w:rsidR="00270CB5" w:rsidRDefault="00270CB5" w:rsidP="00C41D20">
      <w:pPr>
        <w:spacing w:line="360" w:lineRule="auto"/>
        <w:rPr>
          <w:lang w:val="en-US"/>
        </w:rPr>
      </w:pPr>
    </w:p>
    <w:p w14:paraId="2A48F3A7" w14:textId="2EF6265A" w:rsidR="00270CB5" w:rsidRDefault="00270CB5" w:rsidP="00C41D20">
      <w:pPr>
        <w:spacing w:line="360" w:lineRule="auto"/>
        <w:rPr>
          <w:lang w:val="en-US"/>
        </w:rPr>
      </w:pPr>
    </w:p>
    <w:p w14:paraId="342A1A7F" w14:textId="3BF054EE" w:rsidR="00270CB5" w:rsidRDefault="00270CB5" w:rsidP="00C41D20">
      <w:pPr>
        <w:spacing w:line="360" w:lineRule="auto"/>
        <w:rPr>
          <w:lang w:val="en-US"/>
        </w:rPr>
      </w:pPr>
    </w:p>
    <w:p w14:paraId="0DF6EFF4" w14:textId="21298555" w:rsidR="00270CB5" w:rsidRDefault="00270CB5" w:rsidP="00C41D20">
      <w:pPr>
        <w:spacing w:line="360" w:lineRule="auto"/>
        <w:rPr>
          <w:lang w:val="en-US"/>
        </w:rPr>
      </w:pPr>
    </w:p>
    <w:p w14:paraId="50ECCED7" w14:textId="72E9F615" w:rsidR="00270CB5" w:rsidRDefault="00270CB5" w:rsidP="00C41D20">
      <w:pPr>
        <w:spacing w:line="360" w:lineRule="auto"/>
        <w:rPr>
          <w:lang w:val="en-US"/>
        </w:rPr>
      </w:pPr>
    </w:p>
    <w:p w14:paraId="149274C6" w14:textId="60699ED0" w:rsidR="00270CB5" w:rsidRDefault="00270CB5" w:rsidP="00C41D20">
      <w:pPr>
        <w:spacing w:line="360" w:lineRule="auto"/>
        <w:rPr>
          <w:lang w:val="en-US"/>
        </w:rPr>
      </w:pPr>
    </w:p>
    <w:p w14:paraId="4EFE73A5" w14:textId="0737D93A" w:rsidR="00270CB5" w:rsidRDefault="00270CB5" w:rsidP="00C41D20">
      <w:pPr>
        <w:spacing w:line="360" w:lineRule="auto"/>
        <w:rPr>
          <w:lang w:val="en-US"/>
        </w:rPr>
      </w:pPr>
    </w:p>
    <w:p w14:paraId="04953C66" w14:textId="1B49FCCF" w:rsidR="00270CB5" w:rsidRDefault="00270CB5" w:rsidP="00C41D20">
      <w:pPr>
        <w:spacing w:line="360" w:lineRule="auto"/>
        <w:rPr>
          <w:lang w:val="en-US"/>
        </w:rPr>
      </w:pPr>
    </w:p>
    <w:p w14:paraId="00744FFE" w14:textId="0C594BA8" w:rsidR="00270CB5" w:rsidRDefault="00270CB5" w:rsidP="00C41D20">
      <w:pPr>
        <w:spacing w:line="360" w:lineRule="auto"/>
        <w:rPr>
          <w:lang w:val="en-US"/>
        </w:rPr>
      </w:pPr>
    </w:p>
    <w:p w14:paraId="58B8202E" w14:textId="39AC7D55" w:rsidR="00270CB5" w:rsidRDefault="00270CB5" w:rsidP="00C41D20">
      <w:pPr>
        <w:spacing w:line="360" w:lineRule="auto"/>
        <w:rPr>
          <w:lang w:val="en-US"/>
        </w:rPr>
      </w:pPr>
    </w:p>
    <w:p w14:paraId="2950F561" w14:textId="25E9EBE7" w:rsidR="00270CB5" w:rsidRDefault="00270CB5" w:rsidP="00C41D20">
      <w:pPr>
        <w:spacing w:line="360" w:lineRule="auto"/>
        <w:rPr>
          <w:lang w:val="en-US"/>
        </w:rPr>
      </w:pPr>
    </w:p>
    <w:p w14:paraId="1A0BB81D" w14:textId="77777777" w:rsidR="00270CB5" w:rsidRDefault="00270CB5" w:rsidP="00C41D20">
      <w:pPr>
        <w:spacing w:line="360" w:lineRule="auto"/>
        <w:rPr>
          <w:lang w:val="en-US"/>
        </w:rPr>
      </w:pPr>
    </w:p>
    <w:p w14:paraId="69C9BD6C" w14:textId="77777777" w:rsidR="00A462F9" w:rsidRDefault="00A462F9" w:rsidP="00C41D20">
      <w:pPr>
        <w:spacing w:line="360" w:lineRule="auto"/>
        <w:rPr>
          <w:b/>
          <w:bCs/>
          <w:lang w:val="en-US"/>
        </w:rPr>
      </w:pPr>
    </w:p>
    <w:p w14:paraId="5AF54B02" w14:textId="77777777" w:rsidR="00A462F9" w:rsidRDefault="00A462F9" w:rsidP="00C41D20">
      <w:pPr>
        <w:spacing w:line="360" w:lineRule="auto"/>
        <w:rPr>
          <w:b/>
          <w:bCs/>
          <w:lang w:val="en-US"/>
        </w:rPr>
      </w:pPr>
    </w:p>
    <w:p w14:paraId="5DF75A39" w14:textId="4781D5D6" w:rsidR="00C41D20" w:rsidRPr="00270CB5" w:rsidRDefault="00270CB5" w:rsidP="00C41D20">
      <w:pPr>
        <w:spacing w:line="360" w:lineRule="auto"/>
        <w:rPr>
          <w:b/>
          <w:bCs/>
          <w:lang w:val="en-US"/>
        </w:rPr>
      </w:pPr>
      <w:r w:rsidRPr="00270CB5">
        <w:rPr>
          <w:b/>
          <w:bCs/>
          <w:lang w:val="en-US"/>
        </w:rPr>
        <w:t>SUPPLEMENTARY FIGURE 1-7</w:t>
      </w:r>
    </w:p>
    <w:p w14:paraId="321C0C5C" w14:textId="49B5A87C" w:rsidR="00D83D18" w:rsidRPr="00D83D18" w:rsidRDefault="00D83D18" w:rsidP="007F5083">
      <w:pPr>
        <w:tabs>
          <w:tab w:val="left" w:pos="7325"/>
        </w:tabs>
        <w:spacing w:line="360" w:lineRule="auto"/>
        <w:jc w:val="both"/>
        <w:rPr>
          <w:sz w:val="22"/>
          <w:szCs w:val="22"/>
          <w:lang w:val="en-US"/>
        </w:rPr>
      </w:pPr>
      <w:r>
        <w:rPr>
          <w:noProof/>
          <w:sz w:val="22"/>
          <w:szCs w:val="22"/>
          <w:lang w:val="en-US" w:eastAsia="en-US"/>
        </w:rPr>
        <w:lastRenderedPageBreak/>
        <w:drawing>
          <wp:inline distT="0" distB="0" distL="0" distR="0" wp14:anchorId="19B10B51" wp14:editId="380BF3A6">
            <wp:extent cx="6096000" cy="5295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_1_MDSpeach.TIF"/>
                    <pic:cNvPicPr/>
                  </pic:nvPicPr>
                  <pic:blipFill>
                    <a:blip r:embed="rId10">
                      <a:extLst>
                        <a:ext uri="{28A0092B-C50C-407E-A947-70E740481C1C}">
                          <a14:useLocalDpi xmlns:a14="http://schemas.microsoft.com/office/drawing/2010/main" val="0"/>
                        </a:ext>
                      </a:extLst>
                    </a:blip>
                    <a:stretch>
                      <a:fillRect/>
                    </a:stretch>
                  </pic:blipFill>
                  <pic:spPr>
                    <a:xfrm>
                      <a:off x="0" y="0"/>
                      <a:ext cx="6096000" cy="5295900"/>
                    </a:xfrm>
                    <a:prstGeom prst="rect">
                      <a:avLst/>
                    </a:prstGeom>
                  </pic:spPr>
                </pic:pic>
              </a:graphicData>
            </a:graphic>
          </wp:inline>
        </w:drawing>
      </w:r>
    </w:p>
    <w:p w14:paraId="358BF5DF" w14:textId="55ECFA3E" w:rsidR="00222417" w:rsidRDefault="003F23E2" w:rsidP="007F5083">
      <w:pPr>
        <w:tabs>
          <w:tab w:val="left" w:pos="7325"/>
        </w:tabs>
        <w:spacing w:line="360" w:lineRule="auto"/>
        <w:jc w:val="both"/>
        <w:rPr>
          <w:b/>
          <w:sz w:val="22"/>
          <w:szCs w:val="22"/>
          <w:lang w:val="en-US"/>
        </w:rPr>
      </w:pPr>
      <w:r w:rsidRPr="00D83D18">
        <w:rPr>
          <w:b/>
          <w:sz w:val="22"/>
          <w:szCs w:val="22"/>
          <w:lang w:val="en-US"/>
        </w:rPr>
        <w:t>Supplemental Figure 1</w:t>
      </w:r>
    </w:p>
    <w:p w14:paraId="795D9DF9" w14:textId="2DA142B9" w:rsidR="00693C19" w:rsidRDefault="00D83D18" w:rsidP="007F5083">
      <w:pPr>
        <w:tabs>
          <w:tab w:val="left" w:pos="7325"/>
        </w:tabs>
        <w:spacing w:line="360" w:lineRule="auto"/>
        <w:jc w:val="both"/>
        <w:rPr>
          <w:sz w:val="22"/>
          <w:szCs w:val="22"/>
          <w:lang w:val="en-US"/>
        </w:rPr>
      </w:pPr>
      <w:r w:rsidRPr="00D83D18">
        <w:rPr>
          <w:sz w:val="22"/>
          <w:szCs w:val="22"/>
          <w:lang w:val="en-US"/>
        </w:rPr>
        <w:t xml:space="preserve">Multidimensional scaling (MDS) plot of </w:t>
      </w:r>
      <w:r>
        <w:rPr>
          <w:sz w:val="22"/>
          <w:szCs w:val="22"/>
          <w:lang w:val="en-US"/>
        </w:rPr>
        <w:t>RNA expression pr</w:t>
      </w:r>
      <w:r w:rsidRPr="00D83D18">
        <w:rPr>
          <w:sz w:val="22"/>
          <w:szCs w:val="22"/>
          <w:lang w:val="en-US"/>
        </w:rPr>
        <w:t xml:space="preserve">ofiles in </w:t>
      </w:r>
      <w:r w:rsidRPr="0021529F">
        <w:rPr>
          <w:i/>
          <w:sz w:val="22"/>
          <w:szCs w:val="22"/>
          <w:lang w:val="en-US"/>
        </w:rPr>
        <w:t>Prunus persica</w:t>
      </w:r>
      <w:r>
        <w:rPr>
          <w:sz w:val="22"/>
          <w:szCs w:val="22"/>
          <w:lang w:val="en-US"/>
        </w:rPr>
        <w:t xml:space="preserve"> (</w:t>
      </w:r>
      <w:proofErr w:type="spellStart"/>
      <w:r>
        <w:rPr>
          <w:sz w:val="22"/>
          <w:szCs w:val="22"/>
          <w:lang w:val="en-US"/>
        </w:rPr>
        <w:t>Ppe</w:t>
      </w:r>
      <w:proofErr w:type="spellEnd"/>
      <w:r>
        <w:rPr>
          <w:sz w:val="22"/>
          <w:szCs w:val="22"/>
          <w:lang w:val="en-US"/>
        </w:rPr>
        <w:t xml:space="preserve">, peach) flower buds sampled </w:t>
      </w:r>
      <w:r w:rsidRPr="00E8431D">
        <w:rPr>
          <w:sz w:val="22"/>
          <w:szCs w:val="22"/>
          <w:lang w:val="en-US"/>
        </w:rPr>
        <w:t xml:space="preserve">from autumnal dormancy entrance </w:t>
      </w:r>
      <w:r>
        <w:rPr>
          <w:sz w:val="22"/>
          <w:szCs w:val="22"/>
          <w:lang w:val="en-US"/>
        </w:rPr>
        <w:t>(CH0)</w:t>
      </w:r>
      <w:r w:rsidRPr="00E8431D">
        <w:rPr>
          <w:sz w:val="22"/>
          <w:szCs w:val="22"/>
          <w:lang w:val="en-US"/>
        </w:rPr>
        <w:t xml:space="preserve"> to spring release</w:t>
      </w:r>
      <w:r>
        <w:rPr>
          <w:sz w:val="22"/>
          <w:szCs w:val="22"/>
          <w:lang w:val="en-US"/>
        </w:rPr>
        <w:t xml:space="preserve"> (</w:t>
      </w:r>
      <w:proofErr w:type="spellStart"/>
      <w:r>
        <w:rPr>
          <w:sz w:val="22"/>
          <w:szCs w:val="22"/>
          <w:lang w:val="en-US"/>
        </w:rPr>
        <w:t>PreB</w:t>
      </w:r>
      <w:proofErr w:type="spellEnd"/>
      <w:r>
        <w:rPr>
          <w:sz w:val="22"/>
          <w:szCs w:val="22"/>
          <w:lang w:val="en-US"/>
        </w:rPr>
        <w:t>)</w:t>
      </w:r>
      <w:r w:rsidRPr="00E8431D">
        <w:rPr>
          <w:sz w:val="22"/>
          <w:szCs w:val="22"/>
          <w:lang w:val="en-US"/>
        </w:rPr>
        <w:t xml:space="preserve"> </w:t>
      </w:r>
      <w:r>
        <w:rPr>
          <w:sz w:val="22"/>
          <w:szCs w:val="22"/>
          <w:lang w:val="en-US"/>
        </w:rPr>
        <w:t>from four different cultivars with different chilling requirements</w:t>
      </w:r>
      <w:r w:rsidR="00693C19">
        <w:rPr>
          <w:sz w:val="22"/>
          <w:szCs w:val="22"/>
          <w:lang w:val="en-US"/>
        </w:rPr>
        <w:t xml:space="preserve"> (retrieved from</w:t>
      </w:r>
      <w:r w:rsidR="009907E5">
        <w:rPr>
          <w:sz w:val="22"/>
          <w:szCs w:val="22"/>
          <w:lang w:val="en-US"/>
        </w:rPr>
        <w:t xml:space="preserve"> </w:t>
      </w:r>
      <w:r w:rsidR="009907E5">
        <w:rPr>
          <w:sz w:val="22"/>
          <w:szCs w:val="22"/>
          <w:lang w:val="en-US"/>
        </w:rPr>
        <w:fldChar w:fldCharType="begin" w:fldLock="1"/>
      </w:r>
      <w:r w:rsidR="009907E5">
        <w:rPr>
          <w:sz w:val="22"/>
          <w:szCs w:val="22"/>
          <w:lang w:val="en-US"/>
        </w:rPr>
        <w:instrText>ADDIN CSL_CITATION {"citationItems":[{"id":"ITEM-1","itemData":{"DOI":"10.3389/fpls.2020.00180","ISSN":"1664-462X","author":[{"dropping-particle":"","family":"Yu","given":"Jiali","non-dropping-particle":"","parse-names":false,"suffix":""},{"dropping-particle":"","family":"Conrad","given":"Anna O.","non-dropping-particle":"","parse-names":false,"suffix":""},{"dropping-particle":"","family":"Decroocq","given":"Véronique","non-dropping-particle":"","parse-names":false,"suffix":""},{"dropping-particle":"","family":"Zhebentyayeva","given":"Tetyana","non-dropping-particle":"","parse-names":false,"suffix":""},{"dropping-particle":"","family":"Williams","given":"Daniel E.","non-dropping-particle":"","parse-names":false,"suffix":""},{"dropping-particle":"","family":"Bennett","given":"Dennis","non-dropping-particle":"","parse-names":false,"suffix":""},{"dropping-particle":"","family":"Roch","given":"Guillaume","non-dropping-particle":"","parse-names":false,"suffix":""},{"dropping-particle":"","family":"Audergon","given":"Jean-Marc","non-dropping-particle":"","parse-names":false,"suffix":""},{"dropping-particle":"","family":"Dardick","given":"Christopher","non-dropping-particle":"","parse-names":false,"suffix":""},{"dropping-particle":"","family":"Liu","given":"Zongrang","non-dropping-particle":"","parse-names":false,"suffix":""},{"dropping-particle":"","family":"Abbott","given":"Albert G.","non-dropping-particle":"","parse-names":false,"suffix":""},{"dropping-particle":"","family":"Staton","given":"Margaret E.","non-dropping-particle":"","parse-names":false,"suffix":""}],"container-title":"Frontiers in Plant Science","id":"ITEM-1","issue":"February","issued":{"date-parts":[["2020"]]},"page":"1-24","title":"Distinctive Gene Expression Patterns Define Endodormancy to Ecodormancy Transition in Apricot and Peach","type":"article-journal","volume":"11"},"uris":["http://www.mendeley.com/documents/?uuid=8d8bcdbe-b17d-4f42-abc5-8476812d9393"]}],"mendeley":{"formattedCitation":"(Yu et al., 2020)","manualFormatting":"Yu et al., 2020)","plainTextFormattedCitation":"(Yu et al., 2020)","previouslyFormattedCitation":"(Yu et al., 2020)"},"properties":{"noteIndex":0},"schema":"https://github.com/citation-style-language/schema/raw/master/csl-citation.json"}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Yu et al., 2020)</w:t>
      </w:r>
      <w:r w:rsidR="009907E5">
        <w:rPr>
          <w:sz w:val="22"/>
          <w:szCs w:val="22"/>
          <w:lang w:val="en-US"/>
        </w:rPr>
        <w:fldChar w:fldCharType="end"/>
      </w:r>
      <w:r>
        <w:rPr>
          <w:sz w:val="22"/>
          <w:szCs w:val="22"/>
          <w:lang w:val="en-US"/>
        </w:rPr>
        <w:t xml:space="preserve">. </w:t>
      </w:r>
      <w:r w:rsidRPr="00D83D18">
        <w:rPr>
          <w:sz w:val="22"/>
          <w:szCs w:val="22"/>
          <w:lang w:val="en-US"/>
        </w:rPr>
        <w:t xml:space="preserve">This MDS plot shows that samples cluster according to </w:t>
      </w:r>
      <w:r>
        <w:rPr>
          <w:sz w:val="22"/>
          <w:szCs w:val="22"/>
          <w:lang w:val="en-US"/>
        </w:rPr>
        <w:t>sampling time-point and genotype chilling requirement</w:t>
      </w:r>
      <w:r w:rsidRPr="00D83D18">
        <w:rPr>
          <w:sz w:val="22"/>
          <w:szCs w:val="22"/>
          <w:lang w:val="en-US"/>
        </w:rPr>
        <w:t>, as expected</w:t>
      </w:r>
      <w:r w:rsidR="00693C19">
        <w:rPr>
          <w:sz w:val="22"/>
          <w:szCs w:val="22"/>
          <w:lang w:val="en-US"/>
        </w:rPr>
        <w:t>. S</w:t>
      </w:r>
      <w:r w:rsidRPr="00D83D18">
        <w:rPr>
          <w:sz w:val="22"/>
          <w:szCs w:val="22"/>
          <w:lang w:val="en-US"/>
        </w:rPr>
        <w:t xml:space="preserve">amples corresponding to different dormancy stages: endodormancy entrance (En1), endodormancy progression (En2) and </w:t>
      </w:r>
      <w:proofErr w:type="spellStart"/>
      <w:r w:rsidRPr="00D83D18">
        <w:rPr>
          <w:sz w:val="22"/>
          <w:szCs w:val="22"/>
          <w:lang w:val="en-US"/>
        </w:rPr>
        <w:t>ecodormancy</w:t>
      </w:r>
      <w:proofErr w:type="spellEnd"/>
      <w:r w:rsidRPr="00D83D18">
        <w:rPr>
          <w:sz w:val="22"/>
          <w:szCs w:val="22"/>
          <w:lang w:val="en-US"/>
        </w:rPr>
        <w:t xml:space="preserve"> (Eco) and different chilling requirements genotypes </w:t>
      </w:r>
      <w:r w:rsidR="00693C19">
        <w:rPr>
          <w:sz w:val="22"/>
          <w:szCs w:val="22"/>
          <w:lang w:val="en-US"/>
        </w:rPr>
        <w:t>were therefore sub-selected for meta-analysis study</w:t>
      </w:r>
      <w:r w:rsidRPr="00D83D18">
        <w:rPr>
          <w:sz w:val="22"/>
          <w:szCs w:val="22"/>
          <w:lang w:val="en-US"/>
        </w:rPr>
        <w:t>.</w:t>
      </w:r>
      <w:r w:rsidR="00693C19">
        <w:rPr>
          <w:sz w:val="22"/>
          <w:szCs w:val="22"/>
          <w:lang w:val="en-US"/>
        </w:rPr>
        <w:t xml:space="preserve"> </w:t>
      </w:r>
      <w:r w:rsidR="0021529F">
        <w:rPr>
          <w:sz w:val="22"/>
          <w:szCs w:val="22"/>
          <w:lang w:val="en-US"/>
        </w:rPr>
        <w:t xml:space="preserve">Genotypes and samples names reported in the legend correspond to those used in the original study (see also Supplemental Table 1). </w:t>
      </w:r>
      <w:r w:rsidR="00693C19" w:rsidRPr="00D83D18">
        <w:rPr>
          <w:sz w:val="22"/>
          <w:szCs w:val="22"/>
          <w:lang w:val="en-US"/>
        </w:rPr>
        <w:t>LCR</w:t>
      </w:r>
      <w:r w:rsidR="00693C19">
        <w:rPr>
          <w:sz w:val="22"/>
          <w:szCs w:val="22"/>
          <w:lang w:val="en-US"/>
        </w:rPr>
        <w:t>:</w:t>
      </w:r>
      <w:r w:rsidR="00693C19" w:rsidRPr="00D83D18">
        <w:rPr>
          <w:sz w:val="22"/>
          <w:szCs w:val="22"/>
          <w:lang w:val="en-US"/>
        </w:rPr>
        <w:t xml:space="preserve"> </w:t>
      </w:r>
      <w:r w:rsidR="00693C19">
        <w:rPr>
          <w:sz w:val="22"/>
          <w:szCs w:val="22"/>
          <w:lang w:val="en-US"/>
        </w:rPr>
        <w:t xml:space="preserve">low chill requirement genotype; </w:t>
      </w:r>
      <w:r w:rsidR="00693C19" w:rsidRPr="00D83D18">
        <w:rPr>
          <w:sz w:val="22"/>
          <w:szCs w:val="22"/>
          <w:lang w:val="en-US"/>
        </w:rPr>
        <w:t>HCR</w:t>
      </w:r>
      <w:r w:rsidR="00693C19">
        <w:rPr>
          <w:sz w:val="22"/>
          <w:szCs w:val="22"/>
          <w:lang w:val="en-US"/>
        </w:rPr>
        <w:t>: high chill requirement genotype</w:t>
      </w:r>
      <w:r w:rsidR="00693C19" w:rsidRPr="00D83D18">
        <w:rPr>
          <w:sz w:val="22"/>
          <w:szCs w:val="22"/>
          <w:lang w:val="en-US"/>
        </w:rPr>
        <w:t>;</w:t>
      </w:r>
      <w:r w:rsidR="00693C19">
        <w:rPr>
          <w:sz w:val="22"/>
          <w:szCs w:val="22"/>
          <w:lang w:val="en-US"/>
        </w:rPr>
        <w:t xml:space="preserve"> CH: chilling hours; </w:t>
      </w:r>
      <w:proofErr w:type="spellStart"/>
      <w:r w:rsidR="00693C19">
        <w:rPr>
          <w:sz w:val="22"/>
          <w:szCs w:val="22"/>
          <w:lang w:val="en-US"/>
        </w:rPr>
        <w:t>PreB</w:t>
      </w:r>
      <w:proofErr w:type="spellEnd"/>
      <w:r w:rsidR="00693C19">
        <w:rPr>
          <w:sz w:val="22"/>
          <w:szCs w:val="22"/>
          <w:lang w:val="en-US"/>
        </w:rPr>
        <w:t>: pre</w:t>
      </w:r>
      <w:r w:rsidR="00AD2155">
        <w:rPr>
          <w:sz w:val="22"/>
          <w:szCs w:val="22"/>
          <w:lang w:val="en-US"/>
        </w:rPr>
        <w:t>-</w:t>
      </w:r>
      <w:r w:rsidR="00693C19">
        <w:rPr>
          <w:sz w:val="22"/>
          <w:szCs w:val="22"/>
          <w:lang w:val="en-US"/>
        </w:rPr>
        <w:t>bloom</w:t>
      </w:r>
      <w:r w:rsidR="00D45898">
        <w:rPr>
          <w:sz w:val="22"/>
          <w:szCs w:val="22"/>
          <w:lang w:val="en-US"/>
        </w:rPr>
        <w:t>ing</w:t>
      </w:r>
      <w:r w:rsidR="00693C19">
        <w:rPr>
          <w:sz w:val="22"/>
          <w:szCs w:val="22"/>
          <w:lang w:val="en-US"/>
        </w:rPr>
        <w:t xml:space="preserve"> stage.</w:t>
      </w:r>
    </w:p>
    <w:p w14:paraId="422440F4" w14:textId="77777777" w:rsidR="00693C19" w:rsidRDefault="00693C19">
      <w:pPr>
        <w:rPr>
          <w:sz w:val="22"/>
          <w:szCs w:val="22"/>
          <w:lang w:val="en-US"/>
        </w:rPr>
      </w:pPr>
      <w:r>
        <w:rPr>
          <w:sz w:val="22"/>
          <w:szCs w:val="22"/>
          <w:lang w:val="en-US"/>
        </w:rPr>
        <w:br w:type="page"/>
      </w:r>
    </w:p>
    <w:p w14:paraId="2603BBD6" w14:textId="3BD53057" w:rsidR="00D83D18" w:rsidRPr="00693C19" w:rsidRDefault="00693C19" w:rsidP="007F5083">
      <w:pPr>
        <w:tabs>
          <w:tab w:val="left" w:pos="7325"/>
        </w:tabs>
        <w:spacing w:line="360" w:lineRule="auto"/>
        <w:jc w:val="both"/>
        <w:rPr>
          <w:sz w:val="22"/>
          <w:szCs w:val="22"/>
          <w:lang w:val="en-US"/>
        </w:rPr>
      </w:pPr>
      <w:r>
        <w:rPr>
          <w:noProof/>
          <w:sz w:val="22"/>
          <w:szCs w:val="22"/>
          <w:lang w:val="en-US" w:eastAsia="en-US"/>
        </w:rPr>
        <w:lastRenderedPageBreak/>
        <w:drawing>
          <wp:inline distT="0" distB="0" distL="0" distR="0" wp14:anchorId="7CAC3C4A" wp14:editId="53CD6B3E">
            <wp:extent cx="6116320" cy="42132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_2_MDScherry.TIF"/>
                    <pic:cNvPicPr/>
                  </pic:nvPicPr>
                  <pic:blipFill>
                    <a:blip r:embed="rId11">
                      <a:extLst>
                        <a:ext uri="{28A0092B-C50C-407E-A947-70E740481C1C}">
                          <a14:useLocalDpi xmlns:a14="http://schemas.microsoft.com/office/drawing/2010/main" val="0"/>
                        </a:ext>
                      </a:extLst>
                    </a:blip>
                    <a:stretch>
                      <a:fillRect/>
                    </a:stretch>
                  </pic:blipFill>
                  <pic:spPr>
                    <a:xfrm>
                      <a:off x="0" y="0"/>
                      <a:ext cx="6116320" cy="4213225"/>
                    </a:xfrm>
                    <a:prstGeom prst="rect">
                      <a:avLst/>
                    </a:prstGeom>
                  </pic:spPr>
                </pic:pic>
              </a:graphicData>
            </a:graphic>
          </wp:inline>
        </w:drawing>
      </w:r>
    </w:p>
    <w:p w14:paraId="5B9FF23D" w14:textId="02EF2DB7" w:rsidR="0021529F" w:rsidRDefault="0021529F" w:rsidP="0021529F">
      <w:pPr>
        <w:tabs>
          <w:tab w:val="left" w:pos="7325"/>
        </w:tabs>
        <w:spacing w:line="360" w:lineRule="auto"/>
        <w:jc w:val="both"/>
        <w:rPr>
          <w:b/>
          <w:sz w:val="22"/>
          <w:szCs w:val="22"/>
          <w:lang w:val="en-US"/>
        </w:rPr>
      </w:pPr>
      <w:r w:rsidRPr="00D83D18">
        <w:rPr>
          <w:b/>
          <w:sz w:val="22"/>
          <w:szCs w:val="22"/>
          <w:lang w:val="en-US"/>
        </w:rPr>
        <w:t xml:space="preserve">Supplemental Figure </w:t>
      </w:r>
      <w:r>
        <w:rPr>
          <w:b/>
          <w:sz w:val="22"/>
          <w:szCs w:val="22"/>
          <w:lang w:val="en-US"/>
        </w:rPr>
        <w:t>2</w:t>
      </w:r>
    </w:p>
    <w:p w14:paraId="221CF950" w14:textId="0E0A7F6E" w:rsidR="0021529F" w:rsidRDefault="0021529F" w:rsidP="0021529F">
      <w:pPr>
        <w:tabs>
          <w:tab w:val="left" w:pos="7325"/>
        </w:tabs>
        <w:spacing w:line="360" w:lineRule="auto"/>
        <w:jc w:val="both"/>
        <w:rPr>
          <w:sz w:val="22"/>
          <w:szCs w:val="22"/>
          <w:lang w:val="en-US"/>
        </w:rPr>
      </w:pPr>
      <w:r w:rsidRPr="00D83D18">
        <w:rPr>
          <w:sz w:val="22"/>
          <w:szCs w:val="22"/>
          <w:lang w:val="en-US"/>
        </w:rPr>
        <w:t xml:space="preserve">Multidimensional scaling (MDS) plot of </w:t>
      </w:r>
      <w:r>
        <w:rPr>
          <w:sz w:val="22"/>
          <w:szCs w:val="22"/>
          <w:lang w:val="en-US"/>
        </w:rPr>
        <w:t>RNA expression pr</w:t>
      </w:r>
      <w:r w:rsidRPr="00D83D18">
        <w:rPr>
          <w:sz w:val="22"/>
          <w:szCs w:val="22"/>
          <w:lang w:val="en-US"/>
        </w:rPr>
        <w:t xml:space="preserve">ofiles in </w:t>
      </w:r>
      <w:r w:rsidRPr="00604875">
        <w:rPr>
          <w:i/>
          <w:sz w:val="22"/>
          <w:szCs w:val="22"/>
          <w:lang w:val="en-US"/>
        </w:rPr>
        <w:t xml:space="preserve">Prunus </w:t>
      </w:r>
      <w:r>
        <w:rPr>
          <w:i/>
          <w:sz w:val="22"/>
          <w:szCs w:val="22"/>
          <w:lang w:val="en-US"/>
        </w:rPr>
        <w:t>avium</w:t>
      </w:r>
      <w:r>
        <w:rPr>
          <w:sz w:val="22"/>
          <w:szCs w:val="22"/>
          <w:lang w:val="en-US"/>
        </w:rPr>
        <w:t xml:space="preserve"> (Pav, cherry) flower buds sampled </w:t>
      </w:r>
      <w:r w:rsidR="008C6985">
        <w:rPr>
          <w:sz w:val="22"/>
          <w:szCs w:val="22"/>
          <w:lang w:val="en-US"/>
        </w:rPr>
        <w:t>during</w:t>
      </w:r>
      <w:r w:rsidRPr="00E8431D">
        <w:rPr>
          <w:sz w:val="22"/>
          <w:szCs w:val="22"/>
          <w:lang w:val="en-US"/>
        </w:rPr>
        <w:t xml:space="preserve"> </w:t>
      </w:r>
      <w:r w:rsidR="008C6985">
        <w:rPr>
          <w:sz w:val="22"/>
          <w:szCs w:val="22"/>
          <w:lang w:val="en-US"/>
        </w:rPr>
        <w:t>summer</w:t>
      </w:r>
      <w:r w:rsidRPr="00E8431D">
        <w:rPr>
          <w:sz w:val="22"/>
          <w:szCs w:val="22"/>
          <w:lang w:val="en-US"/>
        </w:rPr>
        <w:t xml:space="preserve"> </w:t>
      </w:r>
      <w:proofErr w:type="spellStart"/>
      <w:r w:rsidR="008C6985">
        <w:rPr>
          <w:sz w:val="22"/>
          <w:szCs w:val="22"/>
          <w:lang w:val="en-US"/>
        </w:rPr>
        <w:t>para</w:t>
      </w:r>
      <w:r w:rsidRPr="00E8431D">
        <w:rPr>
          <w:sz w:val="22"/>
          <w:szCs w:val="22"/>
          <w:lang w:val="en-US"/>
        </w:rPr>
        <w:t>dormancy</w:t>
      </w:r>
      <w:proofErr w:type="spellEnd"/>
      <w:r w:rsidRPr="00E8431D">
        <w:rPr>
          <w:sz w:val="22"/>
          <w:szCs w:val="22"/>
          <w:lang w:val="en-US"/>
        </w:rPr>
        <w:t xml:space="preserve"> </w:t>
      </w:r>
      <w:r w:rsidR="008C6985">
        <w:rPr>
          <w:sz w:val="22"/>
          <w:szCs w:val="22"/>
          <w:lang w:val="en-US"/>
        </w:rPr>
        <w:t>(Para), at different points during endodormancy (Endo)</w:t>
      </w:r>
      <w:r w:rsidRPr="00E8431D">
        <w:rPr>
          <w:sz w:val="22"/>
          <w:szCs w:val="22"/>
          <w:lang w:val="en-US"/>
        </w:rPr>
        <w:t xml:space="preserve"> </w:t>
      </w:r>
      <w:r w:rsidR="008C6985">
        <w:rPr>
          <w:sz w:val="22"/>
          <w:szCs w:val="22"/>
          <w:lang w:val="en-US"/>
        </w:rPr>
        <w:t>and at</w:t>
      </w:r>
      <w:r w:rsidRPr="00E8431D">
        <w:rPr>
          <w:sz w:val="22"/>
          <w:szCs w:val="22"/>
          <w:lang w:val="en-US"/>
        </w:rPr>
        <w:t xml:space="preserve"> </w:t>
      </w:r>
      <w:proofErr w:type="spellStart"/>
      <w:r w:rsidR="008C6985">
        <w:rPr>
          <w:sz w:val="22"/>
          <w:szCs w:val="22"/>
          <w:lang w:val="en-US"/>
        </w:rPr>
        <w:t>ecodormancy</w:t>
      </w:r>
      <w:proofErr w:type="spellEnd"/>
      <w:r>
        <w:rPr>
          <w:sz w:val="22"/>
          <w:szCs w:val="22"/>
          <w:lang w:val="en-US"/>
        </w:rPr>
        <w:t xml:space="preserve"> (</w:t>
      </w:r>
      <w:r w:rsidR="008C6985">
        <w:rPr>
          <w:sz w:val="22"/>
          <w:szCs w:val="22"/>
          <w:lang w:val="en-US"/>
        </w:rPr>
        <w:t>Eco</w:t>
      </w:r>
      <w:r>
        <w:rPr>
          <w:sz w:val="22"/>
          <w:szCs w:val="22"/>
          <w:lang w:val="en-US"/>
        </w:rPr>
        <w:t>)</w:t>
      </w:r>
      <w:r w:rsidR="008C6985">
        <w:rPr>
          <w:sz w:val="22"/>
          <w:szCs w:val="22"/>
          <w:lang w:val="en-US"/>
        </w:rPr>
        <w:t xml:space="preserve">, </w:t>
      </w:r>
      <w:r>
        <w:rPr>
          <w:sz w:val="22"/>
          <w:szCs w:val="22"/>
          <w:lang w:val="en-US"/>
        </w:rPr>
        <w:t xml:space="preserve">from </w:t>
      </w:r>
      <w:r w:rsidR="008C6985">
        <w:rPr>
          <w:sz w:val="22"/>
          <w:szCs w:val="22"/>
          <w:lang w:val="en-US"/>
        </w:rPr>
        <w:t>three</w:t>
      </w:r>
      <w:r>
        <w:rPr>
          <w:sz w:val="22"/>
          <w:szCs w:val="22"/>
          <w:lang w:val="en-US"/>
        </w:rPr>
        <w:t xml:space="preserve"> different cultivars with different chilling requirements (retrieved from</w:t>
      </w:r>
      <w:r w:rsidR="009907E5">
        <w:rPr>
          <w:sz w:val="22"/>
          <w:szCs w:val="22"/>
          <w:lang w:val="en-US"/>
        </w:rPr>
        <w:t xml:space="preserve"> </w:t>
      </w:r>
      <w:r w:rsidR="009907E5">
        <w:rPr>
          <w:sz w:val="22"/>
          <w:szCs w:val="22"/>
          <w:lang w:val="en-US"/>
        </w:rPr>
        <w:fldChar w:fldCharType="begin" w:fldLock="1"/>
      </w:r>
      <w:r w:rsidR="009907E5">
        <w:rPr>
          <w:sz w:val="22"/>
          <w:szCs w:val="22"/>
          <w:lang w:val="en-US"/>
        </w:rPr>
        <w:instrText>ADDIN CSL_CITATION {"citationItems":[{"id":"ITEM-1","itemData":{"DOI":"10.1101/586651","author":[{"dropping-particle":"","family":"Vimont","given":"Noémie","non-dropping-particle":"","parse-names":false,"suffix":""},{"dropping-particle":"","family":"Fouché","given":"Mathieu","non-dropping-particle":"","parse-names":false,"suffix":""},{"dropping-particle":"","family":"Campoy","given":"José Antonio","non-dropping-particle":"","parse-names":false,"suffix":""},{"dropping-particle":"","family":"Tong","given":"Meixuezi","non-dropping-particle":"","parse-names":false,"suffix":""},{"dropping-particle":"","family":"Arkoun","given":"Mustapha","non-dropping-particle":"","parse-names":false,"suffix":""},{"dropping-particle":"","family":"Yvin","given":"Jean-Claude","non-dropping-particle":"","parse-names":false,"suffix":""},{"dropping-particle":"","family":"Wigge","given":"Philip","non-dropping-particle":"","parse-names":false,"suffix":""},{"dropping-particle":"","family":"Dirlewanger","given":"Elisabeth","non-dropping-particle":"","parse-names":false,"suffix":""},{"dropping-particle":"","family":"Cortijo","given":"Sandra","non-dropping-particle":"","parse-names":false,"suffix":""},{"dropping-particle":"","family":"Wenden","given":"Bénédicte","non-dropping-particle":"","parse-names":false,"suffix":""}],"container-title":"bioRxiv","id":"ITEM-1","issued":{"date-parts":[["2019"]]},"page":"586651","publisher":"BMC Genomics","title":"From bud formation to flowering: transcriptomic state defines the cherry developmental phases of sweet cherry bud dormancy","type":"article-journal"},"uris":["http://www.mendeley.com/documents/?uuid=2356be48-cbd7-4136-8d84-cd2964b0925f"]}],"mendeley":{"formattedCitation":"(Vimont et al., 2019)","manualFormatting":"Vimont et al., 2019)","plainTextFormattedCitation":"(Vimont et al., 2019)","previouslyFormattedCitation":"(Vimont et al., 2019)"},"properties":{"noteIndex":0},"schema":"https://github.com/citation-style-language/schema/raw/master/csl-citation.json"}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Vimont et al., 2019)</w:t>
      </w:r>
      <w:r w:rsidR="009907E5">
        <w:rPr>
          <w:sz w:val="22"/>
          <w:szCs w:val="22"/>
          <w:lang w:val="en-US"/>
        </w:rPr>
        <w:fldChar w:fldCharType="end"/>
      </w:r>
      <w:r>
        <w:rPr>
          <w:sz w:val="22"/>
          <w:szCs w:val="22"/>
          <w:lang w:val="en-US"/>
        </w:rPr>
        <w:t xml:space="preserve">. </w:t>
      </w:r>
      <w:r w:rsidRPr="00D83D18">
        <w:rPr>
          <w:sz w:val="22"/>
          <w:szCs w:val="22"/>
          <w:lang w:val="en-US"/>
        </w:rPr>
        <w:t xml:space="preserve">This MDS plot shows that samples cluster according to </w:t>
      </w:r>
      <w:r>
        <w:rPr>
          <w:sz w:val="22"/>
          <w:szCs w:val="22"/>
          <w:lang w:val="en-US"/>
        </w:rPr>
        <w:t>sampling time-point and genotype chilling requirement</w:t>
      </w:r>
      <w:r w:rsidRPr="00D83D18">
        <w:rPr>
          <w:sz w:val="22"/>
          <w:szCs w:val="22"/>
          <w:lang w:val="en-US"/>
        </w:rPr>
        <w:t>, as expected</w:t>
      </w:r>
      <w:r>
        <w:rPr>
          <w:sz w:val="22"/>
          <w:szCs w:val="22"/>
          <w:lang w:val="en-US"/>
        </w:rPr>
        <w:t>. S</w:t>
      </w:r>
      <w:r w:rsidRPr="00D83D18">
        <w:rPr>
          <w:sz w:val="22"/>
          <w:szCs w:val="22"/>
          <w:lang w:val="en-US"/>
        </w:rPr>
        <w:t xml:space="preserve">amples corresponding to different dormancy stages: endodormancy entrance (En1), endodormancy progression (En2) and </w:t>
      </w:r>
      <w:proofErr w:type="spellStart"/>
      <w:r w:rsidRPr="00D83D18">
        <w:rPr>
          <w:sz w:val="22"/>
          <w:szCs w:val="22"/>
          <w:lang w:val="en-US"/>
        </w:rPr>
        <w:t>ecodormancy</w:t>
      </w:r>
      <w:proofErr w:type="spellEnd"/>
      <w:r w:rsidRPr="00D83D18">
        <w:rPr>
          <w:sz w:val="22"/>
          <w:szCs w:val="22"/>
          <w:lang w:val="en-US"/>
        </w:rPr>
        <w:t xml:space="preserve"> (Eco) and different chilling requirements genotypes </w:t>
      </w:r>
      <w:r>
        <w:rPr>
          <w:sz w:val="22"/>
          <w:szCs w:val="22"/>
          <w:lang w:val="en-US"/>
        </w:rPr>
        <w:t>were therefore sub-selected for meta-analysis study</w:t>
      </w:r>
      <w:r w:rsidRPr="00D83D18">
        <w:rPr>
          <w:sz w:val="22"/>
          <w:szCs w:val="22"/>
          <w:lang w:val="en-US"/>
        </w:rPr>
        <w:t>.</w:t>
      </w:r>
      <w:r>
        <w:rPr>
          <w:sz w:val="22"/>
          <w:szCs w:val="22"/>
          <w:lang w:val="en-US"/>
        </w:rPr>
        <w:t xml:space="preserve"> Genotypes and samples names reported in the legend correspond to those used in the original study (see also Supplemental Table </w:t>
      </w:r>
      <w:r w:rsidR="008C6985">
        <w:rPr>
          <w:sz w:val="22"/>
          <w:szCs w:val="22"/>
          <w:lang w:val="en-US"/>
        </w:rPr>
        <w:t>2</w:t>
      </w:r>
      <w:r>
        <w:rPr>
          <w:sz w:val="22"/>
          <w:szCs w:val="22"/>
          <w:lang w:val="en-US"/>
        </w:rPr>
        <w:t xml:space="preserve">). </w:t>
      </w:r>
      <w:r w:rsidRPr="00D83D18">
        <w:rPr>
          <w:sz w:val="22"/>
          <w:szCs w:val="22"/>
          <w:lang w:val="en-US"/>
        </w:rPr>
        <w:t>LCR</w:t>
      </w:r>
      <w:r>
        <w:rPr>
          <w:sz w:val="22"/>
          <w:szCs w:val="22"/>
          <w:lang w:val="en-US"/>
        </w:rPr>
        <w:t>:</w:t>
      </w:r>
      <w:r w:rsidRPr="00D83D18">
        <w:rPr>
          <w:sz w:val="22"/>
          <w:szCs w:val="22"/>
          <w:lang w:val="en-US"/>
        </w:rPr>
        <w:t xml:space="preserve"> </w:t>
      </w:r>
      <w:r>
        <w:rPr>
          <w:sz w:val="22"/>
          <w:szCs w:val="22"/>
          <w:lang w:val="en-US"/>
        </w:rPr>
        <w:t xml:space="preserve">low chill requirement genotype; </w:t>
      </w:r>
      <w:r w:rsidRPr="00D83D18">
        <w:rPr>
          <w:sz w:val="22"/>
          <w:szCs w:val="22"/>
          <w:lang w:val="en-US"/>
        </w:rPr>
        <w:t>HCR</w:t>
      </w:r>
      <w:r>
        <w:rPr>
          <w:sz w:val="22"/>
          <w:szCs w:val="22"/>
          <w:lang w:val="en-US"/>
        </w:rPr>
        <w:t>: high chill requirement genotype.</w:t>
      </w:r>
    </w:p>
    <w:p w14:paraId="1751F4FC" w14:textId="77777777" w:rsidR="00177CDE" w:rsidRDefault="00177CDE">
      <w:pPr>
        <w:rPr>
          <w:b/>
          <w:sz w:val="22"/>
          <w:szCs w:val="22"/>
          <w:lang w:val="en-US"/>
        </w:rPr>
      </w:pPr>
      <w:r>
        <w:rPr>
          <w:b/>
          <w:sz w:val="22"/>
          <w:szCs w:val="22"/>
          <w:lang w:val="en-US"/>
        </w:rPr>
        <w:br w:type="page"/>
      </w:r>
    </w:p>
    <w:p w14:paraId="227BD1B5" w14:textId="0F5CDDFD" w:rsidR="00693C19" w:rsidRPr="00693C19" w:rsidRDefault="00693C19" w:rsidP="007F5083">
      <w:pPr>
        <w:tabs>
          <w:tab w:val="left" w:pos="7325"/>
        </w:tabs>
        <w:spacing w:line="360" w:lineRule="auto"/>
        <w:jc w:val="both"/>
        <w:rPr>
          <w:sz w:val="22"/>
          <w:szCs w:val="22"/>
          <w:lang w:val="en-US"/>
        </w:rPr>
      </w:pPr>
      <w:r>
        <w:rPr>
          <w:noProof/>
          <w:sz w:val="22"/>
          <w:szCs w:val="22"/>
          <w:lang w:val="en-US" w:eastAsia="en-US"/>
        </w:rPr>
        <w:lastRenderedPageBreak/>
        <w:drawing>
          <wp:inline distT="0" distB="0" distL="0" distR="0" wp14:anchorId="78BCE6C2" wp14:editId="12799923">
            <wp:extent cx="6116320" cy="44418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_3_MDSapricot.TIF"/>
                    <pic:cNvPicPr/>
                  </pic:nvPicPr>
                  <pic:blipFill>
                    <a:blip r:embed="rId12">
                      <a:extLst>
                        <a:ext uri="{28A0092B-C50C-407E-A947-70E740481C1C}">
                          <a14:useLocalDpi xmlns:a14="http://schemas.microsoft.com/office/drawing/2010/main" val="0"/>
                        </a:ext>
                      </a:extLst>
                    </a:blip>
                    <a:stretch>
                      <a:fillRect/>
                    </a:stretch>
                  </pic:blipFill>
                  <pic:spPr>
                    <a:xfrm>
                      <a:off x="0" y="0"/>
                      <a:ext cx="6116320" cy="4441825"/>
                    </a:xfrm>
                    <a:prstGeom prst="rect">
                      <a:avLst/>
                    </a:prstGeom>
                  </pic:spPr>
                </pic:pic>
              </a:graphicData>
            </a:graphic>
          </wp:inline>
        </w:drawing>
      </w:r>
    </w:p>
    <w:p w14:paraId="565CBF78" w14:textId="36232393" w:rsidR="00693C19" w:rsidRDefault="00693C19" w:rsidP="00693C19">
      <w:pPr>
        <w:tabs>
          <w:tab w:val="left" w:pos="7325"/>
        </w:tabs>
        <w:spacing w:line="360" w:lineRule="auto"/>
        <w:jc w:val="both"/>
        <w:rPr>
          <w:b/>
          <w:sz w:val="22"/>
          <w:szCs w:val="22"/>
          <w:lang w:val="en-US"/>
        </w:rPr>
      </w:pPr>
      <w:r w:rsidRPr="00D83D18">
        <w:rPr>
          <w:b/>
          <w:sz w:val="22"/>
          <w:szCs w:val="22"/>
          <w:lang w:val="en-US"/>
        </w:rPr>
        <w:t>Supplemental F</w:t>
      </w:r>
      <w:r>
        <w:rPr>
          <w:b/>
          <w:sz w:val="22"/>
          <w:szCs w:val="22"/>
          <w:lang w:val="en-US"/>
        </w:rPr>
        <w:t>igure 3</w:t>
      </w:r>
    </w:p>
    <w:p w14:paraId="3F2A3284" w14:textId="3CBAACA8" w:rsidR="00693C19" w:rsidRDefault="00693C19" w:rsidP="00693C19">
      <w:pPr>
        <w:tabs>
          <w:tab w:val="left" w:pos="7325"/>
        </w:tabs>
        <w:spacing w:line="360" w:lineRule="auto"/>
        <w:jc w:val="both"/>
        <w:rPr>
          <w:sz w:val="22"/>
          <w:szCs w:val="22"/>
          <w:lang w:val="en-US"/>
        </w:rPr>
      </w:pPr>
      <w:r w:rsidRPr="00D83D18">
        <w:rPr>
          <w:sz w:val="22"/>
          <w:szCs w:val="22"/>
          <w:lang w:val="en-US"/>
        </w:rPr>
        <w:t xml:space="preserve">Multidimensional scaling (MDS) plot of </w:t>
      </w:r>
      <w:r>
        <w:rPr>
          <w:sz w:val="22"/>
          <w:szCs w:val="22"/>
          <w:lang w:val="en-US"/>
        </w:rPr>
        <w:t>RNA expression pr</w:t>
      </w:r>
      <w:r w:rsidRPr="00D83D18">
        <w:rPr>
          <w:sz w:val="22"/>
          <w:szCs w:val="22"/>
          <w:lang w:val="en-US"/>
        </w:rPr>
        <w:t xml:space="preserve">ofiles in </w:t>
      </w:r>
      <w:r w:rsidRPr="00604875">
        <w:rPr>
          <w:i/>
          <w:sz w:val="22"/>
          <w:szCs w:val="22"/>
          <w:lang w:val="en-US"/>
        </w:rPr>
        <w:t xml:space="preserve">Prunus </w:t>
      </w:r>
      <w:proofErr w:type="spellStart"/>
      <w:r>
        <w:rPr>
          <w:i/>
          <w:sz w:val="22"/>
          <w:szCs w:val="22"/>
          <w:lang w:val="en-US"/>
        </w:rPr>
        <w:t>armeniaca</w:t>
      </w:r>
      <w:proofErr w:type="spellEnd"/>
      <w:r>
        <w:rPr>
          <w:sz w:val="22"/>
          <w:szCs w:val="22"/>
          <w:lang w:val="en-US"/>
        </w:rPr>
        <w:t xml:space="preserve"> (Par, apricot) flower buds sampled </w:t>
      </w:r>
      <w:r w:rsidRPr="00E8431D">
        <w:rPr>
          <w:sz w:val="22"/>
          <w:szCs w:val="22"/>
          <w:lang w:val="en-US"/>
        </w:rPr>
        <w:t xml:space="preserve">from autumnal dormancy entrance </w:t>
      </w:r>
      <w:r>
        <w:rPr>
          <w:sz w:val="22"/>
          <w:szCs w:val="22"/>
          <w:lang w:val="en-US"/>
        </w:rPr>
        <w:t>(CH0)</w:t>
      </w:r>
      <w:r w:rsidRPr="00E8431D">
        <w:rPr>
          <w:sz w:val="22"/>
          <w:szCs w:val="22"/>
          <w:lang w:val="en-US"/>
        </w:rPr>
        <w:t xml:space="preserve"> to spring release</w:t>
      </w:r>
      <w:r>
        <w:rPr>
          <w:sz w:val="22"/>
          <w:szCs w:val="22"/>
          <w:lang w:val="en-US"/>
        </w:rPr>
        <w:t xml:space="preserve"> (sepals visible)</w:t>
      </w:r>
      <w:r w:rsidRPr="00E8431D">
        <w:rPr>
          <w:sz w:val="22"/>
          <w:szCs w:val="22"/>
          <w:lang w:val="en-US"/>
        </w:rPr>
        <w:t xml:space="preserve"> </w:t>
      </w:r>
      <w:r>
        <w:rPr>
          <w:sz w:val="22"/>
          <w:szCs w:val="22"/>
          <w:lang w:val="en-US"/>
        </w:rPr>
        <w:t>from two different cultivars with different chilling requirements (retrieved from</w:t>
      </w:r>
      <w:r w:rsidR="009907E5">
        <w:rPr>
          <w:sz w:val="22"/>
          <w:szCs w:val="22"/>
          <w:lang w:val="en-US"/>
        </w:rPr>
        <w:t xml:space="preserve"> </w:t>
      </w:r>
      <w:r w:rsidR="009907E5">
        <w:rPr>
          <w:sz w:val="22"/>
          <w:szCs w:val="22"/>
          <w:lang w:val="en-US"/>
        </w:rPr>
        <w:fldChar w:fldCharType="begin" w:fldLock="1"/>
      </w:r>
      <w:r w:rsidR="009907E5">
        <w:rPr>
          <w:sz w:val="22"/>
          <w:szCs w:val="22"/>
          <w:lang w:val="en-US"/>
        </w:rPr>
        <w:instrText>ADDIN CSL_CITATION {"citationItems":[{"id":"ITEM-1","itemData":{"DOI":"10.3389/fpls.2020.00180","ISSN":"1664-462X","author":[{"dropping-particle":"","family":"Yu","given":"Jiali","non-dropping-particle":"","parse-names":false,"suffix":""},{"dropping-particle":"","family":"Conrad","given":"Anna O.","non-dropping-particle":"","parse-names":false,"suffix":""},{"dropping-particle":"","family":"Decroocq","given":"Véronique","non-dropping-particle":"","parse-names":false,"suffix":""},{"dropping-particle":"","family":"Zhebentyayeva","given":"Tetyana","non-dropping-particle":"","parse-names":false,"suffix":""},{"dropping-particle":"","family":"Williams","given":"Daniel E.","non-dropping-particle":"","parse-names":false,"suffix":""},{"dropping-particle":"","family":"Bennett","given":"Dennis","non-dropping-particle":"","parse-names":false,"suffix":""},{"dropping-particle":"","family":"Roch","given":"Guillaume","non-dropping-particle":"","parse-names":false,"suffix":""},{"dropping-particle":"","family":"Audergon","given":"Jean-Marc","non-dropping-particle":"","parse-names":false,"suffix":""},{"dropping-particle":"","family":"Dardick","given":"Christopher","non-dropping-particle":"","parse-names":false,"suffix":""},{"dropping-particle":"","family":"Liu","given":"Zongrang","non-dropping-particle":"","parse-names":false,"suffix":""},{"dropping-particle":"","family":"Abbott","given":"Albert G.","non-dropping-particle":"","parse-names":false,"suffix":""},{"dropping-particle":"","family":"Staton","given":"Margaret E.","non-dropping-particle":"","parse-names":false,"suffix":""}],"container-title":"Frontiers in Plant Science","id":"ITEM-1","issue":"February","issued":{"date-parts":[["2020"]]},"page":"1-24","title":"Distinctive Gene Expression Patterns Define Endodormancy to Ecodormancy Transition in Apricot and Peach","type":"article-journal","volume":"11"},"uris":["http://www.mendeley.com/documents/?uuid=8d8bcdbe-b17d-4f42-abc5-8476812d9393"]}],"mendeley":{"formattedCitation":"(Yu et al., 2020)","plainTextFormattedCitation":"(Yu et al., 2020)"},"properties":{"noteIndex":0},"schema":"https://github.com/citation-style-language/schema/raw/master/csl-citation.json"}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Yu et al., 2020)</w:t>
      </w:r>
      <w:r w:rsidR="009907E5">
        <w:rPr>
          <w:sz w:val="22"/>
          <w:szCs w:val="22"/>
          <w:lang w:val="en-US"/>
        </w:rPr>
        <w:fldChar w:fldCharType="end"/>
      </w:r>
      <w:r>
        <w:rPr>
          <w:sz w:val="22"/>
          <w:szCs w:val="22"/>
          <w:lang w:val="en-US"/>
        </w:rPr>
        <w:t xml:space="preserve">. </w:t>
      </w:r>
      <w:r w:rsidRPr="00D83D18">
        <w:rPr>
          <w:sz w:val="22"/>
          <w:szCs w:val="22"/>
          <w:lang w:val="en-US"/>
        </w:rPr>
        <w:t xml:space="preserve">This MDS plot shows that samples cluster according to </w:t>
      </w:r>
      <w:r>
        <w:rPr>
          <w:sz w:val="22"/>
          <w:szCs w:val="22"/>
          <w:lang w:val="en-US"/>
        </w:rPr>
        <w:t>sampling time-point and genotype chilling requirement</w:t>
      </w:r>
      <w:r w:rsidRPr="00D83D18">
        <w:rPr>
          <w:sz w:val="22"/>
          <w:szCs w:val="22"/>
          <w:lang w:val="en-US"/>
        </w:rPr>
        <w:t>, as expected</w:t>
      </w:r>
      <w:r>
        <w:rPr>
          <w:sz w:val="22"/>
          <w:szCs w:val="22"/>
          <w:lang w:val="en-US"/>
        </w:rPr>
        <w:t>. S</w:t>
      </w:r>
      <w:r w:rsidRPr="00D83D18">
        <w:rPr>
          <w:sz w:val="22"/>
          <w:szCs w:val="22"/>
          <w:lang w:val="en-US"/>
        </w:rPr>
        <w:t xml:space="preserve">amples corresponding to different dormancy stages: endodormancy entrance (En1), endodormancy progression (En2) and </w:t>
      </w:r>
      <w:proofErr w:type="spellStart"/>
      <w:r w:rsidRPr="00D83D18">
        <w:rPr>
          <w:sz w:val="22"/>
          <w:szCs w:val="22"/>
          <w:lang w:val="en-US"/>
        </w:rPr>
        <w:t>ecodormancy</w:t>
      </w:r>
      <w:proofErr w:type="spellEnd"/>
      <w:r w:rsidRPr="00D83D18">
        <w:rPr>
          <w:sz w:val="22"/>
          <w:szCs w:val="22"/>
          <w:lang w:val="en-US"/>
        </w:rPr>
        <w:t xml:space="preserve"> (Eco) and different chilling requirements genotypes </w:t>
      </w:r>
      <w:r>
        <w:rPr>
          <w:sz w:val="22"/>
          <w:szCs w:val="22"/>
          <w:lang w:val="en-US"/>
        </w:rPr>
        <w:t>were therefore sub-selected for meta-analysis study</w:t>
      </w:r>
      <w:r w:rsidRPr="00D83D18">
        <w:rPr>
          <w:sz w:val="22"/>
          <w:szCs w:val="22"/>
          <w:lang w:val="en-US"/>
        </w:rPr>
        <w:t>.</w:t>
      </w:r>
      <w:r>
        <w:rPr>
          <w:sz w:val="22"/>
          <w:szCs w:val="22"/>
          <w:lang w:val="en-US"/>
        </w:rPr>
        <w:t xml:space="preserve"> </w:t>
      </w:r>
      <w:r w:rsidR="0021529F">
        <w:rPr>
          <w:sz w:val="22"/>
          <w:szCs w:val="22"/>
          <w:lang w:val="en-US"/>
        </w:rPr>
        <w:t xml:space="preserve">Genotypes and samples names reported in the legend correspond to those used in the original study (see also Supplemental Table 3). </w:t>
      </w:r>
      <w:r w:rsidRPr="00D83D18">
        <w:rPr>
          <w:sz w:val="22"/>
          <w:szCs w:val="22"/>
          <w:lang w:val="en-US"/>
        </w:rPr>
        <w:t>LCR</w:t>
      </w:r>
      <w:r>
        <w:rPr>
          <w:sz w:val="22"/>
          <w:szCs w:val="22"/>
          <w:lang w:val="en-US"/>
        </w:rPr>
        <w:t>:</w:t>
      </w:r>
      <w:r w:rsidRPr="00D83D18">
        <w:rPr>
          <w:sz w:val="22"/>
          <w:szCs w:val="22"/>
          <w:lang w:val="en-US"/>
        </w:rPr>
        <w:t xml:space="preserve"> </w:t>
      </w:r>
      <w:r>
        <w:rPr>
          <w:sz w:val="22"/>
          <w:szCs w:val="22"/>
          <w:lang w:val="en-US"/>
        </w:rPr>
        <w:t xml:space="preserve">low chill requirement genotype; </w:t>
      </w:r>
      <w:r w:rsidRPr="00D83D18">
        <w:rPr>
          <w:sz w:val="22"/>
          <w:szCs w:val="22"/>
          <w:lang w:val="en-US"/>
        </w:rPr>
        <w:t>HCR</w:t>
      </w:r>
      <w:r>
        <w:rPr>
          <w:sz w:val="22"/>
          <w:szCs w:val="22"/>
          <w:lang w:val="en-US"/>
        </w:rPr>
        <w:t>: high chill requirement genotype</w:t>
      </w:r>
      <w:r w:rsidRPr="00D83D18">
        <w:rPr>
          <w:sz w:val="22"/>
          <w:szCs w:val="22"/>
          <w:lang w:val="en-US"/>
        </w:rPr>
        <w:t>;</w:t>
      </w:r>
      <w:r>
        <w:rPr>
          <w:sz w:val="22"/>
          <w:szCs w:val="22"/>
          <w:lang w:val="en-US"/>
        </w:rPr>
        <w:t xml:space="preserve"> CH: chilling hours.</w:t>
      </w:r>
    </w:p>
    <w:p w14:paraId="2B1D472C" w14:textId="2F5678E7" w:rsidR="00177CDE" w:rsidRDefault="00177CDE">
      <w:pPr>
        <w:rPr>
          <w:b/>
          <w:sz w:val="22"/>
          <w:szCs w:val="22"/>
          <w:lang w:val="en-US"/>
        </w:rPr>
      </w:pPr>
      <w:r>
        <w:rPr>
          <w:b/>
          <w:sz w:val="22"/>
          <w:szCs w:val="22"/>
          <w:lang w:val="en-US"/>
        </w:rPr>
        <w:br w:type="page"/>
      </w:r>
    </w:p>
    <w:p w14:paraId="23690246" w14:textId="2B01000D" w:rsidR="00693C19" w:rsidRPr="00177CDE" w:rsidRDefault="00A462F9" w:rsidP="007F5083">
      <w:pPr>
        <w:tabs>
          <w:tab w:val="left" w:pos="7325"/>
        </w:tabs>
        <w:spacing w:line="360" w:lineRule="auto"/>
        <w:jc w:val="both"/>
        <w:rPr>
          <w:sz w:val="22"/>
          <w:szCs w:val="22"/>
          <w:lang w:val="en-US"/>
        </w:rPr>
      </w:pPr>
      <w:r w:rsidRPr="00A462F9">
        <w:rPr>
          <w:noProof/>
          <w:sz w:val="22"/>
          <w:szCs w:val="22"/>
          <w:lang w:val="en-US"/>
        </w:rPr>
        <w:lastRenderedPageBreak/>
        <w:drawing>
          <wp:inline distT="0" distB="0" distL="0" distR="0" wp14:anchorId="78398E57" wp14:editId="6CBD29CA">
            <wp:extent cx="6237514" cy="9009744"/>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89403" cy="9084694"/>
                    </a:xfrm>
                    <a:prstGeom prst="rect">
                      <a:avLst/>
                    </a:prstGeom>
                  </pic:spPr>
                </pic:pic>
              </a:graphicData>
            </a:graphic>
          </wp:inline>
        </w:drawing>
      </w:r>
    </w:p>
    <w:p w14:paraId="1FB94898" w14:textId="24B5A175" w:rsidR="00177CDE" w:rsidRDefault="00177CDE" w:rsidP="00177CDE">
      <w:pPr>
        <w:tabs>
          <w:tab w:val="left" w:pos="7325"/>
        </w:tabs>
        <w:spacing w:line="360" w:lineRule="auto"/>
        <w:jc w:val="both"/>
        <w:rPr>
          <w:b/>
          <w:sz w:val="22"/>
          <w:szCs w:val="22"/>
          <w:lang w:val="en-US"/>
        </w:rPr>
      </w:pPr>
      <w:r w:rsidRPr="00D83D18">
        <w:rPr>
          <w:b/>
          <w:sz w:val="22"/>
          <w:szCs w:val="22"/>
          <w:lang w:val="en-US"/>
        </w:rPr>
        <w:lastRenderedPageBreak/>
        <w:t>Supplemental F</w:t>
      </w:r>
      <w:r>
        <w:rPr>
          <w:b/>
          <w:sz w:val="22"/>
          <w:szCs w:val="22"/>
          <w:lang w:val="en-US"/>
        </w:rPr>
        <w:t>igure 4</w:t>
      </w:r>
    </w:p>
    <w:p w14:paraId="7E4CCA2B" w14:textId="53DE189A" w:rsidR="001A423A" w:rsidRDefault="00177CDE" w:rsidP="001A423A">
      <w:pPr>
        <w:tabs>
          <w:tab w:val="left" w:pos="7325"/>
        </w:tabs>
        <w:spacing w:line="360" w:lineRule="auto"/>
        <w:jc w:val="both"/>
        <w:rPr>
          <w:sz w:val="22"/>
          <w:szCs w:val="22"/>
          <w:lang w:val="en-US"/>
        </w:rPr>
      </w:pPr>
      <w:r>
        <w:rPr>
          <w:sz w:val="22"/>
          <w:szCs w:val="22"/>
          <w:lang w:val="en-US"/>
        </w:rPr>
        <w:t xml:space="preserve">Results of differential expression analyses in </w:t>
      </w:r>
      <w:r w:rsidRPr="00604875">
        <w:rPr>
          <w:i/>
          <w:sz w:val="22"/>
          <w:szCs w:val="22"/>
          <w:lang w:val="en-US"/>
        </w:rPr>
        <w:t xml:space="preserve">Prunus </w:t>
      </w:r>
      <w:r w:rsidR="001A423A">
        <w:rPr>
          <w:i/>
          <w:sz w:val="22"/>
          <w:szCs w:val="22"/>
          <w:lang w:val="en-US"/>
        </w:rPr>
        <w:t>persica</w:t>
      </w:r>
      <w:r>
        <w:rPr>
          <w:sz w:val="22"/>
          <w:szCs w:val="22"/>
          <w:lang w:val="en-US"/>
        </w:rPr>
        <w:t xml:space="preserve"> (</w:t>
      </w:r>
      <w:proofErr w:type="spellStart"/>
      <w:r>
        <w:rPr>
          <w:sz w:val="22"/>
          <w:szCs w:val="22"/>
          <w:lang w:val="en-US"/>
        </w:rPr>
        <w:t>P</w:t>
      </w:r>
      <w:r w:rsidR="001A423A">
        <w:rPr>
          <w:sz w:val="22"/>
          <w:szCs w:val="22"/>
          <w:lang w:val="en-US"/>
        </w:rPr>
        <w:t>pe</w:t>
      </w:r>
      <w:proofErr w:type="spellEnd"/>
      <w:r>
        <w:rPr>
          <w:sz w:val="22"/>
          <w:szCs w:val="22"/>
          <w:lang w:val="en-US"/>
        </w:rPr>
        <w:t xml:space="preserve">, </w:t>
      </w:r>
      <w:r w:rsidR="001A423A">
        <w:rPr>
          <w:sz w:val="22"/>
          <w:szCs w:val="22"/>
          <w:lang w:val="en-US"/>
        </w:rPr>
        <w:t>peach</w:t>
      </w:r>
      <w:r>
        <w:rPr>
          <w:sz w:val="22"/>
          <w:szCs w:val="22"/>
          <w:lang w:val="en-US"/>
        </w:rPr>
        <w:t xml:space="preserve">) flower bud progression from </w:t>
      </w:r>
      <w:r w:rsidRPr="00177CDE">
        <w:rPr>
          <w:sz w:val="22"/>
          <w:szCs w:val="22"/>
          <w:lang w:val="en-US"/>
        </w:rPr>
        <w:t xml:space="preserve">endodormancy </w:t>
      </w:r>
      <w:r>
        <w:rPr>
          <w:sz w:val="22"/>
          <w:szCs w:val="22"/>
          <w:lang w:val="en-US"/>
        </w:rPr>
        <w:t>to</w:t>
      </w:r>
      <w:r w:rsidRPr="00177CDE">
        <w:rPr>
          <w:sz w:val="22"/>
          <w:szCs w:val="22"/>
          <w:lang w:val="en-US"/>
        </w:rPr>
        <w:t xml:space="preserve"> </w:t>
      </w:r>
      <w:proofErr w:type="spellStart"/>
      <w:r w:rsidRPr="00177CDE">
        <w:rPr>
          <w:sz w:val="22"/>
          <w:szCs w:val="22"/>
          <w:lang w:val="en-US"/>
        </w:rPr>
        <w:t>ecodormancy</w:t>
      </w:r>
      <w:proofErr w:type="spellEnd"/>
      <w:r w:rsidRPr="00177CDE">
        <w:rPr>
          <w:sz w:val="22"/>
          <w:szCs w:val="22"/>
          <w:lang w:val="en-US"/>
        </w:rPr>
        <w:t xml:space="preserve"> (Eco) </w:t>
      </w:r>
      <w:r>
        <w:rPr>
          <w:sz w:val="22"/>
          <w:szCs w:val="22"/>
          <w:lang w:val="en-US"/>
        </w:rPr>
        <w:t>in genotypes with</w:t>
      </w:r>
      <w:r w:rsidRPr="00177CDE">
        <w:rPr>
          <w:sz w:val="22"/>
          <w:szCs w:val="22"/>
          <w:lang w:val="en-US"/>
        </w:rPr>
        <w:t xml:space="preserve"> different chilling requirements</w:t>
      </w:r>
      <w:r>
        <w:rPr>
          <w:sz w:val="22"/>
          <w:szCs w:val="22"/>
          <w:lang w:val="en-US"/>
        </w:rPr>
        <w:t xml:space="preserve">. </w:t>
      </w:r>
      <w:r w:rsidRPr="001A423A">
        <w:rPr>
          <w:b/>
          <w:sz w:val="22"/>
          <w:szCs w:val="22"/>
          <w:lang w:val="en-US"/>
        </w:rPr>
        <w:t>A</w:t>
      </w:r>
      <w:r>
        <w:rPr>
          <w:sz w:val="22"/>
          <w:szCs w:val="22"/>
          <w:lang w:val="en-US"/>
        </w:rPr>
        <w:t>) Venn diagram summarizing the number of</w:t>
      </w:r>
      <w:r w:rsidRPr="00177CDE">
        <w:rPr>
          <w:sz w:val="22"/>
          <w:szCs w:val="22"/>
          <w:lang w:val="en-US"/>
        </w:rPr>
        <w:t xml:space="preserve"> differentially expressed genes (DEGs) identified in each LRT test </w:t>
      </w:r>
      <w:r>
        <w:rPr>
          <w:sz w:val="22"/>
          <w:szCs w:val="22"/>
          <w:lang w:val="en-US"/>
        </w:rPr>
        <w:t>(HCR genotype, LCR genotype and Genotype x Dormancy interaction</w:t>
      </w:r>
      <w:r w:rsidR="001A423A">
        <w:rPr>
          <w:sz w:val="22"/>
          <w:szCs w:val="22"/>
          <w:lang w:val="en-US"/>
        </w:rPr>
        <w:t xml:space="preserve"> (see also Supplemental Dataset 1)</w:t>
      </w:r>
      <w:r>
        <w:rPr>
          <w:sz w:val="22"/>
          <w:szCs w:val="22"/>
          <w:lang w:val="en-US"/>
        </w:rPr>
        <w:t>.</w:t>
      </w:r>
      <w:r w:rsidR="001A423A">
        <w:rPr>
          <w:sz w:val="22"/>
          <w:szCs w:val="22"/>
          <w:lang w:val="en-US"/>
        </w:rPr>
        <w:t xml:space="preserve"> </w:t>
      </w:r>
      <w:r w:rsidR="001A423A" w:rsidRPr="001A423A">
        <w:rPr>
          <w:b/>
          <w:sz w:val="22"/>
          <w:szCs w:val="22"/>
          <w:lang w:val="en-US"/>
        </w:rPr>
        <w:t>B</w:t>
      </w:r>
      <w:r w:rsidR="001A423A">
        <w:rPr>
          <w:sz w:val="22"/>
          <w:szCs w:val="22"/>
          <w:lang w:val="en-US"/>
        </w:rPr>
        <w:t>)</w:t>
      </w:r>
      <w:r>
        <w:rPr>
          <w:sz w:val="22"/>
          <w:szCs w:val="22"/>
          <w:lang w:val="en-US"/>
        </w:rPr>
        <w:t xml:space="preserve"> </w:t>
      </w:r>
      <w:proofErr w:type="spellStart"/>
      <w:r w:rsidR="001A423A" w:rsidRPr="001A423A">
        <w:rPr>
          <w:sz w:val="22"/>
          <w:szCs w:val="22"/>
          <w:lang w:val="en-US"/>
        </w:rPr>
        <w:t>PageMan</w:t>
      </w:r>
      <w:proofErr w:type="spellEnd"/>
      <w:r w:rsidR="001A423A" w:rsidRPr="001A423A">
        <w:rPr>
          <w:sz w:val="22"/>
          <w:szCs w:val="22"/>
          <w:lang w:val="en-US"/>
        </w:rPr>
        <w:t xml:space="preserve"> display of </w:t>
      </w:r>
      <w:proofErr w:type="spellStart"/>
      <w:r w:rsidR="001A423A" w:rsidRPr="001A423A">
        <w:rPr>
          <w:sz w:val="22"/>
          <w:szCs w:val="22"/>
          <w:lang w:val="en-US"/>
        </w:rPr>
        <w:t>MapMan</w:t>
      </w:r>
      <w:proofErr w:type="spellEnd"/>
      <w:r w:rsidR="001A423A" w:rsidRPr="001A423A">
        <w:rPr>
          <w:sz w:val="22"/>
          <w:szCs w:val="22"/>
          <w:lang w:val="en-US"/>
        </w:rPr>
        <w:t xml:space="preserve"> gene categories </w:t>
      </w:r>
      <w:r w:rsidR="001A423A">
        <w:rPr>
          <w:sz w:val="22"/>
          <w:szCs w:val="22"/>
          <w:lang w:val="en-US"/>
        </w:rPr>
        <w:t>regulated</w:t>
      </w:r>
      <w:r w:rsidR="001A423A" w:rsidRPr="001A423A">
        <w:rPr>
          <w:sz w:val="22"/>
          <w:szCs w:val="22"/>
          <w:lang w:val="en-US"/>
        </w:rPr>
        <w:t xml:space="preserve"> </w:t>
      </w:r>
      <w:r w:rsidR="001A423A">
        <w:rPr>
          <w:sz w:val="22"/>
          <w:szCs w:val="22"/>
          <w:lang w:val="en-US"/>
        </w:rPr>
        <w:t xml:space="preserve">during dormancy release in peach. A </w:t>
      </w:r>
      <w:r w:rsidR="001A423A" w:rsidRPr="001A423A">
        <w:rPr>
          <w:sz w:val="22"/>
          <w:szCs w:val="22"/>
          <w:lang w:val="en-US"/>
        </w:rPr>
        <w:t xml:space="preserve">Wilcoxon rank sum test was used to identify functional groups </w:t>
      </w:r>
      <w:r w:rsidR="001A423A">
        <w:rPr>
          <w:sz w:val="22"/>
          <w:szCs w:val="22"/>
          <w:lang w:val="en-US"/>
        </w:rPr>
        <w:t xml:space="preserve">among DEGs identified in HCR and LCR genotypes using </w:t>
      </w:r>
      <w:r w:rsidR="001A423A" w:rsidRPr="001A423A">
        <w:rPr>
          <w:sz w:val="22"/>
          <w:szCs w:val="22"/>
          <w:lang w:val="en-US"/>
        </w:rPr>
        <w:t xml:space="preserve">gene expression ratio data for pair-wise </w:t>
      </w:r>
      <w:r w:rsidR="001A423A">
        <w:rPr>
          <w:sz w:val="22"/>
          <w:szCs w:val="22"/>
          <w:lang w:val="en-US"/>
        </w:rPr>
        <w:t>sample</w:t>
      </w:r>
      <w:r w:rsidR="001A423A" w:rsidRPr="001A423A">
        <w:rPr>
          <w:sz w:val="22"/>
          <w:szCs w:val="22"/>
          <w:lang w:val="en-US"/>
        </w:rPr>
        <w:t xml:space="preserve"> comparisons</w:t>
      </w:r>
      <w:r w:rsidR="001A423A">
        <w:rPr>
          <w:sz w:val="22"/>
          <w:szCs w:val="22"/>
          <w:lang w:val="en-US"/>
        </w:rPr>
        <w:t xml:space="preserve">. Heat-map </w:t>
      </w:r>
      <w:r w:rsidR="001A423A" w:rsidRPr="001A423A">
        <w:rPr>
          <w:sz w:val="22"/>
          <w:szCs w:val="22"/>
          <w:lang w:val="en-US"/>
        </w:rPr>
        <w:t xml:space="preserve">indicate </w:t>
      </w:r>
      <w:r w:rsidR="00D45898" w:rsidRPr="001A423A">
        <w:rPr>
          <w:sz w:val="22"/>
          <w:szCs w:val="22"/>
          <w:lang w:val="en-US"/>
        </w:rPr>
        <w:t>statistically significant</w:t>
      </w:r>
      <w:r w:rsidR="001A423A" w:rsidRPr="001A423A">
        <w:rPr>
          <w:sz w:val="22"/>
          <w:szCs w:val="22"/>
          <w:lang w:val="en-US"/>
        </w:rPr>
        <w:t xml:space="preserve"> groups (</w:t>
      </w:r>
      <w:proofErr w:type="spellStart"/>
      <w:r w:rsidR="001A423A" w:rsidRPr="001A423A">
        <w:rPr>
          <w:sz w:val="22"/>
          <w:szCs w:val="22"/>
          <w:lang w:val="en-US"/>
        </w:rPr>
        <w:t>Benjamini</w:t>
      </w:r>
      <w:proofErr w:type="spellEnd"/>
      <w:r w:rsidR="001A423A" w:rsidRPr="001A423A">
        <w:rPr>
          <w:sz w:val="22"/>
          <w:szCs w:val="22"/>
          <w:lang w:val="en-US"/>
        </w:rPr>
        <w:t xml:space="preserve"> &amp; Hochberg-corrected </w:t>
      </w:r>
      <w:r w:rsidR="001A423A">
        <w:rPr>
          <w:sz w:val="22"/>
          <w:szCs w:val="22"/>
          <w:lang w:val="en-US"/>
        </w:rPr>
        <w:t>p</w:t>
      </w:r>
      <w:r w:rsidR="001A423A" w:rsidRPr="001A423A">
        <w:rPr>
          <w:sz w:val="22"/>
          <w:szCs w:val="22"/>
          <w:lang w:val="en-US"/>
        </w:rPr>
        <w:t>-value below 0</w:t>
      </w:r>
      <w:r w:rsidR="001A423A">
        <w:rPr>
          <w:sz w:val="22"/>
          <w:szCs w:val="22"/>
          <w:lang w:val="en-US"/>
        </w:rPr>
        <w:t>.</w:t>
      </w:r>
      <w:r w:rsidR="001A423A" w:rsidRPr="001A423A">
        <w:rPr>
          <w:sz w:val="22"/>
          <w:szCs w:val="22"/>
          <w:lang w:val="en-US"/>
        </w:rPr>
        <w:t>05)</w:t>
      </w:r>
      <w:r w:rsidR="001A423A">
        <w:rPr>
          <w:sz w:val="22"/>
          <w:szCs w:val="22"/>
          <w:lang w:val="en-US"/>
        </w:rPr>
        <w:t>, where the colo</w:t>
      </w:r>
      <w:r w:rsidR="001A423A" w:rsidRPr="001A423A">
        <w:rPr>
          <w:sz w:val="22"/>
          <w:szCs w:val="22"/>
          <w:lang w:val="en-US"/>
        </w:rPr>
        <w:t xml:space="preserve">r scale represents z-transformed P-values, with red indicating </w:t>
      </w:r>
      <w:r w:rsidR="001A423A">
        <w:rPr>
          <w:sz w:val="22"/>
          <w:szCs w:val="22"/>
          <w:lang w:val="en-US"/>
        </w:rPr>
        <w:t xml:space="preserve">gene up-regulation </w:t>
      </w:r>
      <w:r w:rsidR="001A423A" w:rsidRPr="001A423A">
        <w:rPr>
          <w:sz w:val="22"/>
          <w:szCs w:val="22"/>
          <w:lang w:val="en-US"/>
        </w:rPr>
        <w:t>and blue, down-regulation</w:t>
      </w:r>
      <w:r w:rsidR="001A423A">
        <w:rPr>
          <w:sz w:val="22"/>
          <w:szCs w:val="22"/>
          <w:lang w:val="en-US"/>
        </w:rPr>
        <w:t>.</w:t>
      </w:r>
    </w:p>
    <w:p w14:paraId="6E514F53" w14:textId="77777777" w:rsidR="001A423A" w:rsidRDefault="001A423A">
      <w:pPr>
        <w:rPr>
          <w:sz w:val="22"/>
          <w:szCs w:val="22"/>
          <w:lang w:val="en-US"/>
        </w:rPr>
      </w:pPr>
      <w:r>
        <w:rPr>
          <w:sz w:val="22"/>
          <w:szCs w:val="22"/>
          <w:lang w:val="en-US"/>
        </w:rPr>
        <w:br w:type="page"/>
      </w:r>
    </w:p>
    <w:p w14:paraId="681FDB12" w14:textId="0EFF7BDA" w:rsidR="00693C19" w:rsidRDefault="00A462F9" w:rsidP="001A423A">
      <w:pPr>
        <w:tabs>
          <w:tab w:val="left" w:pos="7325"/>
        </w:tabs>
        <w:spacing w:line="360" w:lineRule="auto"/>
        <w:jc w:val="both"/>
        <w:rPr>
          <w:sz w:val="22"/>
          <w:szCs w:val="22"/>
          <w:lang w:val="en-US"/>
        </w:rPr>
      </w:pPr>
      <w:r w:rsidRPr="00ED088E">
        <w:rPr>
          <w:noProof/>
          <w:lang w:val="en-US"/>
        </w:rPr>
        <w:lastRenderedPageBreak/>
        <w:t xml:space="preserve"> </w:t>
      </w:r>
      <w:r w:rsidRPr="00A462F9">
        <w:rPr>
          <w:noProof/>
          <w:sz w:val="22"/>
          <w:szCs w:val="22"/>
          <w:lang w:val="en-US"/>
        </w:rPr>
        <w:drawing>
          <wp:inline distT="0" distB="0" distL="0" distR="0" wp14:anchorId="25A7D820" wp14:editId="19D4E286">
            <wp:extent cx="5976257" cy="8632370"/>
            <wp:effectExtent l="0" t="0" r="5715"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10622" cy="8682008"/>
                    </a:xfrm>
                    <a:prstGeom prst="rect">
                      <a:avLst/>
                    </a:prstGeom>
                  </pic:spPr>
                </pic:pic>
              </a:graphicData>
            </a:graphic>
          </wp:inline>
        </w:drawing>
      </w:r>
    </w:p>
    <w:p w14:paraId="0404D4D1" w14:textId="77777777" w:rsidR="00B04A3D" w:rsidRDefault="00B04A3D" w:rsidP="001A423A">
      <w:pPr>
        <w:tabs>
          <w:tab w:val="left" w:pos="7325"/>
        </w:tabs>
        <w:spacing w:line="360" w:lineRule="auto"/>
        <w:jc w:val="both"/>
        <w:rPr>
          <w:b/>
          <w:sz w:val="22"/>
          <w:szCs w:val="22"/>
          <w:lang w:val="en-US"/>
        </w:rPr>
      </w:pPr>
    </w:p>
    <w:p w14:paraId="40B8D2FE" w14:textId="7D1404B0" w:rsidR="001A423A" w:rsidRDefault="001A423A" w:rsidP="001A423A">
      <w:pPr>
        <w:tabs>
          <w:tab w:val="left" w:pos="7325"/>
        </w:tabs>
        <w:spacing w:line="360" w:lineRule="auto"/>
        <w:jc w:val="both"/>
        <w:rPr>
          <w:b/>
          <w:sz w:val="22"/>
          <w:szCs w:val="22"/>
          <w:lang w:val="en-US"/>
        </w:rPr>
      </w:pPr>
      <w:r w:rsidRPr="00D83D18">
        <w:rPr>
          <w:b/>
          <w:sz w:val="22"/>
          <w:szCs w:val="22"/>
          <w:lang w:val="en-US"/>
        </w:rPr>
        <w:lastRenderedPageBreak/>
        <w:t>Supplemental F</w:t>
      </w:r>
      <w:r>
        <w:rPr>
          <w:b/>
          <w:sz w:val="22"/>
          <w:szCs w:val="22"/>
          <w:lang w:val="en-US"/>
        </w:rPr>
        <w:t>igure 5</w:t>
      </w:r>
    </w:p>
    <w:p w14:paraId="0D8335C4" w14:textId="37A2DAED" w:rsidR="001A423A" w:rsidRDefault="001A423A" w:rsidP="001A423A">
      <w:pPr>
        <w:tabs>
          <w:tab w:val="left" w:pos="7325"/>
        </w:tabs>
        <w:spacing w:line="360" w:lineRule="auto"/>
        <w:jc w:val="both"/>
        <w:rPr>
          <w:sz w:val="22"/>
          <w:szCs w:val="22"/>
          <w:lang w:val="en-US"/>
        </w:rPr>
      </w:pPr>
      <w:r>
        <w:rPr>
          <w:sz w:val="22"/>
          <w:szCs w:val="22"/>
          <w:lang w:val="en-US"/>
        </w:rPr>
        <w:t xml:space="preserve">Results of differential expression analyses in </w:t>
      </w:r>
      <w:r w:rsidRPr="00604875">
        <w:rPr>
          <w:i/>
          <w:sz w:val="22"/>
          <w:szCs w:val="22"/>
          <w:lang w:val="en-US"/>
        </w:rPr>
        <w:t xml:space="preserve">Prunus </w:t>
      </w:r>
      <w:r>
        <w:rPr>
          <w:i/>
          <w:sz w:val="22"/>
          <w:szCs w:val="22"/>
          <w:lang w:val="en-US"/>
        </w:rPr>
        <w:t>avium</w:t>
      </w:r>
      <w:r>
        <w:rPr>
          <w:sz w:val="22"/>
          <w:szCs w:val="22"/>
          <w:lang w:val="en-US"/>
        </w:rPr>
        <w:t xml:space="preserve"> (Pav, cherry) flower bud progression from </w:t>
      </w:r>
      <w:r w:rsidRPr="00177CDE">
        <w:rPr>
          <w:sz w:val="22"/>
          <w:szCs w:val="22"/>
          <w:lang w:val="en-US"/>
        </w:rPr>
        <w:t xml:space="preserve">endodormancy </w:t>
      </w:r>
      <w:r>
        <w:rPr>
          <w:sz w:val="22"/>
          <w:szCs w:val="22"/>
          <w:lang w:val="en-US"/>
        </w:rPr>
        <w:t>to</w:t>
      </w:r>
      <w:r w:rsidRPr="00177CDE">
        <w:rPr>
          <w:sz w:val="22"/>
          <w:szCs w:val="22"/>
          <w:lang w:val="en-US"/>
        </w:rPr>
        <w:t xml:space="preserve"> </w:t>
      </w:r>
      <w:proofErr w:type="spellStart"/>
      <w:r w:rsidRPr="00177CDE">
        <w:rPr>
          <w:sz w:val="22"/>
          <w:szCs w:val="22"/>
          <w:lang w:val="en-US"/>
        </w:rPr>
        <w:t>ecodormancy</w:t>
      </w:r>
      <w:proofErr w:type="spellEnd"/>
      <w:r w:rsidRPr="00177CDE">
        <w:rPr>
          <w:sz w:val="22"/>
          <w:szCs w:val="22"/>
          <w:lang w:val="en-US"/>
        </w:rPr>
        <w:t xml:space="preserve"> (Eco) </w:t>
      </w:r>
      <w:r>
        <w:rPr>
          <w:sz w:val="22"/>
          <w:szCs w:val="22"/>
          <w:lang w:val="en-US"/>
        </w:rPr>
        <w:t>in genotypes with</w:t>
      </w:r>
      <w:r w:rsidRPr="00177CDE">
        <w:rPr>
          <w:sz w:val="22"/>
          <w:szCs w:val="22"/>
          <w:lang w:val="en-US"/>
        </w:rPr>
        <w:t xml:space="preserve"> different chilling requirements</w:t>
      </w:r>
      <w:r>
        <w:rPr>
          <w:sz w:val="22"/>
          <w:szCs w:val="22"/>
          <w:lang w:val="en-US"/>
        </w:rPr>
        <w:t xml:space="preserve">. </w:t>
      </w:r>
      <w:r w:rsidRPr="001A423A">
        <w:rPr>
          <w:b/>
          <w:sz w:val="22"/>
          <w:szCs w:val="22"/>
          <w:lang w:val="en-US"/>
        </w:rPr>
        <w:t>A</w:t>
      </w:r>
      <w:r>
        <w:rPr>
          <w:sz w:val="22"/>
          <w:szCs w:val="22"/>
          <w:lang w:val="en-US"/>
        </w:rPr>
        <w:t>) Venn diagram summarizing the number of</w:t>
      </w:r>
      <w:r w:rsidRPr="00177CDE">
        <w:rPr>
          <w:sz w:val="22"/>
          <w:szCs w:val="22"/>
          <w:lang w:val="en-US"/>
        </w:rPr>
        <w:t xml:space="preserve"> differentially expressed genes (DEGs) identified in each LRT test </w:t>
      </w:r>
      <w:r>
        <w:rPr>
          <w:sz w:val="22"/>
          <w:szCs w:val="22"/>
          <w:lang w:val="en-US"/>
        </w:rPr>
        <w:t xml:space="preserve">(HCR genotype, LCR genotype and Genotype x Dormancy interaction (see also Supplemental Dataset 2). </w:t>
      </w:r>
      <w:r w:rsidRPr="001A423A">
        <w:rPr>
          <w:b/>
          <w:sz w:val="22"/>
          <w:szCs w:val="22"/>
          <w:lang w:val="en-US"/>
        </w:rPr>
        <w:t>B</w:t>
      </w:r>
      <w:r>
        <w:rPr>
          <w:sz w:val="22"/>
          <w:szCs w:val="22"/>
          <w:lang w:val="en-US"/>
        </w:rPr>
        <w:t xml:space="preserve">) </w:t>
      </w:r>
      <w:proofErr w:type="spellStart"/>
      <w:r w:rsidRPr="001A423A">
        <w:rPr>
          <w:sz w:val="22"/>
          <w:szCs w:val="22"/>
          <w:lang w:val="en-US"/>
        </w:rPr>
        <w:t>PageMan</w:t>
      </w:r>
      <w:proofErr w:type="spellEnd"/>
      <w:r w:rsidRPr="001A423A">
        <w:rPr>
          <w:sz w:val="22"/>
          <w:szCs w:val="22"/>
          <w:lang w:val="en-US"/>
        </w:rPr>
        <w:t xml:space="preserve"> display of </w:t>
      </w:r>
      <w:proofErr w:type="spellStart"/>
      <w:r w:rsidRPr="001A423A">
        <w:rPr>
          <w:sz w:val="22"/>
          <w:szCs w:val="22"/>
          <w:lang w:val="en-US"/>
        </w:rPr>
        <w:t>MapMan</w:t>
      </w:r>
      <w:proofErr w:type="spellEnd"/>
      <w:r w:rsidRPr="001A423A">
        <w:rPr>
          <w:sz w:val="22"/>
          <w:szCs w:val="22"/>
          <w:lang w:val="en-US"/>
        </w:rPr>
        <w:t xml:space="preserve"> gene categories </w:t>
      </w:r>
      <w:r>
        <w:rPr>
          <w:sz w:val="22"/>
          <w:szCs w:val="22"/>
          <w:lang w:val="en-US"/>
        </w:rPr>
        <w:t>regulated</w:t>
      </w:r>
      <w:r w:rsidRPr="001A423A">
        <w:rPr>
          <w:sz w:val="22"/>
          <w:szCs w:val="22"/>
          <w:lang w:val="en-US"/>
        </w:rPr>
        <w:t xml:space="preserve"> </w:t>
      </w:r>
      <w:r>
        <w:rPr>
          <w:sz w:val="22"/>
          <w:szCs w:val="22"/>
          <w:lang w:val="en-US"/>
        </w:rPr>
        <w:t xml:space="preserve">during dormancy release in peach. A </w:t>
      </w:r>
      <w:r w:rsidRPr="001A423A">
        <w:rPr>
          <w:sz w:val="22"/>
          <w:szCs w:val="22"/>
          <w:lang w:val="en-US"/>
        </w:rPr>
        <w:t xml:space="preserve">Wilcoxon rank sum test was used to identify functional groups </w:t>
      </w:r>
      <w:r>
        <w:rPr>
          <w:sz w:val="22"/>
          <w:szCs w:val="22"/>
          <w:lang w:val="en-US"/>
        </w:rPr>
        <w:t xml:space="preserve">among DEGs identified in HCR and LCR genotypes using </w:t>
      </w:r>
      <w:r w:rsidRPr="001A423A">
        <w:rPr>
          <w:sz w:val="22"/>
          <w:szCs w:val="22"/>
          <w:lang w:val="en-US"/>
        </w:rPr>
        <w:t xml:space="preserve">gene expression ratio data for pair-wise </w:t>
      </w:r>
      <w:r>
        <w:rPr>
          <w:sz w:val="22"/>
          <w:szCs w:val="22"/>
          <w:lang w:val="en-US"/>
        </w:rPr>
        <w:t>sample</w:t>
      </w:r>
      <w:r w:rsidRPr="001A423A">
        <w:rPr>
          <w:sz w:val="22"/>
          <w:szCs w:val="22"/>
          <w:lang w:val="en-US"/>
        </w:rPr>
        <w:t xml:space="preserve"> comparisons</w:t>
      </w:r>
      <w:r>
        <w:rPr>
          <w:sz w:val="22"/>
          <w:szCs w:val="22"/>
          <w:lang w:val="en-US"/>
        </w:rPr>
        <w:t xml:space="preserve">. Heat-map </w:t>
      </w:r>
      <w:r w:rsidRPr="001A423A">
        <w:rPr>
          <w:sz w:val="22"/>
          <w:szCs w:val="22"/>
          <w:lang w:val="en-US"/>
        </w:rPr>
        <w:t xml:space="preserve">indicate </w:t>
      </w:r>
      <w:r w:rsidR="00D45898" w:rsidRPr="001A423A">
        <w:rPr>
          <w:sz w:val="22"/>
          <w:szCs w:val="22"/>
          <w:lang w:val="en-US"/>
        </w:rPr>
        <w:t>statistically significant</w:t>
      </w:r>
      <w:r w:rsidRPr="001A423A">
        <w:rPr>
          <w:sz w:val="22"/>
          <w:szCs w:val="22"/>
          <w:lang w:val="en-US"/>
        </w:rPr>
        <w:t xml:space="preserve"> groups (</w:t>
      </w:r>
      <w:proofErr w:type="spellStart"/>
      <w:r w:rsidRPr="001A423A">
        <w:rPr>
          <w:sz w:val="22"/>
          <w:szCs w:val="22"/>
          <w:lang w:val="en-US"/>
        </w:rPr>
        <w:t>Benjamini</w:t>
      </w:r>
      <w:proofErr w:type="spellEnd"/>
      <w:r w:rsidRPr="001A423A">
        <w:rPr>
          <w:sz w:val="22"/>
          <w:szCs w:val="22"/>
          <w:lang w:val="en-US"/>
        </w:rPr>
        <w:t xml:space="preserve"> &amp; Hochberg-corrected </w:t>
      </w:r>
      <w:r>
        <w:rPr>
          <w:sz w:val="22"/>
          <w:szCs w:val="22"/>
          <w:lang w:val="en-US"/>
        </w:rPr>
        <w:t>p</w:t>
      </w:r>
      <w:r w:rsidRPr="001A423A">
        <w:rPr>
          <w:sz w:val="22"/>
          <w:szCs w:val="22"/>
          <w:lang w:val="en-US"/>
        </w:rPr>
        <w:t>-value below 0</w:t>
      </w:r>
      <w:r>
        <w:rPr>
          <w:sz w:val="22"/>
          <w:szCs w:val="22"/>
          <w:lang w:val="en-US"/>
        </w:rPr>
        <w:t>.</w:t>
      </w:r>
      <w:r w:rsidRPr="001A423A">
        <w:rPr>
          <w:sz w:val="22"/>
          <w:szCs w:val="22"/>
          <w:lang w:val="en-US"/>
        </w:rPr>
        <w:t>05)</w:t>
      </w:r>
      <w:r>
        <w:rPr>
          <w:sz w:val="22"/>
          <w:szCs w:val="22"/>
          <w:lang w:val="en-US"/>
        </w:rPr>
        <w:t>, where the colo</w:t>
      </w:r>
      <w:r w:rsidRPr="001A423A">
        <w:rPr>
          <w:sz w:val="22"/>
          <w:szCs w:val="22"/>
          <w:lang w:val="en-US"/>
        </w:rPr>
        <w:t xml:space="preserve">r scale represents z-transformed P-values, with red indicating </w:t>
      </w:r>
      <w:r>
        <w:rPr>
          <w:sz w:val="22"/>
          <w:szCs w:val="22"/>
          <w:lang w:val="en-US"/>
        </w:rPr>
        <w:t xml:space="preserve">gene up-regulation </w:t>
      </w:r>
      <w:r w:rsidRPr="001A423A">
        <w:rPr>
          <w:sz w:val="22"/>
          <w:szCs w:val="22"/>
          <w:lang w:val="en-US"/>
        </w:rPr>
        <w:t>and blue, down-regulation</w:t>
      </w:r>
      <w:r>
        <w:rPr>
          <w:sz w:val="22"/>
          <w:szCs w:val="22"/>
          <w:lang w:val="en-US"/>
        </w:rPr>
        <w:t>.</w:t>
      </w:r>
    </w:p>
    <w:p w14:paraId="48D2F89D" w14:textId="57B728B6" w:rsidR="001A423A" w:rsidRDefault="001A423A">
      <w:pPr>
        <w:rPr>
          <w:sz w:val="22"/>
          <w:szCs w:val="22"/>
          <w:lang w:val="en-US"/>
        </w:rPr>
      </w:pPr>
      <w:r>
        <w:rPr>
          <w:sz w:val="22"/>
          <w:szCs w:val="22"/>
          <w:lang w:val="en-US"/>
        </w:rPr>
        <w:br w:type="page"/>
      </w:r>
    </w:p>
    <w:p w14:paraId="28A1C2C8" w14:textId="3571A8FF" w:rsidR="001A423A" w:rsidRDefault="00A462F9" w:rsidP="001A423A">
      <w:pPr>
        <w:tabs>
          <w:tab w:val="left" w:pos="7325"/>
        </w:tabs>
        <w:spacing w:line="360" w:lineRule="auto"/>
        <w:jc w:val="both"/>
        <w:rPr>
          <w:sz w:val="22"/>
          <w:szCs w:val="22"/>
          <w:lang w:val="en-US"/>
        </w:rPr>
      </w:pPr>
      <w:r w:rsidRPr="00A462F9">
        <w:rPr>
          <w:noProof/>
          <w:sz w:val="22"/>
          <w:szCs w:val="22"/>
          <w:lang w:val="en-US"/>
        </w:rPr>
        <w:lastRenderedPageBreak/>
        <w:drawing>
          <wp:inline distT="0" distB="0" distL="0" distR="0" wp14:anchorId="3B8DAA1E" wp14:editId="60A6268A">
            <wp:extent cx="6204857" cy="8962571"/>
            <wp:effectExtent l="0" t="0" r="5715"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13342" cy="8974828"/>
                    </a:xfrm>
                    <a:prstGeom prst="rect">
                      <a:avLst/>
                    </a:prstGeom>
                  </pic:spPr>
                </pic:pic>
              </a:graphicData>
            </a:graphic>
          </wp:inline>
        </w:drawing>
      </w:r>
    </w:p>
    <w:p w14:paraId="19641657" w14:textId="11EEADBE" w:rsidR="001A423A" w:rsidRDefault="001A423A" w:rsidP="001A423A">
      <w:pPr>
        <w:tabs>
          <w:tab w:val="left" w:pos="7325"/>
        </w:tabs>
        <w:spacing w:line="360" w:lineRule="auto"/>
        <w:jc w:val="both"/>
        <w:rPr>
          <w:b/>
          <w:sz w:val="22"/>
          <w:szCs w:val="22"/>
          <w:lang w:val="en-US"/>
        </w:rPr>
      </w:pPr>
      <w:r w:rsidRPr="00D83D18">
        <w:rPr>
          <w:b/>
          <w:sz w:val="22"/>
          <w:szCs w:val="22"/>
          <w:lang w:val="en-US"/>
        </w:rPr>
        <w:lastRenderedPageBreak/>
        <w:t>Supplemental F</w:t>
      </w:r>
      <w:r>
        <w:rPr>
          <w:b/>
          <w:sz w:val="22"/>
          <w:szCs w:val="22"/>
          <w:lang w:val="en-US"/>
        </w:rPr>
        <w:t>igure 6</w:t>
      </w:r>
    </w:p>
    <w:p w14:paraId="2FB9CBDE" w14:textId="1B955268" w:rsidR="001A423A" w:rsidRDefault="001A423A" w:rsidP="001A423A">
      <w:pPr>
        <w:tabs>
          <w:tab w:val="left" w:pos="7325"/>
        </w:tabs>
        <w:spacing w:line="360" w:lineRule="auto"/>
        <w:jc w:val="both"/>
        <w:rPr>
          <w:sz w:val="22"/>
          <w:szCs w:val="22"/>
          <w:lang w:val="en-US"/>
        </w:rPr>
      </w:pPr>
      <w:r>
        <w:rPr>
          <w:sz w:val="22"/>
          <w:szCs w:val="22"/>
          <w:lang w:val="en-US"/>
        </w:rPr>
        <w:t xml:space="preserve">Results of differential expression analyses in </w:t>
      </w:r>
      <w:r w:rsidRPr="00604875">
        <w:rPr>
          <w:i/>
          <w:sz w:val="22"/>
          <w:szCs w:val="22"/>
          <w:lang w:val="en-US"/>
        </w:rPr>
        <w:t xml:space="preserve">Prunus </w:t>
      </w:r>
      <w:proofErr w:type="spellStart"/>
      <w:r>
        <w:rPr>
          <w:i/>
          <w:sz w:val="22"/>
          <w:szCs w:val="22"/>
          <w:lang w:val="en-US"/>
        </w:rPr>
        <w:t>armeniaca</w:t>
      </w:r>
      <w:proofErr w:type="spellEnd"/>
      <w:r>
        <w:rPr>
          <w:sz w:val="22"/>
          <w:szCs w:val="22"/>
          <w:lang w:val="en-US"/>
        </w:rPr>
        <w:t xml:space="preserve"> (Par, apricot) flower </w:t>
      </w:r>
      <w:proofErr w:type="gramStart"/>
      <w:r>
        <w:rPr>
          <w:sz w:val="22"/>
          <w:szCs w:val="22"/>
          <w:lang w:val="en-US"/>
        </w:rPr>
        <w:t>buds</w:t>
      </w:r>
      <w:proofErr w:type="gramEnd"/>
      <w:r>
        <w:rPr>
          <w:sz w:val="22"/>
          <w:szCs w:val="22"/>
          <w:lang w:val="en-US"/>
        </w:rPr>
        <w:t xml:space="preserve"> progression from </w:t>
      </w:r>
      <w:r w:rsidRPr="00177CDE">
        <w:rPr>
          <w:sz w:val="22"/>
          <w:szCs w:val="22"/>
          <w:lang w:val="en-US"/>
        </w:rPr>
        <w:t xml:space="preserve">endodormancy </w:t>
      </w:r>
      <w:r>
        <w:rPr>
          <w:sz w:val="22"/>
          <w:szCs w:val="22"/>
          <w:lang w:val="en-US"/>
        </w:rPr>
        <w:t>to</w:t>
      </w:r>
      <w:r w:rsidRPr="00177CDE">
        <w:rPr>
          <w:sz w:val="22"/>
          <w:szCs w:val="22"/>
          <w:lang w:val="en-US"/>
        </w:rPr>
        <w:t xml:space="preserve"> </w:t>
      </w:r>
      <w:proofErr w:type="spellStart"/>
      <w:r w:rsidRPr="00177CDE">
        <w:rPr>
          <w:sz w:val="22"/>
          <w:szCs w:val="22"/>
          <w:lang w:val="en-US"/>
        </w:rPr>
        <w:t>ecodormancy</w:t>
      </w:r>
      <w:proofErr w:type="spellEnd"/>
      <w:r w:rsidRPr="00177CDE">
        <w:rPr>
          <w:sz w:val="22"/>
          <w:szCs w:val="22"/>
          <w:lang w:val="en-US"/>
        </w:rPr>
        <w:t xml:space="preserve"> (Eco) </w:t>
      </w:r>
      <w:r>
        <w:rPr>
          <w:sz w:val="22"/>
          <w:szCs w:val="22"/>
          <w:lang w:val="en-US"/>
        </w:rPr>
        <w:t>in genotypes with</w:t>
      </w:r>
      <w:r w:rsidRPr="00177CDE">
        <w:rPr>
          <w:sz w:val="22"/>
          <w:szCs w:val="22"/>
          <w:lang w:val="en-US"/>
        </w:rPr>
        <w:t xml:space="preserve"> different chilling requirements</w:t>
      </w:r>
      <w:r>
        <w:rPr>
          <w:sz w:val="22"/>
          <w:szCs w:val="22"/>
          <w:lang w:val="en-US"/>
        </w:rPr>
        <w:t xml:space="preserve">. </w:t>
      </w:r>
      <w:r w:rsidRPr="001A423A">
        <w:rPr>
          <w:b/>
          <w:sz w:val="22"/>
          <w:szCs w:val="22"/>
          <w:lang w:val="en-US"/>
        </w:rPr>
        <w:t>A</w:t>
      </w:r>
      <w:r>
        <w:rPr>
          <w:sz w:val="22"/>
          <w:szCs w:val="22"/>
          <w:lang w:val="en-US"/>
        </w:rPr>
        <w:t>) Venn diagram summarizing the number of</w:t>
      </w:r>
      <w:r w:rsidRPr="00177CDE">
        <w:rPr>
          <w:sz w:val="22"/>
          <w:szCs w:val="22"/>
          <w:lang w:val="en-US"/>
        </w:rPr>
        <w:t xml:space="preserve"> differentially expressed genes (DEGs) identified in each LRT test </w:t>
      </w:r>
      <w:r>
        <w:rPr>
          <w:sz w:val="22"/>
          <w:szCs w:val="22"/>
          <w:lang w:val="en-US"/>
        </w:rPr>
        <w:t xml:space="preserve">(HCR genotype, LCR genotype and Genotype x Dormancy interaction (see also Supplemental Dataset 3). </w:t>
      </w:r>
      <w:r w:rsidRPr="001A423A">
        <w:rPr>
          <w:b/>
          <w:sz w:val="22"/>
          <w:szCs w:val="22"/>
          <w:lang w:val="en-US"/>
        </w:rPr>
        <w:t>B</w:t>
      </w:r>
      <w:r>
        <w:rPr>
          <w:sz w:val="22"/>
          <w:szCs w:val="22"/>
          <w:lang w:val="en-US"/>
        </w:rPr>
        <w:t xml:space="preserve">) </w:t>
      </w:r>
      <w:proofErr w:type="spellStart"/>
      <w:r w:rsidRPr="001A423A">
        <w:rPr>
          <w:sz w:val="22"/>
          <w:szCs w:val="22"/>
          <w:lang w:val="en-US"/>
        </w:rPr>
        <w:t>PageMan</w:t>
      </w:r>
      <w:proofErr w:type="spellEnd"/>
      <w:r w:rsidRPr="001A423A">
        <w:rPr>
          <w:sz w:val="22"/>
          <w:szCs w:val="22"/>
          <w:lang w:val="en-US"/>
        </w:rPr>
        <w:t xml:space="preserve"> display of </w:t>
      </w:r>
      <w:proofErr w:type="spellStart"/>
      <w:r w:rsidRPr="001A423A">
        <w:rPr>
          <w:sz w:val="22"/>
          <w:szCs w:val="22"/>
          <w:lang w:val="en-US"/>
        </w:rPr>
        <w:t>MapMan</w:t>
      </w:r>
      <w:proofErr w:type="spellEnd"/>
      <w:r w:rsidRPr="001A423A">
        <w:rPr>
          <w:sz w:val="22"/>
          <w:szCs w:val="22"/>
          <w:lang w:val="en-US"/>
        </w:rPr>
        <w:t xml:space="preserve"> gene categories </w:t>
      </w:r>
      <w:r>
        <w:rPr>
          <w:sz w:val="22"/>
          <w:szCs w:val="22"/>
          <w:lang w:val="en-US"/>
        </w:rPr>
        <w:t>regulated</w:t>
      </w:r>
      <w:r w:rsidRPr="001A423A">
        <w:rPr>
          <w:sz w:val="22"/>
          <w:szCs w:val="22"/>
          <w:lang w:val="en-US"/>
        </w:rPr>
        <w:t xml:space="preserve"> </w:t>
      </w:r>
      <w:r>
        <w:rPr>
          <w:sz w:val="22"/>
          <w:szCs w:val="22"/>
          <w:lang w:val="en-US"/>
        </w:rPr>
        <w:t xml:space="preserve">during dormancy release in peach. A </w:t>
      </w:r>
      <w:r w:rsidRPr="001A423A">
        <w:rPr>
          <w:sz w:val="22"/>
          <w:szCs w:val="22"/>
          <w:lang w:val="en-US"/>
        </w:rPr>
        <w:t xml:space="preserve">Wilcoxon rank sum test was used to identify functional groups </w:t>
      </w:r>
      <w:r>
        <w:rPr>
          <w:sz w:val="22"/>
          <w:szCs w:val="22"/>
          <w:lang w:val="en-US"/>
        </w:rPr>
        <w:t xml:space="preserve">among DEGs identified in HCR and LCR genotypes using </w:t>
      </w:r>
      <w:r w:rsidRPr="001A423A">
        <w:rPr>
          <w:sz w:val="22"/>
          <w:szCs w:val="22"/>
          <w:lang w:val="en-US"/>
        </w:rPr>
        <w:t xml:space="preserve">gene expression ratio data for pair-wise </w:t>
      </w:r>
      <w:r>
        <w:rPr>
          <w:sz w:val="22"/>
          <w:szCs w:val="22"/>
          <w:lang w:val="en-US"/>
        </w:rPr>
        <w:t>sample</w:t>
      </w:r>
      <w:r w:rsidRPr="001A423A">
        <w:rPr>
          <w:sz w:val="22"/>
          <w:szCs w:val="22"/>
          <w:lang w:val="en-US"/>
        </w:rPr>
        <w:t xml:space="preserve"> comparisons</w:t>
      </w:r>
      <w:r>
        <w:rPr>
          <w:sz w:val="22"/>
          <w:szCs w:val="22"/>
          <w:lang w:val="en-US"/>
        </w:rPr>
        <w:t xml:space="preserve">. Heat-map </w:t>
      </w:r>
      <w:r w:rsidRPr="001A423A">
        <w:rPr>
          <w:sz w:val="22"/>
          <w:szCs w:val="22"/>
          <w:lang w:val="en-US"/>
        </w:rPr>
        <w:t xml:space="preserve">indicate </w:t>
      </w:r>
      <w:r w:rsidR="00D45898" w:rsidRPr="001A423A">
        <w:rPr>
          <w:sz w:val="22"/>
          <w:szCs w:val="22"/>
          <w:lang w:val="en-US"/>
        </w:rPr>
        <w:t>statistically significant</w:t>
      </w:r>
      <w:r w:rsidRPr="001A423A">
        <w:rPr>
          <w:sz w:val="22"/>
          <w:szCs w:val="22"/>
          <w:lang w:val="en-US"/>
        </w:rPr>
        <w:t xml:space="preserve"> groups (</w:t>
      </w:r>
      <w:proofErr w:type="spellStart"/>
      <w:r w:rsidRPr="001A423A">
        <w:rPr>
          <w:sz w:val="22"/>
          <w:szCs w:val="22"/>
          <w:lang w:val="en-US"/>
        </w:rPr>
        <w:t>Benjamini</w:t>
      </w:r>
      <w:proofErr w:type="spellEnd"/>
      <w:r w:rsidRPr="001A423A">
        <w:rPr>
          <w:sz w:val="22"/>
          <w:szCs w:val="22"/>
          <w:lang w:val="en-US"/>
        </w:rPr>
        <w:t xml:space="preserve"> &amp; Hochberg-corrected </w:t>
      </w:r>
      <w:r>
        <w:rPr>
          <w:sz w:val="22"/>
          <w:szCs w:val="22"/>
          <w:lang w:val="en-US"/>
        </w:rPr>
        <w:t>p</w:t>
      </w:r>
      <w:r w:rsidRPr="001A423A">
        <w:rPr>
          <w:sz w:val="22"/>
          <w:szCs w:val="22"/>
          <w:lang w:val="en-US"/>
        </w:rPr>
        <w:t>-value below 0</w:t>
      </w:r>
      <w:r>
        <w:rPr>
          <w:sz w:val="22"/>
          <w:szCs w:val="22"/>
          <w:lang w:val="en-US"/>
        </w:rPr>
        <w:t>.</w:t>
      </w:r>
      <w:r w:rsidRPr="001A423A">
        <w:rPr>
          <w:sz w:val="22"/>
          <w:szCs w:val="22"/>
          <w:lang w:val="en-US"/>
        </w:rPr>
        <w:t>05)</w:t>
      </w:r>
      <w:r>
        <w:rPr>
          <w:sz w:val="22"/>
          <w:szCs w:val="22"/>
          <w:lang w:val="en-US"/>
        </w:rPr>
        <w:t>, where the colo</w:t>
      </w:r>
      <w:r w:rsidRPr="001A423A">
        <w:rPr>
          <w:sz w:val="22"/>
          <w:szCs w:val="22"/>
          <w:lang w:val="en-US"/>
        </w:rPr>
        <w:t xml:space="preserve">r scale represents z-transformed P-values, with red indicating </w:t>
      </w:r>
      <w:r>
        <w:rPr>
          <w:sz w:val="22"/>
          <w:szCs w:val="22"/>
          <w:lang w:val="en-US"/>
        </w:rPr>
        <w:t xml:space="preserve">gene up-regulation </w:t>
      </w:r>
      <w:r w:rsidRPr="001A423A">
        <w:rPr>
          <w:sz w:val="22"/>
          <w:szCs w:val="22"/>
          <w:lang w:val="en-US"/>
        </w:rPr>
        <w:t>and blue, down-regulation</w:t>
      </w:r>
      <w:r>
        <w:rPr>
          <w:sz w:val="22"/>
          <w:szCs w:val="22"/>
          <w:lang w:val="en-US"/>
        </w:rPr>
        <w:t>.</w:t>
      </w:r>
    </w:p>
    <w:p w14:paraId="22DC5FFF" w14:textId="77777777" w:rsidR="0044649C" w:rsidRDefault="0044649C">
      <w:pPr>
        <w:rPr>
          <w:sz w:val="22"/>
          <w:szCs w:val="22"/>
          <w:lang w:val="en-US"/>
        </w:rPr>
      </w:pPr>
      <w:r>
        <w:rPr>
          <w:sz w:val="22"/>
          <w:szCs w:val="22"/>
          <w:lang w:val="en-US"/>
        </w:rPr>
        <w:br w:type="page"/>
      </w:r>
    </w:p>
    <w:p w14:paraId="4DD99287" w14:textId="7BB6A7A7" w:rsidR="0044649C" w:rsidRDefault="0044649C">
      <w:pPr>
        <w:rPr>
          <w:sz w:val="22"/>
          <w:szCs w:val="22"/>
          <w:lang w:val="en-US"/>
        </w:rPr>
      </w:pPr>
      <w:r>
        <w:rPr>
          <w:noProof/>
          <w:sz w:val="22"/>
          <w:szCs w:val="22"/>
          <w:lang w:val="en-US" w:eastAsia="en-US"/>
        </w:rPr>
        <w:lastRenderedPageBreak/>
        <w:drawing>
          <wp:inline distT="0" distB="0" distL="0" distR="0" wp14:anchorId="294AA44F" wp14:editId="31ACBE2F">
            <wp:extent cx="6710944" cy="6765290"/>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7_MADS_ALL_v2_renamedclean_colors.jpg"/>
                    <pic:cNvPicPr/>
                  </pic:nvPicPr>
                  <pic:blipFill>
                    <a:blip r:embed="rId16">
                      <a:extLst>
                        <a:ext uri="{28A0092B-C50C-407E-A947-70E740481C1C}">
                          <a14:useLocalDpi xmlns:a14="http://schemas.microsoft.com/office/drawing/2010/main" val="0"/>
                        </a:ext>
                      </a:extLst>
                    </a:blip>
                    <a:stretch>
                      <a:fillRect/>
                    </a:stretch>
                  </pic:blipFill>
                  <pic:spPr>
                    <a:xfrm>
                      <a:off x="0" y="0"/>
                      <a:ext cx="6728772" cy="6783262"/>
                    </a:xfrm>
                    <a:prstGeom prst="rect">
                      <a:avLst/>
                    </a:prstGeom>
                  </pic:spPr>
                </pic:pic>
              </a:graphicData>
            </a:graphic>
          </wp:inline>
        </w:drawing>
      </w:r>
    </w:p>
    <w:p w14:paraId="684DB9F1" w14:textId="6AB9F028" w:rsidR="0044649C" w:rsidRDefault="0044649C" w:rsidP="0044649C">
      <w:pPr>
        <w:tabs>
          <w:tab w:val="left" w:pos="7325"/>
        </w:tabs>
        <w:spacing w:line="360" w:lineRule="auto"/>
        <w:jc w:val="both"/>
        <w:rPr>
          <w:b/>
          <w:sz w:val="22"/>
          <w:szCs w:val="22"/>
          <w:lang w:val="en-US"/>
        </w:rPr>
      </w:pPr>
      <w:r w:rsidRPr="00D83D18">
        <w:rPr>
          <w:b/>
          <w:sz w:val="22"/>
          <w:szCs w:val="22"/>
          <w:lang w:val="en-US"/>
        </w:rPr>
        <w:t>Supplemental F</w:t>
      </w:r>
      <w:r>
        <w:rPr>
          <w:b/>
          <w:sz w:val="22"/>
          <w:szCs w:val="22"/>
          <w:lang w:val="en-US"/>
        </w:rPr>
        <w:t xml:space="preserve">igure </w:t>
      </w:r>
      <w:r w:rsidR="005C7177">
        <w:rPr>
          <w:b/>
          <w:sz w:val="22"/>
          <w:szCs w:val="22"/>
          <w:lang w:val="en-US"/>
        </w:rPr>
        <w:t>7</w:t>
      </w:r>
    </w:p>
    <w:p w14:paraId="15F08A3C" w14:textId="28730D66" w:rsidR="004A6E88" w:rsidRDefault="00613E80" w:rsidP="00A97490">
      <w:pPr>
        <w:tabs>
          <w:tab w:val="left" w:pos="7325"/>
        </w:tabs>
        <w:spacing w:line="360" w:lineRule="auto"/>
        <w:jc w:val="both"/>
        <w:rPr>
          <w:sz w:val="22"/>
          <w:szCs w:val="22"/>
          <w:lang w:val="en-US"/>
        </w:rPr>
      </w:pPr>
      <w:r w:rsidRPr="00613E80">
        <w:rPr>
          <w:sz w:val="22"/>
          <w:szCs w:val="22"/>
          <w:lang w:val="en-US"/>
        </w:rPr>
        <w:t>Phylogenetic analysis of MADS-box genes belonging to the five groups Mα</w:t>
      </w:r>
      <w:r w:rsidR="00A97490">
        <w:rPr>
          <w:sz w:val="22"/>
          <w:szCs w:val="22"/>
          <w:lang w:val="en-US"/>
        </w:rPr>
        <w:t xml:space="preserve"> (green)</w:t>
      </w:r>
      <w:r w:rsidRPr="00613E80">
        <w:rPr>
          <w:sz w:val="22"/>
          <w:szCs w:val="22"/>
          <w:lang w:val="en-US"/>
        </w:rPr>
        <w:t>, Mβ</w:t>
      </w:r>
      <w:r w:rsidR="00A97490">
        <w:rPr>
          <w:sz w:val="22"/>
          <w:szCs w:val="22"/>
          <w:lang w:val="en-US"/>
        </w:rPr>
        <w:t xml:space="preserve"> (blue)</w:t>
      </w:r>
      <w:r w:rsidRPr="00613E80">
        <w:rPr>
          <w:sz w:val="22"/>
          <w:szCs w:val="22"/>
          <w:lang w:val="en-US"/>
        </w:rPr>
        <w:t xml:space="preserve">, </w:t>
      </w:r>
      <w:proofErr w:type="spellStart"/>
      <w:r w:rsidRPr="00613E80">
        <w:rPr>
          <w:sz w:val="22"/>
          <w:szCs w:val="22"/>
          <w:lang w:val="en-US"/>
        </w:rPr>
        <w:t>Mγ</w:t>
      </w:r>
      <w:proofErr w:type="spellEnd"/>
      <w:r w:rsidR="00A97490">
        <w:rPr>
          <w:sz w:val="22"/>
          <w:szCs w:val="22"/>
          <w:lang w:val="en-US"/>
        </w:rPr>
        <w:t xml:space="preserve"> (yellow)</w:t>
      </w:r>
      <w:r w:rsidRPr="00613E80">
        <w:rPr>
          <w:sz w:val="22"/>
          <w:szCs w:val="22"/>
          <w:lang w:val="en-US"/>
        </w:rPr>
        <w:t xml:space="preserve">, </w:t>
      </w:r>
      <w:proofErr w:type="spellStart"/>
      <w:r w:rsidRPr="00613E80">
        <w:rPr>
          <w:sz w:val="22"/>
          <w:szCs w:val="22"/>
          <w:lang w:val="en-US"/>
        </w:rPr>
        <w:t>Mδ</w:t>
      </w:r>
      <w:proofErr w:type="spellEnd"/>
      <w:r w:rsidR="00A97490">
        <w:rPr>
          <w:sz w:val="22"/>
          <w:szCs w:val="22"/>
          <w:lang w:val="en-US"/>
        </w:rPr>
        <w:t xml:space="preserve"> (violet)</w:t>
      </w:r>
      <w:r w:rsidRPr="00613E80">
        <w:rPr>
          <w:sz w:val="22"/>
          <w:szCs w:val="22"/>
          <w:lang w:val="en-US"/>
        </w:rPr>
        <w:t>, and MIKC</w:t>
      </w:r>
      <w:r w:rsidR="00A97490">
        <w:rPr>
          <w:sz w:val="22"/>
          <w:szCs w:val="22"/>
          <w:lang w:val="en-US"/>
        </w:rPr>
        <w:t xml:space="preserve"> (red)</w:t>
      </w:r>
      <w:r w:rsidRPr="00613E80">
        <w:rPr>
          <w:sz w:val="22"/>
          <w:szCs w:val="22"/>
          <w:lang w:val="en-US"/>
        </w:rPr>
        <w:t>.</w:t>
      </w:r>
      <w:r>
        <w:rPr>
          <w:sz w:val="22"/>
          <w:szCs w:val="22"/>
          <w:lang w:val="en-US"/>
        </w:rPr>
        <w:t xml:space="preserve"> </w:t>
      </w:r>
      <w:r w:rsidR="004A6E88">
        <w:rPr>
          <w:sz w:val="22"/>
          <w:szCs w:val="22"/>
          <w:lang w:val="en-US"/>
        </w:rPr>
        <w:t>T</w:t>
      </w:r>
      <w:r>
        <w:rPr>
          <w:sz w:val="22"/>
          <w:szCs w:val="22"/>
          <w:lang w:val="en-US"/>
        </w:rPr>
        <w:t xml:space="preserve">he </w:t>
      </w:r>
      <w:r w:rsidR="004A6E88" w:rsidRPr="004A6E88">
        <w:rPr>
          <w:sz w:val="22"/>
          <w:szCs w:val="22"/>
          <w:lang w:val="en-US"/>
        </w:rPr>
        <w:t>ful</w:t>
      </w:r>
      <w:r w:rsidR="004A6E88">
        <w:rPr>
          <w:sz w:val="22"/>
          <w:szCs w:val="22"/>
          <w:lang w:val="en-US"/>
        </w:rPr>
        <w:t>l set of 327 identified MADS-box proteins</w:t>
      </w:r>
      <w:r w:rsidR="004A6E88" w:rsidRPr="004A6E88">
        <w:rPr>
          <w:sz w:val="22"/>
          <w:szCs w:val="22"/>
          <w:lang w:val="en-US"/>
        </w:rPr>
        <w:t xml:space="preserve"> </w:t>
      </w:r>
      <w:r w:rsidR="004A6E88">
        <w:rPr>
          <w:sz w:val="22"/>
          <w:szCs w:val="22"/>
          <w:lang w:val="en-US"/>
        </w:rPr>
        <w:t xml:space="preserve">(Supplemental file 1) were aligned </w:t>
      </w:r>
      <w:proofErr w:type="spellStart"/>
      <w:r w:rsidR="004A6E88" w:rsidRPr="004A6E88">
        <w:rPr>
          <w:sz w:val="22"/>
          <w:szCs w:val="22"/>
          <w:lang w:val="en-US"/>
        </w:rPr>
        <w:t>ClustalX</w:t>
      </w:r>
      <w:proofErr w:type="spellEnd"/>
      <w:r w:rsidR="0091628F">
        <w:rPr>
          <w:sz w:val="22"/>
          <w:szCs w:val="22"/>
          <w:lang w:val="en-US"/>
        </w:rPr>
        <w:t xml:space="preserve"> </w:t>
      </w:r>
      <w:r w:rsidR="0091628F" w:rsidRPr="0091628F">
        <w:rPr>
          <w:sz w:val="22"/>
          <w:szCs w:val="22"/>
          <w:lang w:val="en-US"/>
        </w:rPr>
        <w:t>used to create a Neighbor-joining phylogeny tree in MEGAX with 100 bootstraps</w:t>
      </w:r>
      <w:r w:rsidR="004A6E88">
        <w:rPr>
          <w:sz w:val="22"/>
          <w:szCs w:val="22"/>
          <w:lang w:val="en-US"/>
        </w:rPr>
        <w:t xml:space="preserve">. </w:t>
      </w:r>
      <w:r w:rsidR="0091628F" w:rsidRPr="0091628F">
        <w:rPr>
          <w:sz w:val="22"/>
          <w:szCs w:val="22"/>
          <w:lang w:val="en-US"/>
        </w:rPr>
        <w:t xml:space="preserve">Both </w:t>
      </w:r>
      <w:proofErr w:type="spellStart"/>
      <w:r w:rsidR="0091628F" w:rsidRPr="0091628F">
        <w:rPr>
          <w:sz w:val="22"/>
          <w:szCs w:val="22"/>
          <w:lang w:val="en-US"/>
        </w:rPr>
        <w:t>ClustalX</w:t>
      </w:r>
      <w:proofErr w:type="spellEnd"/>
      <w:r w:rsidR="0091628F" w:rsidRPr="0091628F">
        <w:rPr>
          <w:sz w:val="22"/>
          <w:szCs w:val="22"/>
          <w:lang w:val="en-US"/>
        </w:rPr>
        <w:t xml:space="preserve"> guide tree and MEGA NJ tree unambiguously separated Arabidopsis and peach M- and MYKC-type proteins</w:t>
      </w:r>
      <w:r w:rsidR="0091628F">
        <w:rPr>
          <w:sz w:val="22"/>
          <w:szCs w:val="22"/>
          <w:lang w:val="en-US"/>
        </w:rPr>
        <w:t xml:space="preserve"> (their classification was previously retrieved from the </w:t>
      </w:r>
      <w:r w:rsidR="0091628F" w:rsidRPr="00A97490">
        <w:rPr>
          <w:sz w:val="22"/>
          <w:szCs w:val="22"/>
          <w:lang w:val="en-US"/>
        </w:rPr>
        <w:t xml:space="preserve">TAIR Gene family database </w:t>
      </w:r>
      <w:r w:rsidR="0091628F">
        <w:rPr>
          <w:sz w:val="22"/>
          <w:szCs w:val="22"/>
          <w:lang w:val="en-US"/>
        </w:rPr>
        <w:t>and t</w:t>
      </w:r>
      <w:r w:rsidR="0091628F" w:rsidRPr="00A97490">
        <w:rPr>
          <w:sz w:val="22"/>
          <w:szCs w:val="22"/>
          <w:lang w:val="en-US"/>
        </w:rPr>
        <w:t>he Plant Transcrip</w:t>
      </w:r>
      <w:r w:rsidR="0091628F">
        <w:rPr>
          <w:sz w:val="22"/>
          <w:szCs w:val="22"/>
          <w:lang w:val="en-US"/>
        </w:rPr>
        <w:t>tion Factor Database, see Supplemental Material and Methods)</w:t>
      </w:r>
      <w:r w:rsidR="0091628F" w:rsidRPr="0091628F">
        <w:rPr>
          <w:sz w:val="22"/>
          <w:szCs w:val="22"/>
          <w:lang w:val="en-US"/>
        </w:rPr>
        <w:t xml:space="preserve"> into separated groups</w:t>
      </w:r>
      <w:r w:rsidR="0091628F">
        <w:rPr>
          <w:sz w:val="22"/>
          <w:szCs w:val="22"/>
          <w:lang w:val="en-US"/>
        </w:rPr>
        <w:t xml:space="preserve">. </w:t>
      </w:r>
      <w:r w:rsidR="00A97490">
        <w:rPr>
          <w:sz w:val="22"/>
          <w:szCs w:val="22"/>
          <w:lang w:val="en-US"/>
        </w:rPr>
        <w:t xml:space="preserve">Apricot and cherry MADS-box proteins were therefore </w:t>
      </w:r>
      <w:r w:rsidR="0091628F">
        <w:rPr>
          <w:sz w:val="22"/>
          <w:szCs w:val="22"/>
          <w:lang w:val="en-US"/>
        </w:rPr>
        <w:t>classified</w:t>
      </w:r>
      <w:r w:rsidR="00A97490">
        <w:rPr>
          <w:sz w:val="22"/>
          <w:szCs w:val="22"/>
          <w:lang w:val="en-US"/>
        </w:rPr>
        <w:t xml:space="preserve"> using </w:t>
      </w:r>
      <w:r w:rsidR="004A6E88" w:rsidRPr="004A6E88">
        <w:rPr>
          <w:sz w:val="22"/>
          <w:szCs w:val="22"/>
          <w:lang w:val="en-US"/>
        </w:rPr>
        <w:t>Arabidopsis and peach grouping as scaffold.</w:t>
      </w:r>
    </w:p>
    <w:p w14:paraId="25B611CD" w14:textId="77777777" w:rsidR="002966A4" w:rsidRDefault="002966A4">
      <w:pPr>
        <w:rPr>
          <w:sz w:val="22"/>
          <w:szCs w:val="22"/>
          <w:lang w:val="en-US"/>
        </w:rPr>
      </w:pPr>
      <w:r>
        <w:rPr>
          <w:sz w:val="22"/>
          <w:szCs w:val="22"/>
          <w:lang w:val="en-US"/>
        </w:rPr>
        <w:br w:type="page"/>
      </w:r>
    </w:p>
    <w:p w14:paraId="36ECF0AD" w14:textId="1237B084" w:rsidR="00270CB5" w:rsidRDefault="00270CB5" w:rsidP="00D45898">
      <w:pPr>
        <w:rPr>
          <w:b/>
          <w:sz w:val="22"/>
          <w:szCs w:val="22"/>
          <w:lang w:val="en-US"/>
        </w:rPr>
      </w:pPr>
      <w:r>
        <w:rPr>
          <w:b/>
          <w:sz w:val="22"/>
          <w:szCs w:val="22"/>
          <w:lang w:val="en-US"/>
        </w:rPr>
        <w:lastRenderedPageBreak/>
        <w:t>SUPPLEMENTARY UPLOADED FILES</w:t>
      </w:r>
    </w:p>
    <w:p w14:paraId="7AC6F468" w14:textId="77777777" w:rsidR="00270CB5" w:rsidRDefault="00270CB5" w:rsidP="00D45898">
      <w:pPr>
        <w:rPr>
          <w:b/>
          <w:sz w:val="22"/>
          <w:szCs w:val="22"/>
          <w:lang w:val="en-US"/>
        </w:rPr>
      </w:pPr>
    </w:p>
    <w:p w14:paraId="416C1198" w14:textId="468BC30F" w:rsidR="00B72BA2" w:rsidRPr="00D45898" w:rsidRDefault="00B72BA2" w:rsidP="00D45898">
      <w:pPr>
        <w:rPr>
          <w:sz w:val="22"/>
          <w:szCs w:val="22"/>
          <w:lang w:val="en-US"/>
        </w:rPr>
      </w:pPr>
      <w:r w:rsidRPr="00D83D18">
        <w:rPr>
          <w:b/>
          <w:sz w:val="22"/>
          <w:szCs w:val="22"/>
          <w:lang w:val="en-US"/>
        </w:rPr>
        <w:t xml:space="preserve">Supplemental </w:t>
      </w:r>
      <w:r>
        <w:rPr>
          <w:b/>
          <w:sz w:val="22"/>
          <w:szCs w:val="22"/>
          <w:lang w:val="en-US"/>
        </w:rPr>
        <w:t>Table 1</w:t>
      </w:r>
    </w:p>
    <w:p w14:paraId="1DB893DB" w14:textId="6DF81B55" w:rsidR="001A423A" w:rsidRDefault="001C368B" w:rsidP="001A423A">
      <w:pPr>
        <w:tabs>
          <w:tab w:val="left" w:pos="7325"/>
        </w:tabs>
        <w:spacing w:line="360" w:lineRule="auto"/>
        <w:jc w:val="both"/>
        <w:rPr>
          <w:sz w:val="22"/>
          <w:szCs w:val="22"/>
          <w:lang w:val="en-US"/>
        </w:rPr>
      </w:pPr>
      <w:r w:rsidRPr="001C368B">
        <w:rPr>
          <w:sz w:val="22"/>
          <w:szCs w:val="22"/>
          <w:lang w:val="en-US"/>
        </w:rPr>
        <w:t xml:space="preserve">Summary of </w:t>
      </w:r>
      <w:r w:rsidRPr="001C368B">
        <w:rPr>
          <w:i/>
          <w:sz w:val="22"/>
          <w:szCs w:val="22"/>
          <w:lang w:val="en-US"/>
        </w:rPr>
        <w:t>Prunus persica</w:t>
      </w:r>
      <w:r>
        <w:rPr>
          <w:sz w:val="22"/>
          <w:szCs w:val="22"/>
          <w:lang w:val="en-US"/>
        </w:rPr>
        <w:t xml:space="preserve"> (</w:t>
      </w:r>
      <w:proofErr w:type="spellStart"/>
      <w:r>
        <w:rPr>
          <w:sz w:val="22"/>
          <w:szCs w:val="22"/>
          <w:lang w:val="en-US"/>
        </w:rPr>
        <w:t>Ppe</w:t>
      </w:r>
      <w:proofErr w:type="spellEnd"/>
      <w:r>
        <w:rPr>
          <w:sz w:val="22"/>
          <w:szCs w:val="22"/>
          <w:lang w:val="en-US"/>
        </w:rPr>
        <w:t>, peach)</w:t>
      </w:r>
      <w:r w:rsidRPr="001C368B">
        <w:rPr>
          <w:sz w:val="22"/>
          <w:szCs w:val="22"/>
          <w:lang w:val="en-US"/>
        </w:rPr>
        <w:t xml:space="preserve"> samples </w:t>
      </w:r>
      <w:r>
        <w:rPr>
          <w:sz w:val="22"/>
          <w:szCs w:val="22"/>
          <w:lang w:val="en-US"/>
        </w:rPr>
        <w:t xml:space="preserve">included in the original study </w:t>
      </w:r>
      <w:r w:rsidR="009907E5">
        <w:rPr>
          <w:sz w:val="22"/>
          <w:szCs w:val="22"/>
          <w:lang w:val="en-US"/>
        </w:rPr>
        <w:fldChar w:fldCharType="begin" w:fldLock="1"/>
      </w:r>
      <w:r w:rsidR="009907E5">
        <w:rPr>
          <w:sz w:val="22"/>
          <w:szCs w:val="22"/>
          <w:lang w:val="en-US"/>
        </w:rPr>
        <w:instrText>ADDIN CSL_CITATION {"citationItems":[{"id":"ITEM-1","itemData":{"DOI":"10.3389/fpls.2020.00180","ISSN":"1664-462X","author":[{"dropping-particle":"","family":"Yu","given":"Jiali","non-dropping-particle":"","parse-names":false,"suffix":""},{"dropping-particle":"","family":"Conrad","given":"Anna O.","non-dropping-particle":"","parse-names":false,"suffix":""},{"dropping-particle":"","family":"Decroocq","given":"Véronique","non-dropping-particle":"","parse-names":false,"suffix":""},{"dropping-particle":"","family":"Zhebentyayeva","given":"Tetyana","non-dropping-particle":"","parse-names":false,"suffix":""},{"dropping-particle":"","family":"Williams","given":"Daniel E.","non-dropping-particle":"","parse-names":false,"suffix":""},{"dropping-particle":"","family":"Bennett","given":"Dennis","non-dropping-particle":"","parse-names":false,"suffix":""},{"dropping-particle":"","family":"Roch","given":"Guillaume","non-dropping-particle":"","parse-names":false,"suffix":""},{"dropping-particle":"","family":"Audergon","given":"Jean-Marc","non-dropping-particle":"","parse-names":false,"suffix":""},{"dropping-particle":"","family":"Dardick","given":"Christopher","non-dropping-particle":"","parse-names":false,"suffix":""},{"dropping-particle":"","family":"Liu","given":"Zongrang","non-dropping-particle":"","parse-names":false,"suffix":""},{"dropping-particle":"","family":"Abbott","given":"Albert G.","non-dropping-particle":"","parse-names":false,"suffix":""},{"dropping-particle":"","family":"Staton","given":"Margaret E.","non-dropping-particle":"","parse-names":false,"suffix":""}],"container-title":"Frontiers in Plant Science","id":"ITEM-1","issue":"February","issued":{"date-parts":[["2020"]]},"page":"1-24","title":"Distinctive Gene Expression Patterns Define Endodormancy to Ecodormancy Transition in Apricot and Peach","type":"article-journal","volume":"11"},"uris":["http://www.mendeley.com/documents/?uuid=8d8bcdbe-b17d-4f42-abc5-8476812d9393"]}],"mendeley":{"formattedCitation":"(Yu et al., 2020)","plainTextFormattedCitation":"(Yu et al., 2020)","previouslyFormattedCitation":"(Yu et al., 2020)"},"properties":{"noteIndex":0},"schema":"https://github.com/citation-style-language/schema/raw/master/csl-citation.json"}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(Yu et al., 2020)</w:t>
      </w:r>
      <w:r w:rsidR="009907E5">
        <w:rPr>
          <w:sz w:val="22"/>
          <w:szCs w:val="22"/>
          <w:lang w:val="en-US"/>
        </w:rPr>
        <w:fldChar w:fldCharType="end"/>
      </w:r>
      <w:r>
        <w:rPr>
          <w:sz w:val="22"/>
          <w:szCs w:val="22"/>
          <w:lang w:val="en-US"/>
        </w:rPr>
        <w:t xml:space="preserve"> and those selected for the meta-analysis.</w:t>
      </w:r>
    </w:p>
    <w:p w14:paraId="6EBE5E89" w14:textId="77777777" w:rsidR="001C368B" w:rsidRDefault="001C368B" w:rsidP="001A423A">
      <w:pPr>
        <w:tabs>
          <w:tab w:val="left" w:pos="7325"/>
        </w:tabs>
        <w:spacing w:line="360" w:lineRule="auto"/>
        <w:jc w:val="both"/>
        <w:rPr>
          <w:sz w:val="22"/>
          <w:szCs w:val="22"/>
          <w:lang w:val="en-US"/>
        </w:rPr>
      </w:pPr>
    </w:p>
    <w:p w14:paraId="55D3AA0F" w14:textId="573A77CF" w:rsidR="001C368B" w:rsidRDefault="001C368B" w:rsidP="001C368B">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Table 2</w:t>
      </w:r>
    </w:p>
    <w:p w14:paraId="342FD871" w14:textId="4B6F83C6" w:rsidR="001C368B" w:rsidRDefault="001C368B" w:rsidP="001C368B">
      <w:pPr>
        <w:tabs>
          <w:tab w:val="left" w:pos="7325"/>
        </w:tabs>
        <w:spacing w:line="360" w:lineRule="auto"/>
        <w:jc w:val="both"/>
        <w:rPr>
          <w:sz w:val="22"/>
          <w:szCs w:val="22"/>
          <w:lang w:val="en-US"/>
        </w:rPr>
      </w:pPr>
      <w:r w:rsidRPr="001C368B">
        <w:rPr>
          <w:sz w:val="22"/>
          <w:szCs w:val="22"/>
          <w:lang w:val="en-US"/>
        </w:rPr>
        <w:t xml:space="preserve">Summary of </w:t>
      </w:r>
      <w:r w:rsidRPr="001C368B">
        <w:rPr>
          <w:i/>
          <w:sz w:val="22"/>
          <w:szCs w:val="22"/>
          <w:lang w:val="en-US"/>
        </w:rPr>
        <w:t xml:space="preserve">Prunus </w:t>
      </w:r>
      <w:r>
        <w:rPr>
          <w:i/>
          <w:sz w:val="22"/>
          <w:szCs w:val="22"/>
          <w:lang w:val="en-US"/>
        </w:rPr>
        <w:t>avium</w:t>
      </w:r>
      <w:r>
        <w:rPr>
          <w:sz w:val="22"/>
          <w:szCs w:val="22"/>
          <w:lang w:val="en-US"/>
        </w:rPr>
        <w:t xml:space="preserve"> (Pav, cherry)</w:t>
      </w:r>
      <w:r w:rsidRPr="001C368B">
        <w:rPr>
          <w:sz w:val="22"/>
          <w:szCs w:val="22"/>
          <w:lang w:val="en-US"/>
        </w:rPr>
        <w:t xml:space="preserve"> samples </w:t>
      </w:r>
      <w:r>
        <w:rPr>
          <w:sz w:val="22"/>
          <w:szCs w:val="22"/>
          <w:lang w:val="en-US"/>
        </w:rPr>
        <w:t xml:space="preserve">included in the original study </w:t>
      </w:r>
      <w:r w:rsidR="009907E5">
        <w:rPr>
          <w:sz w:val="22"/>
          <w:szCs w:val="22"/>
          <w:lang w:val="en-US"/>
        </w:rPr>
        <w:fldChar w:fldCharType="begin" w:fldLock="1"/>
      </w:r>
      <w:r w:rsidR="009907E5">
        <w:rPr>
          <w:sz w:val="22"/>
          <w:szCs w:val="22"/>
          <w:lang w:val="en-US"/>
        </w:rPr>
        <w:instrText>ADDIN CSL_CITATION {"citationItems":[{"id":"ITEM-1","itemData":{"DOI":"10.1101/586651","author":[{"dropping-particle":"","family":"Vimont","given":"Noémie","non-dropping-particle":"","parse-names":false,"suffix":""},{"dropping-particle":"","family":"Fouché","given":"Mathieu","non-dropping-particle":"","parse-names":false,"suffix":""},{"dropping-particle":"","family":"Campoy","given":"José Antonio","non-dropping-particle":"","parse-names":false,"suffix":""},{"dropping-particle":"","family":"Tong","given":"Meixuezi","non-dropping-particle":"","parse-names":false,"suffix":""},{"dropping-particle":"","family":"Arkoun","given":"Mustapha","non-dropping-particle":"","parse-names":false,"suffix":""},{"dropping-particle":"","family":"Yvin","given":"Jean-Claude","non-dropping-particle":"","parse-names":false,"suffix":""},{"dropping-particle":"","family":"Wigge","given":"Philip","non-dropping-particle":"","parse-names":false,"suffix":""},{"dropping-particle":"","family":"Dirlewanger","given":"Elisabeth","non-dropping-particle":"","parse-names":false,"suffix":""},{"dropping-particle":"","family":"Cortijo","given":"Sandra","non-dropping-particle":"","parse-names":false,"suffix":""},{"dropping-particle":"","family":"Wenden","given":"Bénédicte","non-dropping-particle":"","parse-names":false,"suffix":""}],"container-title":"bioRxiv","id":"ITEM-1","issued":{"date-parts":[["2019"]]},"page":"586651","publisher":"BMC Genomics","title":"From bud formation to flowering: transcriptomic state defines the cherry developmental phases of sweet cherry bud dormancy","type":"article-journal"},"uris":["http://www.mendeley.com/documents/?uuid=2356be48-cbd7-4136-8d84-cd2964b0925f"]}],"mendeley":{"formattedCitation":"(Vimont et al., 2019)","plainTextFormattedCitation":"(Vimont et al., 2019)","previouslyFormattedCitation":"(Vimont et al., 2019)"},"properties":{"noteIndex":0},"schema":"https://github.com/citation-style-language/schema/raw/master/csl-citation.json"}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(Vimont et al., 2019)</w:t>
      </w:r>
      <w:r w:rsidR="009907E5">
        <w:rPr>
          <w:sz w:val="22"/>
          <w:szCs w:val="22"/>
          <w:lang w:val="en-US"/>
        </w:rPr>
        <w:fldChar w:fldCharType="end"/>
      </w:r>
      <w:r>
        <w:rPr>
          <w:sz w:val="22"/>
          <w:szCs w:val="22"/>
          <w:lang w:val="en-US"/>
        </w:rPr>
        <w:t>and those selected for the meta-analysis.</w:t>
      </w:r>
    </w:p>
    <w:p w14:paraId="28471B8E" w14:textId="77777777" w:rsidR="001C368B" w:rsidRDefault="001C368B" w:rsidP="001A423A">
      <w:pPr>
        <w:tabs>
          <w:tab w:val="left" w:pos="7325"/>
        </w:tabs>
        <w:spacing w:line="360" w:lineRule="auto"/>
        <w:jc w:val="both"/>
        <w:rPr>
          <w:sz w:val="22"/>
          <w:szCs w:val="22"/>
          <w:lang w:val="en-US"/>
        </w:rPr>
      </w:pPr>
    </w:p>
    <w:p w14:paraId="3ED4CABF" w14:textId="3122FAF4" w:rsidR="001C368B" w:rsidRDefault="001C368B" w:rsidP="001C368B">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Table 3</w:t>
      </w:r>
    </w:p>
    <w:p w14:paraId="0472E8F1" w14:textId="5E9C4913" w:rsidR="001C368B" w:rsidRDefault="001C368B" w:rsidP="001C368B">
      <w:pPr>
        <w:tabs>
          <w:tab w:val="left" w:pos="7325"/>
        </w:tabs>
        <w:spacing w:line="360" w:lineRule="auto"/>
        <w:jc w:val="both"/>
        <w:rPr>
          <w:sz w:val="22"/>
          <w:szCs w:val="22"/>
          <w:lang w:val="en-US"/>
        </w:rPr>
      </w:pPr>
      <w:r w:rsidRPr="001C368B">
        <w:rPr>
          <w:sz w:val="22"/>
          <w:szCs w:val="22"/>
          <w:lang w:val="en-US"/>
        </w:rPr>
        <w:t xml:space="preserve">Summary of </w:t>
      </w:r>
      <w:r w:rsidRPr="001C368B">
        <w:rPr>
          <w:i/>
          <w:sz w:val="22"/>
          <w:szCs w:val="22"/>
          <w:lang w:val="en-US"/>
        </w:rPr>
        <w:t xml:space="preserve">Prunus </w:t>
      </w:r>
      <w:proofErr w:type="spellStart"/>
      <w:r>
        <w:rPr>
          <w:i/>
          <w:sz w:val="22"/>
          <w:szCs w:val="22"/>
          <w:lang w:val="en-US"/>
        </w:rPr>
        <w:t>armeniaca</w:t>
      </w:r>
      <w:proofErr w:type="spellEnd"/>
      <w:r>
        <w:rPr>
          <w:sz w:val="22"/>
          <w:szCs w:val="22"/>
          <w:lang w:val="en-US"/>
        </w:rPr>
        <w:t xml:space="preserve"> (Par, apricot)</w:t>
      </w:r>
      <w:r w:rsidRPr="001C368B">
        <w:rPr>
          <w:sz w:val="22"/>
          <w:szCs w:val="22"/>
          <w:lang w:val="en-US"/>
        </w:rPr>
        <w:t xml:space="preserve"> samples </w:t>
      </w:r>
      <w:r>
        <w:rPr>
          <w:sz w:val="22"/>
          <w:szCs w:val="22"/>
          <w:lang w:val="en-US"/>
        </w:rPr>
        <w:t xml:space="preserve">included in the original study </w:t>
      </w:r>
      <w:r w:rsidR="009907E5">
        <w:rPr>
          <w:sz w:val="22"/>
          <w:szCs w:val="22"/>
          <w:lang w:val="en-US"/>
        </w:rPr>
        <w:fldChar w:fldCharType="begin" w:fldLock="1"/>
      </w:r>
      <w:r w:rsidR="009907E5">
        <w:rPr>
          <w:sz w:val="22"/>
          <w:szCs w:val="22"/>
          <w:lang w:val="en-US"/>
        </w:rPr>
        <w:instrText>ADDIN CSL_CITATION {"citationItems":[{"id":"ITEM-1","itemData":{"DOI":"10.3389/fpls.2020.00180","ISSN":"1664-462X","author":[{"dropping-particle":"","family":"Yu","given":"Jiali","non-dropping-particle":"","parse-names":false,"suffix":""},{"dropping-particle":"","family":"Conrad","given":"Anna O.","non-dropping-particle":"","parse-names":false,"suffix":""},{"dropping-particle":"","family":"Decroocq","given":"Véronique","non-dropping-particle":"","parse-names":false,"suffix":""},{"dropping-particle":"","family":"Zhebentyayeva","given":"Tetyana","non-dropping-particle":"","parse-names":false,"suffix":""},{"dropping-particle":"","family":"Williams","given":"Daniel E.","non-dropping-particle":"","parse-names":false,"suffix":""},{"dropping-particle":"","family":"Bennett","given":"Dennis","non-dropping-particle":"","parse-names":false,"suffix":""},{"dropping-particle":"","family":"Roch","given":"Guillaume","non-dropping-particle":"","parse-names":false,"suffix":""},{"dropping-particle":"","family":"Audergon","given":"Jean-Marc","non-dropping-particle":"","parse-names":false,"suffix":""},{"dropping-particle":"","family":"Dardick","given":"Christopher","non-dropping-particle":"","parse-names":false,"suffix":""},{"dropping-particle":"","family":"Liu","given":"Zongrang","non-dropping-particle":"","parse-names":false,"suffix":""},{"dropping-particle":"","family":"Abbott","given":"Albert G.","non-dropping-particle":"","parse-names":false,"suffix":""},{"dropping-particle":"","family":"Staton","given":"Margaret E.","non-dropping-particle":"","parse-names":false,"suffix":""}],"container-title":"Frontiers in Plant Science","id":"ITEM-1","issue":"February","issued":{"date-parts":[["2020"]]},"page":"1-24","title":"Distinctive Gene Expression Patterns Define Endodormancy to Ecodormancy Transition in Apricot and Peach","type":"article-journal","volume":"11"},"uris":["http://www.mendeley.com/documents/?uuid=8d8bcdbe-b17d-4f42-abc5-8476812d9393"]}],"mendeley":{"formattedCitation":"(Yu et al., 2020)","plainTextFormattedCitation":"(Yu et al., 2020)","previouslyFormattedCitation":"(Yu et al., 2020)"},"properties":{"noteIndex":0},"schema":"https://github.com/citation-style-language/schema/raw/master/csl-citation.json"}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(Yu et al., 2020)</w:t>
      </w:r>
      <w:r w:rsidR="009907E5">
        <w:rPr>
          <w:sz w:val="22"/>
          <w:szCs w:val="22"/>
          <w:lang w:val="en-US"/>
        </w:rPr>
        <w:fldChar w:fldCharType="end"/>
      </w:r>
      <w:r w:rsidR="009907E5">
        <w:rPr>
          <w:sz w:val="22"/>
          <w:szCs w:val="22"/>
          <w:lang w:val="en-US"/>
        </w:rPr>
        <w:t xml:space="preserve"> </w:t>
      </w:r>
      <w:r>
        <w:rPr>
          <w:sz w:val="22"/>
          <w:szCs w:val="22"/>
          <w:lang w:val="en-US"/>
        </w:rPr>
        <w:t>and those selected for the meta-analysis.</w:t>
      </w:r>
    </w:p>
    <w:p w14:paraId="0935F99F" w14:textId="77777777" w:rsidR="001C368B" w:rsidRDefault="001C368B" w:rsidP="001A423A">
      <w:pPr>
        <w:tabs>
          <w:tab w:val="left" w:pos="7325"/>
        </w:tabs>
        <w:spacing w:line="360" w:lineRule="auto"/>
        <w:jc w:val="both"/>
        <w:rPr>
          <w:sz w:val="22"/>
          <w:szCs w:val="22"/>
          <w:lang w:val="en-US"/>
        </w:rPr>
      </w:pPr>
    </w:p>
    <w:p w14:paraId="7E7A7D34" w14:textId="46F0A6F7" w:rsidR="004E643E" w:rsidRDefault="004E643E" w:rsidP="004E643E">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Dataset 1</w:t>
      </w:r>
    </w:p>
    <w:p w14:paraId="38C9275C" w14:textId="41215B0C" w:rsidR="001A423A" w:rsidRDefault="004E643E" w:rsidP="004E643E">
      <w:pPr>
        <w:tabs>
          <w:tab w:val="left" w:pos="7325"/>
        </w:tabs>
        <w:spacing w:line="360" w:lineRule="auto"/>
        <w:jc w:val="both"/>
        <w:rPr>
          <w:sz w:val="22"/>
          <w:szCs w:val="22"/>
          <w:lang w:val="en-US"/>
        </w:rPr>
      </w:pPr>
      <w:r>
        <w:rPr>
          <w:sz w:val="22"/>
          <w:szCs w:val="22"/>
          <w:lang w:val="en-US"/>
        </w:rPr>
        <w:t>Results</w:t>
      </w:r>
      <w:r w:rsidRPr="001C368B">
        <w:rPr>
          <w:sz w:val="22"/>
          <w:szCs w:val="22"/>
          <w:lang w:val="en-US"/>
        </w:rPr>
        <w:t xml:space="preserve"> </w:t>
      </w:r>
      <w:r>
        <w:rPr>
          <w:sz w:val="22"/>
          <w:szCs w:val="22"/>
          <w:lang w:val="en-US"/>
        </w:rPr>
        <w:t>of differential expression analyses in</w:t>
      </w:r>
      <w:r w:rsidRPr="001C368B">
        <w:rPr>
          <w:sz w:val="22"/>
          <w:szCs w:val="22"/>
          <w:lang w:val="en-US"/>
        </w:rPr>
        <w:t xml:space="preserve"> </w:t>
      </w:r>
      <w:r w:rsidRPr="001C368B">
        <w:rPr>
          <w:i/>
          <w:sz w:val="22"/>
          <w:szCs w:val="22"/>
          <w:lang w:val="en-US"/>
        </w:rPr>
        <w:t>Prunus persica</w:t>
      </w:r>
      <w:r>
        <w:rPr>
          <w:sz w:val="22"/>
          <w:szCs w:val="22"/>
          <w:lang w:val="en-US"/>
        </w:rPr>
        <w:t xml:space="preserve"> (</w:t>
      </w:r>
      <w:proofErr w:type="spellStart"/>
      <w:r>
        <w:rPr>
          <w:sz w:val="22"/>
          <w:szCs w:val="22"/>
          <w:lang w:val="en-US"/>
        </w:rPr>
        <w:t>Ppe</w:t>
      </w:r>
      <w:proofErr w:type="spellEnd"/>
      <w:r>
        <w:rPr>
          <w:sz w:val="22"/>
          <w:szCs w:val="22"/>
          <w:lang w:val="en-US"/>
        </w:rPr>
        <w:t xml:space="preserve">, peach). Dataset includes gene expression values (FPKM) for all peach genes and the DEGs </w:t>
      </w:r>
      <w:r w:rsidRPr="00177CDE">
        <w:rPr>
          <w:sz w:val="22"/>
          <w:szCs w:val="22"/>
          <w:lang w:val="en-US"/>
        </w:rPr>
        <w:t xml:space="preserve">identified in each LRT test </w:t>
      </w:r>
      <w:r>
        <w:rPr>
          <w:sz w:val="22"/>
          <w:szCs w:val="22"/>
          <w:lang w:val="en-US"/>
        </w:rPr>
        <w:t>(HCR genotype, LCR genotype and Genotype x Dormancy interaction.</w:t>
      </w:r>
    </w:p>
    <w:p w14:paraId="37AEBF64" w14:textId="77777777" w:rsidR="004E643E" w:rsidRDefault="004E643E" w:rsidP="004E643E">
      <w:pPr>
        <w:tabs>
          <w:tab w:val="left" w:pos="7325"/>
        </w:tabs>
        <w:spacing w:line="360" w:lineRule="auto"/>
        <w:jc w:val="both"/>
        <w:rPr>
          <w:sz w:val="22"/>
          <w:szCs w:val="22"/>
          <w:lang w:val="en-US"/>
        </w:rPr>
      </w:pPr>
    </w:p>
    <w:p w14:paraId="46246E44" w14:textId="5CC4BAF3" w:rsidR="004E643E" w:rsidRDefault="004E643E" w:rsidP="004E643E">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Dataset 2</w:t>
      </w:r>
    </w:p>
    <w:p w14:paraId="7EA70509" w14:textId="1D4F1B37" w:rsidR="004E643E" w:rsidRDefault="004E643E" w:rsidP="004E643E">
      <w:pPr>
        <w:tabs>
          <w:tab w:val="left" w:pos="7325"/>
        </w:tabs>
        <w:spacing w:line="360" w:lineRule="auto"/>
        <w:jc w:val="both"/>
        <w:rPr>
          <w:sz w:val="22"/>
          <w:szCs w:val="22"/>
          <w:lang w:val="en-US"/>
        </w:rPr>
      </w:pPr>
      <w:r>
        <w:rPr>
          <w:sz w:val="22"/>
          <w:szCs w:val="22"/>
          <w:lang w:val="en-US"/>
        </w:rPr>
        <w:t>Results</w:t>
      </w:r>
      <w:r w:rsidRPr="001C368B">
        <w:rPr>
          <w:sz w:val="22"/>
          <w:szCs w:val="22"/>
          <w:lang w:val="en-US"/>
        </w:rPr>
        <w:t xml:space="preserve"> </w:t>
      </w:r>
      <w:r>
        <w:rPr>
          <w:sz w:val="22"/>
          <w:szCs w:val="22"/>
          <w:lang w:val="en-US"/>
        </w:rPr>
        <w:t>of differential expression analyses in</w:t>
      </w:r>
      <w:r w:rsidRPr="001C368B">
        <w:rPr>
          <w:sz w:val="22"/>
          <w:szCs w:val="22"/>
          <w:lang w:val="en-US"/>
        </w:rPr>
        <w:t xml:space="preserve"> </w:t>
      </w:r>
      <w:r w:rsidRPr="001C368B">
        <w:rPr>
          <w:i/>
          <w:sz w:val="22"/>
          <w:szCs w:val="22"/>
          <w:lang w:val="en-US"/>
        </w:rPr>
        <w:t xml:space="preserve">Prunus </w:t>
      </w:r>
      <w:r>
        <w:rPr>
          <w:i/>
          <w:sz w:val="22"/>
          <w:szCs w:val="22"/>
          <w:lang w:val="en-US"/>
        </w:rPr>
        <w:t>avium</w:t>
      </w:r>
      <w:r>
        <w:rPr>
          <w:sz w:val="22"/>
          <w:szCs w:val="22"/>
          <w:lang w:val="en-US"/>
        </w:rPr>
        <w:t xml:space="preserve"> (Pav, cherry). Dataset includes gene expression values (FPKM) for all cherry genes and the DEGs </w:t>
      </w:r>
      <w:r w:rsidRPr="00177CDE">
        <w:rPr>
          <w:sz w:val="22"/>
          <w:szCs w:val="22"/>
          <w:lang w:val="en-US"/>
        </w:rPr>
        <w:t xml:space="preserve">identified in each LRT test </w:t>
      </w:r>
      <w:r>
        <w:rPr>
          <w:sz w:val="22"/>
          <w:szCs w:val="22"/>
          <w:lang w:val="en-US"/>
        </w:rPr>
        <w:t>(HCR genotype, LCR genotype and Genotype x Dormancy interaction.</w:t>
      </w:r>
    </w:p>
    <w:p w14:paraId="0107468A" w14:textId="77777777" w:rsidR="004E643E" w:rsidRDefault="004E643E" w:rsidP="004E643E">
      <w:pPr>
        <w:tabs>
          <w:tab w:val="left" w:pos="7325"/>
        </w:tabs>
        <w:spacing w:line="360" w:lineRule="auto"/>
        <w:jc w:val="both"/>
        <w:rPr>
          <w:sz w:val="22"/>
          <w:szCs w:val="22"/>
          <w:lang w:val="en-US"/>
        </w:rPr>
      </w:pPr>
    </w:p>
    <w:p w14:paraId="6E230494" w14:textId="0D288FEF" w:rsidR="004E643E" w:rsidRDefault="004E643E" w:rsidP="004E643E">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Dataset 3</w:t>
      </w:r>
    </w:p>
    <w:p w14:paraId="50739920" w14:textId="43FA2486" w:rsidR="004E643E" w:rsidRDefault="004E643E" w:rsidP="004E643E">
      <w:pPr>
        <w:tabs>
          <w:tab w:val="left" w:pos="7325"/>
        </w:tabs>
        <w:spacing w:line="360" w:lineRule="auto"/>
        <w:jc w:val="both"/>
        <w:rPr>
          <w:sz w:val="22"/>
          <w:szCs w:val="22"/>
          <w:lang w:val="en-US"/>
        </w:rPr>
      </w:pPr>
      <w:r>
        <w:rPr>
          <w:sz w:val="22"/>
          <w:szCs w:val="22"/>
          <w:lang w:val="en-US"/>
        </w:rPr>
        <w:t>Results</w:t>
      </w:r>
      <w:r w:rsidRPr="001C368B">
        <w:rPr>
          <w:sz w:val="22"/>
          <w:szCs w:val="22"/>
          <w:lang w:val="en-US"/>
        </w:rPr>
        <w:t xml:space="preserve"> </w:t>
      </w:r>
      <w:r>
        <w:rPr>
          <w:sz w:val="22"/>
          <w:szCs w:val="22"/>
          <w:lang w:val="en-US"/>
        </w:rPr>
        <w:t>of differential expression analyses in</w:t>
      </w:r>
      <w:r w:rsidRPr="001C368B">
        <w:rPr>
          <w:sz w:val="22"/>
          <w:szCs w:val="22"/>
          <w:lang w:val="en-US"/>
        </w:rPr>
        <w:t xml:space="preserve"> </w:t>
      </w:r>
      <w:r w:rsidRPr="001C368B">
        <w:rPr>
          <w:i/>
          <w:sz w:val="22"/>
          <w:szCs w:val="22"/>
          <w:lang w:val="en-US"/>
        </w:rPr>
        <w:t xml:space="preserve">Prunus </w:t>
      </w:r>
      <w:proofErr w:type="spellStart"/>
      <w:r>
        <w:rPr>
          <w:i/>
          <w:sz w:val="22"/>
          <w:szCs w:val="22"/>
          <w:lang w:val="en-US"/>
        </w:rPr>
        <w:t>armeniaca</w:t>
      </w:r>
      <w:proofErr w:type="spellEnd"/>
      <w:r>
        <w:rPr>
          <w:sz w:val="22"/>
          <w:szCs w:val="22"/>
          <w:lang w:val="en-US"/>
        </w:rPr>
        <w:t xml:space="preserve"> (Pav, apricot). Dataset includes gene expression values (FPKM) for all apricot genes and the DEGs </w:t>
      </w:r>
      <w:r w:rsidRPr="00177CDE">
        <w:rPr>
          <w:sz w:val="22"/>
          <w:szCs w:val="22"/>
          <w:lang w:val="en-US"/>
        </w:rPr>
        <w:t xml:space="preserve">identified in each LRT test </w:t>
      </w:r>
      <w:r>
        <w:rPr>
          <w:sz w:val="22"/>
          <w:szCs w:val="22"/>
          <w:lang w:val="en-US"/>
        </w:rPr>
        <w:t>(HCR genotype, LCR genotype and Genotype x Dormancy interaction.</w:t>
      </w:r>
    </w:p>
    <w:p w14:paraId="38F75AA7" w14:textId="77777777" w:rsidR="004E643E" w:rsidRDefault="004E643E" w:rsidP="004E643E">
      <w:pPr>
        <w:tabs>
          <w:tab w:val="left" w:pos="7325"/>
        </w:tabs>
        <w:spacing w:line="360" w:lineRule="auto"/>
        <w:jc w:val="both"/>
        <w:rPr>
          <w:b/>
          <w:sz w:val="22"/>
          <w:szCs w:val="22"/>
          <w:lang w:val="en-US"/>
        </w:rPr>
      </w:pPr>
    </w:p>
    <w:p w14:paraId="5A61C118" w14:textId="228C1F45" w:rsidR="002966A4" w:rsidRDefault="002966A4" w:rsidP="002966A4">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file 1</w:t>
      </w:r>
    </w:p>
    <w:p w14:paraId="74985D6D" w14:textId="09603DE7" w:rsidR="002966A4" w:rsidRPr="002966A4" w:rsidRDefault="00AD2155" w:rsidP="002966A4">
      <w:pPr>
        <w:tabs>
          <w:tab w:val="left" w:pos="7325"/>
        </w:tabs>
        <w:spacing w:line="360" w:lineRule="auto"/>
        <w:jc w:val="both"/>
        <w:rPr>
          <w:sz w:val="22"/>
          <w:szCs w:val="22"/>
          <w:lang w:val="en-US"/>
        </w:rPr>
      </w:pPr>
      <w:r w:rsidRPr="002966A4">
        <w:rPr>
          <w:sz w:val="22"/>
          <w:szCs w:val="22"/>
          <w:lang w:val="en-US"/>
        </w:rPr>
        <w:t>Amino acid</w:t>
      </w:r>
      <w:r w:rsidR="002966A4" w:rsidRPr="002966A4">
        <w:rPr>
          <w:sz w:val="22"/>
          <w:szCs w:val="22"/>
          <w:lang w:val="en-US"/>
        </w:rPr>
        <w:t xml:space="preserve"> sequences of Arabidopsis, peach, apricot and cherry MADS-box proteins used in this study.</w:t>
      </w:r>
    </w:p>
    <w:p w14:paraId="70EEA80D" w14:textId="77777777" w:rsidR="002966A4" w:rsidRPr="00D83D18" w:rsidRDefault="002966A4" w:rsidP="004E643E">
      <w:pPr>
        <w:tabs>
          <w:tab w:val="left" w:pos="7325"/>
        </w:tabs>
        <w:spacing w:line="360" w:lineRule="auto"/>
        <w:jc w:val="both"/>
        <w:rPr>
          <w:b/>
          <w:sz w:val="22"/>
          <w:szCs w:val="22"/>
          <w:lang w:val="en-US"/>
        </w:rPr>
      </w:pPr>
    </w:p>
    <w:sectPr w:rsidR="002966A4" w:rsidRPr="00D83D18" w:rsidSect="00E8431D">
      <w:footerReference w:type="default" r:id="rId17"/>
      <w:pgSz w:w="11900" w:h="16840"/>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4A220" w14:textId="77777777" w:rsidR="006574AE" w:rsidRDefault="006574AE" w:rsidP="00E8431D">
      <w:r>
        <w:separator/>
      </w:r>
    </w:p>
  </w:endnote>
  <w:endnote w:type="continuationSeparator" w:id="0">
    <w:p w14:paraId="0EEE2408" w14:textId="77777777" w:rsidR="006574AE" w:rsidRDefault="006574AE" w:rsidP="00E8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4411568"/>
      <w:docPartObj>
        <w:docPartGallery w:val="Page Numbers (Bottom of Page)"/>
        <w:docPartUnique/>
      </w:docPartObj>
    </w:sdtPr>
    <w:sdtEndPr/>
    <w:sdtContent>
      <w:p w14:paraId="26684500" w14:textId="73DD4E4A" w:rsidR="00E2156E" w:rsidRDefault="00E2156E">
        <w:pPr>
          <w:pStyle w:val="Pidipagina"/>
          <w:jc w:val="right"/>
        </w:pPr>
        <w:r>
          <w:fldChar w:fldCharType="begin"/>
        </w:r>
        <w:r>
          <w:instrText>PAGE   \* MERGEFORMAT</w:instrText>
        </w:r>
        <w:r>
          <w:fldChar w:fldCharType="separate"/>
        </w:r>
        <w:r>
          <w:rPr>
            <w:noProof/>
          </w:rPr>
          <w:t>22</w:t>
        </w:r>
        <w:r>
          <w:fldChar w:fldCharType="end"/>
        </w:r>
      </w:p>
    </w:sdtContent>
  </w:sdt>
  <w:p w14:paraId="5E7B8ABE" w14:textId="77777777" w:rsidR="00E2156E" w:rsidRDefault="00E2156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96612" w14:textId="77777777" w:rsidR="006574AE" w:rsidRDefault="006574AE" w:rsidP="00E8431D">
      <w:r>
        <w:separator/>
      </w:r>
    </w:p>
  </w:footnote>
  <w:footnote w:type="continuationSeparator" w:id="0">
    <w:p w14:paraId="2C168515" w14:textId="77777777" w:rsidR="006574AE" w:rsidRDefault="006574AE" w:rsidP="00E843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D30393"/>
    <w:multiLevelType w:val="multilevel"/>
    <w:tmpl w:val="B80C2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4C75FF"/>
    <w:multiLevelType w:val="hybridMultilevel"/>
    <w:tmpl w:val="889E9A5A"/>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1N7KwMDExNTWwMDdX0lEKTi0uzszPAykwNKoFAJBC4OstAAAA"/>
  </w:docVars>
  <w:rsids>
    <w:rsidRoot w:val="00666216"/>
    <w:rsid w:val="00001233"/>
    <w:rsid w:val="00004986"/>
    <w:rsid w:val="00006265"/>
    <w:rsid w:val="000074E4"/>
    <w:rsid w:val="00012F66"/>
    <w:rsid w:val="0002117F"/>
    <w:rsid w:val="00022541"/>
    <w:rsid w:val="0002358A"/>
    <w:rsid w:val="00027325"/>
    <w:rsid w:val="00032906"/>
    <w:rsid w:val="0003477F"/>
    <w:rsid w:val="000351F0"/>
    <w:rsid w:val="000406B8"/>
    <w:rsid w:val="000423A1"/>
    <w:rsid w:val="000429EA"/>
    <w:rsid w:val="000435EA"/>
    <w:rsid w:val="00044E63"/>
    <w:rsid w:val="00046F54"/>
    <w:rsid w:val="00051C8D"/>
    <w:rsid w:val="00052DB2"/>
    <w:rsid w:val="00074143"/>
    <w:rsid w:val="00077438"/>
    <w:rsid w:val="000872C6"/>
    <w:rsid w:val="000951E0"/>
    <w:rsid w:val="000954FE"/>
    <w:rsid w:val="00097881"/>
    <w:rsid w:val="000A07C4"/>
    <w:rsid w:val="000A1746"/>
    <w:rsid w:val="000A2AE4"/>
    <w:rsid w:val="000A4C19"/>
    <w:rsid w:val="000B173E"/>
    <w:rsid w:val="000B51EA"/>
    <w:rsid w:val="000B744F"/>
    <w:rsid w:val="000C2456"/>
    <w:rsid w:val="000C33A8"/>
    <w:rsid w:val="000C4995"/>
    <w:rsid w:val="000C5128"/>
    <w:rsid w:val="000C6768"/>
    <w:rsid w:val="000C6883"/>
    <w:rsid w:val="000C7A4C"/>
    <w:rsid w:val="000D4162"/>
    <w:rsid w:val="000D4D72"/>
    <w:rsid w:val="000D7567"/>
    <w:rsid w:val="000E077E"/>
    <w:rsid w:val="000E5E0C"/>
    <w:rsid w:val="000E6CD4"/>
    <w:rsid w:val="000F2BD2"/>
    <w:rsid w:val="000F3F95"/>
    <w:rsid w:val="000F5718"/>
    <w:rsid w:val="00111036"/>
    <w:rsid w:val="00122D9D"/>
    <w:rsid w:val="00123C35"/>
    <w:rsid w:val="00125C5B"/>
    <w:rsid w:val="0013245A"/>
    <w:rsid w:val="00135894"/>
    <w:rsid w:val="0014256B"/>
    <w:rsid w:val="00146F18"/>
    <w:rsid w:val="0015237D"/>
    <w:rsid w:val="00162B9D"/>
    <w:rsid w:val="00167B9D"/>
    <w:rsid w:val="00174B0C"/>
    <w:rsid w:val="0017602A"/>
    <w:rsid w:val="00177650"/>
    <w:rsid w:val="00177CDE"/>
    <w:rsid w:val="00185D0A"/>
    <w:rsid w:val="00186CB4"/>
    <w:rsid w:val="00192941"/>
    <w:rsid w:val="00194344"/>
    <w:rsid w:val="00195D44"/>
    <w:rsid w:val="00197136"/>
    <w:rsid w:val="001A3420"/>
    <w:rsid w:val="001A423A"/>
    <w:rsid w:val="001A457E"/>
    <w:rsid w:val="001B4052"/>
    <w:rsid w:val="001B5F24"/>
    <w:rsid w:val="001B6E00"/>
    <w:rsid w:val="001C30BF"/>
    <w:rsid w:val="001C368B"/>
    <w:rsid w:val="001C37F2"/>
    <w:rsid w:val="001D2E98"/>
    <w:rsid w:val="001D4E20"/>
    <w:rsid w:val="001F01EA"/>
    <w:rsid w:val="001F2307"/>
    <w:rsid w:val="001F59F0"/>
    <w:rsid w:val="001F6848"/>
    <w:rsid w:val="001F7BE7"/>
    <w:rsid w:val="00200BFB"/>
    <w:rsid w:val="00201659"/>
    <w:rsid w:val="0020458B"/>
    <w:rsid w:val="002066B4"/>
    <w:rsid w:val="00206AC5"/>
    <w:rsid w:val="00207601"/>
    <w:rsid w:val="0021051D"/>
    <w:rsid w:val="00211E62"/>
    <w:rsid w:val="0021427B"/>
    <w:rsid w:val="0021529F"/>
    <w:rsid w:val="00222417"/>
    <w:rsid w:val="00222CDC"/>
    <w:rsid w:val="00224DE3"/>
    <w:rsid w:val="00226D00"/>
    <w:rsid w:val="00227F62"/>
    <w:rsid w:val="00234E51"/>
    <w:rsid w:val="0023671C"/>
    <w:rsid w:val="00237334"/>
    <w:rsid w:val="002404A5"/>
    <w:rsid w:val="00247C7D"/>
    <w:rsid w:val="00250CA3"/>
    <w:rsid w:val="00250DFB"/>
    <w:rsid w:val="002553F8"/>
    <w:rsid w:val="002607A6"/>
    <w:rsid w:val="00270CB5"/>
    <w:rsid w:val="0028266B"/>
    <w:rsid w:val="0028325A"/>
    <w:rsid w:val="00284D0D"/>
    <w:rsid w:val="00287367"/>
    <w:rsid w:val="00290EDE"/>
    <w:rsid w:val="00291D7C"/>
    <w:rsid w:val="00292038"/>
    <w:rsid w:val="0029299F"/>
    <w:rsid w:val="00292DFB"/>
    <w:rsid w:val="00293441"/>
    <w:rsid w:val="002966A4"/>
    <w:rsid w:val="002A462B"/>
    <w:rsid w:val="002A55D5"/>
    <w:rsid w:val="002A5E5D"/>
    <w:rsid w:val="002C40C0"/>
    <w:rsid w:val="002D43B7"/>
    <w:rsid w:val="002D62EF"/>
    <w:rsid w:val="002D6899"/>
    <w:rsid w:val="002E32D3"/>
    <w:rsid w:val="002E75E0"/>
    <w:rsid w:val="002F3299"/>
    <w:rsid w:val="002F5219"/>
    <w:rsid w:val="00303ACC"/>
    <w:rsid w:val="00327E8C"/>
    <w:rsid w:val="00336906"/>
    <w:rsid w:val="00336BA1"/>
    <w:rsid w:val="00340D7B"/>
    <w:rsid w:val="0034143F"/>
    <w:rsid w:val="00343FA1"/>
    <w:rsid w:val="00346966"/>
    <w:rsid w:val="00354A6D"/>
    <w:rsid w:val="0036236B"/>
    <w:rsid w:val="00366A59"/>
    <w:rsid w:val="00367792"/>
    <w:rsid w:val="003714B1"/>
    <w:rsid w:val="00371DE6"/>
    <w:rsid w:val="00371DF5"/>
    <w:rsid w:val="00373ECF"/>
    <w:rsid w:val="003778EA"/>
    <w:rsid w:val="00380011"/>
    <w:rsid w:val="003809BD"/>
    <w:rsid w:val="00380CA4"/>
    <w:rsid w:val="00385F31"/>
    <w:rsid w:val="00387C6C"/>
    <w:rsid w:val="00392B33"/>
    <w:rsid w:val="00394A96"/>
    <w:rsid w:val="003955F1"/>
    <w:rsid w:val="00395CFC"/>
    <w:rsid w:val="003A2576"/>
    <w:rsid w:val="003A2837"/>
    <w:rsid w:val="003B00DC"/>
    <w:rsid w:val="003B0784"/>
    <w:rsid w:val="003B3CB8"/>
    <w:rsid w:val="003B7F3B"/>
    <w:rsid w:val="003C6966"/>
    <w:rsid w:val="003D1CBB"/>
    <w:rsid w:val="003E5731"/>
    <w:rsid w:val="003E6F25"/>
    <w:rsid w:val="003F23E2"/>
    <w:rsid w:val="003F380B"/>
    <w:rsid w:val="003F76FF"/>
    <w:rsid w:val="0040322F"/>
    <w:rsid w:val="00405431"/>
    <w:rsid w:val="00405B83"/>
    <w:rsid w:val="00413C56"/>
    <w:rsid w:val="004142CE"/>
    <w:rsid w:val="00421589"/>
    <w:rsid w:val="00421A17"/>
    <w:rsid w:val="00431B6F"/>
    <w:rsid w:val="00437F53"/>
    <w:rsid w:val="004435F6"/>
    <w:rsid w:val="004445FF"/>
    <w:rsid w:val="00445421"/>
    <w:rsid w:val="0044649C"/>
    <w:rsid w:val="00446576"/>
    <w:rsid w:val="00471062"/>
    <w:rsid w:val="00473D82"/>
    <w:rsid w:val="00480706"/>
    <w:rsid w:val="0048104B"/>
    <w:rsid w:val="004835EA"/>
    <w:rsid w:val="00483905"/>
    <w:rsid w:val="00491505"/>
    <w:rsid w:val="00492F4D"/>
    <w:rsid w:val="004A16DA"/>
    <w:rsid w:val="004A6503"/>
    <w:rsid w:val="004A6E88"/>
    <w:rsid w:val="004B7E12"/>
    <w:rsid w:val="004C2003"/>
    <w:rsid w:val="004C2848"/>
    <w:rsid w:val="004C4461"/>
    <w:rsid w:val="004C65AE"/>
    <w:rsid w:val="004D47AA"/>
    <w:rsid w:val="004D4BFE"/>
    <w:rsid w:val="004D4CD1"/>
    <w:rsid w:val="004D4F78"/>
    <w:rsid w:val="004D6E9E"/>
    <w:rsid w:val="004E643E"/>
    <w:rsid w:val="004E72B9"/>
    <w:rsid w:val="004F1BC8"/>
    <w:rsid w:val="00501DCD"/>
    <w:rsid w:val="005036C6"/>
    <w:rsid w:val="00507757"/>
    <w:rsid w:val="0050795D"/>
    <w:rsid w:val="0051090F"/>
    <w:rsid w:val="005113AF"/>
    <w:rsid w:val="0051423E"/>
    <w:rsid w:val="005149D5"/>
    <w:rsid w:val="0052116C"/>
    <w:rsid w:val="005219EE"/>
    <w:rsid w:val="00531D7D"/>
    <w:rsid w:val="00537468"/>
    <w:rsid w:val="00541217"/>
    <w:rsid w:val="00543130"/>
    <w:rsid w:val="00545D22"/>
    <w:rsid w:val="00550ADD"/>
    <w:rsid w:val="00555373"/>
    <w:rsid w:val="00555B31"/>
    <w:rsid w:val="00556BD7"/>
    <w:rsid w:val="00556CA7"/>
    <w:rsid w:val="005650A6"/>
    <w:rsid w:val="00565466"/>
    <w:rsid w:val="00570628"/>
    <w:rsid w:val="0057450E"/>
    <w:rsid w:val="00575590"/>
    <w:rsid w:val="00577F7C"/>
    <w:rsid w:val="0058077A"/>
    <w:rsid w:val="005819D1"/>
    <w:rsid w:val="00586C00"/>
    <w:rsid w:val="00586CE8"/>
    <w:rsid w:val="005925B5"/>
    <w:rsid w:val="005975A9"/>
    <w:rsid w:val="005A628A"/>
    <w:rsid w:val="005A63EF"/>
    <w:rsid w:val="005B4BE0"/>
    <w:rsid w:val="005B6D2F"/>
    <w:rsid w:val="005C061E"/>
    <w:rsid w:val="005C7177"/>
    <w:rsid w:val="005E705F"/>
    <w:rsid w:val="005F2385"/>
    <w:rsid w:val="005F291D"/>
    <w:rsid w:val="00600FEF"/>
    <w:rsid w:val="006033CE"/>
    <w:rsid w:val="00604C90"/>
    <w:rsid w:val="0060741C"/>
    <w:rsid w:val="00607724"/>
    <w:rsid w:val="00613E80"/>
    <w:rsid w:val="00620736"/>
    <w:rsid w:val="00621855"/>
    <w:rsid w:val="006229F2"/>
    <w:rsid w:val="006330A2"/>
    <w:rsid w:val="0063401B"/>
    <w:rsid w:val="00635122"/>
    <w:rsid w:val="00641885"/>
    <w:rsid w:val="00643731"/>
    <w:rsid w:val="0064460E"/>
    <w:rsid w:val="00655392"/>
    <w:rsid w:val="00655725"/>
    <w:rsid w:val="006574AE"/>
    <w:rsid w:val="0066077D"/>
    <w:rsid w:val="00662ABF"/>
    <w:rsid w:val="00665312"/>
    <w:rsid w:val="00666216"/>
    <w:rsid w:val="006671C0"/>
    <w:rsid w:val="0066736C"/>
    <w:rsid w:val="00673F43"/>
    <w:rsid w:val="006818CD"/>
    <w:rsid w:val="00690376"/>
    <w:rsid w:val="00692DDE"/>
    <w:rsid w:val="00693C19"/>
    <w:rsid w:val="0069604C"/>
    <w:rsid w:val="006A05D5"/>
    <w:rsid w:val="006A13FB"/>
    <w:rsid w:val="006A31F3"/>
    <w:rsid w:val="006A6E41"/>
    <w:rsid w:val="006B179E"/>
    <w:rsid w:val="006B1C06"/>
    <w:rsid w:val="006B4DF0"/>
    <w:rsid w:val="006C1519"/>
    <w:rsid w:val="006C29E5"/>
    <w:rsid w:val="006C3DBA"/>
    <w:rsid w:val="006C45FC"/>
    <w:rsid w:val="006C4757"/>
    <w:rsid w:val="006C5289"/>
    <w:rsid w:val="006C5BBF"/>
    <w:rsid w:val="006C7DEA"/>
    <w:rsid w:val="006D6E2C"/>
    <w:rsid w:val="006E0680"/>
    <w:rsid w:val="006E3C3C"/>
    <w:rsid w:val="006E654E"/>
    <w:rsid w:val="006E7FA9"/>
    <w:rsid w:val="006F046E"/>
    <w:rsid w:val="006F6D5A"/>
    <w:rsid w:val="006F77B3"/>
    <w:rsid w:val="0070234F"/>
    <w:rsid w:val="0070421E"/>
    <w:rsid w:val="00705415"/>
    <w:rsid w:val="00707276"/>
    <w:rsid w:val="00711EC5"/>
    <w:rsid w:val="00720811"/>
    <w:rsid w:val="00724AD3"/>
    <w:rsid w:val="00731DD3"/>
    <w:rsid w:val="00734B7A"/>
    <w:rsid w:val="00735AC7"/>
    <w:rsid w:val="007364C7"/>
    <w:rsid w:val="0074052C"/>
    <w:rsid w:val="00741D5E"/>
    <w:rsid w:val="00742DDB"/>
    <w:rsid w:val="0074790D"/>
    <w:rsid w:val="007658EB"/>
    <w:rsid w:val="00766B70"/>
    <w:rsid w:val="0077039A"/>
    <w:rsid w:val="00781A96"/>
    <w:rsid w:val="00782A8B"/>
    <w:rsid w:val="007834BC"/>
    <w:rsid w:val="00784C0A"/>
    <w:rsid w:val="007862A7"/>
    <w:rsid w:val="0079089D"/>
    <w:rsid w:val="0079113A"/>
    <w:rsid w:val="007923AE"/>
    <w:rsid w:val="007955A0"/>
    <w:rsid w:val="007A1F34"/>
    <w:rsid w:val="007A3372"/>
    <w:rsid w:val="007A3855"/>
    <w:rsid w:val="007A5186"/>
    <w:rsid w:val="007B778D"/>
    <w:rsid w:val="007C084E"/>
    <w:rsid w:val="007C335C"/>
    <w:rsid w:val="007D27B8"/>
    <w:rsid w:val="007D2C3C"/>
    <w:rsid w:val="007D3B3F"/>
    <w:rsid w:val="007D4356"/>
    <w:rsid w:val="007D439B"/>
    <w:rsid w:val="007E17CD"/>
    <w:rsid w:val="007E2162"/>
    <w:rsid w:val="007E27AA"/>
    <w:rsid w:val="007E410E"/>
    <w:rsid w:val="007E5398"/>
    <w:rsid w:val="007E5F59"/>
    <w:rsid w:val="007F2150"/>
    <w:rsid w:val="007F3B9E"/>
    <w:rsid w:val="007F5083"/>
    <w:rsid w:val="007F572B"/>
    <w:rsid w:val="007F66FB"/>
    <w:rsid w:val="00800838"/>
    <w:rsid w:val="0080152E"/>
    <w:rsid w:val="00803E87"/>
    <w:rsid w:val="00812DE6"/>
    <w:rsid w:val="0081591D"/>
    <w:rsid w:val="00815B22"/>
    <w:rsid w:val="0081685D"/>
    <w:rsid w:val="0082023E"/>
    <w:rsid w:val="0082035C"/>
    <w:rsid w:val="00821E2A"/>
    <w:rsid w:val="008226A8"/>
    <w:rsid w:val="008228DB"/>
    <w:rsid w:val="00827067"/>
    <w:rsid w:val="0084045B"/>
    <w:rsid w:val="00840957"/>
    <w:rsid w:val="00840B6F"/>
    <w:rsid w:val="0084316D"/>
    <w:rsid w:val="00843AD7"/>
    <w:rsid w:val="00847945"/>
    <w:rsid w:val="008508B2"/>
    <w:rsid w:val="00854C9F"/>
    <w:rsid w:val="00855281"/>
    <w:rsid w:val="00857C9C"/>
    <w:rsid w:val="008603E8"/>
    <w:rsid w:val="008624A8"/>
    <w:rsid w:val="00863249"/>
    <w:rsid w:val="008635BC"/>
    <w:rsid w:val="008650C2"/>
    <w:rsid w:val="00867247"/>
    <w:rsid w:val="0086777B"/>
    <w:rsid w:val="008719D3"/>
    <w:rsid w:val="00871C3D"/>
    <w:rsid w:val="008737D4"/>
    <w:rsid w:val="00873B6E"/>
    <w:rsid w:val="00877C9F"/>
    <w:rsid w:val="00880D10"/>
    <w:rsid w:val="00883C8E"/>
    <w:rsid w:val="00890E11"/>
    <w:rsid w:val="00890ECE"/>
    <w:rsid w:val="008917CB"/>
    <w:rsid w:val="00893AAE"/>
    <w:rsid w:val="00893ED6"/>
    <w:rsid w:val="008A05E2"/>
    <w:rsid w:val="008A1A84"/>
    <w:rsid w:val="008A2539"/>
    <w:rsid w:val="008A25DA"/>
    <w:rsid w:val="008A4BA6"/>
    <w:rsid w:val="008B4BB3"/>
    <w:rsid w:val="008C138F"/>
    <w:rsid w:val="008C389A"/>
    <w:rsid w:val="008C6985"/>
    <w:rsid w:val="008D22ED"/>
    <w:rsid w:val="008D2AA9"/>
    <w:rsid w:val="008D3028"/>
    <w:rsid w:val="008E5505"/>
    <w:rsid w:val="008E56C6"/>
    <w:rsid w:val="008E720E"/>
    <w:rsid w:val="008F282E"/>
    <w:rsid w:val="008F29AE"/>
    <w:rsid w:val="008F2D93"/>
    <w:rsid w:val="008F49AF"/>
    <w:rsid w:val="008F62D4"/>
    <w:rsid w:val="00900584"/>
    <w:rsid w:val="009006BC"/>
    <w:rsid w:val="00902897"/>
    <w:rsid w:val="009032FA"/>
    <w:rsid w:val="0090436A"/>
    <w:rsid w:val="009054B4"/>
    <w:rsid w:val="00914713"/>
    <w:rsid w:val="0091628F"/>
    <w:rsid w:val="00917555"/>
    <w:rsid w:val="0092096B"/>
    <w:rsid w:val="00933907"/>
    <w:rsid w:val="00936AC2"/>
    <w:rsid w:val="00942501"/>
    <w:rsid w:val="00942F12"/>
    <w:rsid w:val="009519DA"/>
    <w:rsid w:val="0095366F"/>
    <w:rsid w:val="009539E3"/>
    <w:rsid w:val="0096110D"/>
    <w:rsid w:val="0096508A"/>
    <w:rsid w:val="00973A2E"/>
    <w:rsid w:val="009741C8"/>
    <w:rsid w:val="00974BE1"/>
    <w:rsid w:val="009762A4"/>
    <w:rsid w:val="00976DE6"/>
    <w:rsid w:val="00977B9D"/>
    <w:rsid w:val="00985D18"/>
    <w:rsid w:val="00986BF9"/>
    <w:rsid w:val="0098792D"/>
    <w:rsid w:val="009907E5"/>
    <w:rsid w:val="00990811"/>
    <w:rsid w:val="00997FE8"/>
    <w:rsid w:val="009A23E8"/>
    <w:rsid w:val="009B15A5"/>
    <w:rsid w:val="009B1ACA"/>
    <w:rsid w:val="009B67B6"/>
    <w:rsid w:val="009C0457"/>
    <w:rsid w:val="009C21B3"/>
    <w:rsid w:val="009C6DF6"/>
    <w:rsid w:val="009D31E1"/>
    <w:rsid w:val="009D37E1"/>
    <w:rsid w:val="009D39B0"/>
    <w:rsid w:val="009E3271"/>
    <w:rsid w:val="009E3666"/>
    <w:rsid w:val="009E36B0"/>
    <w:rsid w:val="009E516F"/>
    <w:rsid w:val="009E6F9C"/>
    <w:rsid w:val="009F1DAF"/>
    <w:rsid w:val="009F2F29"/>
    <w:rsid w:val="009F46A2"/>
    <w:rsid w:val="009F7BDB"/>
    <w:rsid w:val="00A00D88"/>
    <w:rsid w:val="00A03C13"/>
    <w:rsid w:val="00A041F6"/>
    <w:rsid w:val="00A06E4D"/>
    <w:rsid w:val="00A10584"/>
    <w:rsid w:val="00A14D07"/>
    <w:rsid w:val="00A15529"/>
    <w:rsid w:val="00A20B00"/>
    <w:rsid w:val="00A23D13"/>
    <w:rsid w:val="00A30103"/>
    <w:rsid w:val="00A347F7"/>
    <w:rsid w:val="00A44D6B"/>
    <w:rsid w:val="00A462F9"/>
    <w:rsid w:val="00A5115F"/>
    <w:rsid w:val="00A5412B"/>
    <w:rsid w:val="00A541DC"/>
    <w:rsid w:val="00A56251"/>
    <w:rsid w:val="00A60B38"/>
    <w:rsid w:val="00A66622"/>
    <w:rsid w:val="00A70D2A"/>
    <w:rsid w:val="00A72194"/>
    <w:rsid w:val="00A729DB"/>
    <w:rsid w:val="00A756BF"/>
    <w:rsid w:val="00A771DB"/>
    <w:rsid w:val="00A80E95"/>
    <w:rsid w:val="00A81273"/>
    <w:rsid w:val="00A838E8"/>
    <w:rsid w:val="00A93FA7"/>
    <w:rsid w:val="00A940CC"/>
    <w:rsid w:val="00A942C7"/>
    <w:rsid w:val="00A9611D"/>
    <w:rsid w:val="00A97490"/>
    <w:rsid w:val="00A976A8"/>
    <w:rsid w:val="00AA0416"/>
    <w:rsid w:val="00AA2029"/>
    <w:rsid w:val="00AA34D2"/>
    <w:rsid w:val="00AA6C0B"/>
    <w:rsid w:val="00AB5473"/>
    <w:rsid w:val="00AB7922"/>
    <w:rsid w:val="00AC1C4A"/>
    <w:rsid w:val="00AD2155"/>
    <w:rsid w:val="00AD2907"/>
    <w:rsid w:val="00AD3BA3"/>
    <w:rsid w:val="00AD7987"/>
    <w:rsid w:val="00AD7F15"/>
    <w:rsid w:val="00AE07CD"/>
    <w:rsid w:val="00AE35F2"/>
    <w:rsid w:val="00AE5002"/>
    <w:rsid w:val="00AF29AE"/>
    <w:rsid w:val="00AF3C04"/>
    <w:rsid w:val="00AF5A8A"/>
    <w:rsid w:val="00AF5A8C"/>
    <w:rsid w:val="00AF79A7"/>
    <w:rsid w:val="00AF7F9C"/>
    <w:rsid w:val="00B01C26"/>
    <w:rsid w:val="00B03120"/>
    <w:rsid w:val="00B04A3D"/>
    <w:rsid w:val="00B14830"/>
    <w:rsid w:val="00B156CA"/>
    <w:rsid w:val="00B222D6"/>
    <w:rsid w:val="00B267E5"/>
    <w:rsid w:val="00B2763F"/>
    <w:rsid w:val="00B30102"/>
    <w:rsid w:val="00B319DA"/>
    <w:rsid w:val="00B413FE"/>
    <w:rsid w:val="00B415DA"/>
    <w:rsid w:val="00B4249B"/>
    <w:rsid w:val="00B44A19"/>
    <w:rsid w:val="00B47FC9"/>
    <w:rsid w:val="00B50A45"/>
    <w:rsid w:val="00B5364C"/>
    <w:rsid w:val="00B540C7"/>
    <w:rsid w:val="00B605DF"/>
    <w:rsid w:val="00B61C0E"/>
    <w:rsid w:val="00B64386"/>
    <w:rsid w:val="00B66910"/>
    <w:rsid w:val="00B66F64"/>
    <w:rsid w:val="00B72BA2"/>
    <w:rsid w:val="00B73887"/>
    <w:rsid w:val="00B75C62"/>
    <w:rsid w:val="00B76085"/>
    <w:rsid w:val="00B80D27"/>
    <w:rsid w:val="00B82F80"/>
    <w:rsid w:val="00B850E4"/>
    <w:rsid w:val="00B87A1E"/>
    <w:rsid w:val="00B92953"/>
    <w:rsid w:val="00B94D83"/>
    <w:rsid w:val="00B96513"/>
    <w:rsid w:val="00BA3C82"/>
    <w:rsid w:val="00BB5A6D"/>
    <w:rsid w:val="00BB6048"/>
    <w:rsid w:val="00BB7261"/>
    <w:rsid w:val="00BC5822"/>
    <w:rsid w:val="00BC5B27"/>
    <w:rsid w:val="00BC5EE5"/>
    <w:rsid w:val="00BC62DE"/>
    <w:rsid w:val="00BC69DC"/>
    <w:rsid w:val="00BC7A9F"/>
    <w:rsid w:val="00BD310C"/>
    <w:rsid w:val="00BD35BC"/>
    <w:rsid w:val="00BD3C5F"/>
    <w:rsid w:val="00BE4954"/>
    <w:rsid w:val="00BF29A7"/>
    <w:rsid w:val="00BF5E38"/>
    <w:rsid w:val="00C0004A"/>
    <w:rsid w:val="00C049D4"/>
    <w:rsid w:val="00C1038A"/>
    <w:rsid w:val="00C119CB"/>
    <w:rsid w:val="00C1342E"/>
    <w:rsid w:val="00C13A7A"/>
    <w:rsid w:val="00C13DAA"/>
    <w:rsid w:val="00C16FB5"/>
    <w:rsid w:val="00C17B9E"/>
    <w:rsid w:val="00C2082F"/>
    <w:rsid w:val="00C21548"/>
    <w:rsid w:val="00C241B4"/>
    <w:rsid w:val="00C34AB1"/>
    <w:rsid w:val="00C34CBC"/>
    <w:rsid w:val="00C40500"/>
    <w:rsid w:val="00C41D20"/>
    <w:rsid w:val="00C45623"/>
    <w:rsid w:val="00C478E5"/>
    <w:rsid w:val="00C53540"/>
    <w:rsid w:val="00C54AA0"/>
    <w:rsid w:val="00C56F8E"/>
    <w:rsid w:val="00C6286C"/>
    <w:rsid w:val="00C667B1"/>
    <w:rsid w:val="00C7129B"/>
    <w:rsid w:val="00C73171"/>
    <w:rsid w:val="00C73A7C"/>
    <w:rsid w:val="00C74752"/>
    <w:rsid w:val="00C83164"/>
    <w:rsid w:val="00C85A0F"/>
    <w:rsid w:val="00C93C2B"/>
    <w:rsid w:val="00CA6B3E"/>
    <w:rsid w:val="00CB3460"/>
    <w:rsid w:val="00CC1F85"/>
    <w:rsid w:val="00CC5A9D"/>
    <w:rsid w:val="00CC74C3"/>
    <w:rsid w:val="00CD3D3F"/>
    <w:rsid w:val="00CD4977"/>
    <w:rsid w:val="00CD6D45"/>
    <w:rsid w:val="00CF303E"/>
    <w:rsid w:val="00CF7858"/>
    <w:rsid w:val="00D02234"/>
    <w:rsid w:val="00D0371A"/>
    <w:rsid w:val="00D118E8"/>
    <w:rsid w:val="00D17372"/>
    <w:rsid w:val="00D21C10"/>
    <w:rsid w:val="00D227DD"/>
    <w:rsid w:val="00D25909"/>
    <w:rsid w:val="00D33034"/>
    <w:rsid w:val="00D378A9"/>
    <w:rsid w:val="00D4047C"/>
    <w:rsid w:val="00D417E0"/>
    <w:rsid w:val="00D4404D"/>
    <w:rsid w:val="00D45898"/>
    <w:rsid w:val="00D462A6"/>
    <w:rsid w:val="00D52BF1"/>
    <w:rsid w:val="00D62C05"/>
    <w:rsid w:val="00D656AE"/>
    <w:rsid w:val="00D659BC"/>
    <w:rsid w:val="00D7197A"/>
    <w:rsid w:val="00D77A28"/>
    <w:rsid w:val="00D8008A"/>
    <w:rsid w:val="00D81990"/>
    <w:rsid w:val="00D82D4E"/>
    <w:rsid w:val="00D83D18"/>
    <w:rsid w:val="00D8711F"/>
    <w:rsid w:val="00D87140"/>
    <w:rsid w:val="00D87C9C"/>
    <w:rsid w:val="00D91B0F"/>
    <w:rsid w:val="00D92BB9"/>
    <w:rsid w:val="00D93CC9"/>
    <w:rsid w:val="00D94840"/>
    <w:rsid w:val="00D953AF"/>
    <w:rsid w:val="00D95E89"/>
    <w:rsid w:val="00D96622"/>
    <w:rsid w:val="00D9688D"/>
    <w:rsid w:val="00DA7111"/>
    <w:rsid w:val="00DA792A"/>
    <w:rsid w:val="00DB34D0"/>
    <w:rsid w:val="00DB5CF0"/>
    <w:rsid w:val="00DC429B"/>
    <w:rsid w:val="00DC4A69"/>
    <w:rsid w:val="00DC616C"/>
    <w:rsid w:val="00DD05DA"/>
    <w:rsid w:val="00DD6ED9"/>
    <w:rsid w:val="00DD75B8"/>
    <w:rsid w:val="00DE592D"/>
    <w:rsid w:val="00DE7B94"/>
    <w:rsid w:val="00DF36A7"/>
    <w:rsid w:val="00DF39A5"/>
    <w:rsid w:val="00DF5E0B"/>
    <w:rsid w:val="00E00D2D"/>
    <w:rsid w:val="00E04F58"/>
    <w:rsid w:val="00E07083"/>
    <w:rsid w:val="00E13AEE"/>
    <w:rsid w:val="00E1423F"/>
    <w:rsid w:val="00E166F3"/>
    <w:rsid w:val="00E2156E"/>
    <w:rsid w:val="00E21DFF"/>
    <w:rsid w:val="00E22457"/>
    <w:rsid w:val="00E25560"/>
    <w:rsid w:val="00E30185"/>
    <w:rsid w:val="00E30B9A"/>
    <w:rsid w:val="00E312E0"/>
    <w:rsid w:val="00E32424"/>
    <w:rsid w:val="00E34F02"/>
    <w:rsid w:val="00E403C2"/>
    <w:rsid w:val="00E42199"/>
    <w:rsid w:val="00E45046"/>
    <w:rsid w:val="00E45C90"/>
    <w:rsid w:val="00E476B8"/>
    <w:rsid w:val="00E52C2D"/>
    <w:rsid w:val="00E53D32"/>
    <w:rsid w:val="00E62082"/>
    <w:rsid w:val="00E6506B"/>
    <w:rsid w:val="00E67CBC"/>
    <w:rsid w:val="00E70CB5"/>
    <w:rsid w:val="00E71BFE"/>
    <w:rsid w:val="00E72F32"/>
    <w:rsid w:val="00E775A3"/>
    <w:rsid w:val="00E8078F"/>
    <w:rsid w:val="00E80D8F"/>
    <w:rsid w:val="00E83882"/>
    <w:rsid w:val="00E8431D"/>
    <w:rsid w:val="00E856A1"/>
    <w:rsid w:val="00E91984"/>
    <w:rsid w:val="00E96857"/>
    <w:rsid w:val="00EA2276"/>
    <w:rsid w:val="00EA695D"/>
    <w:rsid w:val="00EA7B63"/>
    <w:rsid w:val="00EB07AF"/>
    <w:rsid w:val="00EC2670"/>
    <w:rsid w:val="00EC3B51"/>
    <w:rsid w:val="00ED088E"/>
    <w:rsid w:val="00ED2D34"/>
    <w:rsid w:val="00ED558E"/>
    <w:rsid w:val="00EE42CA"/>
    <w:rsid w:val="00EE595B"/>
    <w:rsid w:val="00EF1F25"/>
    <w:rsid w:val="00EF4D32"/>
    <w:rsid w:val="00F00A75"/>
    <w:rsid w:val="00F052A1"/>
    <w:rsid w:val="00F14C75"/>
    <w:rsid w:val="00F1568B"/>
    <w:rsid w:val="00F26FC2"/>
    <w:rsid w:val="00F336E3"/>
    <w:rsid w:val="00F3541E"/>
    <w:rsid w:val="00F3553E"/>
    <w:rsid w:val="00F459A5"/>
    <w:rsid w:val="00F45E33"/>
    <w:rsid w:val="00F46110"/>
    <w:rsid w:val="00F50182"/>
    <w:rsid w:val="00F534EC"/>
    <w:rsid w:val="00F53B4F"/>
    <w:rsid w:val="00F57E0A"/>
    <w:rsid w:val="00F6600C"/>
    <w:rsid w:val="00F723EC"/>
    <w:rsid w:val="00F75D18"/>
    <w:rsid w:val="00F81507"/>
    <w:rsid w:val="00F82BDB"/>
    <w:rsid w:val="00F8421F"/>
    <w:rsid w:val="00F91D5E"/>
    <w:rsid w:val="00F91F53"/>
    <w:rsid w:val="00F958F4"/>
    <w:rsid w:val="00FA7BB7"/>
    <w:rsid w:val="00FB533F"/>
    <w:rsid w:val="00FB7724"/>
    <w:rsid w:val="00FC2EBA"/>
    <w:rsid w:val="00FC5D9F"/>
    <w:rsid w:val="00FC7FD2"/>
    <w:rsid w:val="00FD1E30"/>
    <w:rsid w:val="00FD5831"/>
    <w:rsid w:val="00FE4DAE"/>
    <w:rsid w:val="00FE6258"/>
    <w:rsid w:val="00FE6E71"/>
    <w:rsid w:val="00FE720D"/>
    <w:rsid w:val="00FF1F42"/>
    <w:rsid w:val="00FF48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92CA4"/>
  <w15:docId w15:val="{5F70265B-5FF0-4A35-A249-DA32A772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5E89"/>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46966"/>
    <w:rPr>
      <w:sz w:val="18"/>
      <w:szCs w:val="18"/>
    </w:rPr>
  </w:style>
  <w:style w:type="character" w:customStyle="1" w:styleId="TestofumettoCarattere">
    <w:name w:val="Testo fumetto Carattere"/>
    <w:basedOn w:val="Carpredefinitoparagrafo"/>
    <w:link w:val="Testofumetto"/>
    <w:uiPriority w:val="99"/>
    <w:semiHidden/>
    <w:rsid w:val="00346966"/>
    <w:rPr>
      <w:rFonts w:ascii="Times New Roman" w:hAnsi="Times New Roman" w:cs="Times New Roman"/>
      <w:sz w:val="18"/>
      <w:szCs w:val="18"/>
      <w:lang w:val="en-US"/>
    </w:rPr>
  </w:style>
  <w:style w:type="character" w:styleId="Rimandocommento">
    <w:name w:val="annotation reference"/>
    <w:basedOn w:val="Carpredefinitoparagrafo"/>
    <w:uiPriority w:val="99"/>
    <w:semiHidden/>
    <w:unhideWhenUsed/>
    <w:rsid w:val="007F572B"/>
    <w:rPr>
      <w:sz w:val="16"/>
      <w:szCs w:val="16"/>
    </w:rPr>
  </w:style>
  <w:style w:type="paragraph" w:styleId="Testocommento">
    <w:name w:val="annotation text"/>
    <w:basedOn w:val="Normale"/>
    <w:link w:val="TestocommentoCarattere"/>
    <w:uiPriority w:val="99"/>
    <w:unhideWhenUsed/>
    <w:rsid w:val="007F572B"/>
    <w:rPr>
      <w:sz w:val="20"/>
      <w:szCs w:val="20"/>
    </w:rPr>
  </w:style>
  <w:style w:type="character" w:customStyle="1" w:styleId="TestocommentoCarattere">
    <w:name w:val="Testo commento Carattere"/>
    <w:basedOn w:val="Carpredefinitoparagrafo"/>
    <w:link w:val="Testocommento"/>
    <w:uiPriority w:val="99"/>
    <w:rsid w:val="007F572B"/>
    <w:rPr>
      <w:sz w:val="20"/>
      <w:szCs w:val="20"/>
      <w:lang w:val="en-US"/>
    </w:rPr>
  </w:style>
  <w:style w:type="paragraph" w:styleId="Soggettocommento">
    <w:name w:val="annotation subject"/>
    <w:basedOn w:val="Testocommento"/>
    <w:next w:val="Testocommento"/>
    <w:link w:val="SoggettocommentoCarattere"/>
    <w:uiPriority w:val="99"/>
    <w:semiHidden/>
    <w:unhideWhenUsed/>
    <w:rsid w:val="007F572B"/>
    <w:rPr>
      <w:b/>
      <w:bCs/>
    </w:rPr>
  </w:style>
  <w:style w:type="character" w:customStyle="1" w:styleId="SoggettocommentoCarattere">
    <w:name w:val="Soggetto commento Carattere"/>
    <w:basedOn w:val="TestocommentoCarattere"/>
    <w:link w:val="Soggettocommento"/>
    <w:uiPriority w:val="99"/>
    <w:semiHidden/>
    <w:rsid w:val="007F572B"/>
    <w:rPr>
      <w:b/>
      <w:bCs/>
      <w:sz w:val="20"/>
      <w:szCs w:val="20"/>
      <w:lang w:val="en-US"/>
    </w:rPr>
  </w:style>
  <w:style w:type="paragraph" w:styleId="NormaleWeb">
    <w:name w:val="Normal (Web)"/>
    <w:basedOn w:val="Normale"/>
    <w:uiPriority w:val="99"/>
    <w:unhideWhenUsed/>
    <w:rsid w:val="00012F66"/>
    <w:pPr>
      <w:spacing w:before="100" w:beforeAutospacing="1" w:after="100" w:afterAutospacing="1"/>
    </w:pPr>
  </w:style>
  <w:style w:type="character" w:customStyle="1" w:styleId="apple-converted-space">
    <w:name w:val="apple-converted-space"/>
    <w:basedOn w:val="Carpredefinitoparagrafo"/>
    <w:rsid w:val="003B0784"/>
  </w:style>
  <w:style w:type="character" w:customStyle="1" w:styleId="ref-title">
    <w:name w:val="ref-title"/>
    <w:basedOn w:val="Carpredefinitoparagrafo"/>
    <w:rsid w:val="003B0784"/>
  </w:style>
  <w:style w:type="character" w:customStyle="1" w:styleId="ref-journal">
    <w:name w:val="ref-journal"/>
    <w:basedOn w:val="Carpredefinitoparagrafo"/>
    <w:rsid w:val="003B0784"/>
  </w:style>
  <w:style w:type="character" w:customStyle="1" w:styleId="ref-vol">
    <w:name w:val="ref-vol"/>
    <w:basedOn w:val="Carpredefinitoparagrafo"/>
    <w:rsid w:val="003B0784"/>
  </w:style>
  <w:style w:type="paragraph" w:styleId="Revisione">
    <w:name w:val="Revision"/>
    <w:hidden/>
    <w:uiPriority w:val="99"/>
    <w:semiHidden/>
    <w:rsid w:val="00543130"/>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2404A5"/>
    <w:rPr>
      <w:color w:val="0563C1" w:themeColor="hyperlink"/>
      <w:u w:val="single"/>
    </w:rPr>
  </w:style>
  <w:style w:type="character" w:customStyle="1" w:styleId="Menzionenonrisolta1">
    <w:name w:val="Menzione non risolta1"/>
    <w:basedOn w:val="Carpredefinitoparagrafo"/>
    <w:uiPriority w:val="99"/>
    <w:semiHidden/>
    <w:unhideWhenUsed/>
    <w:rsid w:val="00BC5B27"/>
    <w:rPr>
      <w:color w:val="605E5C"/>
      <w:shd w:val="clear" w:color="auto" w:fill="E1DFDD"/>
    </w:rPr>
  </w:style>
  <w:style w:type="character" w:customStyle="1" w:styleId="element-citation">
    <w:name w:val="element-citation"/>
    <w:basedOn w:val="Carpredefinitoparagrafo"/>
    <w:rsid w:val="00CD3D3F"/>
  </w:style>
  <w:style w:type="character" w:customStyle="1" w:styleId="cit-auth">
    <w:name w:val="cit-auth"/>
    <w:basedOn w:val="Carpredefinitoparagrafo"/>
    <w:rsid w:val="0084316D"/>
  </w:style>
  <w:style w:type="character" w:customStyle="1" w:styleId="cit-name-surname">
    <w:name w:val="cit-name-surname"/>
    <w:basedOn w:val="Carpredefinitoparagrafo"/>
    <w:rsid w:val="0084316D"/>
  </w:style>
  <w:style w:type="character" w:customStyle="1" w:styleId="cit-name-given-names">
    <w:name w:val="cit-name-given-names"/>
    <w:basedOn w:val="Carpredefinitoparagrafo"/>
    <w:rsid w:val="0084316D"/>
  </w:style>
  <w:style w:type="character" w:styleId="CitazioneHTML">
    <w:name w:val="HTML Cite"/>
    <w:basedOn w:val="Carpredefinitoparagrafo"/>
    <w:uiPriority w:val="99"/>
    <w:semiHidden/>
    <w:unhideWhenUsed/>
    <w:rsid w:val="0084316D"/>
    <w:rPr>
      <w:i/>
      <w:iCs/>
    </w:rPr>
  </w:style>
  <w:style w:type="character" w:customStyle="1" w:styleId="cit-pub-date">
    <w:name w:val="cit-pub-date"/>
    <w:basedOn w:val="Carpredefinitoparagrafo"/>
    <w:rsid w:val="0084316D"/>
  </w:style>
  <w:style w:type="character" w:customStyle="1" w:styleId="cit-article-title">
    <w:name w:val="cit-article-title"/>
    <w:basedOn w:val="Carpredefinitoparagrafo"/>
    <w:rsid w:val="0084316D"/>
  </w:style>
  <w:style w:type="character" w:styleId="Enfasicorsivo">
    <w:name w:val="Emphasis"/>
    <w:basedOn w:val="Carpredefinitoparagrafo"/>
    <w:uiPriority w:val="20"/>
    <w:qFormat/>
    <w:rsid w:val="0084316D"/>
    <w:rPr>
      <w:i/>
      <w:iCs/>
    </w:rPr>
  </w:style>
  <w:style w:type="character" w:customStyle="1" w:styleId="cit-vol">
    <w:name w:val="cit-vol"/>
    <w:basedOn w:val="Carpredefinitoparagrafo"/>
    <w:rsid w:val="0084316D"/>
  </w:style>
  <w:style w:type="character" w:customStyle="1" w:styleId="cit-fpage">
    <w:name w:val="cit-fpage"/>
    <w:basedOn w:val="Carpredefinitoparagrafo"/>
    <w:rsid w:val="0084316D"/>
  </w:style>
  <w:style w:type="character" w:customStyle="1" w:styleId="cit-lpage">
    <w:name w:val="cit-lpage"/>
    <w:basedOn w:val="Carpredefinitoparagrafo"/>
    <w:rsid w:val="0084316D"/>
  </w:style>
  <w:style w:type="character" w:styleId="Collegamentovisitato">
    <w:name w:val="FollowedHyperlink"/>
    <w:basedOn w:val="Carpredefinitoparagrafo"/>
    <w:uiPriority w:val="99"/>
    <w:semiHidden/>
    <w:unhideWhenUsed/>
    <w:rsid w:val="00FB7724"/>
    <w:rPr>
      <w:color w:val="954F72" w:themeColor="followedHyperlink"/>
      <w:u w:val="single"/>
    </w:rPr>
  </w:style>
  <w:style w:type="character" w:styleId="Numeroriga">
    <w:name w:val="line number"/>
    <w:basedOn w:val="Carpredefinitoparagrafo"/>
    <w:uiPriority w:val="99"/>
    <w:semiHidden/>
    <w:unhideWhenUsed/>
    <w:rsid w:val="00E8431D"/>
  </w:style>
  <w:style w:type="paragraph" w:styleId="Intestazione">
    <w:name w:val="header"/>
    <w:basedOn w:val="Normale"/>
    <w:link w:val="IntestazioneCarattere"/>
    <w:uiPriority w:val="99"/>
    <w:unhideWhenUsed/>
    <w:rsid w:val="00E8431D"/>
    <w:pPr>
      <w:tabs>
        <w:tab w:val="center" w:pos="4819"/>
        <w:tab w:val="right" w:pos="9638"/>
      </w:tabs>
    </w:pPr>
  </w:style>
  <w:style w:type="character" w:customStyle="1" w:styleId="IntestazioneCarattere">
    <w:name w:val="Intestazione Carattere"/>
    <w:basedOn w:val="Carpredefinitoparagrafo"/>
    <w:link w:val="Intestazione"/>
    <w:uiPriority w:val="99"/>
    <w:rsid w:val="00E8431D"/>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E8431D"/>
    <w:pPr>
      <w:tabs>
        <w:tab w:val="center" w:pos="4819"/>
        <w:tab w:val="right" w:pos="9638"/>
      </w:tabs>
    </w:pPr>
  </w:style>
  <w:style w:type="character" w:customStyle="1" w:styleId="PidipaginaCarattere">
    <w:name w:val="Piè di pagina Carattere"/>
    <w:basedOn w:val="Carpredefinitoparagrafo"/>
    <w:link w:val="Pidipagina"/>
    <w:uiPriority w:val="99"/>
    <w:rsid w:val="00E8431D"/>
    <w:rPr>
      <w:rFonts w:ascii="Times New Roman" w:eastAsia="Times New Roman" w:hAnsi="Times New Roman" w:cs="Times New Roman"/>
      <w:lang w:eastAsia="it-IT"/>
    </w:rPr>
  </w:style>
  <w:style w:type="table" w:styleId="Grigliatabella">
    <w:name w:val="Table Grid"/>
    <w:basedOn w:val="Tabellanormale"/>
    <w:uiPriority w:val="39"/>
    <w:rsid w:val="002A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C1F85"/>
    <w:pPr>
      <w:ind w:left="720"/>
      <w:contextualSpacing/>
    </w:pPr>
  </w:style>
  <w:style w:type="character" w:customStyle="1" w:styleId="Menzionenonrisolta2">
    <w:name w:val="Menzione non risolta2"/>
    <w:basedOn w:val="Carpredefinitoparagrafo"/>
    <w:uiPriority w:val="99"/>
    <w:semiHidden/>
    <w:unhideWhenUsed/>
    <w:rsid w:val="00CC1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44513">
      <w:bodyDiv w:val="1"/>
      <w:marLeft w:val="0"/>
      <w:marRight w:val="0"/>
      <w:marTop w:val="0"/>
      <w:marBottom w:val="0"/>
      <w:divBdr>
        <w:top w:val="none" w:sz="0" w:space="0" w:color="auto"/>
        <w:left w:val="none" w:sz="0" w:space="0" w:color="auto"/>
        <w:bottom w:val="none" w:sz="0" w:space="0" w:color="auto"/>
        <w:right w:val="none" w:sz="0" w:space="0" w:color="auto"/>
      </w:divBdr>
    </w:div>
    <w:div w:id="223181948">
      <w:bodyDiv w:val="1"/>
      <w:marLeft w:val="0"/>
      <w:marRight w:val="0"/>
      <w:marTop w:val="0"/>
      <w:marBottom w:val="0"/>
      <w:divBdr>
        <w:top w:val="none" w:sz="0" w:space="0" w:color="auto"/>
        <w:left w:val="none" w:sz="0" w:space="0" w:color="auto"/>
        <w:bottom w:val="none" w:sz="0" w:space="0" w:color="auto"/>
        <w:right w:val="none" w:sz="0" w:space="0" w:color="auto"/>
      </w:divBdr>
      <w:divsChild>
        <w:div w:id="1569878501">
          <w:marLeft w:val="0"/>
          <w:marRight w:val="0"/>
          <w:marTop w:val="0"/>
          <w:marBottom w:val="0"/>
          <w:divBdr>
            <w:top w:val="none" w:sz="0" w:space="0" w:color="auto"/>
            <w:left w:val="none" w:sz="0" w:space="0" w:color="auto"/>
            <w:bottom w:val="none" w:sz="0" w:space="0" w:color="auto"/>
            <w:right w:val="none" w:sz="0" w:space="0" w:color="auto"/>
          </w:divBdr>
          <w:divsChild>
            <w:div w:id="1853913816">
              <w:marLeft w:val="0"/>
              <w:marRight w:val="0"/>
              <w:marTop w:val="0"/>
              <w:marBottom w:val="0"/>
              <w:divBdr>
                <w:top w:val="none" w:sz="0" w:space="0" w:color="auto"/>
                <w:left w:val="none" w:sz="0" w:space="0" w:color="auto"/>
                <w:bottom w:val="none" w:sz="0" w:space="0" w:color="auto"/>
                <w:right w:val="none" w:sz="0" w:space="0" w:color="auto"/>
              </w:divBdr>
              <w:divsChild>
                <w:div w:id="101360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95859">
      <w:bodyDiv w:val="1"/>
      <w:marLeft w:val="0"/>
      <w:marRight w:val="0"/>
      <w:marTop w:val="0"/>
      <w:marBottom w:val="0"/>
      <w:divBdr>
        <w:top w:val="none" w:sz="0" w:space="0" w:color="auto"/>
        <w:left w:val="none" w:sz="0" w:space="0" w:color="auto"/>
        <w:bottom w:val="none" w:sz="0" w:space="0" w:color="auto"/>
        <w:right w:val="none" w:sz="0" w:space="0" w:color="auto"/>
      </w:divBdr>
    </w:div>
    <w:div w:id="540096460">
      <w:bodyDiv w:val="1"/>
      <w:marLeft w:val="0"/>
      <w:marRight w:val="0"/>
      <w:marTop w:val="0"/>
      <w:marBottom w:val="0"/>
      <w:divBdr>
        <w:top w:val="none" w:sz="0" w:space="0" w:color="auto"/>
        <w:left w:val="none" w:sz="0" w:space="0" w:color="auto"/>
        <w:bottom w:val="none" w:sz="0" w:space="0" w:color="auto"/>
        <w:right w:val="none" w:sz="0" w:space="0" w:color="auto"/>
      </w:divBdr>
    </w:div>
    <w:div w:id="590552332">
      <w:bodyDiv w:val="1"/>
      <w:marLeft w:val="0"/>
      <w:marRight w:val="0"/>
      <w:marTop w:val="0"/>
      <w:marBottom w:val="0"/>
      <w:divBdr>
        <w:top w:val="none" w:sz="0" w:space="0" w:color="auto"/>
        <w:left w:val="none" w:sz="0" w:space="0" w:color="auto"/>
        <w:bottom w:val="none" w:sz="0" w:space="0" w:color="auto"/>
        <w:right w:val="none" w:sz="0" w:space="0" w:color="auto"/>
      </w:divBdr>
      <w:divsChild>
        <w:div w:id="1630166560">
          <w:marLeft w:val="0"/>
          <w:marRight w:val="0"/>
          <w:marTop w:val="0"/>
          <w:marBottom w:val="0"/>
          <w:divBdr>
            <w:top w:val="none" w:sz="0" w:space="0" w:color="auto"/>
            <w:left w:val="none" w:sz="0" w:space="0" w:color="auto"/>
            <w:bottom w:val="none" w:sz="0" w:space="0" w:color="auto"/>
            <w:right w:val="none" w:sz="0" w:space="0" w:color="auto"/>
          </w:divBdr>
          <w:divsChild>
            <w:div w:id="197395098">
              <w:marLeft w:val="0"/>
              <w:marRight w:val="0"/>
              <w:marTop w:val="0"/>
              <w:marBottom w:val="0"/>
              <w:divBdr>
                <w:top w:val="none" w:sz="0" w:space="0" w:color="auto"/>
                <w:left w:val="none" w:sz="0" w:space="0" w:color="auto"/>
                <w:bottom w:val="none" w:sz="0" w:space="0" w:color="auto"/>
                <w:right w:val="none" w:sz="0" w:space="0" w:color="auto"/>
              </w:divBdr>
              <w:divsChild>
                <w:div w:id="121215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02143">
      <w:bodyDiv w:val="1"/>
      <w:marLeft w:val="0"/>
      <w:marRight w:val="0"/>
      <w:marTop w:val="0"/>
      <w:marBottom w:val="0"/>
      <w:divBdr>
        <w:top w:val="none" w:sz="0" w:space="0" w:color="auto"/>
        <w:left w:val="none" w:sz="0" w:space="0" w:color="auto"/>
        <w:bottom w:val="none" w:sz="0" w:space="0" w:color="auto"/>
        <w:right w:val="none" w:sz="0" w:space="0" w:color="auto"/>
      </w:divBdr>
    </w:div>
    <w:div w:id="636684884">
      <w:bodyDiv w:val="1"/>
      <w:marLeft w:val="0"/>
      <w:marRight w:val="0"/>
      <w:marTop w:val="0"/>
      <w:marBottom w:val="0"/>
      <w:divBdr>
        <w:top w:val="none" w:sz="0" w:space="0" w:color="auto"/>
        <w:left w:val="none" w:sz="0" w:space="0" w:color="auto"/>
        <w:bottom w:val="none" w:sz="0" w:space="0" w:color="auto"/>
        <w:right w:val="none" w:sz="0" w:space="0" w:color="auto"/>
      </w:divBdr>
    </w:div>
    <w:div w:id="719868095">
      <w:bodyDiv w:val="1"/>
      <w:marLeft w:val="0"/>
      <w:marRight w:val="0"/>
      <w:marTop w:val="0"/>
      <w:marBottom w:val="0"/>
      <w:divBdr>
        <w:top w:val="none" w:sz="0" w:space="0" w:color="auto"/>
        <w:left w:val="none" w:sz="0" w:space="0" w:color="auto"/>
        <w:bottom w:val="none" w:sz="0" w:space="0" w:color="auto"/>
        <w:right w:val="none" w:sz="0" w:space="0" w:color="auto"/>
      </w:divBdr>
    </w:div>
    <w:div w:id="772165968">
      <w:bodyDiv w:val="1"/>
      <w:marLeft w:val="0"/>
      <w:marRight w:val="0"/>
      <w:marTop w:val="0"/>
      <w:marBottom w:val="0"/>
      <w:divBdr>
        <w:top w:val="none" w:sz="0" w:space="0" w:color="auto"/>
        <w:left w:val="none" w:sz="0" w:space="0" w:color="auto"/>
        <w:bottom w:val="none" w:sz="0" w:space="0" w:color="auto"/>
        <w:right w:val="none" w:sz="0" w:space="0" w:color="auto"/>
      </w:divBdr>
    </w:div>
    <w:div w:id="837430482">
      <w:bodyDiv w:val="1"/>
      <w:marLeft w:val="0"/>
      <w:marRight w:val="0"/>
      <w:marTop w:val="0"/>
      <w:marBottom w:val="0"/>
      <w:divBdr>
        <w:top w:val="none" w:sz="0" w:space="0" w:color="auto"/>
        <w:left w:val="none" w:sz="0" w:space="0" w:color="auto"/>
        <w:bottom w:val="none" w:sz="0" w:space="0" w:color="auto"/>
        <w:right w:val="none" w:sz="0" w:space="0" w:color="auto"/>
      </w:divBdr>
      <w:divsChild>
        <w:div w:id="1222912241">
          <w:marLeft w:val="0"/>
          <w:marRight w:val="0"/>
          <w:marTop w:val="0"/>
          <w:marBottom w:val="0"/>
          <w:divBdr>
            <w:top w:val="none" w:sz="0" w:space="0" w:color="auto"/>
            <w:left w:val="none" w:sz="0" w:space="0" w:color="auto"/>
            <w:bottom w:val="none" w:sz="0" w:space="0" w:color="auto"/>
            <w:right w:val="none" w:sz="0" w:space="0" w:color="auto"/>
          </w:divBdr>
          <w:divsChild>
            <w:div w:id="1997344507">
              <w:marLeft w:val="0"/>
              <w:marRight w:val="0"/>
              <w:marTop w:val="0"/>
              <w:marBottom w:val="0"/>
              <w:divBdr>
                <w:top w:val="none" w:sz="0" w:space="0" w:color="auto"/>
                <w:left w:val="none" w:sz="0" w:space="0" w:color="auto"/>
                <w:bottom w:val="none" w:sz="0" w:space="0" w:color="auto"/>
                <w:right w:val="none" w:sz="0" w:space="0" w:color="auto"/>
              </w:divBdr>
              <w:divsChild>
                <w:div w:id="16142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299602">
      <w:bodyDiv w:val="1"/>
      <w:marLeft w:val="0"/>
      <w:marRight w:val="0"/>
      <w:marTop w:val="0"/>
      <w:marBottom w:val="0"/>
      <w:divBdr>
        <w:top w:val="none" w:sz="0" w:space="0" w:color="auto"/>
        <w:left w:val="none" w:sz="0" w:space="0" w:color="auto"/>
        <w:bottom w:val="none" w:sz="0" w:space="0" w:color="auto"/>
        <w:right w:val="none" w:sz="0" w:space="0" w:color="auto"/>
      </w:divBdr>
    </w:div>
    <w:div w:id="976954702">
      <w:bodyDiv w:val="1"/>
      <w:marLeft w:val="0"/>
      <w:marRight w:val="0"/>
      <w:marTop w:val="0"/>
      <w:marBottom w:val="0"/>
      <w:divBdr>
        <w:top w:val="none" w:sz="0" w:space="0" w:color="auto"/>
        <w:left w:val="none" w:sz="0" w:space="0" w:color="auto"/>
        <w:bottom w:val="none" w:sz="0" w:space="0" w:color="auto"/>
        <w:right w:val="none" w:sz="0" w:space="0" w:color="auto"/>
      </w:divBdr>
    </w:div>
    <w:div w:id="1021008773">
      <w:bodyDiv w:val="1"/>
      <w:marLeft w:val="0"/>
      <w:marRight w:val="0"/>
      <w:marTop w:val="0"/>
      <w:marBottom w:val="0"/>
      <w:divBdr>
        <w:top w:val="none" w:sz="0" w:space="0" w:color="auto"/>
        <w:left w:val="none" w:sz="0" w:space="0" w:color="auto"/>
        <w:bottom w:val="none" w:sz="0" w:space="0" w:color="auto"/>
        <w:right w:val="none" w:sz="0" w:space="0" w:color="auto"/>
      </w:divBdr>
    </w:div>
    <w:div w:id="1038118217">
      <w:bodyDiv w:val="1"/>
      <w:marLeft w:val="0"/>
      <w:marRight w:val="0"/>
      <w:marTop w:val="0"/>
      <w:marBottom w:val="0"/>
      <w:divBdr>
        <w:top w:val="none" w:sz="0" w:space="0" w:color="auto"/>
        <w:left w:val="none" w:sz="0" w:space="0" w:color="auto"/>
        <w:bottom w:val="none" w:sz="0" w:space="0" w:color="auto"/>
        <w:right w:val="none" w:sz="0" w:space="0" w:color="auto"/>
      </w:divBdr>
    </w:div>
    <w:div w:id="1046678166">
      <w:bodyDiv w:val="1"/>
      <w:marLeft w:val="0"/>
      <w:marRight w:val="0"/>
      <w:marTop w:val="0"/>
      <w:marBottom w:val="0"/>
      <w:divBdr>
        <w:top w:val="none" w:sz="0" w:space="0" w:color="auto"/>
        <w:left w:val="none" w:sz="0" w:space="0" w:color="auto"/>
        <w:bottom w:val="none" w:sz="0" w:space="0" w:color="auto"/>
        <w:right w:val="none" w:sz="0" w:space="0" w:color="auto"/>
      </w:divBdr>
    </w:div>
    <w:div w:id="1081679757">
      <w:bodyDiv w:val="1"/>
      <w:marLeft w:val="0"/>
      <w:marRight w:val="0"/>
      <w:marTop w:val="0"/>
      <w:marBottom w:val="0"/>
      <w:divBdr>
        <w:top w:val="none" w:sz="0" w:space="0" w:color="auto"/>
        <w:left w:val="none" w:sz="0" w:space="0" w:color="auto"/>
        <w:bottom w:val="none" w:sz="0" w:space="0" w:color="auto"/>
        <w:right w:val="none" w:sz="0" w:space="0" w:color="auto"/>
      </w:divBdr>
      <w:divsChild>
        <w:div w:id="1926649150">
          <w:marLeft w:val="0"/>
          <w:marRight w:val="0"/>
          <w:marTop w:val="0"/>
          <w:marBottom w:val="0"/>
          <w:divBdr>
            <w:top w:val="none" w:sz="0" w:space="0" w:color="auto"/>
            <w:left w:val="none" w:sz="0" w:space="0" w:color="auto"/>
            <w:bottom w:val="none" w:sz="0" w:space="0" w:color="auto"/>
            <w:right w:val="none" w:sz="0" w:space="0" w:color="auto"/>
          </w:divBdr>
          <w:divsChild>
            <w:div w:id="541596043">
              <w:marLeft w:val="0"/>
              <w:marRight w:val="0"/>
              <w:marTop w:val="0"/>
              <w:marBottom w:val="0"/>
              <w:divBdr>
                <w:top w:val="none" w:sz="0" w:space="0" w:color="auto"/>
                <w:left w:val="none" w:sz="0" w:space="0" w:color="auto"/>
                <w:bottom w:val="none" w:sz="0" w:space="0" w:color="auto"/>
                <w:right w:val="none" w:sz="0" w:space="0" w:color="auto"/>
              </w:divBdr>
              <w:divsChild>
                <w:div w:id="16102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7313">
      <w:bodyDiv w:val="1"/>
      <w:marLeft w:val="0"/>
      <w:marRight w:val="0"/>
      <w:marTop w:val="0"/>
      <w:marBottom w:val="0"/>
      <w:divBdr>
        <w:top w:val="none" w:sz="0" w:space="0" w:color="auto"/>
        <w:left w:val="none" w:sz="0" w:space="0" w:color="auto"/>
        <w:bottom w:val="none" w:sz="0" w:space="0" w:color="auto"/>
        <w:right w:val="none" w:sz="0" w:space="0" w:color="auto"/>
      </w:divBdr>
    </w:div>
    <w:div w:id="1240335657">
      <w:bodyDiv w:val="1"/>
      <w:marLeft w:val="0"/>
      <w:marRight w:val="0"/>
      <w:marTop w:val="0"/>
      <w:marBottom w:val="0"/>
      <w:divBdr>
        <w:top w:val="none" w:sz="0" w:space="0" w:color="auto"/>
        <w:left w:val="none" w:sz="0" w:space="0" w:color="auto"/>
        <w:bottom w:val="none" w:sz="0" w:space="0" w:color="auto"/>
        <w:right w:val="none" w:sz="0" w:space="0" w:color="auto"/>
      </w:divBdr>
    </w:div>
    <w:div w:id="1243835381">
      <w:bodyDiv w:val="1"/>
      <w:marLeft w:val="0"/>
      <w:marRight w:val="0"/>
      <w:marTop w:val="0"/>
      <w:marBottom w:val="0"/>
      <w:divBdr>
        <w:top w:val="none" w:sz="0" w:space="0" w:color="auto"/>
        <w:left w:val="none" w:sz="0" w:space="0" w:color="auto"/>
        <w:bottom w:val="none" w:sz="0" w:space="0" w:color="auto"/>
        <w:right w:val="none" w:sz="0" w:space="0" w:color="auto"/>
      </w:divBdr>
    </w:div>
    <w:div w:id="1358967719">
      <w:bodyDiv w:val="1"/>
      <w:marLeft w:val="0"/>
      <w:marRight w:val="0"/>
      <w:marTop w:val="0"/>
      <w:marBottom w:val="0"/>
      <w:divBdr>
        <w:top w:val="none" w:sz="0" w:space="0" w:color="auto"/>
        <w:left w:val="none" w:sz="0" w:space="0" w:color="auto"/>
        <w:bottom w:val="none" w:sz="0" w:space="0" w:color="auto"/>
        <w:right w:val="none" w:sz="0" w:space="0" w:color="auto"/>
      </w:divBdr>
    </w:div>
    <w:div w:id="1943611894">
      <w:bodyDiv w:val="1"/>
      <w:marLeft w:val="0"/>
      <w:marRight w:val="0"/>
      <w:marTop w:val="0"/>
      <w:marBottom w:val="0"/>
      <w:divBdr>
        <w:top w:val="none" w:sz="0" w:space="0" w:color="auto"/>
        <w:left w:val="none" w:sz="0" w:space="0" w:color="auto"/>
        <w:bottom w:val="none" w:sz="0" w:space="0" w:color="auto"/>
        <w:right w:val="none" w:sz="0" w:space="0" w:color="auto"/>
      </w:divBdr>
    </w:div>
    <w:div w:id="1987513381">
      <w:bodyDiv w:val="1"/>
      <w:marLeft w:val="0"/>
      <w:marRight w:val="0"/>
      <w:marTop w:val="0"/>
      <w:marBottom w:val="0"/>
      <w:divBdr>
        <w:top w:val="none" w:sz="0" w:space="0" w:color="auto"/>
        <w:left w:val="none" w:sz="0" w:space="0" w:color="auto"/>
        <w:bottom w:val="none" w:sz="0" w:space="0" w:color="auto"/>
        <w:right w:val="none" w:sz="0" w:space="0" w:color="auto"/>
      </w:divBdr>
    </w:div>
    <w:div w:id="212653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bidopsis.org/browse/genefamily/index.jsp" TargetMode="Externa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T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lanttfdb.cbi.pku.edu.cn/index.php" TargetMode="External"/><Relationship Id="rId14" Type="http://schemas.openxmlformats.org/officeDocument/2006/relationships/image" Target="media/image5.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034AF1E-6353-484C-BF33-37D26B994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4471</Words>
  <Characters>26159</Characters>
  <Application>Microsoft Office Word</Application>
  <DocSecurity>0</DocSecurity>
  <Lines>379</Lines>
  <Paragraphs>102</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30528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varotto serena</dc:creator>
  <cp:lastModifiedBy>Varotto Serena</cp:lastModifiedBy>
  <cp:revision>3</cp:revision>
  <dcterms:created xsi:type="dcterms:W3CDTF">2021-01-06T11:01:00Z</dcterms:created>
  <dcterms:modified xsi:type="dcterms:W3CDTF">2021-01-07T09:31:00Z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http://www.zotero.org/styles/springer-basic-author-date</vt:lpwstr>
  </property>
  <property fmtid="{D5CDD505-2E9C-101B-9397-08002B2CF9AE}" pid="17" name="Mendeley Recent Style Name 7_1">
    <vt:lpwstr>Springer - Basic (author-date)</vt:lpwstr>
  </property>
  <property fmtid="{D5CDD505-2E9C-101B-9397-08002B2CF9AE}" pid="18" name="Mendeley Recent Style Id 8_1">
    <vt:lpwstr>https://csl.mendeley.com/styles/501373531/springer-basic-author-date-2</vt:lpwstr>
  </property>
  <property fmtid="{D5CDD505-2E9C-101B-9397-08002B2CF9AE}" pid="19" name="Mendeley Recent Style Name 8_1">
    <vt:lpwstr>Springer - Basic (author-date) - Monica Canton</vt:lpwstr>
  </property>
  <property fmtid="{D5CDD505-2E9C-101B-9397-08002B2CF9AE}" pid="20" name="Mendeley Recent Style Id 9_1">
    <vt:lpwstr>http://www.zotero.org/styles/the-plant-cell</vt:lpwstr>
  </property>
  <property fmtid="{D5CDD505-2E9C-101B-9397-08002B2CF9AE}" pid="21" name="Mendeley Recent Style Name 9_1">
    <vt:lpwstr>The Plant Cell</vt:lpwstr>
  </property>
  <property fmtid="{D5CDD505-2E9C-101B-9397-08002B2CF9AE}" pid="22" name="Mendeley Document_1">
    <vt:lpwstr>True</vt:lpwstr>
  </property>
  <property fmtid="{D5CDD505-2E9C-101B-9397-08002B2CF9AE}" pid="23" name="Mendeley Unique User Id_1">
    <vt:lpwstr>8cb7a82d-6a90-3bf6-ad9c-dab4ad494c64</vt:lpwstr>
  </property>
  <property fmtid="{D5CDD505-2E9C-101B-9397-08002B2CF9AE}" pid="24" name="Mendeley Citation Style_1">
    <vt:lpwstr>http://www.zotero.org/styles/the-plant-cell</vt:lpwstr>
  </property>
</Properties>
</file>