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3BA" w:rsidRDefault="000E33BA" w:rsidP="000E33BA">
      <w:pPr>
        <w:spacing w:line="240" w:lineRule="auto"/>
        <w:jc w:val="center"/>
        <w:rPr>
          <w:rFonts w:ascii="Cambria" w:hAnsi="Cambria" w:cs="Times New Roman"/>
          <w:b/>
          <w:sz w:val="24"/>
          <w:szCs w:val="24"/>
        </w:rPr>
      </w:pPr>
      <w:r>
        <w:rPr>
          <w:rFonts w:ascii="Cambria" w:hAnsi="Cambria" w:cs="Times New Roman"/>
          <w:b/>
          <w:sz w:val="24"/>
          <w:szCs w:val="24"/>
        </w:rPr>
        <w:t>Additional file 1</w:t>
      </w:r>
    </w:p>
    <w:p w:rsidR="00D8357B" w:rsidRDefault="00D8357B" w:rsidP="000E33BA">
      <w:pPr>
        <w:spacing w:line="240" w:lineRule="auto"/>
        <w:jc w:val="center"/>
        <w:rPr>
          <w:rFonts w:ascii="Cambria" w:hAnsi="Cambria" w:cs="Times New Roman"/>
          <w:b/>
          <w:sz w:val="24"/>
          <w:szCs w:val="24"/>
        </w:rPr>
      </w:pPr>
    </w:p>
    <w:p w:rsidR="00D8357B" w:rsidRPr="00F651CB" w:rsidRDefault="00D8357B" w:rsidP="00D8357B">
      <w:pPr>
        <w:spacing w:line="480" w:lineRule="auto"/>
        <w:jc w:val="center"/>
        <w:rPr>
          <w:rFonts w:ascii="Cambria" w:hAnsi="Cambria"/>
          <w:b/>
          <w:bCs/>
          <w:sz w:val="24"/>
          <w:szCs w:val="24"/>
        </w:rPr>
      </w:pPr>
      <w:r w:rsidRPr="00F651CB">
        <w:rPr>
          <w:rFonts w:ascii="Cambria" w:hAnsi="Cambria"/>
          <w:b/>
          <w:bCs/>
          <w:sz w:val="24"/>
          <w:szCs w:val="24"/>
        </w:rPr>
        <w:t xml:space="preserve">Genomic portrait of community-associated methicillin-resistant </w:t>
      </w:r>
      <w:r w:rsidRPr="00F651CB">
        <w:rPr>
          <w:rFonts w:ascii="Cambria" w:hAnsi="Cambria"/>
          <w:b/>
          <w:bCs/>
          <w:i/>
          <w:sz w:val="24"/>
          <w:szCs w:val="24"/>
        </w:rPr>
        <w:t>Staphylococcus aureus</w:t>
      </w:r>
      <w:r w:rsidRPr="00F651CB">
        <w:rPr>
          <w:rFonts w:ascii="Cambria" w:hAnsi="Cambria"/>
          <w:b/>
          <w:bCs/>
          <w:sz w:val="24"/>
          <w:szCs w:val="24"/>
        </w:rPr>
        <w:t xml:space="preserve"> ST772-SCC</w:t>
      </w:r>
      <w:r w:rsidRPr="00F651CB">
        <w:rPr>
          <w:rFonts w:ascii="Cambria" w:hAnsi="Cambria"/>
          <w:b/>
          <w:bCs/>
          <w:i/>
          <w:sz w:val="24"/>
          <w:szCs w:val="24"/>
        </w:rPr>
        <w:t>mec</w:t>
      </w:r>
      <w:r w:rsidRPr="00F651CB">
        <w:rPr>
          <w:rFonts w:ascii="Cambria" w:hAnsi="Cambria"/>
          <w:b/>
          <w:bCs/>
          <w:sz w:val="24"/>
          <w:szCs w:val="24"/>
        </w:rPr>
        <w:t xml:space="preserve"> V lineage from India</w:t>
      </w:r>
    </w:p>
    <w:p w:rsidR="00D8357B" w:rsidRPr="00F651CB" w:rsidRDefault="00D8357B" w:rsidP="00D8357B">
      <w:pPr>
        <w:spacing w:line="480" w:lineRule="auto"/>
        <w:rPr>
          <w:rFonts w:ascii="Cambria" w:hAnsi="Cambria"/>
          <w:i/>
          <w:sz w:val="24"/>
          <w:szCs w:val="24"/>
        </w:rPr>
      </w:pPr>
      <w:r w:rsidRPr="00F651CB">
        <w:rPr>
          <w:rFonts w:ascii="Cambria" w:hAnsi="Cambria" w:cs="Times New Roman"/>
          <w:bCs/>
          <w:sz w:val="24"/>
          <w:szCs w:val="24"/>
          <w:vertAlign w:val="superscript"/>
        </w:rPr>
        <w:t>1</w:t>
      </w:r>
      <w:r w:rsidRPr="00F651CB">
        <w:rPr>
          <w:rFonts w:ascii="Cambria" w:hAnsi="Cambria"/>
          <w:i/>
          <w:sz w:val="24"/>
          <w:szCs w:val="24"/>
        </w:rPr>
        <w:t xml:space="preserve">Yamuna Devi </w:t>
      </w:r>
      <w:proofErr w:type="spellStart"/>
      <w:r w:rsidRPr="00F651CB">
        <w:rPr>
          <w:rFonts w:ascii="Cambria" w:hAnsi="Cambria"/>
          <w:i/>
          <w:sz w:val="24"/>
          <w:szCs w:val="24"/>
        </w:rPr>
        <w:t>Bakthavatchalam</w:t>
      </w:r>
      <w:proofErr w:type="spellEnd"/>
      <w:r w:rsidRPr="00F651CB">
        <w:rPr>
          <w:rFonts w:ascii="Cambria" w:hAnsi="Cambria"/>
          <w:i/>
          <w:sz w:val="24"/>
          <w:szCs w:val="24"/>
        </w:rPr>
        <w:t xml:space="preserve">, </w:t>
      </w:r>
      <w:r w:rsidRPr="00F651CB">
        <w:rPr>
          <w:rFonts w:ascii="Cambria" w:hAnsi="Cambria" w:cs="Times New Roman"/>
          <w:bCs/>
          <w:sz w:val="24"/>
          <w:szCs w:val="24"/>
          <w:vertAlign w:val="superscript"/>
        </w:rPr>
        <w:t>1</w:t>
      </w:r>
      <w:r w:rsidRPr="00F651CB">
        <w:rPr>
          <w:rFonts w:ascii="Cambria" w:hAnsi="Cambria"/>
          <w:i/>
          <w:sz w:val="24"/>
          <w:szCs w:val="24"/>
        </w:rPr>
        <w:t xml:space="preserve">Karthick </w:t>
      </w:r>
      <w:proofErr w:type="spellStart"/>
      <w:r w:rsidRPr="00F651CB">
        <w:rPr>
          <w:rFonts w:ascii="Cambria" w:hAnsi="Cambria"/>
          <w:i/>
          <w:sz w:val="24"/>
          <w:szCs w:val="24"/>
        </w:rPr>
        <w:t>Vasudevan</w:t>
      </w:r>
      <w:proofErr w:type="spellEnd"/>
      <w:r w:rsidRPr="00F651CB">
        <w:rPr>
          <w:rFonts w:ascii="Cambria" w:hAnsi="Cambria"/>
          <w:i/>
          <w:sz w:val="24"/>
          <w:szCs w:val="24"/>
        </w:rPr>
        <w:t xml:space="preserve">, </w:t>
      </w:r>
      <w:r w:rsidRPr="00F651CB">
        <w:rPr>
          <w:rFonts w:ascii="Cambria" w:hAnsi="Cambria"/>
          <w:i/>
          <w:sz w:val="24"/>
          <w:szCs w:val="24"/>
          <w:vertAlign w:val="superscript"/>
        </w:rPr>
        <w:t>2</w:t>
      </w:r>
      <w:r w:rsidRPr="00F651CB">
        <w:rPr>
          <w:rFonts w:ascii="Cambria" w:hAnsi="Cambria"/>
          <w:i/>
          <w:sz w:val="24"/>
          <w:szCs w:val="24"/>
        </w:rPr>
        <w:t xml:space="preserve">ShomaVinay </w:t>
      </w:r>
      <w:proofErr w:type="spellStart"/>
      <w:r w:rsidRPr="00F651CB">
        <w:rPr>
          <w:rFonts w:ascii="Cambria" w:hAnsi="Cambria"/>
          <w:i/>
          <w:sz w:val="24"/>
          <w:szCs w:val="24"/>
        </w:rPr>
        <w:t>Rao</w:t>
      </w:r>
      <w:proofErr w:type="spellEnd"/>
      <w:r w:rsidRPr="00F651CB">
        <w:rPr>
          <w:rFonts w:ascii="Cambria" w:hAnsi="Cambria"/>
          <w:sz w:val="24"/>
          <w:szCs w:val="24"/>
        </w:rPr>
        <w:t xml:space="preserve">, </w:t>
      </w:r>
      <w:r w:rsidRPr="00F651CB">
        <w:rPr>
          <w:rFonts w:ascii="Cambria" w:hAnsi="Cambria"/>
          <w:sz w:val="24"/>
          <w:szCs w:val="24"/>
          <w:vertAlign w:val="superscript"/>
        </w:rPr>
        <w:t>3</w:t>
      </w:r>
      <w:r w:rsidRPr="00F651CB">
        <w:rPr>
          <w:rFonts w:ascii="Cambria" w:hAnsi="Cambria"/>
          <w:i/>
          <w:sz w:val="24"/>
          <w:szCs w:val="24"/>
        </w:rPr>
        <w:t xml:space="preserve">Santosh </w:t>
      </w:r>
      <w:proofErr w:type="spellStart"/>
      <w:r w:rsidRPr="00F651CB">
        <w:rPr>
          <w:rFonts w:ascii="Cambria" w:hAnsi="Cambria"/>
          <w:i/>
          <w:sz w:val="24"/>
          <w:szCs w:val="24"/>
        </w:rPr>
        <w:t>Varughese</w:t>
      </w:r>
      <w:proofErr w:type="spellEnd"/>
      <w:r w:rsidRPr="00F651CB">
        <w:rPr>
          <w:rFonts w:ascii="Cambria" w:hAnsi="Cambria"/>
          <w:sz w:val="24"/>
          <w:szCs w:val="24"/>
        </w:rPr>
        <w:t xml:space="preserve">, </w:t>
      </w:r>
      <w:r w:rsidRPr="00F651CB">
        <w:rPr>
          <w:rFonts w:ascii="Cambria" w:hAnsi="Cambria" w:cs="Times New Roman"/>
          <w:bCs/>
          <w:sz w:val="24"/>
          <w:szCs w:val="24"/>
          <w:vertAlign w:val="superscript"/>
        </w:rPr>
        <w:t>4</w:t>
      </w:r>
      <w:r w:rsidRPr="00F651CB">
        <w:rPr>
          <w:rFonts w:ascii="Cambria" w:hAnsi="Cambria"/>
          <w:i/>
          <w:sz w:val="24"/>
          <w:szCs w:val="24"/>
        </w:rPr>
        <w:t xml:space="preserve">Priscilla </w:t>
      </w:r>
      <w:proofErr w:type="spellStart"/>
      <w:r w:rsidRPr="00F651CB">
        <w:rPr>
          <w:rFonts w:ascii="Cambria" w:hAnsi="Cambria"/>
          <w:i/>
          <w:sz w:val="24"/>
          <w:szCs w:val="24"/>
        </w:rPr>
        <w:t>Rupali</w:t>
      </w:r>
      <w:proofErr w:type="spellEnd"/>
      <w:r w:rsidRPr="00F651CB">
        <w:rPr>
          <w:rFonts w:ascii="Cambria" w:hAnsi="Cambria"/>
          <w:i/>
          <w:sz w:val="24"/>
          <w:szCs w:val="24"/>
        </w:rPr>
        <w:t xml:space="preserve">, </w:t>
      </w:r>
      <w:r w:rsidRPr="00F651CB">
        <w:rPr>
          <w:rFonts w:ascii="Cambria" w:hAnsi="Cambria"/>
          <w:i/>
          <w:sz w:val="24"/>
          <w:szCs w:val="24"/>
          <w:vertAlign w:val="superscript"/>
        </w:rPr>
        <w:t>5</w:t>
      </w:r>
      <w:r w:rsidRPr="00F651CB">
        <w:rPr>
          <w:rFonts w:ascii="Cambria" w:hAnsi="Cambria"/>
          <w:i/>
          <w:sz w:val="24"/>
          <w:szCs w:val="24"/>
        </w:rPr>
        <w:t>Maki</w:t>
      </w:r>
      <w:r w:rsidRPr="00F651CB">
        <w:rPr>
          <w:rFonts w:ascii="Cambria" w:hAnsi="Cambria"/>
          <w:sz w:val="24"/>
          <w:szCs w:val="24"/>
        </w:rPr>
        <w:t xml:space="preserve"> Gina, </w:t>
      </w:r>
      <w:r w:rsidRPr="00F651CB">
        <w:rPr>
          <w:rFonts w:ascii="Cambria" w:hAnsi="Cambria" w:cs="Times New Roman"/>
          <w:bCs/>
          <w:sz w:val="24"/>
          <w:szCs w:val="24"/>
          <w:vertAlign w:val="superscript"/>
        </w:rPr>
        <w:t>5</w:t>
      </w:r>
      <w:r w:rsidRPr="00F651CB">
        <w:rPr>
          <w:rFonts w:ascii="Cambria" w:hAnsi="Cambria"/>
          <w:i/>
          <w:sz w:val="24"/>
          <w:szCs w:val="24"/>
        </w:rPr>
        <w:t xml:space="preserve">Marcus </w:t>
      </w:r>
      <w:proofErr w:type="spellStart"/>
      <w:r w:rsidRPr="00F651CB">
        <w:rPr>
          <w:rFonts w:ascii="Cambria" w:hAnsi="Cambria"/>
          <w:i/>
          <w:sz w:val="24"/>
          <w:szCs w:val="24"/>
        </w:rPr>
        <w:t>Zervos</w:t>
      </w:r>
      <w:proofErr w:type="spellEnd"/>
      <w:r w:rsidRPr="00F651CB">
        <w:rPr>
          <w:rFonts w:ascii="Cambria" w:hAnsi="Cambria"/>
          <w:i/>
          <w:sz w:val="24"/>
          <w:szCs w:val="24"/>
        </w:rPr>
        <w:t xml:space="preserve">, </w:t>
      </w:r>
      <w:r w:rsidRPr="00F651CB">
        <w:rPr>
          <w:rFonts w:ascii="Cambria" w:hAnsi="Cambria" w:cs="Times New Roman"/>
          <w:bCs/>
          <w:sz w:val="24"/>
          <w:szCs w:val="24"/>
          <w:vertAlign w:val="superscript"/>
        </w:rPr>
        <w:t>6</w:t>
      </w:r>
      <w:r w:rsidRPr="00F651CB">
        <w:rPr>
          <w:rFonts w:ascii="Cambria" w:hAnsi="Cambria"/>
          <w:i/>
          <w:sz w:val="24"/>
          <w:szCs w:val="24"/>
        </w:rPr>
        <w:t xml:space="preserve">John Victor Peter, </w:t>
      </w:r>
      <w:r w:rsidRPr="00F651CB">
        <w:rPr>
          <w:rFonts w:ascii="Cambria" w:hAnsi="Cambria" w:cs="Times New Roman"/>
          <w:bCs/>
          <w:sz w:val="24"/>
          <w:szCs w:val="24"/>
          <w:vertAlign w:val="superscript"/>
        </w:rPr>
        <w:t>1</w:t>
      </w:r>
      <w:r w:rsidRPr="00F651CB">
        <w:rPr>
          <w:rFonts w:ascii="Cambria" w:hAnsi="Cambria"/>
          <w:i/>
          <w:sz w:val="24"/>
          <w:szCs w:val="24"/>
        </w:rPr>
        <w:t xml:space="preserve">Balaji </w:t>
      </w:r>
      <w:proofErr w:type="spellStart"/>
      <w:r w:rsidRPr="00F651CB">
        <w:rPr>
          <w:rFonts w:ascii="Cambria" w:hAnsi="Cambria"/>
          <w:i/>
          <w:sz w:val="24"/>
          <w:szCs w:val="24"/>
        </w:rPr>
        <w:t>Veeraraghavan</w:t>
      </w:r>
      <w:proofErr w:type="spellEnd"/>
    </w:p>
    <w:p w:rsidR="00D8357B" w:rsidRPr="00F651CB" w:rsidRDefault="00D8357B" w:rsidP="00D8357B">
      <w:pPr>
        <w:spacing w:line="480" w:lineRule="auto"/>
        <w:rPr>
          <w:rFonts w:ascii="Cambria" w:hAnsi="Cambria" w:cs="Times New Roman"/>
          <w:bCs/>
          <w:sz w:val="24"/>
          <w:szCs w:val="24"/>
        </w:rPr>
      </w:pPr>
      <w:r w:rsidRPr="00F651CB">
        <w:rPr>
          <w:rFonts w:ascii="Cambria" w:hAnsi="Cambria" w:cs="Times New Roman"/>
          <w:bCs/>
          <w:sz w:val="24"/>
          <w:szCs w:val="24"/>
          <w:vertAlign w:val="superscript"/>
        </w:rPr>
        <w:t>1</w:t>
      </w:r>
      <w:r w:rsidRPr="00F651CB">
        <w:rPr>
          <w:rFonts w:ascii="Cambria" w:hAnsi="Cambria" w:cs="Times New Roman"/>
          <w:bCs/>
          <w:sz w:val="24"/>
          <w:szCs w:val="24"/>
        </w:rPr>
        <w:t>Department of Clinical Microbiology, Christian Medical College, Vellore-632004</w:t>
      </w:r>
    </w:p>
    <w:p w:rsidR="00D8357B" w:rsidRPr="00F651CB" w:rsidRDefault="00D8357B" w:rsidP="00D8357B">
      <w:pPr>
        <w:spacing w:line="480" w:lineRule="auto"/>
        <w:rPr>
          <w:rFonts w:ascii="Cambria" w:hAnsi="Cambria" w:cs="Times New Roman"/>
          <w:bCs/>
          <w:sz w:val="24"/>
          <w:szCs w:val="24"/>
        </w:rPr>
      </w:pPr>
      <w:r w:rsidRPr="00F651CB">
        <w:rPr>
          <w:rFonts w:ascii="Cambria" w:hAnsi="Cambria" w:cs="Times New Roman"/>
          <w:bCs/>
          <w:sz w:val="24"/>
          <w:szCs w:val="24"/>
          <w:vertAlign w:val="superscript"/>
        </w:rPr>
        <w:t>2</w:t>
      </w:r>
      <w:r w:rsidRPr="00F651CB">
        <w:rPr>
          <w:rFonts w:ascii="Cambria" w:hAnsi="Cambria" w:cs="Times New Roman"/>
          <w:bCs/>
          <w:sz w:val="24"/>
          <w:szCs w:val="24"/>
        </w:rPr>
        <w:t>Department of Surgical Intensive Care Unit (SICU), Christian Medical College, Vellore-632004</w:t>
      </w:r>
    </w:p>
    <w:p w:rsidR="00D8357B" w:rsidRPr="00F651CB" w:rsidRDefault="00D8357B" w:rsidP="00D8357B">
      <w:pPr>
        <w:spacing w:line="480" w:lineRule="auto"/>
        <w:rPr>
          <w:rFonts w:ascii="Cambria" w:hAnsi="Cambria" w:cs="Times New Roman"/>
          <w:bCs/>
          <w:sz w:val="24"/>
          <w:szCs w:val="24"/>
        </w:rPr>
      </w:pPr>
      <w:r w:rsidRPr="00F651CB">
        <w:rPr>
          <w:rFonts w:ascii="Cambria" w:hAnsi="Cambria" w:cs="Times New Roman"/>
          <w:bCs/>
          <w:sz w:val="24"/>
          <w:szCs w:val="24"/>
          <w:vertAlign w:val="superscript"/>
        </w:rPr>
        <w:t>3</w:t>
      </w:r>
      <w:r w:rsidRPr="00F651CB">
        <w:rPr>
          <w:rFonts w:ascii="Cambria" w:hAnsi="Cambria" w:cs="Times New Roman"/>
          <w:bCs/>
          <w:sz w:val="24"/>
          <w:szCs w:val="24"/>
        </w:rPr>
        <w:t>Department of Nephrology, Christian Medical College, Vellore-632004</w:t>
      </w:r>
    </w:p>
    <w:p w:rsidR="00D8357B" w:rsidRPr="00F651CB" w:rsidRDefault="00D8357B" w:rsidP="00D8357B">
      <w:pPr>
        <w:spacing w:line="480" w:lineRule="auto"/>
        <w:rPr>
          <w:rFonts w:ascii="Cambria" w:hAnsi="Cambria" w:cs="Times New Roman"/>
          <w:bCs/>
          <w:sz w:val="24"/>
          <w:szCs w:val="24"/>
        </w:rPr>
      </w:pPr>
      <w:r w:rsidRPr="00F651CB">
        <w:rPr>
          <w:rFonts w:ascii="Cambria" w:hAnsi="Cambria" w:cs="Times New Roman"/>
          <w:bCs/>
          <w:sz w:val="24"/>
          <w:szCs w:val="24"/>
          <w:vertAlign w:val="superscript"/>
        </w:rPr>
        <w:t>4</w:t>
      </w:r>
      <w:r w:rsidRPr="00F651CB">
        <w:rPr>
          <w:rFonts w:ascii="Cambria" w:hAnsi="Cambria" w:cs="Times New Roman"/>
          <w:bCs/>
          <w:sz w:val="24"/>
          <w:szCs w:val="24"/>
        </w:rPr>
        <w:t>Division of Infectious Disease, Christian Medical College, Vellore-632004</w:t>
      </w:r>
    </w:p>
    <w:p w:rsidR="00D8357B" w:rsidRPr="00F651CB" w:rsidRDefault="00D8357B" w:rsidP="00D8357B">
      <w:pPr>
        <w:spacing w:line="480" w:lineRule="auto"/>
        <w:rPr>
          <w:rFonts w:ascii="Cambria" w:hAnsi="Cambria" w:cs="Times New Roman"/>
          <w:bCs/>
          <w:sz w:val="24"/>
          <w:szCs w:val="24"/>
        </w:rPr>
      </w:pPr>
      <w:r w:rsidRPr="00F651CB">
        <w:rPr>
          <w:rFonts w:ascii="Cambria" w:hAnsi="Cambria" w:cs="Times New Roman"/>
          <w:bCs/>
          <w:sz w:val="24"/>
          <w:szCs w:val="24"/>
          <w:vertAlign w:val="superscript"/>
        </w:rPr>
        <w:t>5</w:t>
      </w:r>
      <w:r w:rsidRPr="00F651CB">
        <w:rPr>
          <w:rFonts w:ascii="Cambria" w:hAnsi="Cambria" w:cs="Times New Roman"/>
          <w:bCs/>
          <w:sz w:val="24"/>
          <w:szCs w:val="24"/>
        </w:rPr>
        <w:t>Division of Infectious Disease, Henry Ford Health System, Detroit, Michigan - 48202</w:t>
      </w:r>
    </w:p>
    <w:p w:rsidR="00D8357B" w:rsidRPr="00F651CB" w:rsidRDefault="00D8357B" w:rsidP="00D8357B">
      <w:pPr>
        <w:spacing w:line="480" w:lineRule="auto"/>
        <w:rPr>
          <w:rFonts w:ascii="Cambria" w:hAnsi="Cambria" w:cs="Times New Roman"/>
          <w:bCs/>
          <w:sz w:val="24"/>
          <w:szCs w:val="24"/>
        </w:rPr>
      </w:pPr>
      <w:r w:rsidRPr="00F651CB">
        <w:rPr>
          <w:rFonts w:ascii="Cambria" w:hAnsi="Cambria" w:cs="Times New Roman"/>
          <w:bCs/>
          <w:sz w:val="24"/>
          <w:szCs w:val="24"/>
          <w:vertAlign w:val="superscript"/>
        </w:rPr>
        <w:t>6</w:t>
      </w:r>
      <w:r w:rsidRPr="00F651CB">
        <w:rPr>
          <w:rFonts w:ascii="Cambria" w:hAnsi="Cambria" w:cs="Times New Roman"/>
          <w:bCs/>
          <w:sz w:val="24"/>
          <w:szCs w:val="24"/>
        </w:rPr>
        <w:t>Department of Critical Care Medicine, Christian Medical College, Vellore-632004</w:t>
      </w:r>
    </w:p>
    <w:p w:rsidR="00D8357B" w:rsidRPr="00F651CB" w:rsidRDefault="00D8357B" w:rsidP="00D8357B">
      <w:pPr>
        <w:spacing w:line="480" w:lineRule="auto"/>
        <w:rPr>
          <w:rFonts w:ascii="Cambria" w:hAnsi="Cambria" w:cs="Times New Roman"/>
          <w:b/>
          <w:sz w:val="24"/>
          <w:szCs w:val="24"/>
        </w:rPr>
      </w:pPr>
      <w:r w:rsidRPr="00F651CB">
        <w:rPr>
          <w:rFonts w:ascii="Cambria" w:hAnsi="Cambria" w:cs="Times New Roman"/>
          <w:b/>
          <w:sz w:val="24"/>
          <w:szCs w:val="24"/>
        </w:rPr>
        <w:t>Corresponding author:</w:t>
      </w:r>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 xml:space="preserve">Dr </w:t>
      </w:r>
      <w:proofErr w:type="spellStart"/>
      <w:r w:rsidRPr="00F651CB">
        <w:rPr>
          <w:rFonts w:ascii="Cambria" w:hAnsi="Cambria" w:cs="Times New Roman"/>
          <w:bCs/>
          <w:sz w:val="24"/>
          <w:szCs w:val="24"/>
        </w:rPr>
        <w:t>Balaji</w:t>
      </w:r>
      <w:proofErr w:type="spellEnd"/>
      <w:r w:rsidRPr="00F651CB">
        <w:rPr>
          <w:rFonts w:ascii="Cambria" w:hAnsi="Cambria" w:cs="Times New Roman"/>
          <w:bCs/>
          <w:sz w:val="24"/>
          <w:szCs w:val="24"/>
        </w:rPr>
        <w:t xml:space="preserve"> </w:t>
      </w:r>
      <w:proofErr w:type="spellStart"/>
      <w:r w:rsidRPr="00F651CB">
        <w:rPr>
          <w:rFonts w:ascii="Cambria" w:hAnsi="Cambria" w:cs="Times New Roman"/>
          <w:bCs/>
          <w:sz w:val="24"/>
          <w:szCs w:val="24"/>
        </w:rPr>
        <w:t>Veeraraghavan</w:t>
      </w:r>
      <w:proofErr w:type="spellEnd"/>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Professor</w:t>
      </w:r>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Department of Clinical Microbiology</w:t>
      </w:r>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Christian Medical College</w:t>
      </w:r>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Vellore – 632004</w:t>
      </w:r>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 xml:space="preserve">E-mail ID: </w:t>
      </w:r>
      <w:hyperlink r:id="rId5" w:history="1">
        <w:r w:rsidRPr="00F651CB">
          <w:rPr>
            <w:rStyle w:val="Hyperlink"/>
            <w:rFonts w:ascii="Cambria" w:hAnsi="Cambria" w:cs="Times New Roman"/>
            <w:bCs/>
            <w:sz w:val="24"/>
            <w:szCs w:val="24"/>
          </w:rPr>
          <w:t>vbalaji@cmcvellore.ac.in</w:t>
        </w:r>
      </w:hyperlink>
    </w:p>
    <w:p w:rsidR="00D8357B" w:rsidRPr="00F651CB" w:rsidRDefault="00D8357B" w:rsidP="00D8357B">
      <w:pPr>
        <w:spacing w:after="0" w:line="480" w:lineRule="auto"/>
        <w:rPr>
          <w:rFonts w:ascii="Cambria" w:hAnsi="Cambria" w:cs="Times New Roman"/>
          <w:bCs/>
          <w:sz w:val="24"/>
          <w:szCs w:val="24"/>
        </w:rPr>
      </w:pPr>
      <w:r w:rsidRPr="00F651CB">
        <w:rPr>
          <w:rFonts w:ascii="Cambria" w:hAnsi="Cambria" w:cs="Times New Roman"/>
          <w:bCs/>
          <w:sz w:val="24"/>
          <w:szCs w:val="24"/>
        </w:rPr>
        <w:t>Contact no: +91- 9442210555</w:t>
      </w:r>
    </w:p>
    <w:p w:rsidR="00D8357B" w:rsidRPr="00F651CB" w:rsidRDefault="00D8357B" w:rsidP="00D8357B">
      <w:pPr>
        <w:spacing w:after="0" w:line="480" w:lineRule="auto"/>
        <w:rPr>
          <w:rFonts w:ascii="Cambria" w:hAnsi="Cambria" w:cs="Times New Roman"/>
          <w:bCs/>
          <w:sz w:val="24"/>
          <w:szCs w:val="24"/>
        </w:rPr>
      </w:pPr>
    </w:p>
    <w:p w:rsidR="00FC3DA0" w:rsidRPr="00FC3DA0" w:rsidRDefault="00FC3DA0" w:rsidP="00FC3DA0">
      <w:pPr>
        <w:spacing w:after="0" w:line="480" w:lineRule="auto"/>
        <w:rPr>
          <w:rFonts w:ascii="Cambria" w:hAnsi="Cambria" w:cs="Times New Roman"/>
          <w:bCs/>
          <w:sz w:val="24"/>
          <w:szCs w:val="24"/>
        </w:rPr>
      </w:pPr>
      <w:r w:rsidRPr="00FC3DA0">
        <w:rPr>
          <w:rFonts w:ascii="Cambria" w:hAnsi="Cambria" w:cs="Times New Roman"/>
          <w:bCs/>
          <w:sz w:val="24"/>
          <w:szCs w:val="24"/>
        </w:rPr>
        <w:lastRenderedPageBreak/>
        <w:t>This file includes:</w:t>
      </w:r>
    </w:p>
    <w:p w:rsidR="00FC3DA0" w:rsidRPr="00FC3DA0" w:rsidRDefault="00FC3DA0" w:rsidP="00FC3DA0">
      <w:pPr>
        <w:spacing w:after="0" w:line="480" w:lineRule="auto"/>
        <w:rPr>
          <w:rFonts w:ascii="Cambria" w:hAnsi="Cambria" w:cs="Times New Roman"/>
          <w:bCs/>
          <w:sz w:val="24"/>
          <w:szCs w:val="24"/>
        </w:rPr>
      </w:pPr>
      <w:r>
        <w:rPr>
          <w:rFonts w:ascii="Cambria" w:hAnsi="Cambria" w:cs="Times New Roman"/>
          <w:bCs/>
          <w:sz w:val="24"/>
          <w:szCs w:val="24"/>
        </w:rPr>
        <w:t>Figures S1 to S3</w:t>
      </w:r>
    </w:p>
    <w:p w:rsidR="00FC3DA0" w:rsidRPr="00FC3DA0" w:rsidRDefault="00FC3DA0" w:rsidP="00FC3DA0">
      <w:pPr>
        <w:spacing w:after="0" w:line="480" w:lineRule="auto"/>
        <w:rPr>
          <w:rFonts w:ascii="Cambria" w:hAnsi="Cambria" w:cs="Times New Roman"/>
          <w:bCs/>
          <w:sz w:val="24"/>
          <w:szCs w:val="24"/>
        </w:rPr>
      </w:pPr>
      <w:r>
        <w:rPr>
          <w:rFonts w:ascii="Cambria" w:hAnsi="Cambria" w:cs="Times New Roman"/>
          <w:bCs/>
          <w:sz w:val="24"/>
          <w:szCs w:val="24"/>
        </w:rPr>
        <w:t>Table S1</w:t>
      </w:r>
      <w:r w:rsidRPr="00FC3DA0">
        <w:rPr>
          <w:rFonts w:ascii="Cambria" w:hAnsi="Cambria" w:cs="Times New Roman"/>
          <w:bCs/>
          <w:sz w:val="24"/>
          <w:szCs w:val="24"/>
        </w:rPr>
        <w:t xml:space="preserve"> </w:t>
      </w:r>
      <w:r>
        <w:rPr>
          <w:rFonts w:ascii="Cambria" w:hAnsi="Cambria" w:cs="Times New Roman"/>
          <w:bCs/>
          <w:sz w:val="24"/>
          <w:szCs w:val="24"/>
        </w:rPr>
        <w:t>(Tables S2 and S3</w:t>
      </w:r>
      <w:r w:rsidRPr="00FC3DA0">
        <w:rPr>
          <w:rFonts w:ascii="Cambria" w:hAnsi="Cambria" w:cs="Times New Roman"/>
          <w:bCs/>
          <w:sz w:val="24"/>
          <w:szCs w:val="24"/>
        </w:rPr>
        <w:t xml:space="preserve"> are in separate Excel files)</w:t>
      </w:r>
    </w:p>
    <w:p w:rsidR="00FC3DA0" w:rsidRPr="00F651CB" w:rsidRDefault="00FC3DA0" w:rsidP="004F3B24">
      <w:pPr>
        <w:spacing w:after="0" w:line="480" w:lineRule="auto"/>
        <w:rPr>
          <w:rFonts w:ascii="Cambria" w:hAnsi="Cambria" w:cs="Times New Roman"/>
          <w:bCs/>
          <w:sz w:val="24"/>
          <w:szCs w:val="24"/>
        </w:rPr>
      </w:pPr>
    </w:p>
    <w:p w:rsidR="000E33BA" w:rsidRDefault="000E33BA"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D8357B" w:rsidRDefault="00D8357B"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r>
        <w:rPr>
          <w:rFonts w:ascii="Cambria" w:hAnsi="Cambria" w:cs="Times New Roman"/>
          <w:b/>
          <w:sz w:val="24"/>
          <w:szCs w:val="24"/>
        </w:rPr>
        <w:lastRenderedPageBreak/>
        <w:t>Supplementary Figures</w:t>
      </w:r>
    </w:p>
    <w:p w:rsidR="005130C9" w:rsidRDefault="005130C9" w:rsidP="005130C9">
      <w:pPr>
        <w:spacing w:line="480" w:lineRule="auto"/>
        <w:rPr>
          <w:rFonts w:ascii="Cambria" w:hAnsi="Cambria"/>
          <w:b/>
          <w:bCs/>
          <w:sz w:val="24"/>
          <w:szCs w:val="24"/>
        </w:rPr>
      </w:pPr>
      <w:r>
        <w:rPr>
          <w:rFonts w:ascii="Cambria" w:hAnsi="Cambria"/>
          <w:b/>
          <w:bCs/>
          <w:noProof/>
          <w:sz w:val="24"/>
          <w:szCs w:val="24"/>
          <w:lang w:eastAsia="en-IN"/>
        </w:rPr>
        <w:drawing>
          <wp:inline distT="0" distB="0" distL="0" distR="0">
            <wp:extent cx="4624145" cy="651510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S1.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24145" cy="6515100"/>
                    </a:xfrm>
                    <a:prstGeom prst="rect">
                      <a:avLst/>
                    </a:prstGeom>
                  </pic:spPr>
                </pic:pic>
              </a:graphicData>
            </a:graphic>
          </wp:inline>
        </w:drawing>
      </w:r>
    </w:p>
    <w:p w:rsidR="005130C9" w:rsidRPr="00F651CB" w:rsidRDefault="005130C9" w:rsidP="005130C9">
      <w:pPr>
        <w:spacing w:line="480" w:lineRule="auto"/>
        <w:rPr>
          <w:rFonts w:ascii="Cambria" w:hAnsi="Cambria"/>
          <w:sz w:val="24"/>
          <w:szCs w:val="24"/>
        </w:rPr>
      </w:pPr>
      <w:r w:rsidRPr="00F651CB">
        <w:rPr>
          <w:rFonts w:ascii="Cambria" w:hAnsi="Cambria"/>
          <w:b/>
          <w:bCs/>
          <w:sz w:val="24"/>
          <w:szCs w:val="24"/>
        </w:rPr>
        <w:t xml:space="preserve">Fig </w:t>
      </w:r>
      <w:r>
        <w:rPr>
          <w:rFonts w:ascii="Cambria" w:hAnsi="Cambria"/>
          <w:b/>
          <w:bCs/>
          <w:sz w:val="24"/>
          <w:szCs w:val="24"/>
        </w:rPr>
        <w:t>S</w:t>
      </w:r>
      <w:r w:rsidRPr="00F651CB">
        <w:rPr>
          <w:rFonts w:ascii="Cambria" w:hAnsi="Cambria"/>
          <w:b/>
          <w:bCs/>
          <w:sz w:val="24"/>
          <w:szCs w:val="24"/>
        </w:rPr>
        <w:t>1</w:t>
      </w:r>
      <w:r w:rsidRPr="00F651CB">
        <w:rPr>
          <w:rFonts w:ascii="Cambria" w:hAnsi="Cambria"/>
          <w:sz w:val="24"/>
          <w:szCs w:val="24"/>
        </w:rPr>
        <w:t xml:space="preserve">: a) Maximum likelihood phylogeny was constructed based on the seven house-keeping genes of </w:t>
      </w:r>
      <w:r w:rsidRPr="00F651CB">
        <w:rPr>
          <w:rFonts w:ascii="Cambria" w:hAnsi="Cambria"/>
          <w:i/>
          <w:iCs/>
          <w:sz w:val="24"/>
          <w:szCs w:val="24"/>
        </w:rPr>
        <w:t>S. aureus</w:t>
      </w:r>
      <w:r w:rsidRPr="00F651CB">
        <w:rPr>
          <w:rFonts w:ascii="Cambria" w:hAnsi="Cambria"/>
          <w:sz w:val="24"/>
          <w:szCs w:val="24"/>
        </w:rPr>
        <w:t>. The tree was marked with the meta-data using interactive tree of life (iTOL.v.4). The inner most ring represents clonal complexes (CCs), the second ring denotes sequence types (STs), the third ring represents SCC</w:t>
      </w:r>
      <w:r w:rsidRPr="00F651CB">
        <w:rPr>
          <w:rFonts w:ascii="Cambria" w:hAnsi="Cambria"/>
          <w:i/>
          <w:iCs/>
          <w:sz w:val="24"/>
          <w:szCs w:val="24"/>
        </w:rPr>
        <w:t xml:space="preserve">mec </w:t>
      </w:r>
      <w:r w:rsidRPr="00F651CB">
        <w:rPr>
          <w:rFonts w:ascii="Cambria" w:hAnsi="Cambria"/>
          <w:sz w:val="24"/>
          <w:szCs w:val="24"/>
        </w:rPr>
        <w:t xml:space="preserve">types and </w:t>
      </w:r>
      <w:r w:rsidRPr="00F651CB">
        <w:rPr>
          <w:rFonts w:ascii="Cambria" w:hAnsi="Cambria"/>
          <w:sz w:val="24"/>
          <w:szCs w:val="24"/>
        </w:rPr>
        <w:lastRenderedPageBreak/>
        <w:t xml:space="preserve">the outer most ring represents the </w:t>
      </w:r>
      <w:r w:rsidRPr="00F651CB">
        <w:rPr>
          <w:rFonts w:ascii="Cambria" w:hAnsi="Cambria"/>
          <w:i/>
          <w:sz w:val="24"/>
          <w:szCs w:val="24"/>
        </w:rPr>
        <w:t>spa</w:t>
      </w:r>
      <w:r w:rsidRPr="00F651CB">
        <w:rPr>
          <w:rFonts w:ascii="Cambria" w:hAnsi="Cambria"/>
          <w:sz w:val="24"/>
          <w:szCs w:val="24"/>
        </w:rPr>
        <w:t xml:space="preserve"> types. CCs, STs and SCCmec</w:t>
      </w:r>
      <w:r w:rsidRPr="00F651CB">
        <w:rPr>
          <w:rFonts w:ascii="Cambria" w:hAnsi="Cambria"/>
          <w:i/>
          <w:iCs/>
          <w:sz w:val="24"/>
          <w:szCs w:val="24"/>
        </w:rPr>
        <w:t xml:space="preserve"> </w:t>
      </w:r>
      <w:r w:rsidRPr="00F651CB">
        <w:rPr>
          <w:rFonts w:ascii="Cambria" w:hAnsi="Cambria"/>
          <w:sz w:val="24"/>
          <w:szCs w:val="24"/>
        </w:rPr>
        <w:t>types are colour coded as mentioned in legends.</w:t>
      </w:r>
    </w:p>
    <w:p w:rsidR="005130C9" w:rsidRDefault="005130C9" w:rsidP="00B90945">
      <w:pPr>
        <w:spacing w:line="240" w:lineRule="auto"/>
        <w:rPr>
          <w:rFonts w:ascii="Cambria" w:hAnsi="Cambria" w:cs="Times New Roman"/>
          <w:b/>
          <w:sz w:val="24"/>
          <w:szCs w:val="24"/>
        </w:rPr>
      </w:pPr>
      <w:r>
        <w:rPr>
          <w:rFonts w:ascii="Cambria" w:hAnsi="Cambria" w:cs="Times New Roman"/>
          <w:b/>
          <w:sz w:val="24"/>
          <w:szCs w:val="24"/>
        </w:rPr>
        <w:t xml:space="preserve"> </w:t>
      </w:r>
      <w:r>
        <w:rPr>
          <w:rFonts w:ascii="Cambria" w:hAnsi="Cambria" w:cs="Times New Roman"/>
          <w:b/>
          <w:noProof/>
          <w:sz w:val="24"/>
          <w:szCs w:val="24"/>
          <w:lang w:eastAsia="en-IN"/>
        </w:rPr>
        <w:drawing>
          <wp:inline distT="0" distB="0" distL="0" distR="0">
            <wp:extent cx="5731510" cy="4111083"/>
            <wp:effectExtent l="0" t="0" r="2540" b="3810"/>
            <wp:docPr id="7" name="Picture 7" descr="C:\Users\CMC\Documents\old lap data\Local D disk\revision\ST772_MLST_genome paper\BMC genomics\Final images\Fig_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MC\Documents\old lap data\Local D disk\revision\ST772_MLST_genome paper\BMC genomics\Final images\Fig_S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111083"/>
                    </a:xfrm>
                    <a:prstGeom prst="rect">
                      <a:avLst/>
                    </a:prstGeom>
                    <a:noFill/>
                    <a:ln>
                      <a:noFill/>
                    </a:ln>
                  </pic:spPr>
                </pic:pic>
              </a:graphicData>
            </a:graphic>
          </wp:inline>
        </w:drawing>
      </w: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Pr="00244733" w:rsidRDefault="005130C9" w:rsidP="005130C9">
      <w:pPr>
        <w:spacing w:line="480" w:lineRule="auto"/>
        <w:rPr>
          <w:rFonts w:ascii="Cambria" w:hAnsi="Cambria"/>
          <w:bCs/>
          <w:sz w:val="24"/>
          <w:szCs w:val="24"/>
        </w:rPr>
      </w:pPr>
      <w:r>
        <w:rPr>
          <w:rFonts w:ascii="Cambria" w:hAnsi="Cambria"/>
          <w:b/>
          <w:bCs/>
          <w:sz w:val="24"/>
          <w:szCs w:val="24"/>
        </w:rPr>
        <w:t xml:space="preserve">Fig S2: </w:t>
      </w:r>
      <w:r w:rsidRPr="00244733">
        <w:rPr>
          <w:rFonts w:ascii="Cambria" w:hAnsi="Cambria"/>
          <w:bCs/>
          <w:sz w:val="24"/>
          <w:szCs w:val="24"/>
        </w:rPr>
        <w:t xml:space="preserve">a) Maximum likelihood phylogenetic tree was constructed based on the core genome SNP of ST772 </w:t>
      </w:r>
      <w:r w:rsidRPr="00DE3811">
        <w:rPr>
          <w:rFonts w:ascii="Cambria" w:hAnsi="Cambria"/>
          <w:bCs/>
          <w:i/>
          <w:sz w:val="24"/>
          <w:szCs w:val="24"/>
        </w:rPr>
        <w:t>S. aureu</w:t>
      </w:r>
      <w:r w:rsidRPr="00244733">
        <w:rPr>
          <w:rFonts w:ascii="Cambria" w:hAnsi="Cambria"/>
          <w:bCs/>
          <w:sz w:val="24"/>
          <w:szCs w:val="24"/>
        </w:rPr>
        <w:t>s lineage (n=305). The innermost ring represents</w:t>
      </w:r>
      <w:r>
        <w:rPr>
          <w:rFonts w:ascii="Cambria" w:hAnsi="Cambria"/>
          <w:bCs/>
          <w:sz w:val="24"/>
          <w:szCs w:val="24"/>
        </w:rPr>
        <w:t xml:space="preserve"> the country of isolation</w:t>
      </w:r>
      <w:r w:rsidRPr="00244733">
        <w:rPr>
          <w:rFonts w:ascii="Cambria" w:hAnsi="Cambria"/>
          <w:bCs/>
          <w:sz w:val="24"/>
          <w:szCs w:val="24"/>
        </w:rPr>
        <w:t xml:space="preserve">. The second, third, fourth and fifth rings denotes the presence/absence of </w:t>
      </w:r>
      <w:proofErr w:type="spellStart"/>
      <w:r w:rsidRPr="00244733">
        <w:rPr>
          <w:rFonts w:ascii="Cambria" w:hAnsi="Cambria"/>
          <w:bCs/>
          <w:sz w:val="24"/>
          <w:szCs w:val="24"/>
        </w:rPr>
        <w:t>mecA</w:t>
      </w:r>
      <w:proofErr w:type="spellEnd"/>
      <w:r w:rsidRPr="00244733">
        <w:rPr>
          <w:rFonts w:ascii="Cambria" w:hAnsi="Cambria"/>
          <w:bCs/>
          <w:sz w:val="24"/>
          <w:szCs w:val="24"/>
        </w:rPr>
        <w:t xml:space="preserve"> gene, presence of various SCC</w:t>
      </w:r>
      <w:r w:rsidRPr="005B2A44">
        <w:rPr>
          <w:rFonts w:ascii="Cambria" w:hAnsi="Cambria"/>
          <w:bCs/>
          <w:i/>
          <w:sz w:val="24"/>
          <w:szCs w:val="24"/>
        </w:rPr>
        <w:t>mec</w:t>
      </w:r>
      <w:r w:rsidRPr="00244733">
        <w:rPr>
          <w:rFonts w:ascii="Cambria" w:hAnsi="Cambria"/>
          <w:bCs/>
          <w:sz w:val="24"/>
          <w:szCs w:val="24"/>
        </w:rPr>
        <w:t xml:space="preserve"> types, presence/absence of integrated resistance plasmid (IRP) and </w:t>
      </w:r>
      <w:r>
        <w:rPr>
          <w:rFonts w:ascii="Cambria" w:hAnsi="Cambria"/>
          <w:bCs/>
          <w:sz w:val="24"/>
          <w:szCs w:val="24"/>
        </w:rPr>
        <w:t xml:space="preserve">the presence/absence of </w:t>
      </w:r>
      <w:r w:rsidRPr="00244733">
        <w:rPr>
          <w:rFonts w:ascii="Cambria" w:hAnsi="Cambria"/>
          <w:bCs/>
          <w:sz w:val="24"/>
          <w:szCs w:val="24"/>
        </w:rPr>
        <w:t xml:space="preserve">PVL gene respectively. Isolates in the clades are colour coded; study isolates are in blue colour and other Indian isolates are in red colour. </w:t>
      </w: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5130C9">
      <w:pPr>
        <w:spacing w:line="480" w:lineRule="auto"/>
        <w:rPr>
          <w:rFonts w:ascii="Cambria" w:hAnsi="Cambria"/>
          <w:b/>
          <w:sz w:val="24"/>
          <w:szCs w:val="24"/>
        </w:rPr>
      </w:pPr>
      <w:r>
        <w:rPr>
          <w:rFonts w:ascii="Cambria" w:hAnsi="Cambria"/>
          <w:b/>
          <w:noProof/>
          <w:sz w:val="24"/>
          <w:szCs w:val="24"/>
          <w:lang w:eastAsia="en-IN"/>
        </w:rPr>
        <w:drawing>
          <wp:inline distT="0" distB="0" distL="0" distR="0">
            <wp:extent cx="5438775" cy="3373417"/>
            <wp:effectExtent l="0" t="0" r="0" b="0"/>
            <wp:docPr id="8" name="Picture 8" descr="C:\Users\CMC\Documents\old lap data\Local D disk\revision\ST772_MLST_genome paper\BMC genomics\Final images\Fig_S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MC\Documents\old lap data\Local D disk\revision\ST772_MLST_genome paper\BMC genomics\Final images\Fig_S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38775" cy="3373417"/>
                    </a:xfrm>
                    <a:prstGeom prst="rect">
                      <a:avLst/>
                    </a:prstGeom>
                    <a:noFill/>
                    <a:ln>
                      <a:noFill/>
                    </a:ln>
                  </pic:spPr>
                </pic:pic>
              </a:graphicData>
            </a:graphic>
          </wp:inline>
        </w:drawing>
      </w:r>
    </w:p>
    <w:p w:rsidR="005130C9" w:rsidRPr="00642253" w:rsidRDefault="005130C9" w:rsidP="005130C9">
      <w:pPr>
        <w:spacing w:line="480" w:lineRule="auto"/>
        <w:rPr>
          <w:rFonts w:ascii="Cambria" w:hAnsi="Cambria"/>
          <w:b/>
          <w:sz w:val="24"/>
          <w:szCs w:val="24"/>
        </w:rPr>
      </w:pPr>
      <w:r>
        <w:rPr>
          <w:rFonts w:ascii="Cambria" w:hAnsi="Cambria"/>
          <w:b/>
          <w:sz w:val="24"/>
          <w:szCs w:val="24"/>
        </w:rPr>
        <w:t xml:space="preserve">Fig S3: </w:t>
      </w:r>
      <w:r w:rsidRPr="00463C52">
        <w:rPr>
          <w:rFonts w:ascii="Cambria" w:hAnsi="Cambria"/>
          <w:sz w:val="24"/>
          <w:szCs w:val="24"/>
        </w:rPr>
        <w:t xml:space="preserve">Root to tip genetic distance of the ST772 </w:t>
      </w:r>
      <w:r w:rsidRPr="00463C52">
        <w:rPr>
          <w:rFonts w:ascii="Cambria" w:hAnsi="Cambria"/>
          <w:i/>
          <w:sz w:val="24"/>
          <w:szCs w:val="24"/>
        </w:rPr>
        <w:t xml:space="preserve">S. aureus </w:t>
      </w:r>
      <w:r w:rsidRPr="00463C52">
        <w:rPr>
          <w:rFonts w:ascii="Cambria" w:hAnsi="Cambria"/>
          <w:sz w:val="24"/>
          <w:szCs w:val="24"/>
        </w:rPr>
        <w:t>isolates. The total number of SNPs present within each isolate compared to that in the index isolate was computed and plotted against the date on which each isolate was recovered. The graph includes regression lines with 95% CI for each group. Sizes of circles correspond to the number of isolates.</w:t>
      </w: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5130C9" w:rsidRDefault="005130C9" w:rsidP="00B90945">
      <w:pPr>
        <w:spacing w:line="240" w:lineRule="auto"/>
        <w:rPr>
          <w:rFonts w:ascii="Cambria" w:hAnsi="Cambria" w:cs="Times New Roman"/>
          <w:b/>
          <w:sz w:val="24"/>
          <w:szCs w:val="24"/>
        </w:rPr>
      </w:pPr>
    </w:p>
    <w:p w:rsidR="00B90945" w:rsidRPr="003649D4" w:rsidRDefault="00B90945" w:rsidP="00B90945">
      <w:pPr>
        <w:spacing w:line="240" w:lineRule="auto"/>
        <w:rPr>
          <w:rFonts w:ascii="Cambria" w:hAnsi="Cambria" w:cs="Times New Roman"/>
          <w:b/>
          <w:bCs/>
          <w:sz w:val="24"/>
          <w:szCs w:val="24"/>
        </w:rPr>
      </w:pPr>
      <w:r>
        <w:rPr>
          <w:rFonts w:ascii="Cambria" w:hAnsi="Cambria" w:cs="Times New Roman"/>
          <w:b/>
          <w:sz w:val="24"/>
          <w:szCs w:val="24"/>
        </w:rPr>
        <w:lastRenderedPageBreak/>
        <w:t>Table S1</w:t>
      </w:r>
      <w:r w:rsidRPr="00810D53">
        <w:rPr>
          <w:rFonts w:ascii="Cambria" w:hAnsi="Cambria" w:cs="Times New Roman"/>
          <w:sz w:val="24"/>
          <w:szCs w:val="24"/>
        </w:rPr>
        <w:t>:  Clonal complex, single locus and double locus variant of sequence types identified in MRSA.</w:t>
      </w:r>
      <w:r>
        <w:rPr>
          <w:rFonts w:ascii="Cambria" w:hAnsi="Cambria" w:cs="Times New Roman"/>
          <w:b/>
          <w:sz w:val="24"/>
          <w:szCs w:val="24"/>
        </w:rPr>
        <w:t xml:space="preserve"> </w:t>
      </w:r>
    </w:p>
    <w:p w:rsidR="00B90945" w:rsidRPr="003649D4" w:rsidRDefault="00B90945" w:rsidP="00B90945">
      <w:pPr>
        <w:spacing w:line="240" w:lineRule="auto"/>
        <w:rPr>
          <w:rFonts w:ascii="Cambria" w:hAnsi="Cambria" w:cs="Times New Roman"/>
          <w:b/>
          <w:bCs/>
          <w:sz w:val="24"/>
          <w:szCs w:val="24"/>
        </w:rPr>
      </w:pPr>
    </w:p>
    <w:tbl>
      <w:tblPr>
        <w:tblW w:w="9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2"/>
        <w:gridCol w:w="1057"/>
        <w:gridCol w:w="932"/>
        <w:gridCol w:w="932"/>
        <w:gridCol w:w="932"/>
        <w:gridCol w:w="932"/>
        <w:gridCol w:w="932"/>
        <w:gridCol w:w="932"/>
        <w:gridCol w:w="1482"/>
      </w:tblGrid>
      <w:tr w:rsidR="00B90945" w:rsidRPr="00130C68" w:rsidTr="00CA22DE">
        <w:trPr>
          <w:trHeight w:val="325"/>
          <w:jc w:val="center"/>
        </w:trPr>
        <w:tc>
          <w:tcPr>
            <w:tcW w:w="1672" w:type="dxa"/>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r w:rsidRPr="00130C68">
              <w:rPr>
                <w:rFonts w:ascii="Cambria" w:eastAsia="Times New Roman" w:hAnsi="Cambria" w:cs="Calibri"/>
                <w:b/>
                <w:bCs/>
                <w:color w:val="000000" w:themeColor="text1"/>
                <w:sz w:val="24"/>
                <w:szCs w:val="24"/>
                <w:lang w:eastAsia="en-IN"/>
              </w:rPr>
              <w:t>Clonal complex</w:t>
            </w:r>
            <w:r>
              <w:rPr>
                <w:rFonts w:ascii="Cambria" w:eastAsia="Times New Roman" w:hAnsi="Cambria" w:cs="Calibri"/>
                <w:b/>
                <w:bCs/>
                <w:color w:val="000000" w:themeColor="text1"/>
                <w:sz w:val="24"/>
                <w:szCs w:val="24"/>
                <w:lang w:eastAsia="en-IN"/>
              </w:rPr>
              <w:t xml:space="preserve"> (CC)</w:t>
            </w: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r>
              <w:rPr>
                <w:rFonts w:ascii="Cambria" w:eastAsia="Times New Roman" w:hAnsi="Cambria" w:cs="Calibri"/>
                <w:b/>
                <w:bCs/>
                <w:i/>
                <w:color w:val="000000" w:themeColor="text1"/>
                <w:sz w:val="24"/>
                <w:szCs w:val="24"/>
                <w:lang w:eastAsia="en-IN"/>
              </w:rPr>
              <w:t>Arc</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roofErr w:type="spellStart"/>
            <w:r w:rsidRPr="00130C68">
              <w:rPr>
                <w:rFonts w:ascii="Cambria" w:eastAsia="Times New Roman" w:hAnsi="Cambria" w:cs="Calibri"/>
                <w:b/>
                <w:bCs/>
                <w:i/>
                <w:color w:val="000000" w:themeColor="text1"/>
                <w:sz w:val="24"/>
                <w:szCs w:val="24"/>
                <w:lang w:eastAsia="en-IN"/>
              </w:rPr>
              <w:t>aro</w:t>
            </w:r>
            <w:r w:rsidRPr="00130C68">
              <w:rPr>
                <w:rFonts w:ascii="Cambria" w:eastAsia="Times New Roman" w:hAnsi="Cambria" w:cs="Calibri"/>
                <w:b/>
                <w:bCs/>
                <w:color w:val="000000" w:themeColor="text1"/>
                <w:sz w:val="24"/>
                <w:szCs w:val="24"/>
                <w:lang w:eastAsia="en-IN"/>
              </w:rPr>
              <w:t>E</w:t>
            </w:r>
            <w:proofErr w:type="spellEnd"/>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roofErr w:type="spellStart"/>
            <w:r w:rsidRPr="00130C68">
              <w:rPr>
                <w:rFonts w:ascii="Cambria" w:eastAsia="Times New Roman" w:hAnsi="Cambria" w:cs="Calibri"/>
                <w:b/>
                <w:bCs/>
                <w:i/>
                <w:color w:val="000000" w:themeColor="text1"/>
                <w:sz w:val="24"/>
                <w:szCs w:val="24"/>
                <w:lang w:eastAsia="en-IN"/>
              </w:rPr>
              <w:t>glp</w:t>
            </w:r>
            <w:r w:rsidRPr="00130C68">
              <w:rPr>
                <w:rFonts w:ascii="Cambria" w:eastAsia="Times New Roman" w:hAnsi="Cambria" w:cs="Calibri"/>
                <w:b/>
                <w:bCs/>
                <w:color w:val="000000" w:themeColor="text1"/>
                <w:sz w:val="24"/>
                <w:szCs w:val="24"/>
                <w:lang w:eastAsia="en-IN"/>
              </w:rPr>
              <w:t>P</w:t>
            </w:r>
            <w:proofErr w:type="spellEnd"/>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roofErr w:type="spellStart"/>
            <w:r w:rsidRPr="00130C68">
              <w:rPr>
                <w:rFonts w:ascii="Cambria" w:eastAsia="Times New Roman" w:hAnsi="Cambria" w:cs="Calibri"/>
                <w:b/>
                <w:bCs/>
                <w:i/>
                <w:color w:val="000000" w:themeColor="text1"/>
                <w:sz w:val="24"/>
                <w:szCs w:val="24"/>
                <w:lang w:eastAsia="en-IN"/>
              </w:rPr>
              <w:t>gmK</w:t>
            </w:r>
            <w:proofErr w:type="spellEnd"/>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roofErr w:type="spellStart"/>
            <w:r w:rsidRPr="00130C68">
              <w:rPr>
                <w:rFonts w:ascii="Cambria" w:eastAsia="Times New Roman" w:hAnsi="Cambria" w:cs="Calibri"/>
                <w:b/>
                <w:bCs/>
                <w:i/>
                <w:color w:val="000000" w:themeColor="text1"/>
                <w:sz w:val="24"/>
                <w:szCs w:val="24"/>
                <w:lang w:eastAsia="en-IN"/>
              </w:rPr>
              <w:t>pta</w:t>
            </w:r>
            <w:proofErr w:type="spellEnd"/>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roofErr w:type="spellStart"/>
            <w:r w:rsidRPr="00130C68">
              <w:rPr>
                <w:rFonts w:ascii="Cambria" w:eastAsia="Times New Roman" w:hAnsi="Cambria" w:cs="Calibri"/>
                <w:b/>
                <w:bCs/>
                <w:i/>
                <w:color w:val="000000" w:themeColor="text1"/>
                <w:sz w:val="24"/>
                <w:szCs w:val="24"/>
                <w:lang w:eastAsia="en-IN"/>
              </w:rPr>
              <w:t>tpi</w:t>
            </w:r>
            <w:proofErr w:type="spellEnd"/>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roofErr w:type="spellStart"/>
            <w:r w:rsidRPr="00130C68">
              <w:rPr>
                <w:rFonts w:ascii="Cambria" w:eastAsia="Times New Roman" w:hAnsi="Cambria" w:cs="Calibri"/>
                <w:b/>
                <w:bCs/>
                <w:i/>
                <w:color w:val="000000" w:themeColor="text1"/>
                <w:sz w:val="24"/>
                <w:szCs w:val="24"/>
                <w:lang w:eastAsia="en-IN"/>
              </w:rPr>
              <w:t>ypi</w:t>
            </w:r>
            <w:proofErr w:type="spellEnd"/>
          </w:p>
        </w:tc>
        <w:tc>
          <w:tcPr>
            <w:tcW w:w="1482" w:type="dxa"/>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r w:rsidRPr="00130C68">
              <w:rPr>
                <w:rFonts w:ascii="Cambria" w:eastAsia="Times New Roman" w:hAnsi="Cambria" w:cs="Calibri"/>
                <w:b/>
                <w:bCs/>
                <w:color w:val="000000" w:themeColor="text1"/>
                <w:sz w:val="24"/>
                <w:szCs w:val="24"/>
                <w:lang w:eastAsia="en-IN"/>
              </w:rPr>
              <w:t>ST</w:t>
            </w:r>
          </w:p>
        </w:tc>
      </w:tr>
      <w:tr w:rsidR="00B90945" w:rsidRPr="000E475B"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CC1</w:t>
            </w:r>
          </w:p>
        </w:tc>
        <w:tc>
          <w:tcPr>
            <w:tcW w:w="1057"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148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ST772</w:t>
            </w:r>
          </w:p>
        </w:tc>
      </w:tr>
      <w:tr w:rsidR="00B90945" w:rsidRPr="00130C68"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CC22</w:t>
            </w:r>
          </w:p>
        </w:tc>
        <w:tc>
          <w:tcPr>
            <w:tcW w:w="1057"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7</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6</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5</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8</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8</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6</w:t>
            </w:r>
          </w:p>
        </w:tc>
        <w:tc>
          <w:tcPr>
            <w:tcW w:w="1482" w:type="dxa"/>
            <w:shd w:val="clear" w:color="auto" w:fill="EEECE1" w:themeFill="background2"/>
            <w:noWrap/>
            <w:vAlign w:val="bottom"/>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ST22</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59</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ST1037</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ST217</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258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ST2371</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464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ST3976</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ST636</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ST896</w:t>
            </w:r>
          </w:p>
        </w:tc>
      </w:tr>
      <w:tr w:rsidR="00B90945" w:rsidRPr="00130C68"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CC5</w:t>
            </w:r>
          </w:p>
        </w:tc>
        <w:tc>
          <w:tcPr>
            <w:tcW w:w="1057"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4</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4</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12</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10</w:t>
            </w:r>
          </w:p>
        </w:tc>
        <w:tc>
          <w:tcPr>
            <w:tcW w:w="148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ST5</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ST6</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ST1290</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10</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ST1307</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ST801</w:t>
            </w:r>
          </w:p>
        </w:tc>
      </w:tr>
      <w:tr w:rsidR="00B90945" w:rsidRPr="00130C68"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CC8</w:t>
            </w:r>
          </w:p>
        </w:tc>
        <w:tc>
          <w:tcPr>
            <w:tcW w:w="1057"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3</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3</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4</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4</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3</w:t>
            </w:r>
          </w:p>
        </w:tc>
        <w:tc>
          <w:tcPr>
            <w:tcW w:w="148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ST8 (USA300)</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ST1803</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ST239</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ST368</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ST630</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413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ST3324</w:t>
            </w:r>
          </w:p>
        </w:tc>
      </w:tr>
      <w:tr w:rsidR="00B90945" w:rsidRPr="00130C68"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CC672</w:t>
            </w:r>
          </w:p>
        </w:tc>
        <w:tc>
          <w:tcPr>
            <w:tcW w:w="1057"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4</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3</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11</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72</w:t>
            </w:r>
          </w:p>
        </w:tc>
        <w:tc>
          <w:tcPr>
            <w:tcW w:w="93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11</w:t>
            </w:r>
          </w:p>
        </w:tc>
        <w:tc>
          <w:tcPr>
            <w:tcW w:w="1482" w:type="dxa"/>
            <w:shd w:val="clear" w:color="auto" w:fill="EEECE1" w:themeFill="background2"/>
            <w:noWrap/>
            <w:vAlign w:val="center"/>
            <w:hideMark/>
          </w:tcPr>
          <w:p w:rsidR="00B90945" w:rsidRPr="000E475B" w:rsidRDefault="00B90945" w:rsidP="00CA22DE">
            <w:pPr>
              <w:spacing w:after="0" w:line="240" w:lineRule="auto"/>
              <w:jc w:val="center"/>
              <w:rPr>
                <w:rFonts w:ascii="Cambria" w:eastAsia="Times New Roman" w:hAnsi="Cambria" w:cs="Calibri"/>
                <w:color w:val="000000" w:themeColor="text1"/>
                <w:sz w:val="24"/>
                <w:szCs w:val="24"/>
                <w:lang w:eastAsia="en-IN"/>
              </w:rPr>
            </w:pPr>
            <w:r w:rsidRPr="000E475B">
              <w:rPr>
                <w:rFonts w:ascii="Cambria" w:eastAsia="Times New Roman" w:hAnsi="Cambria" w:cs="Calibri"/>
                <w:color w:val="000000" w:themeColor="text1"/>
                <w:sz w:val="24"/>
                <w:szCs w:val="24"/>
                <w:lang w:eastAsia="en-IN"/>
              </w:rPr>
              <w:t>ST672</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64</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ST361</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402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11</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ST2775</w:t>
            </w:r>
          </w:p>
        </w:tc>
      </w:tr>
      <w:tr w:rsidR="00B90945" w:rsidRPr="00130C68" w:rsidTr="00CA22DE">
        <w:trPr>
          <w:trHeight w:val="325"/>
          <w:jc w:val="center"/>
        </w:trPr>
        <w:tc>
          <w:tcPr>
            <w:tcW w:w="1672" w:type="dxa"/>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CC72</w:t>
            </w: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ST72</w:t>
            </w:r>
          </w:p>
        </w:tc>
      </w:tr>
      <w:tr w:rsidR="00B90945" w:rsidRPr="00130C68"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CC30</w:t>
            </w: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179</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ST1482</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69</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ST382</w:t>
            </w:r>
          </w:p>
        </w:tc>
      </w:tr>
      <w:tr w:rsidR="00B90945" w:rsidRPr="00130C68" w:rsidTr="00CA22DE">
        <w:trPr>
          <w:trHeight w:val="325"/>
          <w:jc w:val="center"/>
        </w:trPr>
        <w:tc>
          <w:tcPr>
            <w:tcW w:w="1672" w:type="dxa"/>
            <w:vMerge w:val="restart"/>
            <w:shd w:val="clear" w:color="auto" w:fill="auto"/>
            <w:noWrap/>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CC121</w:t>
            </w: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1482" w:type="dxa"/>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ST1358</w:t>
            </w:r>
          </w:p>
        </w:tc>
      </w:tr>
      <w:tr w:rsidR="00B90945" w:rsidRPr="00130C68" w:rsidTr="00CA22DE">
        <w:trPr>
          <w:trHeight w:val="325"/>
          <w:jc w:val="center"/>
        </w:trPr>
        <w:tc>
          <w:tcPr>
            <w:tcW w:w="1672" w:type="dxa"/>
            <w:vMerge/>
            <w:shd w:val="clear" w:color="auto" w:fill="auto"/>
            <w:vAlign w:val="center"/>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14</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85</w:t>
            </w:r>
          </w:p>
        </w:tc>
        <w:tc>
          <w:tcPr>
            <w:tcW w:w="1482" w:type="dxa"/>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ST649</w:t>
            </w:r>
          </w:p>
        </w:tc>
      </w:tr>
      <w:tr w:rsidR="00B90945" w:rsidRPr="00130C68" w:rsidTr="00CA22DE">
        <w:trPr>
          <w:trHeight w:val="325"/>
          <w:jc w:val="center"/>
        </w:trPr>
        <w:tc>
          <w:tcPr>
            <w:tcW w:w="1672" w:type="dxa"/>
            <w:shd w:val="clear" w:color="auto" w:fill="auto"/>
            <w:noWrap/>
            <w:vAlign w:val="bottom"/>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CC580</w:t>
            </w: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19</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20</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39</w:t>
            </w:r>
          </w:p>
        </w:tc>
        <w:tc>
          <w:tcPr>
            <w:tcW w:w="1482" w:type="dxa"/>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ST580</w:t>
            </w:r>
          </w:p>
        </w:tc>
      </w:tr>
      <w:tr w:rsidR="00B90945" w:rsidRPr="00130C68" w:rsidTr="00CA22DE">
        <w:trPr>
          <w:trHeight w:val="325"/>
          <w:jc w:val="center"/>
        </w:trPr>
        <w:tc>
          <w:tcPr>
            <w:tcW w:w="1672" w:type="dxa"/>
            <w:tcBorders>
              <w:bottom w:val="single" w:sz="4" w:space="0" w:color="auto"/>
            </w:tcBorders>
            <w:shd w:val="clear" w:color="auto" w:fill="auto"/>
            <w:noWrap/>
            <w:vAlign w:val="bottom"/>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CC88</w:t>
            </w:r>
          </w:p>
        </w:tc>
        <w:tc>
          <w:tcPr>
            <w:tcW w:w="1057"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22</w:t>
            </w:r>
          </w:p>
        </w:tc>
        <w:tc>
          <w:tcPr>
            <w:tcW w:w="932"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14</w:t>
            </w:r>
          </w:p>
        </w:tc>
        <w:tc>
          <w:tcPr>
            <w:tcW w:w="932"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23</w:t>
            </w:r>
          </w:p>
        </w:tc>
        <w:tc>
          <w:tcPr>
            <w:tcW w:w="932"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w:t>
            </w:r>
          </w:p>
        </w:tc>
        <w:tc>
          <w:tcPr>
            <w:tcW w:w="932" w:type="dxa"/>
            <w:tcBorders>
              <w:bottom w:val="single" w:sz="4" w:space="0" w:color="auto"/>
            </w:tcBorders>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31</w:t>
            </w:r>
          </w:p>
        </w:tc>
        <w:tc>
          <w:tcPr>
            <w:tcW w:w="1482" w:type="dxa"/>
            <w:tcBorders>
              <w:bottom w:val="single" w:sz="4" w:space="0" w:color="auto"/>
            </w:tcBorders>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ST88</w:t>
            </w:r>
          </w:p>
        </w:tc>
      </w:tr>
      <w:tr w:rsidR="00B90945" w:rsidRPr="00130C68" w:rsidTr="00CA22DE">
        <w:trPr>
          <w:trHeight w:val="325"/>
          <w:jc w:val="center"/>
        </w:trPr>
        <w:tc>
          <w:tcPr>
            <w:tcW w:w="1672" w:type="dxa"/>
            <w:vMerge w:val="restart"/>
            <w:shd w:val="clear" w:color="auto" w:fill="auto"/>
            <w:noWrap/>
            <w:vAlign w:val="bottom"/>
            <w:hideMark/>
          </w:tcPr>
          <w:p w:rsidR="00B90945" w:rsidRPr="00676D8D" w:rsidRDefault="00B90945" w:rsidP="00CA22DE">
            <w:pPr>
              <w:spacing w:after="0" w:line="240" w:lineRule="auto"/>
              <w:jc w:val="center"/>
              <w:rPr>
                <w:rFonts w:ascii="Cambria" w:eastAsia="Times New Roman" w:hAnsi="Cambria" w:cs="Calibri"/>
                <w:color w:val="000000" w:themeColor="text1"/>
                <w:sz w:val="24"/>
                <w:szCs w:val="24"/>
                <w:lang w:eastAsia="en-IN"/>
              </w:rPr>
            </w:pPr>
            <w:r w:rsidRPr="00676D8D">
              <w:rPr>
                <w:rFonts w:ascii="Cambria" w:eastAsia="Times New Roman" w:hAnsi="Cambria" w:cs="Calibri"/>
                <w:color w:val="000000" w:themeColor="text1"/>
                <w:sz w:val="24"/>
                <w:szCs w:val="24"/>
                <w:lang w:eastAsia="en-IN"/>
              </w:rPr>
              <w:t>Singleton</w:t>
            </w: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64</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ST1947</w:t>
            </w:r>
          </w:p>
        </w:tc>
      </w:tr>
      <w:tr w:rsidR="00B90945" w:rsidRPr="00130C68" w:rsidTr="00CA22DE">
        <w:trPr>
          <w:trHeight w:val="325"/>
          <w:jc w:val="center"/>
        </w:trPr>
        <w:tc>
          <w:tcPr>
            <w:tcW w:w="1672" w:type="dxa"/>
            <w:vMerge/>
            <w:shd w:val="clear" w:color="auto" w:fill="auto"/>
            <w:noWrap/>
            <w:vAlign w:val="bottom"/>
            <w:hideMark/>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
        </w:tc>
        <w:tc>
          <w:tcPr>
            <w:tcW w:w="1057"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7</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6</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5</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13</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8</w:t>
            </w:r>
          </w:p>
        </w:tc>
        <w:tc>
          <w:tcPr>
            <w:tcW w:w="93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w:t>
            </w:r>
          </w:p>
        </w:tc>
        <w:tc>
          <w:tcPr>
            <w:tcW w:w="1482" w:type="dxa"/>
            <w:shd w:val="clear" w:color="auto" w:fill="auto"/>
            <w:noWrap/>
            <w:vAlign w:val="center"/>
            <w:hideMark/>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ST616</w:t>
            </w:r>
          </w:p>
        </w:tc>
      </w:tr>
      <w:tr w:rsidR="00B90945" w:rsidRPr="00130C68" w:rsidTr="00CA22DE">
        <w:trPr>
          <w:trHeight w:val="325"/>
          <w:jc w:val="center"/>
        </w:trPr>
        <w:tc>
          <w:tcPr>
            <w:tcW w:w="1672" w:type="dxa"/>
            <w:vMerge/>
            <w:tcBorders>
              <w:bottom w:val="single" w:sz="4" w:space="0" w:color="auto"/>
            </w:tcBorders>
            <w:shd w:val="clear" w:color="auto" w:fill="auto"/>
            <w:noWrap/>
            <w:vAlign w:val="bottom"/>
          </w:tcPr>
          <w:p w:rsidR="00B90945" w:rsidRPr="00130C68" w:rsidRDefault="00B90945" w:rsidP="00CA22DE">
            <w:pPr>
              <w:spacing w:after="0" w:line="240" w:lineRule="auto"/>
              <w:jc w:val="center"/>
              <w:rPr>
                <w:rFonts w:ascii="Cambria" w:eastAsia="Times New Roman" w:hAnsi="Cambria" w:cs="Calibri"/>
                <w:b/>
                <w:bCs/>
                <w:color w:val="000000" w:themeColor="text1"/>
                <w:sz w:val="24"/>
                <w:szCs w:val="24"/>
                <w:lang w:eastAsia="en-IN"/>
              </w:rPr>
            </w:pPr>
          </w:p>
        </w:tc>
        <w:tc>
          <w:tcPr>
            <w:tcW w:w="1057"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12</w:t>
            </w:r>
          </w:p>
        </w:tc>
        <w:tc>
          <w:tcPr>
            <w:tcW w:w="93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37</w:t>
            </w:r>
          </w:p>
        </w:tc>
        <w:tc>
          <w:tcPr>
            <w:tcW w:w="93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15</w:t>
            </w:r>
          </w:p>
        </w:tc>
        <w:tc>
          <w:tcPr>
            <w:tcW w:w="93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11</w:t>
            </w:r>
          </w:p>
        </w:tc>
        <w:tc>
          <w:tcPr>
            <w:tcW w:w="93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1</w:t>
            </w:r>
          </w:p>
        </w:tc>
        <w:tc>
          <w:tcPr>
            <w:tcW w:w="93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40</w:t>
            </w:r>
          </w:p>
        </w:tc>
        <w:tc>
          <w:tcPr>
            <w:tcW w:w="1482" w:type="dxa"/>
            <w:tcBorders>
              <w:bottom w:val="single" w:sz="4" w:space="0" w:color="auto"/>
            </w:tcBorders>
            <w:shd w:val="clear" w:color="auto" w:fill="auto"/>
            <w:noWrap/>
            <w:vAlign w:val="center"/>
          </w:tcPr>
          <w:p w:rsidR="00B90945" w:rsidRPr="00130C68" w:rsidRDefault="00B90945" w:rsidP="00CA22DE">
            <w:pPr>
              <w:spacing w:after="0" w:line="240" w:lineRule="auto"/>
              <w:jc w:val="center"/>
              <w:rPr>
                <w:rFonts w:ascii="Cambria" w:eastAsia="Times New Roman" w:hAnsi="Cambria" w:cs="Calibri"/>
                <w:color w:val="000000" w:themeColor="text1"/>
                <w:sz w:val="24"/>
                <w:szCs w:val="24"/>
                <w:lang w:eastAsia="en-IN"/>
              </w:rPr>
            </w:pPr>
            <w:r w:rsidRPr="00130C68">
              <w:rPr>
                <w:rFonts w:ascii="Cambria" w:eastAsia="Times New Roman" w:hAnsi="Cambria" w:cs="Calibri"/>
                <w:color w:val="000000" w:themeColor="text1"/>
                <w:sz w:val="24"/>
                <w:szCs w:val="24"/>
                <w:lang w:eastAsia="en-IN"/>
              </w:rPr>
              <w:t>ST1598</w:t>
            </w:r>
          </w:p>
        </w:tc>
      </w:tr>
    </w:tbl>
    <w:p w:rsidR="00B90945" w:rsidRDefault="00B90945" w:rsidP="00B90945"/>
    <w:p w:rsidR="00B90945" w:rsidRPr="00FE419A" w:rsidRDefault="00A015C1" w:rsidP="00B90945">
      <w:pPr>
        <w:rPr>
          <w:rFonts w:ascii="Cambria" w:hAnsi="Cambria"/>
          <w:color w:val="FF0000"/>
          <w:sz w:val="24"/>
          <w:szCs w:val="24"/>
        </w:rPr>
      </w:pPr>
      <w:r w:rsidRPr="00FE419A">
        <w:rPr>
          <w:rFonts w:ascii="Cambria" w:hAnsi="Cambria"/>
          <w:color w:val="FF0000"/>
          <w:sz w:val="24"/>
          <w:szCs w:val="24"/>
        </w:rPr>
        <w:lastRenderedPageBreak/>
        <w:t>Tables S2 and S3 are in separate Excel files and the table legends are as following:</w:t>
      </w:r>
    </w:p>
    <w:p w:rsidR="00A015C1" w:rsidRDefault="00A015C1" w:rsidP="00A015C1">
      <w:pPr>
        <w:spacing w:line="480" w:lineRule="auto"/>
        <w:rPr>
          <w:rFonts w:ascii="Cambria" w:hAnsi="Cambria"/>
          <w:b/>
          <w:sz w:val="24"/>
          <w:szCs w:val="24"/>
        </w:rPr>
      </w:pPr>
    </w:p>
    <w:p w:rsidR="00A015C1" w:rsidRPr="00A015C1" w:rsidRDefault="00A015C1" w:rsidP="00A015C1">
      <w:pPr>
        <w:spacing w:line="480" w:lineRule="auto"/>
        <w:rPr>
          <w:rFonts w:ascii="Cambria" w:hAnsi="Cambria"/>
          <w:sz w:val="24"/>
          <w:szCs w:val="24"/>
        </w:rPr>
      </w:pPr>
      <w:r w:rsidRPr="00A015C1">
        <w:rPr>
          <w:rFonts w:ascii="Cambria" w:hAnsi="Cambria"/>
          <w:b/>
          <w:sz w:val="24"/>
          <w:szCs w:val="24"/>
        </w:rPr>
        <w:t xml:space="preserve">Table S2: </w:t>
      </w:r>
      <w:r w:rsidRPr="00A015C1">
        <w:rPr>
          <w:rFonts w:ascii="Cambria" w:hAnsi="Cambria"/>
          <w:sz w:val="24"/>
          <w:szCs w:val="24"/>
        </w:rPr>
        <w:t>List of the accession numbers of ST772</w:t>
      </w:r>
      <w:bookmarkStart w:id="0" w:name="_GoBack"/>
      <w:bookmarkEnd w:id="0"/>
      <w:r w:rsidRPr="00A015C1">
        <w:rPr>
          <w:rFonts w:ascii="Cambria" w:hAnsi="Cambria"/>
          <w:sz w:val="24"/>
          <w:szCs w:val="24"/>
        </w:rPr>
        <w:t xml:space="preserve"> </w:t>
      </w:r>
      <w:r w:rsidRPr="00A015C1">
        <w:rPr>
          <w:rFonts w:ascii="Cambria" w:hAnsi="Cambria"/>
          <w:i/>
          <w:sz w:val="24"/>
          <w:szCs w:val="24"/>
        </w:rPr>
        <w:t>S. aureus</w:t>
      </w:r>
      <w:r w:rsidRPr="00A015C1">
        <w:rPr>
          <w:rFonts w:ascii="Cambria" w:hAnsi="Cambria"/>
          <w:sz w:val="24"/>
          <w:szCs w:val="24"/>
        </w:rPr>
        <w:t xml:space="preserve"> genome used for comparative analysis</w:t>
      </w:r>
    </w:p>
    <w:p w:rsidR="00A015C1" w:rsidRPr="00A015C1" w:rsidRDefault="00A015C1" w:rsidP="00A015C1">
      <w:pPr>
        <w:spacing w:line="480" w:lineRule="auto"/>
        <w:rPr>
          <w:rFonts w:ascii="Cambria" w:hAnsi="Cambria"/>
          <w:b/>
          <w:sz w:val="24"/>
          <w:szCs w:val="24"/>
        </w:rPr>
      </w:pPr>
      <w:r w:rsidRPr="00A015C1">
        <w:rPr>
          <w:rFonts w:ascii="Cambria" w:hAnsi="Cambria"/>
          <w:b/>
          <w:sz w:val="24"/>
          <w:szCs w:val="24"/>
        </w:rPr>
        <w:t xml:space="preserve">Table S3: </w:t>
      </w:r>
      <w:r w:rsidRPr="00A015C1">
        <w:rPr>
          <w:rFonts w:ascii="Cambria" w:hAnsi="Cambria"/>
          <w:sz w:val="24"/>
          <w:szCs w:val="24"/>
        </w:rPr>
        <w:t xml:space="preserve">Demographic models used for calculation of </w:t>
      </w:r>
      <w:proofErr w:type="spellStart"/>
      <w:r w:rsidRPr="00A015C1">
        <w:rPr>
          <w:rFonts w:ascii="Cambria" w:hAnsi="Cambria"/>
          <w:sz w:val="24"/>
          <w:szCs w:val="24"/>
        </w:rPr>
        <w:t>bayes</w:t>
      </w:r>
      <w:proofErr w:type="spellEnd"/>
      <w:r w:rsidRPr="00A015C1">
        <w:rPr>
          <w:rFonts w:ascii="Cambria" w:hAnsi="Cambria"/>
          <w:sz w:val="24"/>
          <w:szCs w:val="24"/>
        </w:rPr>
        <w:t xml:space="preserve"> factor and evolutionary analysis of Indian ST772 </w:t>
      </w:r>
      <w:r w:rsidRPr="00A015C1">
        <w:rPr>
          <w:rFonts w:ascii="Cambria" w:hAnsi="Cambria"/>
          <w:i/>
          <w:sz w:val="24"/>
          <w:szCs w:val="24"/>
        </w:rPr>
        <w:t>S. aureus</w:t>
      </w:r>
      <w:r w:rsidRPr="00A015C1">
        <w:rPr>
          <w:rFonts w:ascii="Cambria" w:hAnsi="Cambria"/>
          <w:b/>
          <w:sz w:val="24"/>
          <w:szCs w:val="24"/>
        </w:rPr>
        <w:t xml:space="preserve"> </w:t>
      </w:r>
    </w:p>
    <w:p w:rsidR="00A015C1" w:rsidRDefault="00A015C1" w:rsidP="00B90945"/>
    <w:p w:rsidR="004D5B4D" w:rsidRDefault="004D5B4D"/>
    <w:sectPr w:rsidR="004D5B4D" w:rsidSect="009539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945"/>
    <w:rsid w:val="000E33BA"/>
    <w:rsid w:val="004D5B4D"/>
    <w:rsid w:val="004F3B24"/>
    <w:rsid w:val="005130C9"/>
    <w:rsid w:val="008C62CC"/>
    <w:rsid w:val="00A015C1"/>
    <w:rsid w:val="00B90945"/>
    <w:rsid w:val="00D008B5"/>
    <w:rsid w:val="00D8357B"/>
    <w:rsid w:val="00FC3DA0"/>
    <w:rsid w:val="00FE419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945"/>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3DA0"/>
    <w:rPr>
      <w:color w:val="0000FF" w:themeColor="hyperlink"/>
      <w:u w:val="single"/>
    </w:rPr>
  </w:style>
  <w:style w:type="paragraph" w:styleId="BalloonText">
    <w:name w:val="Balloon Text"/>
    <w:basedOn w:val="Normal"/>
    <w:link w:val="BalloonTextChar"/>
    <w:uiPriority w:val="99"/>
    <w:semiHidden/>
    <w:unhideWhenUsed/>
    <w:rsid w:val="005130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30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945"/>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3DA0"/>
    <w:rPr>
      <w:color w:val="0000FF" w:themeColor="hyperlink"/>
      <w:u w:val="single"/>
    </w:rPr>
  </w:style>
  <w:style w:type="paragraph" w:styleId="BalloonText">
    <w:name w:val="Balloon Text"/>
    <w:basedOn w:val="Normal"/>
    <w:link w:val="BalloonTextChar"/>
    <w:uiPriority w:val="99"/>
    <w:semiHidden/>
    <w:unhideWhenUsed/>
    <w:rsid w:val="005130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30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vbalaji@cmcvellore.ac.i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574</Words>
  <Characters>3276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CMC</dc:creator>
  <cp:lastModifiedBy>CMC</cp:lastModifiedBy>
  <cp:revision>11</cp:revision>
  <dcterms:created xsi:type="dcterms:W3CDTF">2021-01-07T11:17:00Z</dcterms:created>
  <dcterms:modified xsi:type="dcterms:W3CDTF">2021-01-07T11:53:00Z</dcterms:modified>
</cp:coreProperties>
</file>