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5E40" w:rsidRPr="00385E40" w:rsidRDefault="00385E40" w:rsidP="00385E40">
      <w:pPr>
        <w:rPr>
          <w:rFonts w:asciiTheme="majorHAnsi" w:hAnsiTheme="majorHAnsi" w:cstheme="majorHAnsi"/>
          <w:sz w:val="28"/>
          <w:szCs w:val="26"/>
          <w:lang w:val="en-US"/>
        </w:rPr>
      </w:pPr>
      <w:r w:rsidRPr="00385E40">
        <w:rPr>
          <w:rFonts w:asciiTheme="majorHAnsi" w:hAnsiTheme="majorHAnsi" w:cstheme="majorHAnsi"/>
          <w:i/>
          <w:sz w:val="28"/>
          <w:szCs w:val="26"/>
          <w:lang w:val="en-US"/>
        </w:rPr>
        <w:t>In vitro</w:t>
      </w:r>
      <w:r w:rsidRPr="00385E40">
        <w:rPr>
          <w:rFonts w:asciiTheme="majorHAnsi" w:hAnsiTheme="majorHAnsi" w:cstheme="majorHAnsi"/>
          <w:sz w:val="28"/>
          <w:szCs w:val="26"/>
          <w:lang w:val="en-US"/>
        </w:rPr>
        <w:t xml:space="preserve"> activity of therapeutic antibodies against SARS-CoV-2 Omicron BA.1 and BA.2</w:t>
      </w:r>
    </w:p>
    <w:p w:rsidR="00385E40" w:rsidRPr="00385E40" w:rsidRDefault="00385E40" w:rsidP="00385E40">
      <w:pPr>
        <w:rPr>
          <w:rFonts w:asciiTheme="majorHAnsi" w:hAnsiTheme="majorHAnsi" w:cstheme="majorHAnsi"/>
        </w:rPr>
      </w:pPr>
      <w:r w:rsidRPr="00385E40">
        <w:rPr>
          <w:rFonts w:asciiTheme="majorHAnsi" w:hAnsiTheme="majorHAnsi" w:cstheme="majorHAnsi"/>
        </w:rPr>
        <w:t>Franck Touret</w:t>
      </w:r>
      <w:r w:rsidRPr="00385E40">
        <w:rPr>
          <w:rFonts w:asciiTheme="majorHAnsi" w:hAnsiTheme="majorHAnsi" w:cstheme="majorHAnsi"/>
          <w:shd w:val="clear" w:color="auto" w:fill="FFFFFF"/>
          <w:vertAlign w:val="superscript"/>
        </w:rPr>
        <w:t>1</w:t>
      </w:r>
      <w:r w:rsidRPr="00385E40">
        <w:rPr>
          <w:rFonts w:asciiTheme="majorHAnsi" w:hAnsiTheme="majorHAnsi" w:cstheme="majorHAnsi"/>
        </w:rPr>
        <w:t>*, Cécile Baronti</w:t>
      </w:r>
      <w:r w:rsidRPr="00385E40">
        <w:rPr>
          <w:rFonts w:asciiTheme="majorHAnsi" w:hAnsiTheme="majorHAnsi" w:cstheme="majorHAnsi"/>
          <w:shd w:val="clear" w:color="auto" w:fill="FFFFFF"/>
          <w:vertAlign w:val="superscript"/>
        </w:rPr>
        <w:t>1</w:t>
      </w:r>
      <w:r w:rsidRPr="00385E40">
        <w:rPr>
          <w:rFonts w:asciiTheme="majorHAnsi" w:hAnsiTheme="majorHAnsi" w:cstheme="majorHAnsi"/>
        </w:rPr>
        <w:t>, Boris Pastorino</w:t>
      </w:r>
      <w:r w:rsidRPr="00385E40">
        <w:rPr>
          <w:rFonts w:asciiTheme="majorHAnsi" w:hAnsiTheme="majorHAnsi" w:cstheme="majorHAnsi"/>
          <w:shd w:val="clear" w:color="auto" w:fill="FFFFFF"/>
          <w:vertAlign w:val="superscript"/>
        </w:rPr>
        <w:t>1</w:t>
      </w:r>
      <w:r w:rsidRPr="00385E40">
        <w:rPr>
          <w:rFonts w:asciiTheme="majorHAnsi" w:hAnsiTheme="majorHAnsi" w:cstheme="majorHAnsi"/>
        </w:rPr>
        <w:t>, Paola Mariela Saba Villarroel</w:t>
      </w:r>
      <w:r w:rsidRPr="00385E40">
        <w:rPr>
          <w:rFonts w:asciiTheme="majorHAnsi" w:hAnsiTheme="majorHAnsi" w:cstheme="majorHAnsi"/>
          <w:shd w:val="clear" w:color="auto" w:fill="FFFFFF"/>
          <w:vertAlign w:val="superscript"/>
        </w:rPr>
        <w:t>1</w:t>
      </w:r>
      <w:r w:rsidRPr="00385E40">
        <w:rPr>
          <w:rFonts w:asciiTheme="majorHAnsi" w:hAnsiTheme="majorHAnsi" w:cstheme="majorHAnsi"/>
        </w:rPr>
        <w:t>, Laetitia Ninove</w:t>
      </w:r>
      <w:proofErr w:type="gramStart"/>
      <w:r w:rsidRPr="00385E40">
        <w:rPr>
          <w:rFonts w:asciiTheme="majorHAnsi" w:hAnsiTheme="majorHAnsi" w:cstheme="majorHAnsi"/>
          <w:shd w:val="clear" w:color="auto" w:fill="FFFFFF"/>
          <w:vertAlign w:val="superscript"/>
        </w:rPr>
        <w:t>1</w:t>
      </w:r>
      <w:r w:rsidRPr="00385E40">
        <w:rPr>
          <w:rFonts w:asciiTheme="majorHAnsi" w:hAnsiTheme="majorHAnsi" w:cstheme="majorHAnsi"/>
        </w:rPr>
        <w:t xml:space="preserve">, </w:t>
      </w:r>
      <w:r w:rsidRPr="00385E40">
        <w:rPr>
          <w:rFonts w:ascii="Verdana" w:hAnsi="Verdana"/>
          <w:sz w:val="18"/>
          <w:szCs w:val="18"/>
          <w:shd w:val="clear" w:color="auto" w:fill="FFFFFF"/>
        </w:rPr>
        <w:t xml:space="preserve"> </w:t>
      </w:r>
      <w:r w:rsidRPr="00385E40">
        <w:rPr>
          <w:rFonts w:asciiTheme="majorHAnsi" w:hAnsiTheme="majorHAnsi" w:cstheme="majorHAnsi"/>
        </w:rPr>
        <w:t>Antoine</w:t>
      </w:r>
      <w:proofErr w:type="gramEnd"/>
      <w:r w:rsidRPr="00385E40">
        <w:rPr>
          <w:rFonts w:asciiTheme="majorHAnsi" w:hAnsiTheme="majorHAnsi" w:cstheme="majorHAnsi"/>
        </w:rPr>
        <w:t xml:space="preserve"> Nougairède</w:t>
      </w:r>
      <w:r w:rsidRPr="00385E40">
        <w:rPr>
          <w:rFonts w:asciiTheme="majorHAnsi" w:hAnsiTheme="majorHAnsi" w:cstheme="majorHAnsi"/>
          <w:shd w:val="clear" w:color="auto" w:fill="FFFFFF"/>
          <w:vertAlign w:val="superscript"/>
        </w:rPr>
        <w:t>1</w:t>
      </w:r>
      <w:r w:rsidRPr="00385E40">
        <w:rPr>
          <w:rFonts w:asciiTheme="majorHAnsi" w:hAnsiTheme="majorHAnsi" w:cstheme="majorHAnsi"/>
        </w:rPr>
        <w:t xml:space="preserve"> and Xavier de Lamballerie</w:t>
      </w:r>
      <w:r w:rsidRPr="00385E40">
        <w:rPr>
          <w:rFonts w:asciiTheme="majorHAnsi" w:hAnsiTheme="majorHAnsi" w:cstheme="majorHAnsi"/>
          <w:shd w:val="clear" w:color="auto" w:fill="FFFFFF"/>
          <w:vertAlign w:val="superscript"/>
        </w:rPr>
        <w:t>1</w:t>
      </w:r>
      <w:r w:rsidRPr="00385E40">
        <w:rPr>
          <w:rFonts w:asciiTheme="majorHAnsi" w:hAnsiTheme="majorHAnsi" w:cstheme="majorHAnsi"/>
        </w:rPr>
        <w:t xml:space="preserve">. </w:t>
      </w:r>
    </w:p>
    <w:p w:rsidR="00385E40" w:rsidRPr="00385E40" w:rsidRDefault="00385E40" w:rsidP="00385E40">
      <w:pPr>
        <w:pStyle w:val="Sansinterligne"/>
        <w:rPr>
          <w:rFonts w:asciiTheme="majorHAnsi" w:hAnsiTheme="majorHAnsi" w:cstheme="majorHAnsi"/>
          <w:shd w:val="clear" w:color="auto" w:fill="FFFFFF"/>
        </w:rPr>
      </w:pPr>
      <w:r w:rsidRPr="00385E40">
        <w:rPr>
          <w:rFonts w:asciiTheme="majorHAnsi" w:hAnsiTheme="majorHAnsi" w:cstheme="majorHAnsi"/>
          <w:shd w:val="clear" w:color="auto" w:fill="FFFFFF"/>
          <w:vertAlign w:val="superscript"/>
        </w:rPr>
        <w:t>1</w:t>
      </w:r>
      <w:r w:rsidRPr="00385E40">
        <w:rPr>
          <w:rFonts w:asciiTheme="majorHAnsi" w:hAnsiTheme="majorHAnsi" w:cstheme="majorHAnsi"/>
          <w:shd w:val="clear" w:color="auto" w:fill="FFFFFF"/>
        </w:rPr>
        <w:t xml:space="preserve"> Unité des Virus Émergents (UVE: Aix-Marseille </w:t>
      </w:r>
      <w:proofErr w:type="spellStart"/>
      <w:r w:rsidRPr="00385E40">
        <w:rPr>
          <w:rFonts w:asciiTheme="majorHAnsi" w:hAnsiTheme="majorHAnsi" w:cstheme="majorHAnsi"/>
          <w:shd w:val="clear" w:color="auto" w:fill="FFFFFF"/>
        </w:rPr>
        <w:t>University</w:t>
      </w:r>
      <w:proofErr w:type="spellEnd"/>
      <w:r w:rsidRPr="00385E40">
        <w:rPr>
          <w:rFonts w:asciiTheme="majorHAnsi" w:hAnsiTheme="majorHAnsi" w:cstheme="majorHAnsi"/>
          <w:shd w:val="clear" w:color="auto" w:fill="FFFFFF"/>
        </w:rPr>
        <w:t xml:space="preserve"> - IRD 190 - Inserm 1207), Marseille, France.</w:t>
      </w:r>
    </w:p>
    <w:p w:rsidR="00385E40" w:rsidRPr="00385E40" w:rsidRDefault="00385E40" w:rsidP="00385E40">
      <w:pPr>
        <w:spacing w:before="240"/>
        <w:rPr>
          <w:rFonts w:asciiTheme="majorHAnsi" w:hAnsiTheme="majorHAnsi" w:cstheme="majorHAnsi"/>
          <w:szCs w:val="21"/>
          <w:shd w:val="clear" w:color="auto" w:fill="FFFFFF"/>
          <w:lang w:val="en-US"/>
        </w:rPr>
      </w:pPr>
      <w:r w:rsidRPr="00385E40">
        <w:rPr>
          <w:rFonts w:asciiTheme="majorHAnsi" w:hAnsiTheme="majorHAnsi" w:cstheme="majorHAnsi"/>
          <w:szCs w:val="21"/>
          <w:shd w:val="clear" w:color="auto" w:fill="FFFFFF"/>
          <w:lang w:val="en-US"/>
        </w:rPr>
        <w:t xml:space="preserve">*corresponding author: </w:t>
      </w:r>
      <w:hyperlink r:id="rId4" w:history="1">
        <w:r w:rsidRPr="00385E40">
          <w:rPr>
            <w:rStyle w:val="Lienhypertexte"/>
            <w:rFonts w:asciiTheme="majorHAnsi" w:hAnsiTheme="majorHAnsi" w:cstheme="majorHAnsi"/>
            <w:color w:val="auto"/>
            <w:szCs w:val="21"/>
            <w:shd w:val="clear" w:color="auto" w:fill="FFFFFF"/>
            <w:lang w:val="en-US"/>
          </w:rPr>
          <w:t>franck.touret@univ-amu.fr</w:t>
        </w:r>
      </w:hyperlink>
    </w:p>
    <w:p w:rsidR="00385E40" w:rsidRPr="00385E40" w:rsidRDefault="00385E40" w:rsidP="00385E40">
      <w:pPr>
        <w:rPr>
          <w:rFonts w:asciiTheme="majorHAnsi" w:hAnsiTheme="majorHAnsi" w:cstheme="majorHAnsi"/>
          <w:szCs w:val="21"/>
          <w:shd w:val="clear" w:color="auto" w:fill="FFFFFF"/>
          <w:lang w:val="en-US"/>
        </w:rPr>
      </w:pPr>
      <w:r w:rsidRPr="00385E40">
        <w:rPr>
          <w:rFonts w:asciiTheme="majorHAnsi" w:hAnsiTheme="majorHAnsi" w:cstheme="majorHAnsi"/>
          <w:szCs w:val="21"/>
          <w:shd w:val="clear" w:color="auto" w:fill="FFFFFF"/>
          <w:lang w:val="en-US"/>
        </w:rPr>
        <w:t>Keywords: SARS-CoV-2; Omicron; therapeutic antibody; BA.2</w:t>
      </w:r>
    </w:p>
    <w:p w:rsidR="00D34DB5" w:rsidRPr="00385E40" w:rsidRDefault="00D34DB5" w:rsidP="00D34DB5">
      <w:pPr>
        <w:pStyle w:val="Sansinterligne"/>
        <w:rPr>
          <w:rFonts w:asciiTheme="majorHAnsi" w:hAnsiTheme="majorHAnsi" w:cstheme="majorHAnsi"/>
          <w:shd w:val="clear" w:color="auto" w:fill="FFFFFF"/>
          <w:lang w:val="en-US"/>
        </w:rPr>
      </w:pPr>
    </w:p>
    <w:p w:rsidR="00A63D21" w:rsidRPr="00AB716A" w:rsidRDefault="00A63D21" w:rsidP="00A63D21">
      <w:pPr>
        <w:spacing w:line="256" w:lineRule="auto"/>
        <w:rPr>
          <w:lang w:val="en-US"/>
        </w:rPr>
      </w:pPr>
      <w:r w:rsidRPr="004E197C">
        <w:rPr>
          <w:rFonts w:asciiTheme="majorHAnsi" w:hAnsiTheme="majorHAnsi" w:cstheme="majorHAnsi"/>
          <w:b/>
          <w:sz w:val="28"/>
          <w:szCs w:val="24"/>
          <w:lang w:val="en-GB"/>
        </w:rPr>
        <w:t>Methods</w:t>
      </w:r>
    </w:p>
    <w:p w:rsidR="00A63D21" w:rsidRDefault="00A63D21" w:rsidP="00A63D21">
      <w:pPr>
        <w:pStyle w:val="Sous-titre"/>
        <w:spacing w:after="0"/>
        <w:rPr>
          <w:lang w:val="en-US"/>
        </w:rPr>
      </w:pPr>
      <w:r>
        <w:rPr>
          <w:lang w:val="en-US"/>
        </w:rPr>
        <w:t>Cell line</w:t>
      </w:r>
    </w:p>
    <w:p w:rsidR="00A63D21" w:rsidRDefault="00A63D21" w:rsidP="00A63D21">
      <w:pPr>
        <w:rPr>
          <w:lang w:val="en-US"/>
        </w:rPr>
      </w:pPr>
      <w:proofErr w:type="gramStart"/>
      <w:r>
        <w:rPr>
          <w:lang w:val="en-US"/>
        </w:rPr>
        <w:t>VeroE6/TMPRSS2 cells</w:t>
      </w:r>
      <w:r w:rsidRPr="008B151D">
        <w:rPr>
          <w:lang w:val="en-US"/>
        </w:rPr>
        <w:t xml:space="preserve"> (ID 100978) were obtained from CFAR</w:t>
      </w:r>
      <w:r>
        <w:rPr>
          <w:lang w:val="en-US"/>
        </w:rPr>
        <w:t xml:space="preserve"> and were grown in minimal essential medium (Life Technologies) with 7 .5% heat-inactivated fetal calf serum (FCS; Life Technologies with 1% penicillin/streptomycin (PS, 5000U.mL</w:t>
      </w:r>
      <w:r>
        <w:rPr>
          <w:vertAlign w:val="superscript"/>
          <w:lang w:val="en-US"/>
        </w:rPr>
        <w:t>−1</w:t>
      </w:r>
      <w:r>
        <w:rPr>
          <w:lang w:val="en-US"/>
        </w:rPr>
        <w:t xml:space="preserve"> and 5000µg.mL</w:t>
      </w:r>
      <w:r>
        <w:rPr>
          <w:vertAlign w:val="superscript"/>
          <w:lang w:val="en-US"/>
        </w:rPr>
        <w:t xml:space="preserve">−1 </w:t>
      </w:r>
      <w:r>
        <w:rPr>
          <w:lang w:val="en-US"/>
        </w:rPr>
        <w:t>respectively; Life Technologies) and supplemented with 1 % non-essential amino acids (Life Technologies)</w:t>
      </w:r>
      <w:r w:rsidRPr="00BB3D5E">
        <w:rPr>
          <w:lang w:val="en-US"/>
        </w:rPr>
        <w:t xml:space="preserve"> </w:t>
      </w:r>
      <w:r>
        <w:rPr>
          <w:lang w:val="en-US"/>
        </w:rPr>
        <w:t>and G-418 (Life Technologies), at 37°C with 5% CO</w:t>
      </w:r>
      <w:r w:rsidRPr="00E57390">
        <w:rPr>
          <w:vertAlign w:val="subscript"/>
          <w:lang w:val="en-US"/>
        </w:rPr>
        <w:t>2</w:t>
      </w:r>
      <w:r>
        <w:rPr>
          <w:lang w:val="en-US"/>
        </w:rPr>
        <w:t>.</w:t>
      </w:r>
      <w:proofErr w:type="gramEnd"/>
    </w:p>
    <w:p w:rsidR="004A258B" w:rsidRDefault="004A258B" w:rsidP="00A63D21">
      <w:pPr>
        <w:rPr>
          <w:lang w:val="en-US"/>
        </w:rPr>
      </w:pPr>
    </w:p>
    <w:p w:rsidR="00A63D21" w:rsidRPr="006D1211" w:rsidRDefault="00A63D21" w:rsidP="00A63D21">
      <w:pPr>
        <w:pStyle w:val="Sous-titre"/>
        <w:spacing w:after="0"/>
        <w:rPr>
          <w:lang w:val="en-US"/>
        </w:rPr>
      </w:pPr>
      <w:r w:rsidRPr="006D1211">
        <w:rPr>
          <w:lang w:val="en-US"/>
        </w:rPr>
        <w:t>Antibodies</w:t>
      </w:r>
    </w:p>
    <w:p w:rsidR="004A258B" w:rsidRPr="00231F7E" w:rsidRDefault="003624D1" w:rsidP="00A63D21">
      <w:pPr>
        <w:rPr>
          <w:lang w:val="en-US"/>
        </w:rPr>
      </w:pPr>
      <w:proofErr w:type="spellStart"/>
      <w:r w:rsidRPr="006D1211">
        <w:rPr>
          <w:lang w:val="en-US"/>
        </w:rPr>
        <w:t>S</w:t>
      </w:r>
      <w:r w:rsidR="00A63D21" w:rsidRPr="006D1211">
        <w:rPr>
          <w:lang w:val="en-US"/>
        </w:rPr>
        <w:t>otrovimab</w:t>
      </w:r>
      <w:proofErr w:type="spellEnd"/>
      <w:r>
        <w:rPr>
          <w:lang w:val="en-US"/>
        </w:rPr>
        <w:t>/</w:t>
      </w:r>
      <w:r w:rsidRPr="003624D1">
        <w:rPr>
          <w:lang w:val="en-US"/>
        </w:rPr>
        <w:t xml:space="preserve"> </w:t>
      </w:r>
      <w:r w:rsidRPr="006D1211">
        <w:rPr>
          <w:lang w:val="en-US"/>
        </w:rPr>
        <w:t>Vir-</w:t>
      </w:r>
      <w:proofErr w:type="gramStart"/>
      <w:r w:rsidRPr="006D1211">
        <w:rPr>
          <w:lang w:val="en-US"/>
        </w:rPr>
        <w:t xml:space="preserve">7831 </w:t>
      </w:r>
      <w:r w:rsidR="00A63D21">
        <w:rPr>
          <w:lang w:val="en-US"/>
        </w:rPr>
        <w:t xml:space="preserve"> </w:t>
      </w:r>
      <w:r w:rsidR="00A63D21" w:rsidRPr="006D1211">
        <w:rPr>
          <w:lang w:val="en-US"/>
        </w:rPr>
        <w:t>was</w:t>
      </w:r>
      <w:proofErr w:type="gramEnd"/>
      <w:r w:rsidR="00A63D21" w:rsidRPr="006D1211">
        <w:rPr>
          <w:lang w:val="en-US"/>
        </w:rPr>
        <w:t xml:space="preserve"> provided by</w:t>
      </w:r>
      <w:r w:rsidR="00A63D21">
        <w:rPr>
          <w:lang w:val="en-US"/>
        </w:rPr>
        <w:t xml:space="preserve"> GSK (GlaxoSmithKline). </w:t>
      </w:r>
      <w:proofErr w:type="spellStart"/>
      <w:r w:rsidR="00A63D21" w:rsidRPr="004E197C">
        <w:rPr>
          <w:lang w:val="en-US"/>
        </w:rPr>
        <w:t>Cilgavimab</w:t>
      </w:r>
      <w:proofErr w:type="spellEnd"/>
      <w:r w:rsidR="00A63D21" w:rsidRPr="004E197C">
        <w:rPr>
          <w:lang w:val="en-US"/>
        </w:rPr>
        <w:t xml:space="preserve"> and </w:t>
      </w:r>
      <w:proofErr w:type="spellStart"/>
      <w:r w:rsidR="00A63D21" w:rsidRPr="004E197C">
        <w:rPr>
          <w:lang w:val="en-US"/>
        </w:rPr>
        <w:t>Tixagevimab</w:t>
      </w:r>
      <w:proofErr w:type="spellEnd"/>
      <w:r w:rsidR="00A63D21" w:rsidRPr="004E197C">
        <w:rPr>
          <w:lang w:val="en-US"/>
        </w:rPr>
        <w:t xml:space="preserve"> (AstraZeneca) </w:t>
      </w:r>
      <w:proofErr w:type="gramStart"/>
      <w:r w:rsidR="00A63D21" w:rsidRPr="004E197C">
        <w:rPr>
          <w:lang w:val="en-US"/>
        </w:rPr>
        <w:t>were obtained</w:t>
      </w:r>
      <w:proofErr w:type="gramEnd"/>
      <w:r w:rsidR="00A63D21" w:rsidRPr="004E197C">
        <w:rPr>
          <w:lang w:val="en-US"/>
        </w:rPr>
        <w:t xml:space="preserve"> from hospital pharmacy of the University hospital of La </w:t>
      </w:r>
      <w:proofErr w:type="spellStart"/>
      <w:r w:rsidR="00A63D21" w:rsidRPr="004E197C">
        <w:rPr>
          <w:lang w:val="en-US"/>
        </w:rPr>
        <w:t>Timone</w:t>
      </w:r>
      <w:proofErr w:type="spellEnd"/>
      <w:r w:rsidR="00A63D21" w:rsidRPr="004E197C">
        <w:rPr>
          <w:lang w:val="en-US"/>
        </w:rPr>
        <w:t xml:space="preserve"> (Marseille, France).</w:t>
      </w:r>
    </w:p>
    <w:p w:rsidR="00A63D21" w:rsidRDefault="00A63D21" w:rsidP="00A63D21">
      <w:pPr>
        <w:pStyle w:val="Sous-titre"/>
        <w:spacing w:after="0"/>
        <w:rPr>
          <w:lang w:val="en-US"/>
        </w:rPr>
      </w:pPr>
      <w:r>
        <w:rPr>
          <w:lang w:val="en-US"/>
        </w:rPr>
        <w:t>Virus strain</w:t>
      </w:r>
    </w:p>
    <w:p w:rsidR="00A63D21" w:rsidRDefault="00A63D21" w:rsidP="00A63D21">
      <w:pPr>
        <w:rPr>
          <w:lang w:val="en-US"/>
        </w:rPr>
      </w:pPr>
      <w:r>
        <w:rPr>
          <w:lang w:val="en-US"/>
        </w:rPr>
        <w:t xml:space="preserve">SARS-CoV-2 strain BavPat1 </w:t>
      </w:r>
      <w:proofErr w:type="gramStart"/>
      <w:r>
        <w:rPr>
          <w:lang w:val="en-US"/>
        </w:rPr>
        <w:t>was obtained</w:t>
      </w:r>
      <w:proofErr w:type="gramEnd"/>
      <w:r>
        <w:rPr>
          <w:lang w:val="en-US"/>
        </w:rPr>
        <w:t xml:space="preserve"> from Pr. C. </w:t>
      </w:r>
      <w:proofErr w:type="spellStart"/>
      <w:r>
        <w:rPr>
          <w:lang w:val="en-US"/>
        </w:rPr>
        <w:t>Drosten</w:t>
      </w:r>
      <w:proofErr w:type="spellEnd"/>
      <w:r>
        <w:rPr>
          <w:lang w:val="en-US"/>
        </w:rPr>
        <w:t xml:space="preserve"> through EVA GLOBAL (</w:t>
      </w:r>
      <w:hyperlink r:id="rId5" w:history="1">
        <w:r w:rsidRPr="00FE4529">
          <w:rPr>
            <w:rStyle w:val="Lienhypertexte"/>
            <w:lang w:val="en-US"/>
          </w:rPr>
          <w:t>https://www.european-virus-archive.com/</w:t>
        </w:r>
      </w:hyperlink>
      <w:r>
        <w:rPr>
          <w:lang w:val="en-US"/>
        </w:rPr>
        <w:t xml:space="preserve">) and contains the D614G mutation. </w:t>
      </w:r>
    </w:p>
    <w:p w:rsidR="008F51ED" w:rsidRDefault="008F51ED" w:rsidP="00A63D21">
      <w:pPr>
        <w:rPr>
          <w:lang w:val="en-US"/>
        </w:rPr>
      </w:pPr>
      <w:r>
        <w:rPr>
          <w:lang w:val="en-US"/>
        </w:rPr>
        <w:t xml:space="preserve">SARS-CoV-2 </w:t>
      </w:r>
      <w:r w:rsidRPr="00D87038">
        <w:rPr>
          <w:b/>
          <w:lang w:val="en-US"/>
        </w:rPr>
        <w:t>Delta</w:t>
      </w:r>
      <w:r>
        <w:rPr>
          <w:lang w:val="en-US"/>
        </w:rPr>
        <w:t xml:space="preserve"> </w:t>
      </w:r>
      <w:r w:rsidR="00D87038">
        <w:rPr>
          <w:lang w:val="en-US"/>
        </w:rPr>
        <w:t>variant was isolated from a nasopharyngeal swab in May 2021 in Marseille, France. Briefly, a 12.5cm</w:t>
      </w:r>
      <w:proofErr w:type="gramStart"/>
      <w:r w:rsidR="00D87038">
        <w:rPr>
          <w:lang w:val="en-US"/>
        </w:rPr>
        <w:t>² culture</w:t>
      </w:r>
      <w:proofErr w:type="gramEnd"/>
      <w:r w:rsidR="00D87038">
        <w:rPr>
          <w:lang w:val="en-US"/>
        </w:rPr>
        <w:t xml:space="preserve"> flask of confluent VeroE6/TMPRSS2 cells was inoculated with the diluted sample. </w:t>
      </w:r>
      <w:r w:rsidR="00D87038" w:rsidRPr="00D770E3">
        <w:rPr>
          <w:rFonts w:cstheme="minorHAnsi"/>
          <w:lang w:val="en-US"/>
        </w:rPr>
        <w:t xml:space="preserve">Cells </w:t>
      </w:r>
      <w:proofErr w:type="gramStart"/>
      <w:r w:rsidR="00D87038" w:rsidRPr="00D770E3">
        <w:rPr>
          <w:rFonts w:cstheme="minorHAnsi"/>
          <w:lang w:val="en-US"/>
        </w:rPr>
        <w:t>were incubated</w:t>
      </w:r>
      <w:proofErr w:type="gramEnd"/>
      <w:r w:rsidR="00D87038" w:rsidRPr="00D770E3">
        <w:rPr>
          <w:rFonts w:cstheme="minorHAnsi"/>
          <w:lang w:val="en-US"/>
        </w:rPr>
        <w:t xml:space="preserve"> at 37 °C during 6 hours after which the medium was changed</w:t>
      </w:r>
      <w:r w:rsidR="00D87038">
        <w:rPr>
          <w:lang w:val="en-US"/>
        </w:rPr>
        <w:t xml:space="preserve"> with MEM medium with 5% FCS</w:t>
      </w:r>
      <w:r w:rsidR="00D87038" w:rsidRPr="00D770E3">
        <w:rPr>
          <w:rFonts w:cstheme="minorHAnsi"/>
          <w:lang w:val="en-US"/>
        </w:rPr>
        <w:t xml:space="preserve"> and incubation was continued for</w:t>
      </w:r>
      <w:r w:rsidR="00D87038">
        <w:rPr>
          <w:rFonts w:cstheme="minorHAnsi"/>
          <w:lang w:val="en-US"/>
        </w:rPr>
        <w:t xml:space="preserve"> 2 days, until a CPE appeared. </w:t>
      </w:r>
      <w:r w:rsidR="00D87038" w:rsidRPr="00D770E3">
        <w:rPr>
          <w:rFonts w:cstheme="minorHAnsi"/>
          <w:lang w:val="en-US"/>
        </w:rPr>
        <w:t xml:space="preserve">Supernatant was collected, clarified by spinning at 1500× g for 10 min, supplemented with 25mM </w:t>
      </w:r>
      <w:proofErr w:type="spellStart"/>
      <w:r w:rsidR="00D87038" w:rsidRPr="00D770E3">
        <w:rPr>
          <w:rFonts w:cstheme="minorHAnsi"/>
          <w:lang w:val="en-US"/>
        </w:rPr>
        <w:t>H</w:t>
      </w:r>
      <w:r w:rsidR="00343D85">
        <w:rPr>
          <w:rFonts w:cstheme="minorHAnsi"/>
          <w:lang w:val="en-US"/>
        </w:rPr>
        <w:t>epes</w:t>
      </w:r>
      <w:proofErr w:type="spellEnd"/>
      <w:r w:rsidR="00D87038" w:rsidRPr="00D770E3">
        <w:rPr>
          <w:rFonts w:cstheme="minorHAnsi"/>
          <w:lang w:val="en-US"/>
        </w:rPr>
        <w:t xml:space="preserve"> (Sigma), </w:t>
      </w:r>
      <w:proofErr w:type="spellStart"/>
      <w:r w:rsidR="00D87038">
        <w:rPr>
          <w:rFonts w:cstheme="minorHAnsi"/>
          <w:lang w:val="en-US"/>
        </w:rPr>
        <w:t>aliquoted</w:t>
      </w:r>
      <w:proofErr w:type="spellEnd"/>
      <w:r w:rsidR="00D87038">
        <w:rPr>
          <w:rFonts w:cstheme="minorHAnsi"/>
          <w:lang w:val="en-US"/>
        </w:rPr>
        <w:t xml:space="preserve"> </w:t>
      </w:r>
      <w:r w:rsidR="00D87038" w:rsidRPr="00D770E3">
        <w:rPr>
          <w:rFonts w:cstheme="minorHAnsi"/>
          <w:lang w:val="en-US"/>
        </w:rPr>
        <w:t>and stored at −80 °C</w:t>
      </w:r>
      <w:r w:rsidR="00D87038">
        <w:rPr>
          <w:rFonts w:cstheme="minorHAnsi"/>
          <w:lang w:val="en-US"/>
        </w:rPr>
        <w:t xml:space="preserve">. </w:t>
      </w:r>
      <w:r w:rsidR="00D87038" w:rsidRPr="000813D1">
        <w:rPr>
          <w:lang w:val="en-US"/>
        </w:rPr>
        <w:t>The full genome sequen</w:t>
      </w:r>
      <w:r w:rsidR="00D87038">
        <w:rPr>
          <w:lang w:val="en-US"/>
        </w:rPr>
        <w:t xml:space="preserve">ce </w:t>
      </w:r>
      <w:proofErr w:type="gramStart"/>
      <w:r w:rsidR="00D87038">
        <w:rPr>
          <w:lang w:val="en-US"/>
        </w:rPr>
        <w:t>has been deposited</w:t>
      </w:r>
      <w:proofErr w:type="gramEnd"/>
      <w:r w:rsidR="00D87038">
        <w:rPr>
          <w:lang w:val="en-US"/>
        </w:rPr>
        <w:t xml:space="preserve"> on GISAID</w:t>
      </w:r>
      <w:r w:rsidR="00D87038" w:rsidRPr="000813D1">
        <w:rPr>
          <w:lang w:val="en-US"/>
        </w:rPr>
        <w:t>:</w:t>
      </w:r>
      <w:r w:rsidR="00D87038">
        <w:rPr>
          <w:lang w:val="en-US"/>
        </w:rPr>
        <w:t xml:space="preserve"> </w:t>
      </w:r>
      <w:r w:rsidR="00D87038" w:rsidRPr="00D87038">
        <w:rPr>
          <w:lang w:val="en-US"/>
        </w:rPr>
        <w:t>EPI_ISL_2838050</w:t>
      </w:r>
      <w:r w:rsidR="00D87038">
        <w:rPr>
          <w:lang w:val="en-US"/>
        </w:rPr>
        <w:t xml:space="preserve">. The strain, </w:t>
      </w:r>
      <w:r w:rsidR="00D87038" w:rsidRPr="00D87038">
        <w:rPr>
          <w:lang w:val="en-US"/>
        </w:rPr>
        <w:t>2021/FR/0610</w:t>
      </w:r>
      <w:r w:rsidR="00D87038">
        <w:rPr>
          <w:lang w:val="en-US"/>
        </w:rPr>
        <w:t xml:space="preserve">, is available through EVA GLOBAL </w:t>
      </w:r>
      <w:r w:rsidR="00D87038" w:rsidRPr="000E5D10">
        <w:rPr>
          <w:color w:val="000000"/>
          <w:shd w:val="clear" w:color="auto" w:fill="FFFFFF"/>
          <w:lang w:val="en-US"/>
        </w:rPr>
        <w:t>(</w:t>
      </w:r>
      <w:hyperlink r:id="rId6" w:history="1">
        <w:r w:rsidR="00D87038" w:rsidRPr="000E5D10">
          <w:rPr>
            <w:rStyle w:val="Lienhypertexte"/>
            <w:color w:val="642A8F"/>
            <w:shd w:val="clear" w:color="auto" w:fill="FFFFFF"/>
            <w:lang w:val="en-US"/>
          </w:rPr>
          <w:t>www.european-virus-archive.com</w:t>
        </w:r>
      </w:hyperlink>
      <w:r w:rsidR="00D87038" w:rsidRPr="000E5D10">
        <w:rPr>
          <w:lang w:val="en-US"/>
        </w:rPr>
        <w:t xml:space="preserve">, </w:t>
      </w:r>
      <w:r w:rsidR="00D87038" w:rsidRPr="000E5D10">
        <w:rPr>
          <w:color w:val="000000"/>
          <w:shd w:val="clear" w:color="auto" w:fill="FFFFFF"/>
          <w:lang w:val="en-US"/>
        </w:rPr>
        <w:t>ref:</w:t>
      </w:r>
      <w:r w:rsidR="00D87038">
        <w:rPr>
          <w:color w:val="000000"/>
          <w:shd w:val="clear" w:color="auto" w:fill="FFFFFF"/>
          <w:lang w:val="en-US"/>
        </w:rPr>
        <w:t xml:space="preserve"> </w:t>
      </w:r>
      <w:r w:rsidR="00D87038" w:rsidRPr="00D87038">
        <w:rPr>
          <w:color w:val="000000"/>
          <w:shd w:val="clear" w:color="auto" w:fill="FFFFFF"/>
          <w:lang w:val="en-US"/>
        </w:rPr>
        <w:t>001V-04282</w:t>
      </w:r>
      <w:r w:rsidR="00D87038">
        <w:rPr>
          <w:color w:val="000000"/>
          <w:shd w:val="clear" w:color="auto" w:fill="FFFFFF"/>
          <w:lang w:val="en-US"/>
        </w:rPr>
        <w:t>)</w:t>
      </w:r>
    </w:p>
    <w:p w:rsidR="00A63D21" w:rsidRDefault="00A63D21" w:rsidP="00A63D21">
      <w:pPr>
        <w:rPr>
          <w:color w:val="000000"/>
          <w:shd w:val="clear" w:color="auto" w:fill="FFFFFF"/>
          <w:lang w:val="en-US"/>
        </w:rPr>
      </w:pPr>
      <w:r>
        <w:rPr>
          <w:lang w:val="en-US"/>
        </w:rPr>
        <w:t xml:space="preserve">SARS-CoV-2 </w:t>
      </w:r>
      <w:r w:rsidRPr="00D770E3">
        <w:rPr>
          <w:b/>
          <w:lang w:val="en-US"/>
        </w:rPr>
        <w:t>Omicron</w:t>
      </w:r>
      <w:r>
        <w:rPr>
          <w:lang w:val="en-US"/>
        </w:rPr>
        <w:t xml:space="preserve"> </w:t>
      </w:r>
      <w:r w:rsidR="00D87038">
        <w:rPr>
          <w:lang w:val="en-US"/>
        </w:rPr>
        <w:t xml:space="preserve">BA.1 </w:t>
      </w:r>
      <w:r>
        <w:rPr>
          <w:lang w:val="en-US"/>
        </w:rPr>
        <w:t xml:space="preserve">(B.1.1.529) was isolated from a nasopharyngeal swab of </w:t>
      </w:r>
      <w:proofErr w:type="gramStart"/>
      <w:r>
        <w:rPr>
          <w:lang w:val="en-US"/>
        </w:rPr>
        <w:t>the 1</w:t>
      </w:r>
      <w:r w:rsidRPr="00C23F0F">
        <w:rPr>
          <w:vertAlign w:val="superscript"/>
          <w:lang w:val="en-US"/>
        </w:rPr>
        <w:t>st</w:t>
      </w:r>
      <w:r>
        <w:rPr>
          <w:lang w:val="en-US"/>
        </w:rPr>
        <w:t xml:space="preserve"> o</w:t>
      </w:r>
      <w:r w:rsidR="004A258B">
        <w:rPr>
          <w:lang w:val="en-US"/>
        </w:rPr>
        <w:t>f December</w:t>
      </w:r>
      <w:proofErr w:type="gramEnd"/>
      <w:r w:rsidR="004A258B">
        <w:rPr>
          <w:lang w:val="en-US"/>
        </w:rPr>
        <w:t xml:space="preserve"> in Marseille, France, as previously described above.</w:t>
      </w:r>
      <w:r>
        <w:rPr>
          <w:lang w:val="en-US"/>
        </w:rPr>
        <w:t xml:space="preserve"> </w:t>
      </w:r>
      <w:r w:rsidR="004A258B">
        <w:rPr>
          <w:rFonts w:cstheme="minorHAnsi"/>
          <w:lang w:val="en-US"/>
        </w:rPr>
        <w:t>A</w:t>
      </w:r>
      <w:r w:rsidR="004A258B">
        <w:rPr>
          <w:lang w:val="en-US"/>
        </w:rPr>
        <w:t xml:space="preserve">fter </w:t>
      </w:r>
      <w:r w:rsidR="00343D85">
        <w:rPr>
          <w:rFonts w:cstheme="minorHAnsi"/>
          <w:lang w:val="en-US"/>
        </w:rPr>
        <w:t>3 days,</w:t>
      </w:r>
      <w:r>
        <w:rPr>
          <w:rFonts w:cstheme="minorHAnsi"/>
          <w:lang w:val="en-US"/>
        </w:rPr>
        <w:t xml:space="preserve"> </w:t>
      </w:r>
      <w:r w:rsidR="004A258B">
        <w:rPr>
          <w:rFonts w:cstheme="minorHAnsi"/>
          <w:lang w:val="en-US"/>
        </w:rPr>
        <w:t>the s</w:t>
      </w:r>
      <w:r w:rsidRPr="00D770E3">
        <w:rPr>
          <w:rFonts w:cstheme="minorHAnsi"/>
          <w:lang w:val="en-US"/>
        </w:rPr>
        <w:t>uper</w:t>
      </w:r>
      <w:r w:rsidR="00343D85">
        <w:rPr>
          <w:rFonts w:cstheme="minorHAnsi"/>
          <w:lang w:val="en-US"/>
        </w:rPr>
        <w:t xml:space="preserve">natant </w:t>
      </w:r>
      <w:proofErr w:type="gramStart"/>
      <w:r w:rsidR="00343D85">
        <w:rPr>
          <w:rFonts w:cstheme="minorHAnsi"/>
          <w:lang w:val="en-US"/>
        </w:rPr>
        <w:t xml:space="preserve">was collected, clarified, </w:t>
      </w:r>
      <w:r w:rsidRPr="00D770E3">
        <w:rPr>
          <w:rFonts w:cstheme="minorHAnsi"/>
          <w:lang w:val="en-US"/>
        </w:rPr>
        <w:t>supp</w:t>
      </w:r>
      <w:r w:rsidR="00343D85">
        <w:rPr>
          <w:rFonts w:cstheme="minorHAnsi"/>
          <w:lang w:val="en-US"/>
        </w:rPr>
        <w:t xml:space="preserve">lemented with 25mM </w:t>
      </w:r>
      <w:proofErr w:type="spellStart"/>
      <w:r w:rsidR="00343D85">
        <w:rPr>
          <w:rFonts w:cstheme="minorHAnsi"/>
          <w:lang w:val="en-US"/>
        </w:rPr>
        <w:t>Hepes</w:t>
      </w:r>
      <w:proofErr w:type="spellEnd"/>
      <w:r w:rsidRPr="00D770E3">
        <w:rPr>
          <w:rFonts w:cstheme="minorHAnsi"/>
          <w:lang w:val="en-US"/>
        </w:rPr>
        <w:t xml:space="preserve">, </w:t>
      </w:r>
      <w:proofErr w:type="spellStart"/>
      <w:r>
        <w:rPr>
          <w:rFonts w:cstheme="minorHAnsi"/>
          <w:lang w:val="en-US"/>
        </w:rPr>
        <w:t>aliquoted</w:t>
      </w:r>
      <w:proofErr w:type="spellEnd"/>
      <w:r>
        <w:rPr>
          <w:rFonts w:cstheme="minorHAnsi"/>
          <w:lang w:val="en-US"/>
        </w:rPr>
        <w:t xml:space="preserve"> </w:t>
      </w:r>
      <w:r w:rsidRPr="00D770E3">
        <w:rPr>
          <w:rFonts w:cstheme="minorHAnsi"/>
          <w:lang w:val="en-US"/>
        </w:rPr>
        <w:t>and stored at −80 °C</w:t>
      </w:r>
      <w:r>
        <w:rPr>
          <w:rFonts w:cstheme="minorHAnsi"/>
          <w:lang w:val="en-US"/>
        </w:rPr>
        <w:t>.</w:t>
      </w:r>
      <w:proofErr w:type="gramEnd"/>
      <w:r>
        <w:rPr>
          <w:lang w:val="en-AE"/>
        </w:rPr>
        <w:t xml:space="preserve"> </w:t>
      </w:r>
      <w:r w:rsidRPr="000813D1">
        <w:rPr>
          <w:lang w:val="en-US"/>
        </w:rPr>
        <w:t>The full genome sequen</w:t>
      </w:r>
      <w:r>
        <w:rPr>
          <w:lang w:val="en-US"/>
        </w:rPr>
        <w:t xml:space="preserve">ce </w:t>
      </w:r>
      <w:proofErr w:type="gramStart"/>
      <w:r>
        <w:rPr>
          <w:lang w:val="en-US"/>
        </w:rPr>
        <w:t>has been deposited</w:t>
      </w:r>
      <w:proofErr w:type="gramEnd"/>
      <w:r>
        <w:rPr>
          <w:lang w:val="en-US"/>
        </w:rPr>
        <w:t xml:space="preserve"> on GISAID</w:t>
      </w:r>
      <w:r w:rsidRPr="000813D1">
        <w:rPr>
          <w:lang w:val="en-US"/>
        </w:rPr>
        <w:t>:</w:t>
      </w:r>
      <w:r>
        <w:rPr>
          <w:lang w:val="en-US"/>
        </w:rPr>
        <w:t xml:space="preserve"> </w:t>
      </w:r>
      <w:r w:rsidRPr="00E511AD">
        <w:rPr>
          <w:lang w:val="en-US"/>
        </w:rPr>
        <w:t>EPI_ISL_7899754</w:t>
      </w:r>
      <w:r w:rsidR="00D87038">
        <w:rPr>
          <w:lang w:val="en-US"/>
        </w:rPr>
        <w:t>.</w:t>
      </w:r>
      <w:r>
        <w:rPr>
          <w:lang w:val="en-US"/>
        </w:rPr>
        <w:t xml:space="preserve"> </w:t>
      </w:r>
      <w:r w:rsidRPr="000813D1">
        <w:rPr>
          <w:lang w:val="en-US"/>
        </w:rPr>
        <w:t>The strain</w:t>
      </w:r>
      <w:r>
        <w:rPr>
          <w:lang w:val="en-US"/>
        </w:rPr>
        <w:t>, called 2021/FR/1514,</w:t>
      </w:r>
      <w:r w:rsidRPr="000813D1">
        <w:rPr>
          <w:lang w:val="en-US"/>
        </w:rPr>
        <w:t xml:space="preserve"> </w:t>
      </w:r>
      <w:r>
        <w:rPr>
          <w:lang w:val="en-US"/>
        </w:rPr>
        <w:t xml:space="preserve">is available through EVA GLOBAL </w:t>
      </w:r>
      <w:r w:rsidRPr="000E5D10">
        <w:rPr>
          <w:color w:val="000000"/>
          <w:shd w:val="clear" w:color="auto" w:fill="FFFFFF"/>
          <w:lang w:val="en-US"/>
        </w:rPr>
        <w:t>(</w:t>
      </w:r>
      <w:hyperlink r:id="rId7" w:history="1">
        <w:r w:rsidRPr="000E5D10">
          <w:rPr>
            <w:rStyle w:val="Lienhypertexte"/>
            <w:color w:val="642A8F"/>
            <w:shd w:val="clear" w:color="auto" w:fill="FFFFFF"/>
            <w:lang w:val="en-US"/>
          </w:rPr>
          <w:t>www.european-virus-archive.com</w:t>
        </w:r>
      </w:hyperlink>
      <w:r w:rsidRPr="000E5D10">
        <w:rPr>
          <w:lang w:val="en-US"/>
        </w:rPr>
        <w:t xml:space="preserve">, </w:t>
      </w:r>
      <w:r w:rsidRPr="000E5D10">
        <w:rPr>
          <w:color w:val="000000"/>
          <w:shd w:val="clear" w:color="auto" w:fill="FFFFFF"/>
          <w:lang w:val="en-US"/>
        </w:rPr>
        <w:t>ref:</w:t>
      </w:r>
      <w:r>
        <w:rPr>
          <w:color w:val="000000"/>
          <w:shd w:val="clear" w:color="auto" w:fill="FFFFFF"/>
          <w:lang w:val="en-US"/>
        </w:rPr>
        <w:t xml:space="preserve"> </w:t>
      </w:r>
      <w:r w:rsidRPr="00E511AD">
        <w:rPr>
          <w:color w:val="000000"/>
          <w:shd w:val="clear" w:color="auto" w:fill="FFFFFF"/>
          <w:lang w:val="en-US"/>
        </w:rPr>
        <w:t>001V-04436</w:t>
      </w:r>
      <w:r>
        <w:rPr>
          <w:color w:val="000000"/>
          <w:shd w:val="clear" w:color="auto" w:fill="FFFFFF"/>
          <w:lang w:val="en-US"/>
        </w:rPr>
        <w:t>)</w:t>
      </w:r>
    </w:p>
    <w:p w:rsidR="008F51ED" w:rsidRPr="00385E40" w:rsidRDefault="008F51ED" w:rsidP="00A63D21">
      <w:pPr>
        <w:rPr>
          <w:lang w:val="en-US"/>
        </w:rPr>
      </w:pPr>
      <w:r>
        <w:rPr>
          <w:lang w:val="en-US"/>
        </w:rPr>
        <w:t xml:space="preserve">SARS-CoV-2 </w:t>
      </w:r>
      <w:r w:rsidRPr="00D770E3">
        <w:rPr>
          <w:b/>
          <w:lang w:val="en-US"/>
        </w:rPr>
        <w:t>Omicron</w:t>
      </w:r>
      <w:r w:rsidR="00D87038">
        <w:rPr>
          <w:b/>
          <w:lang w:val="en-US"/>
        </w:rPr>
        <w:t xml:space="preserve"> </w:t>
      </w:r>
      <w:r w:rsidR="00D87038">
        <w:rPr>
          <w:lang w:val="en-US"/>
        </w:rPr>
        <w:t xml:space="preserve">BA.2 (B.1.1.529) strain </w:t>
      </w:r>
      <w:r w:rsidRPr="008F51ED">
        <w:rPr>
          <w:lang w:val="en-US"/>
        </w:rPr>
        <w:t>hCoV-19/France/NAQ-HCL022005338701/2022</w:t>
      </w:r>
      <w:r>
        <w:rPr>
          <w:lang w:val="en-US"/>
        </w:rPr>
        <w:t xml:space="preserve"> was obtained from Pr. B. Lina and the sequence is available on </w:t>
      </w:r>
      <w:proofErr w:type="gramStart"/>
      <w:r>
        <w:rPr>
          <w:lang w:val="en-US"/>
        </w:rPr>
        <w:t>GISAID :</w:t>
      </w:r>
      <w:proofErr w:type="gramEnd"/>
      <w:r>
        <w:rPr>
          <w:lang w:val="en-US"/>
        </w:rPr>
        <w:t xml:space="preserve"> </w:t>
      </w:r>
      <w:r w:rsidRPr="008F51ED">
        <w:rPr>
          <w:lang w:val="en-US"/>
        </w:rPr>
        <w:t>EPI_ISL_9426119</w:t>
      </w:r>
      <w:r>
        <w:rPr>
          <w:lang w:val="en-US"/>
        </w:rPr>
        <w:t>.</w:t>
      </w:r>
    </w:p>
    <w:p w:rsidR="00A63D21" w:rsidRPr="000E5D10" w:rsidRDefault="00A63D21" w:rsidP="00A63D21">
      <w:pPr>
        <w:rPr>
          <w:lang w:val="en-US"/>
        </w:rPr>
      </w:pPr>
      <w:r>
        <w:rPr>
          <w:lang w:val="en-US"/>
        </w:rPr>
        <w:t xml:space="preserve">All experiments with infectious virus were conducted in a biosafety level </w:t>
      </w:r>
      <w:proofErr w:type="gramStart"/>
      <w:r>
        <w:rPr>
          <w:lang w:val="en-US"/>
        </w:rPr>
        <w:t>3</w:t>
      </w:r>
      <w:proofErr w:type="gramEnd"/>
      <w:r>
        <w:rPr>
          <w:lang w:val="en-US"/>
        </w:rPr>
        <w:t xml:space="preserve"> laboratory.</w:t>
      </w:r>
      <w:r>
        <w:rPr>
          <w:rFonts w:eastAsiaTheme="minorEastAsia"/>
          <w:lang w:val="en-US"/>
        </w:rPr>
        <w:t xml:space="preserve">  </w:t>
      </w:r>
      <w:r>
        <w:rPr>
          <w:lang w:val="en-US"/>
        </w:rPr>
        <w:t xml:space="preserve"> </w:t>
      </w:r>
    </w:p>
    <w:p w:rsidR="00A63D21" w:rsidRDefault="00A63D21" w:rsidP="00A63D21">
      <w:pPr>
        <w:pStyle w:val="Sous-titre"/>
        <w:spacing w:after="0"/>
        <w:rPr>
          <w:lang w:val="en-US"/>
        </w:rPr>
      </w:pPr>
      <w:r>
        <w:rPr>
          <w:lang w:val="en-US"/>
        </w:rPr>
        <w:lastRenderedPageBreak/>
        <w:t xml:space="preserve">EC50 determination </w:t>
      </w:r>
    </w:p>
    <w:p w:rsidR="00270391" w:rsidRDefault="00A63D21" w:rsidP="00A63D21">
      <w:pPr>
        <w:rPr>
          <w:lang w:val="en-US"/>
        </w:rPr>
      </w:pPr>
      <w:r>
        <w:rPr>
          <w:lang w:val="en-US"/>
        </w:rPr>
        <w:t>One day prior to infection, 5×10</w:t>
      </w:r>
      <w:r w:rsidRPr="00E34C67">
        <w:rPr>
          <w:vertAlign w:val="superscript"/>
          <w:lang w:val="en-US"/>
        </w:rPr>
        <w:t>4</w:t>
      </w:r>
      <w:r>
        <w:rPr>
          <w:lang w:val="en-US"/>
        </w:rPr>
        <w:t xml:space="preserve"> VeroE6/TMPRSS2 cells per well were seeded in 100µL assay medium (containing 2.5% FCS) in 96 well culture plates.  The next day, </w:t>
      </w:r>
      <w:r>
        <w:rPr>
          <w:rFonts w:ascii="Calibri" w:hAnsi="Calibri" w:cs="Calibri"/>
          <w:shd w:val="clear" w:color="auto" w:fill="FFFFFF"/>
          <w:lang w:val="en-US"/>
        </w:rPr>
        <w:t>a</w:t>
      </w:r>
      <w:r w:rsidRPr="003E3BBE">
        <w:rPr>
          <w:rFonts w:ascii="Calibri" w:hAnsi="Calibri" w:cs="Calibri"/>
          <w:shd w:val="clear" w:color="auto" w:fill="FFFFFF"/>
          <w:lang w:val="en-US"/>
        </w:rPr>
        <w:t xml:space="preserve">ntibodies </w:t>
      </w:r>
      <w:r w:rsidRPr="003E3BBE">
        <w:rPr>
          <w:rFonts w:ascii="Calibri" w:hAnsi="Calibri" w:cs="Calibri"/>
          <w:lang w:val="en-US"/>
        </w:rPr>
        <w:t xml:space="preserve">were diluted in PBS with ½ dilutions from </w:t>
      </w:r>
      <w:r w:rsidRPr="003E3BBE">
        <w:rPr>
          <w:rFonts w:ascii="Calibri" w:hAnsi="Calibri" w:cs="Calibri"/>
          <w:shd w:val="clear" w:color="auto" w:fill="FFFFFF"/>
          <w:lang w:val="en-US"/>
        </w:rPr>
        <w:t xml:space="preserve">1000 to 0.97 ng/ml for </w:t>
      </w:r>
      <w:proofErr w:type="spellStart"/>
      <w:r w:rsidR="00135FFD">
        <w:rPr>
          <w:rFonts w:ascii="Calibri" w:hAnsi="Calibri" w:cs="Calibri"/>
          <w:shd w:val="clear" w:color="auto" w:fill="FFFFFF"/>
          <w:lang w:val="en-US"/>
        </w:rPr>
        <w:t>Sotrovimab</w:t>
      </w:r>
      <w:proofErr w:type="spellEnd"/>
      <w:r w:rsidRPr="003E3BBE">
        <w:rPr>
          <w:rFonts w:ascii="Calibri" w:hAnsi="Calibri" w:cs="Calibri"/>
          <w:shd w:val="clear" w:color="auto" w:fill="FFFFFF"/>
          <w:lang w:val="en-US"/>
        </w:rPr>
        <w:t xml:space="preserve"> and from 5000 to </w:t>
      </w:r>
      <w:r w:rsidR="00B71729">
        <w:rPr>
          <w:rFonts w:ascii="Calibri" w:hAnsi="Calibri" w:cs="Calibri"/>
          <w:shd w:val="clear" w:color="auto" w:fill="FFFFFF"/>
          <w:lang w:val="en-US"/>
        </w:rPr>
        <w:t>4.8</w:t>
      </w:r>
      <w:r w:rsidRPr="003E3BBE">
        <w:rPr>
          <w:rFonts w:ascii="Calibri" w:hAnsi="Calibri" w:cs="Calibri"/>
          <w:shd w:val="clear" w:color="auto" w:fill="FFFFFF"/>
          <w:lang w:val="en-US"/>
        </w:rPr>
        <w:t xml:space="preserve"> ng/ml for </w:t>
      </w:r>
      <w:proofErr w:type="spellStart"/>
      <w:r w:rsidRPr="003E3BBE">
        <w:rPr>
          <w:rFonts w:ascii="Calibri" w:hAnsi="Calibri" w:cs="Calibri"/>
          <w:shd w:val="clear" w:color="auto" w:fill="FFFFFF"/>
          <w:lang w:val="en-US"/>
        </w:rPr>
        <w:t>Cilgavimab</w:t>
      </w:r>
      <w:proofErr w:type="spellEnd"/>
      <w:r w:rsidR="00135FFD">
        <w:rPr>
          <w:rFonts w:ascii="Calibri" w:hAnsi="Calibri" w:cs="Calibri"/>
          <w:shd w:val="clear" w:color="auto" w:fill="FFFFFF"/>
          <w:lang w:val="en-US"/>
        </w:rPr>
        <w:t xml:space="preserve">, </w:t>
      </w:r>
      <w:proofErr w:type="spellStart"/>
      <w:r w:rsidRPr="003E3BBE">
        <w:rPr>
          <w:rFonts w:ascii="Calibri" w:hAnsi="Calibri" w:cs="Calibri"/>
          <w:shd w:val="clear" w:color="auto" w:fill="FFFFFF"/>
          <w:lang w:val="en-US"/>
        </w:rPr>
        <w:t>Tixagevimab</w:t>
      </w:r>
      <w:proofErr w:type="spellEnd"/>
      <w:r w:rsidR="00135FFD">
        <w:rPr>
          <w:rFonts w:ascii="Calibri" w:hAnsi="Calibri" w:cs="Calibri"/>
          <w:shd w:val="clear" w:color="auto" w:fill="FFFFFF"/>
          <w:lang w:val="en-US"/>
        </w:rPr>
        <w:t xml:space="preserve"> </w:t>
      </w:r>
      <w:r w:rsidR="00135FFD" w:rsidRPr="00385E40">
        <w:rPr>
          <w:rFonts w:ascii="Calibri" w:hAnsi="Calibri" w:cs="Calibri"/>
          <w:shd w:val="clear" w:color="auto" w:fill="FFFFFF"/>
          <w:lang w:val="en-US"/>
        </w:rPr>
        <w:t xml:space="preserve">and its combination </w:t>
      </w:r>
      <w:proofErr w:type="spellStart"/>
      <w:proofErr w:type="gramStart"/>
      <w:r w:rsidR="00135FFD" w:rsidRPr="00385E40">
        <w:rPr>
          <w:rFonts w:ascii="Calibri" w:hAnsi="Calibri" w:cs="Calibri"/>
          <w:shd w:val="clear" w:color="auto" w:fill="FFFFFF"/>
          <w:lang w:val="en-US"/>
        </w:rPr>
        <w:t>Evusheld</w:t>
      </w:r>
      <w:proofErr w:type="spellEnd"/>
      <w:r w:rsidR="00385E40">
        <w:rPr>
          <w:rFonts w:ascii="Calibri" w:hAnsi="Calibri" w:cs="Calibri"/>
          <w:shd w:val="clear" w:color="auto" w:fill="FFFFFF"/>
          <w:lang w:val="en-US"/>
        </w:rPr>
        <w:t xml:space="preserve"> </w:t>
      </w:r>
      <w:r w:rsidRPr="00385E40">
        <w:rPr>
          <w:rFonts w:ascii="Calibri" w:hAnsi="Calibri" w:cs="Calibri"/>
          <w:lang w:val="en-US"/>
        </w:rPr>
        <w:t>.</w:t>
      </w:r>
      <w:proofErr w:type="gramEnd"/>
      <w:r>
        <w:rPr>
          <w:rFonts w:ascii="Calibri" w:hAnsi="Calibri" w:cs="Calibri"/>
          <w:lang w:val="en-US"/>
        </w:rPr>
        <w:t xml:space="preserve"> </w:t>
      </w:r>
      <w:r>
        <w:rPr>
          <w:lang w:val="en-US"/>
        </w:rPr>
        <w:t xml:space="preserve">Eleven 2-fold serial dilutions of antibodies in triplicate </w:t>
      </w:r>
      <w:proofErr w:type="gramStart"/>
      <w:r>
        <w:rPr>
          <w:lang w:val="en-US"/>
        </w:rPr>
        <w:t>were added</w:t>
      </w:r>
      <w:proofErr w:type="gramEnd"/>
      <w:r>
        <w:rPr>
          <w:lang w:val="en-US"/>
        </w:rPr>
        <w:t xml:space="preserve"> to the cells (25µL/well, in assay medium). Then, 25µL of a virus mix diluted in medium </w:t>
      </w:r>
      <w:proofErr w:type="gramStart"/>
      <w:r>
        <w:rPr>
          <w:lang w:val="en-US"/>
        </w:rPr>
        <w:t xml:space="preserve">was </w:t>
      </w:r>
      <w:r w:rsidRPr="00C40DC8">
        <w:rPr>
          <w:lang w:val="en-US"/>
        </w:rPr>
        <w:t>added</w:t>
      </w:r>
      <w:proofErr w:type="gramEnd"/>
      <w:r w:rsidRPr="00C40DC8">
        <w:rPr>
          <w:lang w:val="en-US"/>
        </w:rPr>
        <w:t xml:space="preserve"> to the wells. The amount of virus working stock used was calibrated prior to the assay, </w:t>
      </w:r>
      <w:proofErr w:type="spellStart"/>
      <w:r w:rsidR="0040562B" w:rsidRPr="00C40DC8">
        <w:rPr>
          <w:rFonts w:cstheme="minorHAnsi"/>
          <w:lang w:val="en-US"/>
        </w:rPr>
        <w:t>uch</w:t>
      </w:r>
      <w:proofErr w:type="spellEnd"/>
      <w:r w:rsidR="0040562B" w:rsidRPr="00C40DC8">
        <w:rPr>
          <w:rFonts w:cstheme="minorHAnsi"/>
          <w:lang w:val="en-US"/>
        </w:rPr>
        <w:t xml:space="preserve"> that the cell culture supernatants were harvested (48 hours post infection) during the logarithmic growth phase of viral replication</w:t>
      </w:r>
      <w:r w:rsidR="0040562B" w:rsidRPr="00C40DC8">
        <w:rPr>
          <w:lang w:val="en-US"/>
        </w:rPr>
        <w:t xml:space="preserve"> </w:t>
      </w:r>
      <w:r w:rsidRPr="00C40DC8">
        <w:rPr>
          <w:lang w:val="en-US"/>
        </w:rPr>
        <w:fldChar w:fldCharType="begin"/>
      </w:r>
      <w:r w:rsidR="00B7746D" w:rsidRPr="00C40DC8">
        <w:rPr>
          <w:lang w:val="en-US"/>
        </w:rPr>
        <w:instrText xml:space="preserve"> ADDIN ZOTERO_ITEM CSL_CITATION {"citationID":"CQkNYLzt","properties":{"formattedCitation":"\\super 1\\uc0\\u8211{}3\\nosupersub{}","plainCitation":"1–3","noteIndex":0},"citationItems":[{"id":1024,"uris":["http://zotero.org/users/1323103/items/FC37MZXV"],"uri":["http://zotero.org/users/1323103/items/FC37MZXV"],"itemData":{"id":1024,"type":"article-journal","abstract":"The chikungunya virus (CHIKV) has become a substantial global health threat due to its massive re-emergence, the considerable disease burden and the lack of vaccines or therapeutics. We discovered a novel class of small molecules ([1,2,3]triazolo[4,5-d]pyrimidin-7(6H)-ones) with potent in vitro activity against CHIKV isolates from different geographical regions. Drug-resistant variants were selected and these carried a P34S substitution in non-structural protein 1 (nsP1), the main enzyme involved in alphavirus RNA capping. Biochemical assays using nsP1 of the related Venezuelan equine encephalitis virus revealed that the compounds specifically inhibit the guanylylation of nsP1. This is, to the best of our knowledge, the first report demonstrating that the alphavirus capping machinery is an excellent antiviral drug target. Considering the lack of options to treat CHIKV infections, this series of compounds with their unique (alphavirus-specific) target offers promise for the development of therapy for CHIKV infections.","container-title":"Scientific Reports","DOI":"10.1038/srep31819","ISSN":"2045-2322","language":"en","page":"31819","source":"www.nature.com","title":"The viral capping enzyme nsP1: a novel target for the inhibition of chikungunya virus infection","title-short":"The viral capping enzyme nsP1","volume":"6","author":[{"family":"Delang","given":"L."},{"family":"Li","given":"C."},{"family":"Tas","given":"A."},{"family":"Quérat","given":"G."},{"family":"Albulescu","given":"I. C."},{"family":"De Burghgraeve","given":"T."},{"family":"Guerrero","given":"N. A. Segura"},{"family":"Gigante","given":"A."},{"family":"Piorkowski","given":"G."},{"family":"Decroly","given":"E."},{"family":"Jochmans","given":"D."},{"family":"Canard","given":"B."},{"family":"Snijder","given":"E. J."},{"family":"Pérez-Pérez","given":"M. J."},{"family":"Hemert","given":"M. J.","non-dropping-particle":"van"},{"family":"Coutard","given":"B."},{"family":"Leyssen","given":"P."},{"family":"Neyts","given":"J."}],"issued":{"date-parts":[["2016",8,22]]}}},{"id":1257,"uris":["http://zotero.org/users/1323103/items/LXT2WFXX"],"uri":["http://zotero.org/users/1323103/items/LXT2WFXX"],"itemData":{"id":1257,"type":"article-journal","container-title":"Scientific Reports","DOI":"10.1038/s41598-020-70143-6","ISSN":"2045-2322","issue":"1","journalAbbreviation":"Sci Rep","language":"en","page":"13093","source":"DOI.org (Crossref)","title":"In vitro screening of a FDA approved chemical library reveals potential inhibitors of SARS-CoV-2 replication","volume":"10","author":[{"family":"Touret","given":"Franck"},{"family":"Gilles","given":"Magali"},{"family":"Barral","given":"Karine"},{"family":"Nougairède","given":"Antoine"},{"family":"Helden","given":"Jacques","non-dropping-particle":"van"},{"family":"Decroly","given":"Etienne"},{"family":"Lamballerie","given":"Xavier","non-dropping-particle":"de"},{"family":"Coutard","given":"Bruno"}],"issued":{"date-parts":[["2020",12]]}}},{"id":1008,"uris":["http://zotero.org/users/1323103/items/3EFNI2DZ"],"uri":["http://zotero.org/users/1323103/items/3EFNI2DZ"],"itemData":{"id":1008,"type":"article-journal","abstract":"Dengue fever is the most widespread of the human arbovirus diseases, with approximately one third of the world's population at risk of infection. Dengue viruses are members of the genus Flavivirus (family Flaviviridae) and, antigenically, they separate as four closely related serotypes (1-4) that share 60-75% amino acid homology. This genetic diversity complicates the process of antiviral drug discovery. Thus, currently no approved dengue-specific therapeutic treatments are available. With the aim of providing an efficient tool for dengue virus drug discovery, a collection of nineteen dengue viruses, representing the genotypic diversity within the four serotypes, was developed. After phylogenetic analysis of the full-length genomes, we selected relevant strains from the EVAg collection at Aix-Marseille University and completed the virus collection, using a reverse genetic system based on the infectious sub-genomic amplicons technique. Finally, we evaluated this dengue virus collection against three published dengue inhibitory compounds. NITD008, which targets the highly conserved active site of the viral NS5 polymerase enzyme, exhibited similar antiviral potencies against each of the different dengue genotypes in the panel. Compounds targeting less conserved protein subdomains, such as the capsid inhibitor ST-148, or SDM25N, a ∂ opioid receptor antagonist which indirectly targets NS4B, exhibited larger differences in potency against the various genotypes of dengue viruses. These results illustrate the importance of a phylogenetically based dengue virus reference panel for dengue antiviral research. The collection developed in this study, which includes such representative dengue viruses, has been made available to the scientific community through the European Virus Archive to evaluate novel DENV antiviral candidates.","container-title":"Antiviral Research","DOI":"10.1016/j.antiviral.2019.05.005","ISSN":"1872-9096","journalAbbreviation":"Antiviral Res.","language":"eng","note":"PMID: 31085207","page":"109-113","source":"PubMed","title":"Phylogenetically based establishment of a dengue virus panel, representing all available genotypes, as a tool in dengue drug discovery","volume":"168","author":[{"family":"Touret","given":"Franck"},{"family":"Baronti","given":"Cécile"},{"family":"Goethals","given":"Olivia"},{"family":"Van Loock","given":"Marnix"},{"family":"Lamballerie","given":"Xavier","non-dropping-particle":"de"},{"family":"Querat","given":"Gilles"}],"issued":{"date-parts":[["2019"]]}}}],"schema":"https://github.com/citation-style-language/schema/raw/master/csl-citation.json"} </w:instrText>
      </w:r>
      <w:r w:rsidRPr="00C40DC8">
        <w:rPr>
          <w:lang w:val="en-US"/>
        </w:rPr>
        <w:fldChar w:fldCharType="separate"/>
      </w:r>
      <w:r w:rsidR="00B7746D" w:rsidRPr="00C40DC8">
        <w:rPr>
          <w:rFonts w:ascii="Calibri" w:hAnsi="Calibri" w:cs="Calibri"/>
          <w:szCs w:val="24"/>
          <w:vertAlign w:val="superscript"/>
          <w:lang w:val="en-US"/>
        </w:rPr>
        <w:t>1–3</w:t>
      </w:r>
      <w:r w:rsidRPr="00C40DC8">
        <w:rPr>
          <w:lang w:val="en-US"/>
        </w:rPr>
        <w:fldChar w:fldCharType="end"/>
      </w:r>
      <w:r w:rsidRPr="00C40DC8">
        <w:rPr>
          <w:lang w:val="en-US"/>
        </w:rPr>
        <w:t xml:space="preserve">.  </w:t>
      </w:r>
      <w:r>
        <w:rPr>
          <w:lang w:val="en-US"/>
        </w:rPr>
        <w:t xml:space="preserve">Four virus control wells </w:t>
      </w:r>
      <w:proofErr w:type="gramStart"/>
      <w:r>
        <w:rPr>
          <w:lang w:val="en-US"/>
        </w:rPr>
        <w:t>were supplemented</w:t>
      </w:r>
      <w:proofErr w:type="gramEnd"/>
      <w:r>
        <w:rPr>
          <w:lang w:val="en-US"/>
        </w:rPr>
        <w:t xml:space="preserve"> with 25µL of assay medium. Plates were first incubated 15 min at room temperature and then 2 days at 37°C prior to quantification of the viral genome by real-time RT-PCR. To do so, 100µL of viral supernatant </w:t>
      </w:r>
      <w:proofErr w:type="gramStart"/>
      <w:r>
        <w:rPr>
          <w:lang w:val="en-US"/>
        </w:rPr>
        <w:t>was collected</w:t>
      </w:r>
      <w:proofErr w:type="gramEnd"/>
      <w:r>
        <w:rPr>
          <w:lang w:val="en-US"/>
        </w:rPr>
        <w:t xml:space="preserve"> in S-Block (</w:t>
      </w:r>
      <w:proofErr w:type="spellStart"/>
      <w:r>
        <w:rPr>
          <w:lang w:val="en-US"/>
        </w:rPr>
        <w:t>Qiagen</w:t>
      </w:r>
      <w:proofErr w:type="spellEnd"/>
      <w:r>
        <w:rPr>
          <w:lang w:val="en-US"/>
        </w:rPr>
        <w:t xml:space="preserve">) previously loaded with VXL lysis buffer containing proteinase K and RNA carrier. RNA extraction was performed using the </w:t>
      </w:r>
      <w:proofErr w:type="spellStart"/>
      <w:r>
        <w:rPr>
          <w:lang w:val="en-US"/>
        </w:rPr>
        <w:t>Qiacube</w:t>
      </w:r>
      <w:proofErr w:type="spellEnd"/>
      <w:r>
        <w:rPr>
          <w:lang w:val="en-US"/>
        </w:rPr>
        <w:t xml:space="preserve"> HT automate and the </w:t>
      </w:r>
      <w:proofErr w:type="spellStart"/>
      <w:r>
        <w:rPr>
          <w:lang w:val="en-US"/>
        </w:rPr>
        <w:t>QIAamp</w:t>
      </w:r>
      <w:proofErr w:type="spellEnd"/>
      <w:r>
        <w:rPr>
          <w:lang w:val="en-US"/>
        </w:rPr>
        <w:t xml:space="preserve"> 96 DNA kit HT following manufacturer instructions. Viral RNA was quantified by real-time RT-qPCR (</w:t>
      </w:r>
      <w:proofErr w:type="spellStart"/>
      <w:r>
        <w:rPr>
          <w:lang w:val="en-US"/>
        </w:rPr>
        <w:t>GoTaq</w:t>
      </w:r>
      <w:proofErr w:type="spellEnd"/>
      <w:r>
        <w:rPr>
          <w:lang w:val="en-US"/>
        </w:rPr>
        <w:t xml:space="preserve"> 1-step </w:t>
      </w:r>
      <w:proofErr w:type="spellStart"/>
      <w:r>
        <w:rPr>
          <w:lang w:val="en-US"/>
        </w:rPr>
        <w:t>qRt</w:t>
      </w:r>
      <w:proofErr w:type="spellEnd"/>
      <w:r>
        <w:rPr>
          <w:lang w:val="en-US"/>
        </w:rPr>
        <w:t xml:space="preserve">-PCR, </w:t>
      </w:r>
      <w:proofErr w:type="spellStart"/>
      <w:r>
        <w:rPr>
          <w:lang w:val="en-US"/>
        </w:rPr>
        <w:t>Promega</w:t>
      </w:r>
      <w:proofErr w:type="spellEnd"/>
      <w:r>
        <w:rPr>
          <w:lang w:val="en-US"/>
        </w:rPr>
        <w:t xml:space="preserve">) using 3.8µL of extracted RNA and 6.2µL of RT-qPCR mix and standard fast cycling parameters, </w:t>
      </w:r>
      <w:r>
        <w:rPr>
          <w:i/>
          <w:lang w:val="en-US"/>
        </w:rPr>
        <w:t>i.e.</w:t>
      </w:r>
      <w:r>
        <w:rPr>
          <w:lang w:val="en-US"/>
        </w:rPr>
        <w:t xml:space="preserve">, 10min at 50°C, 2 min at 95°C, and 40 amplification cycles (95°C for 3 sec followed by 30 sec at 60°C). Quantification was provided by four </w:t>
      </w:r>
      <w:proofErr w:type="gramStart"/>
      <w:r>
        <w:rPr>
          <w:lang w:val="en-US"/>
        </w:rPr>
        <w:t>2</w:t>
      </w:r>
      <w:proofErr w:type="gramEnd"/>
      <w:r>
        <w:rPr>
          <w:lang w:val="en-US"/>
        </w:rPr>
        <w:t xml:space="preserve"> log serial dilutions of an appropriate T7-generated synthetic RNA standard of known quantities (10</w:t>
      </w:r>
      <w:r>
        <w:rPr>
          <w:vertAlign w:val="superscript"/>
          <w:lang w:val="en-US"/>
        </w:rPr>
        <w:t>2</w:t>
      </w:r>
      <w:r>
        <w:rPr>
          <w:lang w:val="en-US"/>
        </w:rPr>
        <w:t xml:space="preserve"> to 10</w:t>
      </w:r>
      <w:r>
        <w:rPr>
          <w:vertAlign w:val="superscript"/>
          <w:lang w:val="en-US"/>
        </w:rPr>
        <w:t>8</w:t>
      </w:r>
      <w:r>
        <w:rPr>
          <w:lang w:val="en-US"/>
        </w:rPr>
        <w:t xml:space="preserve"> copies/reaction). RT-qPCR reactions </w:t>
      </w:r>
      <w:proofErr w:type="gramStart"/>
      <w:r>
        <w:rPr>
          <w:lang w:val="en-US"/>
        </w:rPr>
        <w:t>were performed</w:t>
      </w:r>
      <w:proofErr w:type="gramEnd"/>
      <w:r>
        <w:rPr>
          <w:lang w:val="en-US"/>
        </w:rPr>
        <w:t xml:space="preserve"> on </w:t>
      </w:r>
      <w:proofErr w:type="spellStart"/>
      <w:r>
        <w:rPr>
          <w:lang w:val="en-US"/>
        </w:rPr>
        <w:t>QuantStudio</w:t>
      </w:r>
      <w:proofErr w:type="spellEnd"/>
      <w:r>
        <w:rPr>
          <w:lang w:val="en-US"/>
        </w:rPr>
        <w:t xml:space="preserve"> 12K Flex Real-Time PCR System (Applied </w:t>
      </w:r>
      <w:proofErr w:type="spellStart"/>
      <w:r>
        <w:rPr>
          <w:lang w:val="en-US"/>
        </w:rPr>
        <w:t>Biosystems</w:t>
      </w:r>
      <w:proofErr w:type="spellEnd"/>
      <w:r>
        <w:rPr>
          <w:lang w:val="en-US"/>
        </w:rPr>
        <w:t xml:space="preserve">) and analyzed using </w:t>
      </w:r>
      <w:proofErr w:type="spellStart"/>
      <w:r>
        <w:rPr>
          <w:lang w:val="en-US"/>
        </w:rPr>
        <w:t>QuantStudio</w:t>
      </w:r>
      <w:proofErr w:type="spellEnd"/>
      <w:r>
        <w:rPr>
          <w:lang w:val="en-US"/>
        </w:rPr>
        <w:t xml:space="preserve"> 12K Flex Applied </w:t>
      </w:r>
      <w:proofErr w:type="spellStart"/>
      <w:r>
        <w:rPr>
          <w:lang w:val="en-US"/>
        </w:rPr>
        <w:t>Biosystems</w:t>
      </w:r>
      <w:proofErr w:type="spellEnd"/>
      <w:r>
        <w:rPr>
          <w:lang w:val="en-US"/>
        </w:rPr>
        <w:t xml:space="preserve"> software v1.2.3. Primers and probe sequences, which target SARS-CoV-2 N gene, </w:t>
      </w:r>
      <w:proofErr w:type="gramStart"/>
      <w:r>
        <w:rPr>
          <w:lang w:val="en-US"/>
        </w:rPr>
        <w:t>were:</w:t>
      </w:r>
      <w:proofErr w:type="gramEnd"/>
      <w:r>
        <w:rPr>
          <w:lang w:val="en-US"/>
        </w:rPr>
        <w:t xml:space="preserve"> </w:t>
      </w:r>
      <w:proofErr w:type="spellStart"/>
      <w:r>
        <w:rPr>
          <w:lang w:val="en-US"/>
        </w:rPr>
        <w:t>Fw</w:t>
      </w:r>
      <w:proofErr w:type="spellEnd"/>
      <w:r>
        <w:rPr>
          <w:lang w:val="en-US"/>
        </w:rPr>
        <w:t xml:space="preserve">: GGCCGCAAATTGCACAAT; Rev: CCAATGCGCGACATTCC; Probe: FAM-CCCCCAGCGCTTCAGCGTTCT-BHQ1. Viral inhibition </w:t>
      </w:r>
      <w:proofErr w:type="gramStart"/>
      <w:r>
        <w:rPr>
          <w:lang w:val="en-US"/>
        </w:rPr>
        <w:t>was calculated</w:t>
      </w:r>
      <w:proofErr w:type="gramEnd"/>
      <w:r>
        <w:rPr>
          <w:lang w:val="en-US"/>
        </w:rPr>
        <w:t xml:space="preserve"> as follow: 100* (quantity mean VC- sample quantity)/</w:t>
      </w:r>
      <w:r w:rsidRPr="005A4594">
        <w:rPr>
          <w:lang w:val="en-US"/>
        </w:rPr>
        <w:t xml:space="preserve"> </w:t>
      </w:r>
      <w:r>
        <w:rPr>
          <w:lang w:val="en-US"/>
        </w:rPr>
        <w:t>quantity mean VC. The 50% effective concentrations (EC50 compound concentration required to inhibit viral RNA replication by 50%) were determined using logarithmic interpolation  after per</w:t>
      </w:r>
      <w:r w:rsidR="00B71729">
        <w:rPr>
          <w:lang w:val="en-US"/>
        </w:rPr>
        <w:t>f</w:t>
      </w:r>
      <w:r>
        <w:rPr>
          <w:lang w:val="en-US"/>
        </w:rPr>
        <w:t>orming a nonlinear regression (</w:t>
      </w:r>
      <w:r w:rsidRPr="00BF6793">
        <w:rPr>
          <w:lang w:val="en-US"/>
        </w:rPr>
        <w:t>log(agonist) vs. response -- Variable slope (four parameters)</w:t>
      </w:r>
      <w:r>
        <w:rPr>
          <w:lang w:val="en-US"/>
        </w:rPr>
        <w:t xml:space="preserve">) as previously described </w:t>
      </w:r>
      <w:r>
        <w:rPr>
          <w:lang w:val="en-US"/>
        </w:rPr>
        <w:fldChar w:fldCharType="begin"/>
      </w:r>
      <w:r w:rsidR="00B7746D">
        <w:rPr>
          <w:lang w:val="en-US"/>
        </w:rPr>
        <w:instrText xml:space="preserve"> ADDIN ZOTERO_ITEM CSL_CITATION {"citationID":"BJScTF0W","properties":{"formattedCitation":"\\super 2\\uc0\\u8211{}6\\nosupersub{}","plainCitation":"2–6","noteIndex":0},"citationItems":[{"id":1008,"uris":["http://zotero.org/users/1323103/items/3EFNI2DZ"],"uri":["http://zotero.org/users/1323103/items/3EFNI2DZ"],"itemData":{"id":1008,"type":"article-journal","abstract":"Dengue fever is the most widespread of the human arbovirus diseases, with approximately one third of the world's population at risk of infection. Dengue viruses are members of the genus Flavivirus (family Flaviviridae) and, antigenically, they separate as four closely related serotypes (1-4) that share 60-75% amino acid homology. This genetic diversity complicates the process of antiviral drug discovery. Thus, currently no approved dengue-specific therapeutic treatments are available. With the aim of providing an efficient tool for dengue virus drug discovery, a collection of nineteen dengue viruses, representing the genotypic diversity within the four serotypes, was developed. After phylogenetic analysis of the full-length genomes, we selected relevant strains from the EVAg collection at Aix-Marseille University and completed the virus collection, using a reverse genetic system based on the infectious sub-genomic amplicons technique. Finally, we evaluated this dengue virus collection against three published dengue inhibitory compounds. NITD008, which targets the highly conserved active site of the viral NS5 polymerase enzyme, exhibited similar antiviral potencies against each of the different dengue genotypes in the panel. Compounds targeting less conserved protein subdomains, such as the capsid inhibitor ST-148, or SDM25N, a ∂ opioid receptor antagonist which indirectly targets NS4B, exhibited larger differences in potency against the various genotypes of dengue viruses. These results illustrate the importance of a phylogenetically based dengue virus reference panel for dengue antiviral research. The collection developed in this study, which includes such representative dengue viruses, has been made available to the scientific community through the European Virus Archive to evaluate novel DENV antiviral candidates.","container-title":"Antiviral Research","DOI":"10.1016/j.antiviral.2019.05.005","ISSN":"1872-9096","journalAbbreviation":"Antiviral Res.","language":"eng","note":"PMID: 31085207","page":"109-113","source":"PubMed","title":"Phylogenetically based establishment of a dengue virus panel, representing all available genotypes, as a tool in dengue drug discovery","volume":"168","author":[{"family":"Touret","given":"Franck"},{"family":"Baronti","given":"Cécile"},{"family":"Goethals","given":"Olivia"},{"family":"Van Loock","given":"Marnix"},{"family":"Lamballerie","given":"Xavier","non-dropping-particle":"de"},{"family":"Querat","given":"Gilles"}],"issued":{"date-parts":[["2019"]]}}},{"id":1257,"uris":["http://zotero.org/users/1323103/items/LXT2WFXX"],"uri":["http://zotero.org/users/1323103/items/LXT2WFXX"],"itemData":{"id":1257,"type":"article-journal","container-title":"Scientific Reports","DOI":"10.1038/s41598-020-70143-6","ISSN":"2045-2322","issue":"1","journalAbbreviation":"Sci Rep","language":"en","page":"13093","source":"DOI.org (Crossref)","title":"In vitro screening of a FDA approved chemical library reveals potential inhibitors of SARS-CoV-2 replication","volume":"10","author":[{"family":"Touret","given":"Franck"},{"family":"Gilles","given":"Magali"},{"family":"Barral","given":"Karine"},{"family":"Nougairède","given":"Antoine"},{"family":"Helden","given":"Jacques","non-dropping-particle":"van"},{"family":"Decroly","given":"Etienne"},{"family":"Lamballerie","given":"Xavier","non-dropping-particle":"de"},{"family":"Coutard","given":"Bruno"}],"issued":{"date-parts":[["2020",12]]}}},{"id":3117,"uris":["http://zotero.org/users/1323103/items/6WJJGL55"],"uri":["http://zotero.org/users/1323103/items/6WJJGL55"],"itemData":{"id":3117,"type":"article-journal","abstract":"Following the emergence of SARS-CoV-2, the search for an effective and rapidly available treatment was initiated worldwide based on repurposing of available drugs. Previous reports described the antiviral activity of certain tyrosine kinase inhibitors (TKIs) targeting the Abelson kinase 2 against pathogenic coronaviruses. Imatinib, one of them, has more than twenty years of safe utilization for the treatment of hematological malignancies. In this context, Imatinib was rapidly evaluated in clinical trials against Covid-19. Here, we present the pre-clinical evaluation of imatinib in multiple models. Our results indicated that imatinib and another TKI, the masitinib, exhibit an antiviral activity in VeroE6 cells. However, imatinib was inactive in a reconstructed bronchial human airway epithelium model. In vivo, imatinib therapy failed to impair SARS-CoV-2 replication in a golden Syrian hamster model despite high concentrations in plasma and in the lung. Overall, these results do not support the use of imatinib and similar TKIs as antivirals in the treatment of Covid-19.","container-title":"Antiviral Research","DOI":"10.1016/j.antiviral.2021.105137","ISSN":"0166-3542","journalAbbreviation":"Antiviral Research","language":"en","page":"105137","source":"ScienceDirect","title":"Preclinical evaluation of Imatinib does not support its use as an antiviral drug against SARS-CoV-2","volume":"193","author":[{"family":"Touret","given":"Franck"},{"family":"Driouich","given":"Jean-Sélim"},{"family":"Cochin","given":"Maxime"},{"family":"Petit","given":"Paul Rémi"},{"family":"Gilles","given":"Magali"},{"family":"Barthélémy","given":"Karine"},{"family":"Moureau","given":"Grégory"},{"family":"Mahon","given":"Francois-Xavier"},{"family":"Malvy","given":"Denis"},{"family":"Solas","given":"Caroline"},{"family":"Lamballerie","given":"Xavier","non-dropping-particle":"de"},{"family":"Nougairède","given":"Antoine"}],"issued":{"date-parts":[["2021",9,1]]}}},{"id":3165,"uris":["http://zotero.org/users/1323103/items/L4XKT9UX"],"uri":["http://zotero.org/users/1323103/items/L4XKT9UX"],"itemData":{"id":3165,"type":"article-journal","abstract":"SARS-CoV-2 variants are emerging with potential increased transmissibility highlighting the great unmet medical need for new therapies. Niclosamide is a potent anti-SARS-CoV-2 agent that has advanced in clinical development. We validate the potent antiviral efficacy of niclosamide in a SARS-CoV-2 human airway model. Furthermore, niclosamide remains its potency against the D614G, Alpha (B.1.1.7), Beta (B.1.351), and Delta (B.1.617.2) variants. Our data further support the potent anti-SARS-CoV-2 properties of niclosamide and highlights its great potential as a therapeutic agent for COVID-19.","container-title":"PLOS ONE","DOI":"10.1371/journal.pone.0260958","ISSN":"1932-6203","issue":"12","journalAbbreviation":"PLOS ONE","language":"en","note":"publisher: Public Library of Science","page":"e0260958","source":"PLoS Journals","title":"Niclosamide shows strong antiviral activity in a human airway model of SARS-CoV-2 infection and a conserved potency against the Alpha (B.1.1.7), Beta (B.1.351) and Delta variant (B.1.617.2)","volume":"16","author":[{"family":"Weiss","given":"Anne"},{"family":"Touret","given":"Franck"},{"family":"Baronti","given":"Cecile"},{"family":"Gilles","given":"Magali"},{"family":"Hoen","given":"Bruno"},{"family":"Nougairède","given":"Antoine"},{"family":"Lamballerie","given":"Xavier","dropping-particle":"de"},{"family":"Sommer","given":"Morten O. A."}],"issued":{"date-parts":[["2021",12,2]]}}},{"id":3138,"uris":["http://zotero.org/users/1323103/items/464LA8IU"],"uri":["http://zotero.org/users/1323103/items/464LA8IU"],"itemData":{"id":3138,"type":"article-journal","abstract":"Dengue virus causes approximately 96 million symptomatic infections annually, manifesting as dengue fever or occasionally as severe dengue1,2. There are no antiviral agents available to prevent or treat dengue. Here, we describe a highly potent dengue virus inhibitor (JNJ-A07) that exerts nanomolar to picomolar activity against a panel of 21 clinical isolates that represent the natural genetic diversity of known genotypes and serotypes. The molecule has a high barrier to resistance and prevents the formation of the viral replication complex by blocking the interaction between two viral proteins (NS3 and NS4B), thus revealing a previously undescribed mechanism of antiviral action. JNJ-A07 has a favourable pharmacokinetic profile that results in outstanding efficacy against dengue virus infection in mouse infection models. Delaying start of treatment until peak viraemia results in a rapid and significant reduction in viral load. An analogue is currently in further development.","container-title":"Nature","DOI":"10.1038/s41586-021-03990-6","ISSN":"1476-4687","journalAbbreviation":"Nature","language":"eng","note":"PMID: 34616043","source":"PubMed","title":"A pan-serotype dengue virus inhibitor targeting the NS3-NS4B interaction","author":[{"family":"Kaptein","given":"Suzanne J. F."},{"family":"Goethals","given":"Olivia"},{"family":"Kiemel","given":"Dominik"},{"family":"Marchand","given":"Arnaud"},{"family":"Kesteleyn","given":"Bart"},{"family":"Bonfanti","given":"Jean-François"},{"family":"Bardiot","given":"Dorothée"},{"family":"Stoops","given":"Bart"},{"family":"Jonckers","given":"Tim H. M."},{"family":"Dallmeier","given":"Kai"},{"family":"Geluykens","given":"Peggy"},{"family":"Thys","given":"Kim"},{"family":"Crabbe","given":"Marjolein"},{"family":"Chatel-Chaix","given":"Laurent"},{"family":"Münster","given":"Max"},{"family":"Querat","given":"Gilles"},{"family":"Touret","given":"Franck"},{"family":"Lamballerie","given":"Xavier","non-dropping-particle":"de"},{"family":"Raboisson","given":"Pierre"},{"family":"Simmen","given":"Kenny"},{"family":"Chaltin","given":"Patrick"},{"family":"Bartenschlager","given":"Ralf"},{"family":"Van Loock","given":"Marnix"},{"family":"Neyts","given":"Johan"}],"issued":{"date-parts":[["2021",10,6]]}}}],"schema":"https://github.com/citation-style-language/schema/raw/master/csl-citation.json"} </w:instrText>
      </w:r>
      <w:r>
        <w:rPr>
          <w:lang w:val="en-US"/>
        </w:rPr>
        <w:fldChar w:fldCharType="separate"/>
      </w:r>
      <w:r w:rsidR="00B7746D" w:rsidRPr="00CC22DA">
        <w:rPr>
          <w:rFonts w:ascii="Calibri" w:hAnsi="Calibri" w:cs="Calibri"/>
          <w:szCs w:val="24"/>
          <w:vertAlign w:val="superscript"/>
          <w:lang w:val="en-US"/>
        </w:rPr>
        <w:t>2–6</w:t>
      </w:r>
      <w:r>
        <w:rPr>
          <w:lang w:val="en-US"/>
        </w:rPr>
        <w:fldChar w:fldCharType="end"/>
      </w:r>
      <w:r>
        <w:rPr>
          <w:lang w:val="en-US"/>
        </w:rPr>
        <w:t xml:space="preserve">. All data obtained were analyzed using </w:t>
      </w:r>
      <w:proofErr w:type="spellStart"/>
      <w:r>
        <w:rPr>
          <w:lang w:val="en-US"/>
        </w:rPr>
        <w:t>GraphPad</w:t>
      </w:r>
      <w:proofErr w:type="spellEnd"/>
      <w:r>
        <w:rPr>
          <w:lang w:val="en-US"/>
        </w:rPr>
        <w:t xml:space="preserve"> Prism 7 software (</w:t>
      </w:r>
      <w:proofErr w:type="spellStart"/>
      <w:r>
        <w:rPr>
          <w:lang w:val="en-US"/>
        </w:rPr>
        <w:t>Graphpad</w:t>
      </w:r>
      <w:proofErr w:type="spellEnd"/>
      <w:r>
        <w:rPr>
          <w:lang w:val="en-US"/>
        </w:rPr>
        <w:t xml:space="preserve"> software).</w:t>
      </w:r>
    </w:p>
    <w:p w:rsidR="003A4597" w:rsidRPr="009D1C86" w:rsidRDefault="003A4597" w:rsidP="003A4597">
      <w:pPr>
        <w:spacing w:line="256" w:lineRule="auto"/>
        <w:rPr>
          <w:rFonts w:asciiTheme="majorHAnsi" w:hAnsiTheme="majorHAnsi" w:cstheme="majorHAnsi"/>
          <w:b/>
          <w:sz w:val="28"/>
          <w:szCs w:val="24"/>
          <w:lang w:val="en-GB"/>
        </w:rPr>
      </w:pPr>
      <w:r w:rsidRPr="009D1C86">
        <w:rPr>
          <w:rFonts w:asciiTheme="majorHAnsi" w:hAnsiTheme="majorHAnsi" w:cstheme="majorHAnsi"/>
          <w:b/>
          <w:sz w:val="28"/>
          <w:szCs w:val="24"/>
          <w:lang w:val="en-GB"/>
        </w:rPr>
        <w:t>Funding</w:t>
      </w:r>
    </w:p>
    <w:p w:rsidR="003A4597" w:rsidRPr="003A4597" w:rsidRDefault="003A4597" w:rsidP="003A4597">
      <w:pPr>
        <w:rPr>
          <w:lang w:val="en-US"/>
        </w:rPr>
      </w:pPr>
      <w:r w:rsidRPr="002A7137">
        <w:rPr>
          <w:lang w:val="en-US"/>
        </w:rPr>
        <w:t xml:space="preserve">This work </w:t>
      </w:r>
      <w:proofErr w:type="gramStart"/>
      <w:r w:rsidRPr="002A7137">
        <w:rPr>
          <w:lang w:val="en-US"/>
        </w:rPr>
        <w:t>was performed</w:t>
      </w:r>
      <w:proofErr w:type="gramEnd"/>
      <w:r w:rsidRPr="002A7137">
        <w:rPr>
          <w:lang w:val="en-US"/>
        </w:rPr>
        <w:t xml:space="preserve"> in the framework of the Preclinical Study Group of the French agency for emerging infectious diseases (ANRS-MIE). It was supported by the ANRS-MIE (BIOVAR project of the EMERGEN research </w:t>
      </w:r>
      <w:proofErr w:type="spellStart"/>
      <w:r w:rsidRPr="002A7137">
        <w:rPr>
          <w:lang w:val="en-US"/>
        </w:rPr>
        <w:t>programme</w:t>
      </w:r>
      <w:proofErr w:type="spellEnd"/>
      <w:r w:rsidRPr="002A7137">
        <w:rPr>
          <w:lang w:val="en-US"/>
        </w:rPr>
        <w:t xml:space="preserve">) and by the European Commission (European Virus Archive Global project (EVA GLOBAL, grant agreement No 871029) of the Horizon 2020 research and innovation </w:t>
      </w:r>
      <w:proofErr w:type="spellStart"/>
      <w:r w:rsidRPr="002A7137">
        <w:rPr>
          <w:lang w:val="en-US"/>
        </w:rPr>
        <w:t>programme</w:t>
      </w:r>
      <w:proofErr w:type="spellEnd"/>
      <w:r w:rsidRPr="002A7137">
        <w:rPr>
          <w:lang w:val="en-US"/>
        </w:rPr>
        <w:t xml:space="preserve">). </w:t>
      </w:r>
    </w:p>
    <w:p w:rsidR="003A4597" w:rsidRPr="009D1C86" w:rsidRDefault="003A4597" w:rsidP="003A4597">
      <w:pPr>
        <w:spacing w:line="256" w:lineRule="auto"/>
        <w:rPr>
          <w:rFonts w:asciiTheme="majorHAnsi" w:hAnsiTheme="majorHAnsi" w:cstheme="majorHAnsi"/>
          <w:b/>
          <w:sz w:val="28"/>
          <w:szCs w:val="24"/>
          <w:lang w:val="en-GB"/>
        </w:rPr>
      </w:pPr>
      <w:r w:rsidRPr="009D1C86">
        <w:rPr>
          <w:rFonts w:asciiTheme="majorHAnsi" w:hAnsiTheme="majorHAnsi" w:cstheme="majorHAnsi"/>
          <w:b/>
          <w:sz w:val="28"/>
          <w:szCs w:val="24"/>
          <w:lang w:val="en-GB"/>
        </w:rPr>
        <w:t>Contribution</w:t>
      </w:r>
    </w:p>
    <w:p w:rsidR="003A4597" w:rsidRDefault="003A4597" w:rsidP="003A4597">
      <w:pPr>
        <w:rPr>
          <w:lang w:val="en-US"/>
        </w:rPr>
      </w:pPr>
      <w:r w:rsidRPr="002A7137">
        <w:rPr>
          <w:lang w:val="en-US"/>
        </w:rPr>
        <w:t xml:space="preserve">FT and XDL conceived the experiments. </w:t>
      </w:r>
      <w:r>
        <w:rPr>
          <w:lang w:val="en-US"/>
        </w:rPr>
        <w:t xml:space="preserve">XDL proposed the study. FT, CB, BP and PMSV </w:t>
      </w:r>
      <w:r w:rsidRPr="002A7137">
        <w:rPr>
          <w:lang w:val="en-US"/>
        </w:rPr>
        <w:t>performed the experiments. FT, CB</w:t>
      </w:r>
      <w:r>
        <w:rPr>
          <w:lang w:val="en-US"/>
        </w:rPr>
        <w:t>,</w:t>
      </w:r>
      <w:r w:rsidR="003624D1">
        <w:rPr>
          <w:lang w:val="en-US"/>
        </w:rPr>
        <w:t xml:space="preserve"> </w:t>
      </w:r>
      <w:r>
        <w:rPr>
          <w:lang w:val="en-US"/>
        </w:rPr>
        <w:t>BP,</w:t>
      </w:r>
      <w:r w:rsidR="00385E40">
        <w:rPr>
          <w:lang w:val="en-US"/>
        </w:rPr>
        <w:t xml:space="preserve"> </w:t>
      </w:r>
      <w:r>
        <w:rPr>
          <w:lang w:val="en-US"/>
        </w:rPr>
        <w:t>PMSV</w:t>
      </w:r>
      <w:proofErr w:type="gramStart"/>
      <w:r>
        <w:rPr>
          <w:lang w:val="en-US"/>
        </w:rPr>
        <w:t>,LN,AN</w:t>
      </w:r>
      <w:proofErr w:type="gramEnd"/>
      <w:r w:rsidRPr="002A7137">
        <w:rPr>
          <w:lang w:val="en-US"/>
        </w:rPr>
        <w:t xml:space="preserve"> and XDL analyzed the results. FT and XDL wrote</w:t>
      </w:r>
      <w:r>
        <w:rPr>
          <w:lang w:val="en-US"/>
        </w:rPr>
        <w:t xml:space="preserve"> the paper. FT, CB, BP,</w:t>
      </w:r>
      <w:r w:rsidR="00385E40">
        <w:rPr>
          <w:lang w:val="en-US"/>
        </w:rPr>
        <w:t xml:space="preserve"> </w:t>
      </w:r>
      <w:r>
        <w:rPr>
          <w:lang w:val="en-US"/>
        </w:rPr>
        <w:t>PMSV,</w:t>
      </w:r>
      <w:r w:rsidR="00385E40">
        <w:rPr>
          <w:lang w:val="en-US"/>
        </w:rPr>
        <w:t xml:space="preserve"> </w:t>
      </w:r>
      <w:r>
        <w:rPr>
          <w:lang w:val="en-US"/>
        </w:rPr>
        <w:t>LN,</w:t>
      </w:r>
      <w:r w:rsidR="003624D1">
        <w:rPr>
          <w:lang w:val="en-US"/>
        </w:rPr>
        <w:t xml:space="preserve"> </w:t>
      </w:r>
      <w:proofErr w:type="gramStart"/>
      <w:r>
        <w:rPr>
          <w:lang w:val="en-US"/>
        </w:rPr>
        <w:t>AN</w:t>
      </w:r>
      <w:r w:rsidRPr="002A7137">
        <w:rPr>
          <w:lang w:val="en-US"/>
        </w:rPr>
        <w:t xml:space="preserve"> and</w:t>
      </w:r>
      <w:proofErr w:type="gramEnd"/>
      <w:r w:rsidRPr="002A7137">
        <w:rPr>
          <w:lang w:val="en-US"/>
        </w:rPr>
        <w:t xml:space="preserve"> XDL reviewed and edited the paper.</w:t>
      </w:r>
    </w:p>
    <w:p w:rsidR="003A4597" w:rsidRDefault="003A4597" w:rsidP="003A4597">
      <w:pPr>
        <w:spacing w:line="256" w:lineRule="auto"/>
        <w:rPr>
          <w:rFonts w:asciiTheme="majorHAnsi" w:hAnsiTheme="majorHAnsi" w:cstheme="majorHAnsi"/>
          <w:b/>
          <w:sz w:val="28"/>
          <w:szCs w:val="24"/>
          <w:lang w:val="en-GB"/>
        </w:rPr>
      </w:pPr>
      <w:r w:rsidRPr="00C60ABC">
        <w:rPr>
          <w:rFonts w:asciiTheme="majorHAnsi" w:hAnsiTheme="majorHAnsi" w:cstheme="majorHAnsi"/>
          <w:b/>
          <w:sz w:val="28"/>
          <w:szCs w:val="24"/>
          <w:lang w:val="en-GB"/>
        </w:rPr>
        <w:t xml:space="preserve">Data availability </w:t>
      </w:r>
    </w:p>
    <w:p w:rsidR="003A4597" w:rsidRPr="00C60ABC" w:rsidRDefault="003A4597" w:rsidP="003A4597">
      <w:pPr>
        <w:rPr>
          <w:lang w:val="en-US"/>
        </w:rPr>
      </w:pPr>
      <w:r w:rsidRPr="00C60ABC">
        <w:rPr>
          <w:lang w:val="en-US"/>
        </w:rPr>
        <w:t>The data that support the findings of this study are available from the corresponding authors upon reasonable request. </w:t>
      </w:r>
    </w:p>
    <w:p w:rsidR="003A4597" w:rsidRPr="009D1C86" w:rsidRDefault="003A4597" w:rsidP="003A4597">
      <w:pPr>
        <w:spacing w:line="256" w:lineRule="auto"/>
        <w:rPr>
          <w:rFonts w:asciiTheme="majorHAnsi" w:hAnsiTheme="majorHAnsi" w:cstheme="majorHAnsi"/>
          <w:b/>
          <w:sz w:val="28"/>
          <w:szCs w:val="24"/>
          <w:lang w:val="en-GB"/>
        </w:rPr>
      </w:pPr>
      <w:r w:rsidRPr="009D1C86">
        <w:rPr>
          <w:rFonts w:asciiTheme="majorHAnsi" w:hAnsiTheme="majorHAnsi" w:cstheme="majorHAnsi"/>
          <w:b/>
          <w:sz w:val="28"/>
          <w:szCs w:val="24"/>
          <w:lang w:val="en-GB"/>
        </w:rPr>
        <w:t xml:space="preserve">Acknowledgments </w:t>
      </w:r>
    </w:p>
    <w:p w:rsidR="003A4597" w:rsidRPr="002A7137" w:rsidRDefault="003A4597" w:rsidP="003A4597">
      <w:pPr>
        <w:rPr>
          <w:lang w:val="en-US"/>
        </w:rPr>
      </w:pPr>
      <w:r w:rsidRPr="002A7137">
        <w:rPr>
          <w:lang w:val="en-US"/>
        </w:rPr>
        <w:lastRenderedPageBreak/>
        <w:t xml:space="preserve">We thank </w:t>
      </w:r>
      <w:proofErr w:type="spellStart"/>
      <w:r w:rsidRPr="002A7137">
        <w:rPr>
          <w:lang w:val="en-US"/>
        </w:rPr>
        <w:t>Pr</w:t>
      </w:r>
      <w:proofErr w:type="spellEnd"/>
      <w:r w:rsidRPr="002A7137">
        <w:rPr>
          <w:lang w:val="en-US"/>
        </w:rPr>
        <w:t xml:space="preserve"> C </w:t>
      </w:r>
      <w:proofErr w:type="spellStart"/>
      <w:r w:rsidRPr="002A7137">
        <w:rPr>
          <w:lang w:val="en-US"/>
        </w:rPr>
        <w:t>Drosten</w:t>
      </w:r>
      <w:proofErr w:type="spellEnd"/>
      <w:r w:rsidRPr="002A7137">
        <w:rPr>
          <w:lang w:val="en-US"/>
        </w:rPr>
        <w:t xml:space="preserve"> for providing the SARS-CoV-2 </w:t>
      </w:r>
      <w:proofErr w:type="spellStart"/>
      <w:r w:rsidRPr="002A7137">
        <w:rPr>
          <w:lang w:val="en-US"/>
        </w:rPr>
        <w:t>BavPat</w:t>
      </w:r>
      <w:proofErr w:type="spellEnd"/>
      <w:r w:rsidRPr="002A7137">
        <w:rPr>
          <w:lang w:val="en-US"/>
        </w:rPr>
        <w:t xml:space="preserve"> strain through EVA GLOBAL. We thank </w:t>
      </w:r>
      <w:proofErr w:type="spellStart"/>
      <w:r w:rsidRPr="002A7137">
        <w:rPr>
          <w:lang w:val="en-US"/>
        </w:rPr>
        <w:t>Pr</w:t>
      </w:r>
      <w:proofErr w:type="spellEnd"/>
      <w:r w:rsidRPr="002A7137">
        <w:rPr>
          <w:lang w:val="en-US"/>
        </w:rPr>
        <w:t xml:space="preserve"> </w:t>
      </w:r>
      <w:proofErr w:type="spellStart"/>
      <w:r>
        <w:rPr>
          <w:lang w:val="en-US"/>
        </w:rPr>
        <w:t>B.Lina</w:t>
      </w:r>
      <w:proofErr w:type="spellEnd"/>
      <w:r w:rsidRPr="002A7137">
        <w:rPr>
          <w:lang w:val="en-US"/>
        </w:rPr>
        <w:t xml:space="preserve"> for providing the SARS-CoV-2 B</w:t>
      </w:r>
      <w:r>
        <w:rPr>
          <w:lang w:val="en-US"/>
        </w:rPr>
        <w:t>A.2</w:t>
      </w:r>
      <w:r w:rsidRPr="002A7137">
        <w:rPr>
          <w:lang w:val="en-US"/>
        </w:rPr>
        <w:t xml:space="preserve"> strain. We thank </w:t>
      </w:r>
      <w:r>
        <w:rPr>
          <w:lang w:val="en-US"/>
        </w:rPr>
        <w:t xml:space="preserve">Mathilde Potier </w:t>
      </w:r>
      <w:r w:rsidRPr="002A7137">
        <w:rPr>
          <w:lang w:val="en-US"/>
        </w:rPr>
        <w:t xml:space="preserve">for the technical help regarding the </w:t>
      </w:r>
      <w:r w:rsidR="00385E40">
        <w:rPr>
          <w:lang w:val="en-US"/>
        </w:rPr>
        <w:t>molecular biology experiments</w:t>
      </w:r>
      <w:r w:rsidRPr="002A7137">
        <w:rPr>
          <w:lang w:val="en-US"/>
        </w:rPr>
        <w:t xml:space="preserve">. </w:t>
      </w:r>
    </w:p>
    <w:p w:rsidR="003A4597" w:rsidRPr="009D1C86" w:rsidRDefault="003A4597" w:rsidP="003A4597">
      <w:pPr>
        <w:spacing w:line="256" w:lineRule="auto"/>
        <w:rPr>
          <w:rFonts w:asciiTheme="majorHAnsi" w:hAnsiTheme="majorHAnsi" w:cstheme="majorHAnsi"/>
          <w:b/>
          <w:sz w:val="28"/>
          <w:szCs w:val="24"/>
          <w:lang w:val="en-GB"/>
        </w:rPr>
      </w:pPr>
      <w:r w:rsidRPr="009D1C86">
        <w:rPr>
          <w:rFonts w:asciiTheme="majorHAnsi" w:hAnsiTheme="majorHAnsi" w:cstheme="majorHAnsi"/>
          <w:b/>
          <w:sz w:val="28"/>
          <w:szCs w:val="24"/>
          <w:lang w:val="en-GB"/>
        </w:rPr>
        <w:t>Declaration</w:t>
      </w:r>
      <w:r w:rsidRPr="009D1C86">
        <w:rPr>
          <w:rFonts w:asciiTheme="majorHAnsi" w:hAnsiTheme="majorHAnsi" w:cstheme="majorHAnsi"/>
          <w:color w:val="333333"/>
          <w:sz w:val="24"/>
          <w:lang w:val="en-US"/>
        </w:rPr>
        <w:t xml:space="preserve"> </w:t>
      </w:r>
      <w:r w:rsidRPr="009D1C86">
        <w:rPr>
          <w:rFonts w:asciiTheme="majorHAnsi" w:hAnsiTheme="majorHAnsi" w:cstheme="majorHAnsi"/>
          <w:b/>
          <w:sz w:val="28"/>
          <w:szCs w:val="24"/>
          <w:lang w:val="en-GB"/>
        </w:rPr>
        <w:t>of interest statement</w:t>
      </w:r>
    </w:p>
    <w:p w:rsidR="003A4597" w:rsidRDefault="003A4597" w:rsidP="003A4597">
      <w:pPr>
        <w:rPr>
          <w:lang w:val="en-US"/>
        </w:rPr>
      </w:pPr>
      <w:r w:rsidRPr="002A7137">
        <w:rPr>
          <w:lang w:val="en-US"/>
        </w:rPr>
        <w:t>The authors declare that there is no conflict of interest</w:t>
      </w:r>
    </w:p>
    <w:p w:rsidR="00385E40" w:rsidRDefault="00385E40" w:rsidP="00385E40">
      <w:pPr>
        <w:spacing w:line="256" w:lineRule="auto"/>
        <w:rPr>
          <w:rFonts w:asciiTheme="majorHAnsi" w:hAnsiTheme="majorHAnsi" w:cstheme="majorHAnsi"/>
          <w:b/>
          <w:sz w:val="28"/>
          <w:szCs w:val="24"/>
          <w:lang w:val="en-GB"/>
        </w:rPr>
      </w:pPr>
      <w:r>
        <w:rPr>
          <w:rFonts w:asciiTheme="majorHAnsi" w:hAnsiTheme="majorHAnsi" w:cstheme="majorHAnsi"/>
          <w:b/>
          <w:sz w:val="28"/>
          <w:szCs w:val="24"/>
          <w:lang w:val="en-GB"/>
        </w:rPr>
        <w:t>Supplemental data</w:t>
      </w:r>
    </w:p>
    <w:p w:rsidR="00385E40" w:rsidRDefault="00385E40" w:rsidP="00385E40">
      <w:pPr>
        <w:keepNext/>
        <w:spacing w:line="256" w:lineRule="auto"/>
      </w:pPr>
      <w:r w:rsidRPr="00CC22DA">
        <w:rPr>
          <w:rFonts w:asciiTheme="majorHAnsi" w:hAnsiTheme="majorHAnsi" w:cstheme="majorHAnsi"/>
          <w:b/>
          <w:noProof/>
          <w:sz w:val="28"/>
          <w:szCs w:val="24"/>
          <w:lang w:eastAsia="fr-FR"/>
        </w:rPr>
        <w:drawing>
          <wp:inline distT="0" distB="0" distL="0" distR="0" wp14:anchorId="38F41394" wp14:editId="069FD50F">
            <wp:extent cx="5760720" cy="4135603"/>
            <wp:effectExtent l="0" t="0" r="0" b="0"/>
            <wp:docPr id="1" name="Image 1" descr="\\umr190.local\Profils\Bureaux\franck.touret\Coronavirus\Seroneutralisation_Variant\BA.2\SuppFig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mr190.local\Profils\Bureaux\franck.touret\Coronavirus\Seroneutralisation_Variant\BA.2\SuppFig1.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4135603"/>
                    </a:xfrm>
                    <a:prstGeom prst="rect">
                      <a:avLst/>
                    </a:prstGeom>
                    <a:noFill/>
                    <a:ln>
                      <a:noFill/>
                    </a:ln>
                  </pic:spPr>
                </pic:pic>
              </a:graphicData>
            </a:graphic>
          </wp:inline>
        </w:drawing>
      </w:r>
    </w:p>
    <w:p w:rsidR="00385E40" w:rsidRDefault="00385E40" w:rsidP="00385E40">
      <w:pPr>
        <w:pStyle w:val="Lgende"/>
        <w:rPr>
          <w:rFonts w:asciiTheme="majorHAnsi" w:hAnsiTheme="majorHAnsi" w:cstheme="majorHAnsi"/>
          <w:b/>
          <w:sz w:val="28"/>
          <w:szCs w:val="24"/>
          <w:lang w:val="en-GB"/>
        </w:rPr>
      </w:pPr>
      <w:r>
        <w:rPr>
          <w:lang w:val="en-US"/>
        </w:rPr>
        <w:t>Supplemental f</w:t>
      </w:r>
      <w:r w:rsidRPr="00A54456">
        <w:rPr>
          <w:lang w:val="en-US"/>
        </w:rPr>
        <w:t xml:space="preserve">igure </w:t>
      </w:r>
      <w:r>
        <w:fldChar w:fldCharType="begin"/>
      </w:r>
      <w:r w:rsidRPr="00A54456">
        <w:rPr>
          <w:lang w:val="en-US"/>
        </w:rPr>
        <w:instrText xml:space="preserve"> SEQ Figure \* ARABIC </w:instrText>
      </w:r>
      <w:r>
        <w:fldChar w:fldCharType="separate"/>
      </w:r>
      <w:r w:rsidRPr="00A54456">
        <w:rPr>
          <w:noProof/>
          <w:lang w:val="en-US"/>
        </w:rPr>
        <w:t>1</w:t>
      </w:r>
      <w:r>
        <w:fldChar w:fldCharType="end"/>
      </w:r>
      <w:r w:rsidRPr="00385E40">
        <w:rPr>
          <w:lang w:val="en-US"/>
        </w:rPr>
        <w:t> :</w:t>
      </w:r>
      <w:r w:rsidRPr="00395D8B">
        <w:rPr>
          <w:lang w:val="en-US"/>
        </w:rPr>
        <w:t xml:space="preserve"> </w:t>
      </w:r>
      <w:r w:rsidRPr="00A54456">
        <w:rPr>
          <w:lang w:val="en-US"/>
        </w:rPr>
        <w:t>Dose response curves reporting the susceptibility of the SARS-CoV-2 BavPat1 D614G</w:t>
      </w:r>
      <w:r>
        <w:rPr>
          <w:lang w:val="en-US"/>
        </w:rPr>
        <w:t xml:space="preserve"> (B.1)</w:t>
      </w:r>
      <w:r w:rsidRPr="00A54456">
        <w:rPr>
          <w:lang w:val="en-US"/>
        </w:rPr>
        <w:t xml:space="preserve"> ancestral </w:t>
      </w:r>
      <w:proofErr w:type="spellStart"/>
      <w:r w:rsidRPr="00A54456">
        <w:rPr>
          <w:lang w:val="en-US"/>
        </w:rPr>
        <w:t>strain</w:t>
      </w:r>
      <w:proofErr w:type="gramStart"/>
      <w:r>
        <w:rPr>
          <w:lang w:val="en-US"/>
        </w:rPr>
        <w:t>,Delta</w:t>
      </w:r>
      <w:proofErr w:type="spellEnd"/>
      <w:proofErr w:type="gramEnd"/>
      <w:r>
        <w:rPr>
          <w:lang w:val="en-US"/>
        </w:rPr>
        <w:t xml:space="preserve"> BA.1 </w:t>
      </w:r>
      <w:r w:rsidRPr="00A54456">
        <w:rPr>
          <w:lang w:val="en-US"/>
        </w:rPr>
        <w:t xml:space="preserve"> and </w:t>
      </w:r>
      <w:r>
        <w:rPr>
          <w:lang w:val="en-US"/>
        </w:rPr>
        <w:t>ba.2</w:t>
      </w:r>
      <w:r w:rsidRPr="00A54456">
        <w:rPr>
          <w:lang w:val="en-US"/>
        </w:rPr>
        <w:t xml:space="preserve"> variant to </w:t>
      </w:r>
      <w:r>
        <w:rPr>
          <w:lang w:val="en-US"/>
        </w:rPr>
        <w:t>active</w:t>
      </w:r>
      <w:r w:rsidRPr="00A54456">
        <w:rPr>
          <w:lang w:val="en-US"/>
        </w:rPr>
        <w:t xml:space="preserve"> th</w:t>
      </w:r>
      <w:r>
        <w:rPr>
          <w:lang w:val="en-US"/>
        </w:rPr>
        <w:t xml:space="preserve">erapeutic monoclonal antibodies </w:t>
      </w:r>
      <w:proofErr w:type="spellStart"/>
      <w:r>
        <w:rPr>
          <w:lang w:val="en-US"/>
        </w:rPr>
        <w:t>Sotrovimab</w:t>
      </w:r>
      <w:proofErr w:type="spellEnd"/>
      <w:r>
        <w:rPr>
          <w:lang w:val="en-US"/>
        </w:rPr>
        <w:t>/Vir-7831, ,</w:t>
      </w:r>
      <w:proofErr w:type="spellStart"/>
      <w:r w:rsidRPr="00A54456">
        <w:rPr>
          <w:lang w:val="en-US"/>
        </w:rPr>
        <w:t>Tixagevimab</w:t>
      </w:r>
      <w:proofErr w:type="spellEnd"/>
      <w:r w:rsidRPr="00A54456">
        <w:rPr>
          <w:lang w:val="en-US"/>
        </w:rPr>
        <w:t xml:space="preserve">/AZD8895, </w:t>
      </w:r>
      <w:proofErr w:type="spellStart"/>
      <w:r w:rsidRPr="00A54456">
        <w:rPr>
          <w:lang w:val="en-US"/>
        </w:rPr>
        <w:t>Cilgavimab</w:t>
      </w:r>
      <w:proofErr w:type="spellEnd"/>
      <w:r w:rsidRPr="00A54456">
        <w:rPr>
          <w:lang w:val="en-US"/>
        </w:rPr>
        <w:t xml:space="preserve">/AZD1061 and </w:t>
      </w:r>
      <w:proofErr w:type="spellStart"/>
      <w:r w:rsidRPr="00A54456">
        <w:rPr>
          <w:lang w:val="en-US"/>
        </w:rPr>
        <w:t>Evusheld</w:t>
      </w:r>
      <w:proofErr w:type="spellEnd"/>
      <w:r w:rsidRPr="00A54456">
        <w:rPr>
          <w:lang w:val="en-US"/>
        </w:rPr>
        <w:t>/AZD7742.</w:t>
      </w:r>
      <w:r w:rsidR="008F1CCC">
        <w:rPr>
          <w:lang w:val="en-US"/>
        </w:rPr>
        <w:t xml:space="preserve"> For BA.1 and </w:t>
      </w:r>
      <w:proofErr w:type="gramStart"/>
      <w:r w:rsidR="008F1CCC">
        <w:rPr>
          <w:lang w:val="en-US"/>
        </w:rPr>
        <w:t>BA.2</w:t>
      </w:r>
      <w:proofErr w:type="gramEnd"/>
      <w:r w:rsidR="008F1CCC">
        <w:rPr>
          <w:lang w:val="en-US"/>
        </w:rPr>
        <w:t xml:space="preserve"> data presented are from one representative experiment. </w:t>
      </w:r>
      <w:r w:rsidRPr="00A54456">
        <w:rPr>
          <w:lang w:val="en-US"/>
        </w:rPr>
        <w:t xml:space="preserve"> </w:t>
      </w:r>
      <w:bookmarkStart w:id="0" w:name="_GoBack"/>
      <w:r w:rsidRPr="00A54456">
        <w:rPr>
          <w:lang w:val="en-US"/>
        </w:rPr>
        <w:t xml:space="preserve">Data presented are from </w:t>
      </w:r>
      <w:bookmarkEnd w:id="0"/>
      <w:r w:rsidRPr="00A54456">
        <w:rPr>
          <w:lang w:val="en-US"/>
        </w:rPr>
        <w:t>three technical replicates in VeroE6-TMPRSS2 cell</w:t>
      </w:r>
      <w:r>
        <w:rPr>
          <w:lang w:val="en-US"/>
        </w:rPr>
        <w:t xml:space="preserve">s, and error bars show </w:t>
      </w:r>
      <w:proofErr w:type="spellStart"/>
      <w:r>
        <w:rPr>
          <w:lang w:val="en-US"/>
        </w:rPr>
        <w:t>mean±s.d</w:t>
      </w:r>
      <w:proofErr w:type="spellEnd"/>
      <w:r>
        <w:rPr>
          <w:lang w:val="en-US"/>
        </w:rPr>
        <w:t>.</w:t>
      </w:r>
    </w:p>
    <w:p w:rsidR="00385E40" w:rsidRPr="00385E40" w:rsidRDefault="00385E40" w:rsidP="003A4597">
      <w:pPr>
        <w:rPr>
          <w:lang w:val="en-GB"/>
        </w:rPr>
      </w:pPr>
    </w:p>
    <w:p w:rsidR="003A4597" w:rsidRPr="008F1CCC" w:rsidRDefault="00385E40" w:rsidP="00385E40">
      <w:pPr>
        <w:spacing w:line="256" w:lineRule="auto"/>
        <w:rPr>
          <w:rFonts w:asciiTheme="majorHAnsi" w:hAnsiTheme="majorHAnsi" w:cstheme="majorHAnsi"/>
          <w:b/>
          <w:sz w:val="28"/>
          <w:szCs w:val="24"/>
          <w:lang w:val="en-US"/>
        </w:rPr>
      </w:pPr>
      <w:r w:rsidRPr="008F1CCC">
        <w:rPr>
          <w:rFonts w:asciiTheme="majorHAnsi" w:hAnsiTheme="majorHAnsi" w:cstheme="majorHAnsi"/>
          <w:b/>
          <w:sz w:val="28"/>
          <w:szCs w:val="24"/>
          <w:lang w:val="en-US"/>
        </w:rPr>
        <w:t xml:space="preserve">Supplemental </w:t>
      </w:r>
      <w:r w:rsidR="003624D1" w:rsidRPr="008F1CCC">
        <w:rPr>
          <w:rFonts w:asciiTheme="majorHAnsi" w:hAnsiTheme="majorHAnsi" w:cstheme="majorHAnsi"/>
          <w:b/>
          <w:sz w:val="28"/>
          <w:szCs w:val="24"/>
          <w:lang w:val="en-US"/>
        </w:rPr>
        <w:t>references</w:t>
      </w:r>
    </w:p>
    <w:p w:rsidR="00B7746D" w:rsidRPr="00B7746D" w:rsidRDefault="00B7746D" w:rsidP="00B7746D">
      <w:pPr>
        <w:pStyle w:val="Bibliographie"/>
        <w:rPr>
          <w:rFonts w:ascii="Calibri" w:hAnsi="Calibri" w:cs="Calibri"/>
          <w:lang w:val="en-US"/>
        </w:rPr>
      </w:pPr>
      <w:r>
        <w:rPr>
          <w:lang w:val="en-US"/>
        </w:rPr>
        <w:fldChar w:fldCharType="begin"/>
      </w:r>
      <w:r w:rsidRPr="008F1CCC">
        <w:rPr>
          <w:lang w:val="en-US"/>
        </w:rPr>
        <w:instrText xml:space="preserve"> ADDIN ZOTERO_BIBL {"uncited":[],"omitted":[],"custom":[]} CSL_BIBLIOGRAPHY </w:instrText>
      </w:r>
      <w:r>
        <w:rPr>
          <w:lang w:val="en-US"/>
        </w:rPr>
        <w:fldChar w:fldCharType="separate"/>
      </w:r>
      <w:r w:rsidRPr="008F1CCC">
        <w:rPr>
          <w:rFonts w:ascii="Calibri" w:hAnsi="Calibri" w:cs="Calibri"/>
          <w:lang w:val="en-US"/>
        </w:rPr>
        <w:t>1.</w:t>
      </w:r>
      <w:r w:rsidRPr="008F1CCC">
        <w:rPr>
          <w:rFonts w:ascii="Calibri" w:hAnsi="Calibri" w:cs="Calibri"/>
          <w:lang w:val="en-US"/>
        </w:rPr>
        <w:tab/>
      </w:r>
      <w:proofErr w:type="spellStart"/>
      <w:r w:rsidRPr="008F1CCC">
        <w:rPr>
          <w:rFonts w:ascii="Calibri" w:hAnsi="Calibri" w:cs="Calibri"/>
          <w:lang w:val="en-US"/>
        </w:rPr>
        <w:t>Delang</w:t>
      </w:r>
      <w:proofErr w:type="spellEnd"/>
      <w:r w:rsidRPr="008F1CCC">
        <w:rPr>
          <w:rFonts w:ascii="Calibri" w:hAnsi="Calibri" w:cs="Calibri"/>
          <w:lang w:val="en-US"/>
        </w:rPr>
        <w:t xml:space="preserve">, L. </w:t>
      </w:r>
      <w:r w:rsidRPr="008F1CCC">
        <w:rPr>
          <w:rFonts w:ascii="Calibri" w:hAnsi="Calibri" w:cs="Calibri"/>
          <w:i/>
          <w:iCs/>
          <w:lang w:val="en-US"/>
        </w:rPr>
        <w:t>et al.</w:t>
      </w:r>
      <w:r w:rsidRPr="008F1CCC">
        <w:rPr>
          <w:rFonts w:ascii="Calibri" w:hAnsi="Calibri" w:cs="Calibri"/>
          <w:lang w:val="en-US"/>
        </w:rPr>
        <w:t xml:space="preserve"> </w:t>
      </w:r>
      <w:r w:rsidRPr="00B7746D">
        <w:rPr>
          <w:rFonts w:ascii="Calibri" w:hAnsi="Calibri" w:cs="Calibri"/>
          <w:lang w:val="en-US"/>
        </w:rPr>
        <w:t xml:space="preserve">The viral capping enzyme nsP1: a novel target for the inhibition of chikungunya virus infection. </w:t>
      </w:r>
      <w:r w:rsidRPr="00B7746D">
        <w:rPr>
          <w:rFonts w:ascii="Calibri" w:hAnsi="Calibri" w:cs="Calibri"/>
          <w:i/>
          <w:iCs/>
          <w:lang w:val="en-US"/>
        </w:rPr>
        <w:t>Sci. Rep.</w:t>
      </w:r>
      <w:r w:rsidRPr="00B7746D">
        <w:rPr>
          <w:rFonts w:ascii="Calibri" w:hAnsi="Calibri" w:cs="Calibri"/>
          <w:lang w:val="en-US"/>
        </w:rPr>
        <w:t xml:space="preserve"> </w:t>
      </w:r>
      <w:r w:rsidRPr="00B7746D">
        <w:rPr>
          <w:rFonts w:ascii="Calibri" w:hAnsi="Calibri" w:cs="Calibri"/>
          <w:b/>
          <w:bCs/>
          <w:lang w:val="en-US"/>
        </w:rPr>
        <w:t>6</w:t>
      </w:r>
      <w:r w:rsidRPr="00B7746D">
        <w:rPr>
          <w:rFonts w:ascii="Calibri" w:hAnsi="Calibri" w:cs="Calibri"/>
          <w:lang w:val="en-US"/>
        </w:rPr>
        <w:t>, 31819 (2016).</w:t>
      </w:r>
    </w:p>
    <w:p w:rsidR="00B7746D" w:rsidRPr="00B7746D" w:rsidRDefault="00B7746D" w:rsidP="00B7746D">
      <w:pPr>
        <w:pStyle w:val="Bibliographie"/>
        <w:rPr>
          <w:rFonts w:ascii="Calibri" w:hAnsi="Calibri" w:cs="Calibri"/>
          <w:lang w:val="en-US"/>
        </w:rPr>
      </w:pPr>
      <w:r w:rsidRPr="00B7746D">
        <w:rPr>
          <w:rFonts w:ascii="Calibri" w:hAnsi="Calibri" w:cs="Calibri"/>
          <w:lang w:val="en-US"/>
        </w:rPr>
        <w:t>2.</w:t>
      </w:r>
      <w:r w:rsidRPr="00B7746D">
        <w:rPr>
          <w:rFonts w:ascii="Calibri" w:hAnsi="Calibri" w:cs="Calibri"/>
          <w:lang w:val="en-US"/>
        </w:rPr>
        <w:tab/>
        <w:t xml:space="preserve">Touret, F. </w:t>
      </w:r>
      <w:r w:rsidRPr="00B7746D">
        <w:rPr>
          <w:rFonts w:ascii="Calibri" w:hAnsi="Calibri" w:cs="Calibri"/>
          <w:i/>
          <w:iCs/>
          <w:lang w:val="en-US"/>
        </w:rPr>
        <w:t>et al.</w:t>
      </w:r>
      <w:r w:rsidRPr="00B7746D">
        <w:rPr>
          <w:rFonts w:ascii="Calibri" w:hAnsi="Calibri" w:cs="Calibri"/>
          <w:lang w:val="en-US"/>
        </w:rPr>
        <w:t xml:space="preserve"> In vitro screening of a FDA approved chemical library reveals potential inhibitors of SARS-CoV-2 replication. </w:t>
      </w:r>
      <w:r w:rsidRPr="00B7746D">
        <w:rPr>
          <w:rFonts w:ascii="Calibri" w:hAnsi="Calibri" w:cs="Calibri"/>
          <w:i/>
          <w:iCs/>
          <w:lang w:val="en-US"/>
        </w:rPr>
        <w:t>Sci. Rep.</w:t>
      </w:r>
      <w:r w:rsidRPr="00B7746D">
        <w:rPr>
          <w:rFonts w:ascii="Calibri" w:hAnsi="Calibri" w:cs="Calibri"/>
          <w:lang w:val="en-US"/>
        </w:rPr>
        <w:t xml:space="preserve"> </w:t>
      </w:r>
      <w:r w:rsidRPr="00B7746D">
        <w:rPr>
          <w:rFonts w:ascii="Calibri" w:hAnsi="Calibri" w:cs="Calibri"/>
          <w:b/>
          <w:bCs/>
          <w:lang w:val="en-US"/>
        </w:rPr>
        <w:t>10</w:t>
      </w:r>
      <w:r w:rsidRPr="00B7746D">
        <w:rPr>
          <w:rFonts w:ascii="Calibri" w:hAnsi="Calibri" w:cs="Calibri"/>
          <w:lang w:val="en-US"/>
        </w:rPr>
        <w:t>, 13093 (2020).</w:t>
      </w:r>
    </w:p>
    <w:p w:rsidR="00B7746D" w:rsidRPr="00B7746D" w:rsidRDefault="00B7746D" w:rsidP="00B7746D">
      <w:pPr>
        <w:pStyle w:val="Bibliographie"/>
        <w:rPr>
          <w:rFonts w:ascii="Calibri" w:hAnsi="Calibri" w:cs="Calibri"/>
          <w:lang w:val="en-US"/>
        </w:rPr>
      </w:pPr>
      <w:r w:rsidRPr="00B7746D">
        <w:rPr>
          <w:rFonts w:ascii="Calibri" w:hAnsi="Calibri" w:cs="Calibri"/>
          <w:lang w:val="en-US"/>
        </w:rPr>
        <w:lastRenderedPageBreak/>
        <w:t>3.</w:t>
      </w:r>
      <w:r w:rsidRPr="00B7746D">
        <w:rPr>
          <w:rFonts w:ascii="Calibri" w:hAnsi="Calibri" w:cs="Calibri"/>
          <w:lang w:val="en-US"/>
        </w:rPr>
        <w:tab/>
        <w:t xml:space="preserve">Touret, F. </w:t>
      </w:r>
      <w:r w:rsidRPr="00B7746D">
        <w:rPr>
          <w:rFonts w:ascii="Calibri" w:hAnsi="Calibri" w:cs="Calibri"/>
          <w:i/>
          <w:iCs/>
          <w:lang w:val="en-US"/>
        </w:rPr>
        <w:t>et al.</w:t>
      </w:r>
      <w:r w:rsidRPr="00B7746D">
        <w:rPr>
          <w:rFonts w:ascii="Calibri" w:hAnsi="Calibri" w:cs="Calibri"/>
          <w:lang w:val="en-US"/>
        </w:rPr>
        <w:t xml:space="preserve"> Phylogenetically based establishment of a dengue virus panel, representing all available genotypes, as a tool in dengue drug discovery. </w:t>
      </w:r>
      <w:r w:rsidRPr="00B7746D">
        <w:rPr>
          <w:rFonts w:ascii="Calibri" w:hAnsi="Calibri" w:cs="Calibri"/>
          <w:i/>
          <w:iCs/>
          <w:lang w:val="en-US"/>
        </w:rPr>
        <w:t>Antiviral Res.</w:t>
      </w:r>
      <w:r w:rsidRPr="00B7746D">
        <w:rPr>
          <w:rFonts w:ascii="Calibri" w:hAnsi="Calibri" w:cs="Calibri"/>
          <w:lang w:val="en-US"/>
        </w:rPr>
        <w:t xml:space="preserve"> </w:t>
      </w:r>
      <w:r w:rsidRPr="00B7746D">
        <w:rPr>
          <w:rFonts w:ascii="Calibri" w:hAnsi="Calibri" w:cs="Calibri"/>
          <w:b/>
          <w:bCs/>
          <w:lang w:val="en-US"/>
        </w:rPr>
        <w:t>168</w:t>
      </w:r>
      <w:r w:rsidRPr="00B7746D">
        <w:rPr>
          <w:rFonts w:ascii="Calibri" w:hAnsi="Calibri" w:cs="Calibri"/>
          <w:lang w:val="en-US"/>
        </w:rPr>
        <w:t>, 109–113 (2019).</w:t>
      </w:r>
    </w:p>
    <w:p w:rsidR="00B7746D" w:rsidRPr="00B7746D" w:rsidRDefault="00B7746D" w:rsidP="00B7746D">
      <w:pPr>
        <w:pStyle w:val="Bibliographie"/>
        <w:rPr>
          <w:rFonts w:ascii="Calibri" w:hAnsi="Calibri" w:cs="Calibri"/>
          <w:lang w:val="en-US"/>
        </w:rPr>
      </w:pPr>
      <w:r w:rsidRPr="00B7746D">
        <w:rPr>
          <w:rFonts w:ascii="Calibri" w:hAnsi="Calibri" w:cs="Calibri"/>
          <w:lang w:val="en-US"/>
        </w:rPr>
        <w:t>4.</w:t>
      </w:r>
      <w:r w:rsidRPr="00B7746D">
        <w:rPr>
          <w:rFonts w:ascii="Calibri" w:hAnsi="Calibri" w:cs="Calibri"/>
          <w:lang w:val="en-US"/>
        </w:rPr>
        <w:tab/>
        <w:t xml:space="preserve">Touret, F. </w:t>
      </w:r>
      <w:r w:rsidRPr="00B7746D">
        <w:rPr>
          <w:rFonts w:ascii="Calibri" w:hAnsi="Calibri" w:cs="Calibri"/>
          <w:i/>
          <w:iCs/>
          <w:lang w:val="en-US"/>
        </w:rPr>
        <w:t>et al.</w:t>
      </w:r>
      <w:r w:rsidRPr="00B7746D">
        <w:rPr>
          <w:rFonts w:ascii="Calibri" w:hAnsi="Calibri" w:cs="Calibri"/>
          <w:lang w:val="en-US"/>
        </w:rPr>
        <w:t xml:space="preserve"> Preclinical evaluation of Imatinib does not support its use as an antiviral drug against SARS-CoV-2. </w:t>
      </w:r>
      <w:r w:rsidRPr="00B7746D">
        <w:rPr>
          <w:rFonts w:ascii="Calibri" w:hAnsi="Calibri" w:cs="Calibri"/>
          <w:i/>
          <w:iCs/>
          <w:lang w:val="en-US"/>
        </w:rPr>
        <w:t>Antiviral Res.</w:t>
      </w:r>
      <w:r w:rsidRPr="00B7746D">
        <w:rPr>
          <w:rFonts w:ascii="Calibri" w:hAnsi="Calibri" w:cs="Calibri"/>
          <w:lang w:val="en-US"/>
        </w:rPr>
        <w:t xml:space="preserve"> </w:t>
      </w:r>
      <w:r w:rsidRPr="00B7746D">
        <w:rPr>
          <w:rFonts w:ascii="Calibri" w:hAnsi="Calibri" w:cs="Calibri"/>
          <w:b/>
          <w:bCs/>
          <w:lang w:val="en-US"/>
        </w:rPr>
        <w:t>193</w:t>
      </w:r>
      <w:r w:rsidRPr="00B7746D">
        <w:rPr>
          <w:rFonts w:ascii="Calibri" w:hAnsi="Calibri" w:cs="Calibri"/>
          <w:lang w:val="en-US"/>
        </w:rPr>
        <w:t>, 105137 (2021).</w:t>
      </w:r>
    </w:p>
    <w:p w:rsidR="00B7746D" w:rsidRPr="00B7746D" w:rsidRDefault="00B7746D" w:rsidP="00B7746D">
      <w:pPr>
        <w:pStyle w:val="Bibliographie"/>
        <w:rPr>
          <w:rFonts w:ascii="Calibri" w:hAnsi="Calibri" w:cs="Calibri"/>
          <w:lang w:val="en-US"/>
        </w:rPr>
      </w:pPr>
      <w:r w:rsidRPr="00B7746D">
        <w:rPr>
          <w:rFonts w:ascii="Calibri" w:hAnsi="Calibri" w:cs="Calibri"/>
          <w:lang w:val="en-US"/>
        </w:rPr>
        <w:t>5.</w:t>
      </w:r>
      <w:r w:rsidRPr="00B7746D">
        <w:rPr>
          <w:rFonts w:ascii="Calibri" w:hAnsi="Calibri" w:cs="Calibri"/>
          <w:lang w:val="en-US"/>
        </w:rPr>
        <w:tab/>
        <w:t xml:space="preserve">Weiss, A. </w:t>
      </w:r>
      <w:r w:rsidRPr="00B7746D">
        <w:rPr>
          <w:rFonts w:ascii="Calibri" w:hAnsi="Calibri" w:cs="Calibri"/>
          <w:i/>
          <w:iCs/>
          <w:lang w:val="en-US"/>
        </w:rPr>
        <w:t>et al.</w:t>
      </w:r>
      <w:r w:rsidRPr="00B7746D">
        <w:rPr>
          <w:rFonts w:ascii="Calibri" w:hAnsi="Calibri" w:cs="Calibri"/>
          <w:lang w:val="en-US"/>
        </w:rPr>
        <w:t xml:space="preserve"> Niclosamide shows strong antiviral activity in a human airway model of SARS-CoV-2 infection and a conserved potency against the Alpha (B.1.1.7), Beta (B.1.351) and Delta variant (B.1.617.2). </w:t>
      </w:r>
      <w:r w:rsidRPr="00B7746D">
        <w:rPr>
          <w:rFonts w:ascii="Calibri" w:hAnsi="Calibri" w:cs="Calibri"/>
          <w:i/>
          <w:iCs/>
          <w:lang w:val="en-US"/>
        </w:rPr>
        <w:t>PLOS ONE</w:t>
      </w:r>
      <w:r w:rsidRPr="00B7746D">
        <w:rPr>
          <w:rFonts w:ascii="Calibri" w:hAnsi="Calibri" w:cs="Calibri"/>
          <w:lang w:val="en-US"/>
        </w:rPr>
        <w:t xml:space="preserve"> </w:t>
      </w:r>
      <w:r w:rsidRPr="00B7746D">
        <w:rPr>
          <w:rFonts w:ascii="Calibri" w:hAnsi="Calibri" w:cs="Calibri"/>
          <w:b/>
          <w:bCs/>
          <w:lang w:val="en-US"/>
        </w:rPr>
        <w:t>16</w:t>
      </w:r>
      <w:r w:rsidRPr="00B7746D">
        <w:rPr>
          <w:rFonts w:ascii="Calibri" w:hAnsi="Calibri" w:cs="Calibri"/>
          <w:lang w:val="en-US"/>
        </w:rPr>
        <w:t>, e0260958 (2021).</w:t>
      </w:r>
    </w:p>
    <w:p w:rsidR="00B7746D" w:rsidRPr="00B7746D" w:rsidRDefault="00B7746D" w:rsidP="00B7746D">
      <w:pPr>
        <w:pStyle w:val="Bibliographie"/>
        <w:rPr>
          <w:rFonts w:ascii="Calibri" w:hAnsi="Calibri" w:cs="Calibri"/>
        </w:rPr>
      </w:pPr>
      <w:r w:rsidRPr="00B7746D">
        <w:rPr>
          <w:rFonts w:ascii="Calibri" w:hAnsi="Calibri" w:cs="Calibri"/>
          <w:lang w:val="en-US"/>
        </w:rPr>
        <w:t>6.</w:t>
      </w:r>
      <w:r w:rsidRPr="00B7746D">
        <w:rPr>
          <w:rFonts w:ascii="Calibri" w:hAnsi="Calibri" w:cs="Calibri"/>
          <w:lang w:val="en-US"/>
        </w:rPr>
        <w:tab/>
        <w:t xml:space="preserve">Kaptein, S. J. F. </w:t>
      </w:r>
      <w:r w:rsidRPr="00B7746D">
        <w:rPr>
          <w:rFonts w:ascii="Calibri" w:hAnsi="Calibri" w:cs="Calibri"/>
          <w:i/>
          <w:iCs/>
          <w:lang w:val="en-US"/>
        </w:rPr>
        <w:t>et al.</w:t>
      </w:r>
      <w:r w:rsidRPr="00B7746D">
        <w:rPr>
          <w:rFonts w:ascii="Calibri" w:hAnsi="Calibri" w:cs="Calibri"/>
          <w:lang w:val="en-US"/>
        </w:rPr>
        <w:t xml:space="preserve"> A pan-serotype dengue virus inhibitor targeting the NS3-NS4B interaction. </w:t>
      </w:r>
      <w:r w:rsidRPr="00B7746D">
        <w:rPr>
          <w:rFonts w:ascii="Calibri" w:hAnsi="Calibri" w:cs="Calibri"/>
          <w:i/>
          <w:iCs/>
        </w:rPr>
        <w:t>Nature</w:t>
      </w:r>
      <w:r w:rsidRPr="00B7746D">
        <w:rPr>
          <w:rFonts w:ascii="Calibri" w:hAnsi="Calibri" w:cs="Calibri"/>
        </w:rPr>
        <w:t xml:space="preserve"> (2021) doi:10.1038/s41586-021-03990-6.</w:t>
      </w:r>
    </w:p>
    <w:p w:rsidR="00B7746D" w:rsidRPr="00A63D21" w:rsidRDefault="00B7746D" w:rsidP="00A63D21">
      <w:pPr>
        <w:rPr>
          <w:lang w:val="en-US"/>
        </w:rPr>
      </w:pPr>
      <w:r>
        <w:rPr>
          <w:lang w:val="en-US"/>
        </w:rPr>
        <w:fldChar w:fldCharType="end"/>
      </w:r>
    </w:p>
    <w:sectPr w:rsidR="00B7746D" w:rsidRPr="00A63D2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3D21"/>
    <w:rsid w:val="00135FFD"/>
    <w:rsid w:val="00174F34"/>
    <w:rsid w:val="001F6149"/>
    <w:rsid w:val="00270391"/>
    <w:rsid w:val="00343D85"/>
    <w:rsid w:val="003624D1"/>
    <w:rsid w:val="00385E40"/>
    <w:rsid w:val="00395D8B"/>
    <w:rsid w:val="003A4597"/>
    <w:rsid w:val="0040562B"/>
    <w:rsid w:val="004A258B"/>
    <w:rsid w:val="006F145A"/>
    <w:rsid w:val="007512D2"/>
    <w:rsid w:val="008F1CCC"/>
    <w:rsid w:val="008F51ED"/>
    <w:rsid w:val="009D5EEE"/>
    <w:rsid w:val="00A54456"/>
    <w:rsid w:val="00A63D21"/>
    <w:rsid w:val="00B71729"/>
    <w:rsid w:val="00B7746D"/>
    <w:rsid w:val="00C40DC8"/>
    <w:rsid w:val="00CC22DA"/>
    <w:rsid w:val="00D34DB5"/>
    <w:rsid w:val="00D87038"/>
    <w:rsid w:val="00FC57E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9BA698"/>
  <w15:chartTrackingRefBased/>
  <w15:docId w15:val="{74270836-69DA-4671-AED8-79FEE3C88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3D21"/>
    <w:pPr>
      <w:jc w:val="both"/>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A63D21"/>
    <w:rPr>
      <w:color w:val="0000FF"/>
      <w:u w:val="single"/>
    </w:rPr>
  </w:style>
  <w:style w:type="paragraph" w:styleId="Sous-titre">
    <w:name w:val="Subtitle"/>
    <w:basedOn w:val="Normal"/>
    <w:next w:val="Normal"/>
    <w:link w:val="Sous-titreCar"/>
    <w:uiPriority w:val="11"/>
    <w:qFormat/>
    <w:rsid w:val="00A63D21"/>
    <w:pPr>
      <w:numPr>
        <w:ilvl w:val="1"/>
      </w:numPr>
      <w:spacing w:after="200" w:line="276" w:lineRule="auto"/>
    </w:pPr>
    <w:rPr>
      <w:rFonts w:ascii="Times New Roman" w:eastAsiaTheme="majorEastAsia" w:hAnsi="Times New Roman" w:cstheme="majorBidi"/>
      <w:i/>
      <w:iCs/>
      <w:color w:val="000000" w:themeColor="text1"/>
      <w:spacing w:val="15"/>
      <w:sz w:val="24"/>
      <w:szCs w:val="24"/>
      <w:lang w:val="en-GB"/>
    </w:rPr>
  </w:style>
  <w:style w:type="character" w:customStyle="1" w:styleId="Sous-titreCar">
    <w:name w:val="Sous-titre Car"/>
    <w:basedOn w:val="Policepardfaut"/>
    <w:link w:val="Sous-titre"/>
    <w:uiPriority w:val="11"/>
    <w:rsid w:val="00A63D21"/>
    <w:rPr>
      <w:rFonts w:ascii="Times New Roman" w:eastAsiaTheme="majorEastAsia" w:hAnsi="Times New Roman" w:cstheme="majorBidi"/>
      <w:i/>
      <w:iCs/>
      <w:color w:val="000000" w:themeColor="text1"/>
      <w:spacing w:val="15"/>
      <w:sz w:val="24"/>
      <w:szCs w:val="24"/>
      <w:lang w:val="en-GB"/>
    </w:rPr>
  </w:style>
  <w:style w:type="paragraph" w:styleId="Bibliographie">
    <w:name w:val="Bibliography"/>
    <w:basedOn w:val="Normal"/>
    <w:next w:val="Normal"/>
    <w:uiPriority w:val="37"/>
    <w:unhideWhenUsed/>
    <w:rsid w:val="00B7746D"/>
    <w:pPr>
      <w:tabs>
        <w:tab w:val="left" w:pos="264"/>
      </w:tabs>
      <w:spacing w:after="0" w:line="480" w:lineRule="auto"/>
      <w:ind w:left="264" w:hanging="264"/>
    </w:pPr>
  </w:style>
  <w:style w:type="paragraph" w:styleId="Lgende">
    <w:name w:val="caption"/>
    <w:basedOn w:val="Normal"/>
    <w:next w:val="Normal"/>
    <w:uiPriority w:val="35"/>
    <w:unhideWhenUsed/>
    <w:qFormat/>
    <w:rsid w:val="00A54456"/>
    <w:pPr>
      <w:spacing w:after="200" w:line="240" w:lineRule="auto"/>
    </w:pPr>
    <w:rPr>
      <w:i/>
      <w:iCs/>
      <w:color w:val="44546A" w:themeColor="text2"/>
      <w:sz w:val="18"/>
      <w:szCs w:val="18"/>
    </w:rPr>
  </w:style>
  <w:style w:type="paragraph" w:styleId="Sansinterligne">
    <w:name w:val="No Spacing"/>
    <w:uiPriority w:val="1"/>
    <w:qFormat/>
    <w:rsid w:val="00D34DB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6928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webSettings" Target="webSettings.xml"/><Relationship Id="rId7" Type="http://schemas.openxmlformats.org/officeDocument/2006/relationships/hyperlink" Target="https://www.european-virus-archive.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uropean-virus-archive.com/" TargetMode="External"/><Relationship Id="rId5" Type="http://schemas.openxmlformats.org/officeDocument/2006/relationships/hyperlink" Target="https://www.european-virus-archive.com/" TargetMode="External"/><Relationship Id="rId10" Type="http://schemas.openxmlformats.org/officeDocument/2006/relationships/theme" Target="theme/theme1.xml"/><Relationship Id="rId4" Type="http://schemas.openxmlformats.org/officeDocument/2006/relationships/hyperlink" Target="mailto:franck.touret@univ-amu.fr" TargetMode="Externa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4</Pages>
  <Words>3770</Words>
  <Characters>20736</Characters>
  <Application>Microsoft Office Word</Application>
  <DocSecurity>0</DocSecurity>
  <Lines>172</Lines>
  <Paragraphs>48</Paragraphs>
  <ScaleCrop>false</ScaleCrop>
  <HeadingPairs>
    <vt:vector size="2" baseType="variant">
      <vt:variant>
        <vt:lpstr>Titre</vt:lpstr>
      </vt:variant>
      <vt:variant>
        <vt:i4>1</vt:i4>
      </vt:variant>
    </vt:vector>
  </HeadingPairs>
  <TitlesOfParts>
    <vt:vector size="1" baseType="lpstr">
      <vt:lpstr/>
    </vt:vector>
  </TitlesOfParts>
  <Company>UMR190</Company>
  <LinksUpToDate>false</LinksUpToDate>
  <CharactersWithSpaces>24458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cecile.baronti</dc:creator>
  <cp:keywords/>
  <dc:description/>
  <cp:lastModifiedBy>Franck Touret</cp:lastModifiedBy>
  <cp:revision>10</cp:revision>
  <dcterms:created xsi:type="dcterms:W3CDTF">2022-02-28T16:55:00Z</dcterms:created>
  <dcterms:modified xsi:type="dcterms:W3CDTF">2022-03-03T13:40:00Z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id="KjNRlsLM"/&gt;&lt;style id="http://www.zotero.org/styles/nature" hasBibliography="1" bibliographyStyleHasBeenSet="1"/&gt;&lt;prefs&gt;&lt;pref name="fieldType" value="Field"/&gt;&lt;pref name="automaticJournalAbbrevia</vt:lpwstr>
  </property>
  <property fmtid="{D5CDD505-2E9C-101B-9397-08002B2CF9AE}" pid="3" name="ZOTERO_PREF_2">
    <vt:lpwstr>tions" value="true"/&gt;&lt;/prefs&gt;&lt;/data&gt;</vt:lpwstr>
  </property>
</Properties>
</file>