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E4037" w14:textId="1D987044" w:rsidR="00011DBC" w:rsidRPr="009B4CE6" w:rsidRDefault="00B90376" w:rsidP="00011DBC">
      <w:pPr>
        <w:keepNext/>
        <w:keepLines/>
        <w:spacing w:beforeLines="10" w:before="31" w:afterLines="10" w:after="31" w:line="360" w:lineRule="auto"/>
        <w:jc w:val="center"/>
        <w:outlineLvl w:val="0"/>
        <w:rPr>
          <w:rFonts w:ascii="Times New Roman" w:eastAsia="宋体" w:hAnsi="Times New Roman" w:cs="Times New Roman"/>
          <w:b/>
          <w:bCs/>
          <w:color w:val="000000" w:themeColor="text1"/>
          <w:kern w:val="44"/>
          <w:sz w:val="30"/>
          <w:szCs w:val="30"/>
        </w:rPr>
      </w:pPr>
      <w:r w:rsidRPr="00B90376">
        <w:rPr>
          <w:rFonts w:ascii="Times New Roman" w:eastAsia="宋体" w:hAnsi="Times New Roman" w:cs="Times New Roman"/>
          <w:b/>
          <w:bCs/>
          <w:color w:val="000000" w:themeColor="text1"/>
          <w:kern w:val="44"/>
          <w:sz w:val="30"/>
          <w:szCs w:val="30"/>
        </w:rPr>
        <w:t>Simulation and risk assessment of typical antibiotics in the multi-media environment of the Yangtze River Estuary under tidal effect</w:t>
      </w:r>
    </w:p>
    <w:p w14:paraId="7442551F" w14:textId="3E47B828" w:rsidR="00011DBC" w:rsidRPr="009B4CE6" w:rsidRDefault="00011DBC" w:rsidP="00011DBC">
      <w:pPr>
        <w:spacing w:line="360" w:lineRule="exact"/>
        <w:jc w:val="center"/>
        <w:rPr>
          <w:rFonts w:ascii="Times New Roman" w:eastAsia="宋体" w:hAnsi="Times New Roman" w:cs="Times New Roman"/>
          <w:bCs/>
          <w:color w:val="000000" w:themeColor="text1"/>
          <w:sz w:val="24"/>
          <w:szCs w:val="24"/>
        </w:rPr>
      </w:pPr>
      <w:r w:rsidRPr="009B4CE6">
        <w:rPr>
          <w:rFonts w:ascii="Times New Roman" w:eastAsia="宋体" w:hAnsi="Times New Roman" w:cs="Times New Roman"/>
          <w:bCs/>
          <w:color w:val="000000" w:themeColor="text1"/>
          <w:sz w:val="24"/>
          <w:szCs w:val="24"/>
        </w:rPr>
        <w:t>Chaomeng Dai</w:t>
      </w:r>
      <w:r w:rsidRPr="009B4CE6">
        <w:rPr>
          <w:rFonts w:ascii="Times New Roman" w:eastAsia="宋体" w:hAnsi="Times New Roman" w:cs="Times New Roman"/>
          <w:bCs/>
          <w:color w:val="000000" w:themeColor="text1"/>
          <w:sz w:val="24"/>
          <w:szCs w:val="24"/>
          <w:vertAlign w:val="superscript"/>
        </w:rPr>
        <w:t>a</w:t>
      </w:r>
      <w:r w:rsidRPr="009B4CE6">
        <w:rPr>
          <w:rFonts w:ascii="Times New Roman" w:eastAsia="宋体" w:hAnsi="Times New Roman" w:cs="Times New Roman"/>
          <w:bCs/>
          <w:color w:val="000000" w:themeColor="text1"/>
          <w:sz w:val="24"/>
          <w:szCs w:val="24"/>
        </w:rPr>
        <w:t>, Yueming Han</w:t>
      </w:r>
      <w:bookmarkStart w:id="0" w:name="_Hlk95123260"/>
      <w:r w:rsidRPr="009B4CE6">
        <w:rPr>
          <w:rFonts w:ascii="Times New Roman" w:eastAsia="宋体" w:hAnsi="Times New Roman" w:cs="Times New Roman"/>
          <w:bCs/>
          <w:color w:val="000000" w:themeColor="text1"/>
          <w:sz w:val="24"/>
          <w:szCs w:val="24"/>
          <w:vertAlign w:val="superscript"/>
        </w:rPr>
        <w:t>a</w:t>
      </w:r>
      <w:bookmarkEnd w:id="0"/>
      <w:r w:rsidRPr="009B4CE6">
        <w:rPr>
          <w:rFonts w:ascii="Times New Roman" w:eastAsia="宋体" w:hAnsi="Times New Roman" w:cs="Times New Roman"/>
          <w:bCs/>
          <w:color w:val="000000" w:themeColor="text1"/>
          <w:sz w:val="24"/>
          <w:szCs w:val="24"/>
        </w:rPr>
        <w:t xml:space="preserve">, </w:t>
      </w:r>
      <w:r w:rsidR="0084742F" w:rsidRPr="009B4CE6">
        <w:rPr>
          <w:rFonts w:ascii="Times New Roman" w:eastAsia="宋体" w:hAnsi="Times New Roman" w:cs="Times New Roman"/>
          <w:bCs/>
          <w:color w:val="000000" w:themeColor="text1"/>
          <w:sz w:val="24"/>
          <w:szCs w:val="24"/>
        </w:rPr>
        <w:t>Yan Li</w:t>
      </w:r>
      <w:r w:rsidR="0084742F" w:rsidRPr="009B4CE6">
        <w:rPr>
          <w:rFonts w:ascii="Times New Roman" w:eastAsia="宋体" w:hAnsi="Times New Roman" w:cs="Times New Roman"/>
          <w:bCs/>
          <w:color w:val="000000" w:themeColor="text1"/>
          <w:sz w:val="24"/>
          <w:szCs w:val="24"/>
          <w:vertAlign w:val="superscript"/>
        </w:rPr>
        <w:t>a</w:t>
      </w:r>
      <w:r w:rsidR="0084742F" w:rsidRPr="009B4CE6">
        <w:rPr>
          <w:rFonts w:ascii="Times New Roman" w:eastAsia="宋体" w:hAnsi="Times New Roman" w:cs="Times New Roman"/>
          <w:bCs/>
          <w:color w:val="000000" w:themeColor="text1"/>
          <w:sz w:val="24"/>
          <w:szCs w:val="24"/>
        </w:rPr>
        <w:t xml:space="preserve">, </w:t>
      </w:r>
      <w:r w:rsidRPr="009B4CE6">
        <w:rPr>
          <w:rFonts w:ascii="Times New Roman" w:eastAsia="宋体" w:hAnsi="Times New Roman" w:cs="Times New Roman"/>
          <w:bCs/>
          <w:color w:val="000000" w:themeColor="text1"/>
          <w:sz w:val="24"/>
          <w:szCs w:val="24"/>
        </w:rPr>
        <w:t>Yanping Duan</w:t>
      </w:r>
      <w:r w:rsidRPr="009B4CE6">
        <w:rPr>
          <w:rFonts w:ascii="Times New Roman" w:eastAsia="宋体" w:hAnsi="Times New Roman" w:cs="Times New Roman"/>
          <w:bCs/>
          <w:color w:val="000000" w:themeColor="text1"/>
          <w:sz w:val="24"/>
          <w:szCs w:val="24"/>
          <w:vertAlign w:val="superscript"/>
        </w:rPr>
        <w:t>b, c *</w:t>
      </w:r>
      <w:r w:rsidRPr="009B4CE6">
        <w:rPr>
          <w:rFonts w:ascii="Times New Roman" w:eastAsia="宋体" w:hAnsi="Times New Roman" w:cs="Times New Roman"/>
          <w:bCs/>
          <w:color w:val="000000" w:themeColor="text1"/>
          <w:sz w:val="24"/>
          <w:szCs w:val="24"/>
        </w:rPr>
        <w:t>, Shuguang Liu</w:t>
      </w:r>
      <w:r w:rsidRPr="009B4CE6">
        <w:rPr>
          <w:rFonts w:ascii="Times New Roman" w:eastAsia="宋体" w:hAnsi="Times New Roman" w:cs="Times New Roman"/>
          <w:bCs/>
          <w:color w:val="000000" w:themeColor="text1"/>
          <w:sz w:val="24"/>
          <w:szCs w:val="24"/>
          <w:vertAlign w:val="superscript"/>
        </w:rPr>
        <w:t>a</w:t>
      </w:r>
      <w:r w:rsidRPr="009B4CE6">
        <w:rPr>
          <w:rFonts w:ascii="Times New Roman" w:eastAsia="宋体" w:hAnsi="Times New Roman" w:cs="Times New Roman"/>
          <w:bCs/>
          <w:color w:val="000000" w:themeColor="text1"/>
          <w:sz w:val="24"/>
          <w:szCs w:val="24"/>
        </w:rPr>
        <w:t>, Yalei Zhang</w:t>
      </w:r>
      <w:r w:rsidRPr="009B4CE6">
        <w:rPr>
          <w:rFonts w:ascii="Times New Roman" w:eastAsia="宋体" w:hAnsi="Times New Roman" w:cs="Times New Roman"/>
          <w:bCs/>
          <w:color w:val="000000" w:themeColor="text1"/>
          <w:sz w:val="24"/>
          <w:szCs w:val="24"/>
          <w:vertAlign w:val="superscript"/>
        </w:rPr>
        <w:t>d</w:t>
      </w:r>
      <w:r w:rsidRPr="009B4CE6">
        <w:rPr>
          <w:rFonts w:ascii="Times New Roman" w:eastAsia="宋体" w:hAnsi="Times New Roman" w:cs="Times New Roman"/>
          <w:bCs/>
          <w:color w:val="000000" w:themeColor="text1"/>
          <w:sz w:val="24"/>
          <w:szCs w:val="24"/>
        </w:rPr>
        <w:t>, Yaojen Tu</w:t>
      </w:r>
      <w:r w:rsidRPr="009B4CE6">
        <w:rPr>
          <w:rFonts w:ascii="Times New Roman" w:eastAsia="宋体" w:hAnsi="Times New Roman" w:cs="Times New Roman"/>
          <w:bCs/>
          <w:color w:val="000000" w:themeColor="text1"/>
          <w:sz w:val="24"/>
          <w:szCs w:val="24"/>
          <w:vertAlign w:val="superscript"/>
        </w:rPr>
        <w:t>b,c</w:t>
      </w:r>
    </w:p>
    <w:p w14:paraId="2FC8699E" w14:textId="77777777" w:rsidR="00011DBC" w:rsidRPr="009B4CE6" w:rsidRDefault="00011DBC" w:rsidP="00011DBC">
      <w:pPr>
        <w:ind w:firstLineChars="200" w:firstLine="480"/>
        <w:jc w:val="center"/>
        <w:rPr>
          <w:rFonts w:ascii="Times New Roman" w:eastAsia="宋体" w:hAnsi="Times New Roman" w:cs="Times New Roman"/>
          <w:bCs/>
          <w:sz w:val="24"/>
          <w:szCs w:val="24"/>
        </w:rPr>
      </w:pPr>
      <w:r w:rsidRPr="009B4CE6">
        <w:rPr>
          <w:rFonts w:ascii="Times New Roman" w:eastAsia="宋体" w:hAnsi="Times New Roman" w:cs="Times New Roman"/>
          <w:bCs/>
          <w:sz w:val="24"/>
          <w:szCs w:val="24"/>
          <w:vertAlign w:val="superscript"/>
        </w:rPr>
        <w:t xml:space="preserve">a </w:t>
      </w:r>
      <w:r w:rsidRPr="009B4CE6">
        <w:rPr>
          <w:rFonts w:ascii="Times New Roman" w:eastAsia="宋体" w:hAnsi="Times New Roman" w:cs="Times New Roman"/>
          <w:bCs/>
          <w:sz w:val="24"/>
          <w:szCs w:val="24"/>
        </w:rPr>
        <w:t>College of Civil Engineering, Tongji University, 1239 Siping Road, Shanghai 200092, P.R. China</w:t>
      </w:r>
    </w:p>
    <w:p w14:paraId="3688A6D8" w14:textId="77777777" w:rsidR="00011DBC" w:rsidRPr="009B4CE6" w:rsidRDefault="00011DBC" w:rsidP="00011DBC">
      <w:pPr>
        <w:ind w:firstLineChars="200" w:firstLine="480"/>
        <w:jc w:val="center"/>
        <w:rPr>
          <w:rFonts w:ascii="Times New Roman" w:eastAsia="宋体" w:hAnsi="Times New Roman" w:cs="Times New Roman"/>
          <w:bCs/>
          <w:sz w:val="24"/>
          <w:szCs w:val="24"/>
        </w:rPr>
      </w:pPr>
      <w:r w:rsidRPr="009B4CE6">
        <w:rPr>
          <w:rFonts w:ascii="Times New Roman" w:eastAsia="宋体" w:hAnsi="Times New Roman" w:cs="Times New Roman"/>
          <w:bCs/>
          <w:sz w:val="24"/>
          <w:szCs w:val="24"/>
          <w:vertAlign w:val="superscript"/>
        </w:rPr>
        <w:t xml:space="preserve">b </w:t>
      </w:r>
      <w:r w:rsidRPr="009B4CE6">
        <w:rPr>
          <w:rFonts w:ascii="Times New Roman" w:eastAsia="宋体" w:hAnsi="Times New Roman" w:cs="Times New Roman"/>
          <w:bCs/>
          <w:sz w:val="24"/>
          <w:szCs w:val="24"/>
        </w:rPr>
        <w:t>Institute of Urban Studies, School of Environmental and Geographical Sciences, Shanghai Normal University, 100 Guilin Rd., Shanghai 200234, P.R. China</w:t>
      </w:r>
    </w:p>
    <w:p w14:paraId="33757B25" w14:textId="77777777" w:rsidR="00011DBC" w:rsidRPr="009B4CE6" w:rsidRDefault="00011DBC" w:rsidP="00011DBC">
      <w:pPr>
        <w:spacing w:line="360" w:lineRule="exact"/>
        <w:jc w:val="center"/>
        <w:rPr>
          <w:rFonts w:ascii="Times New Roman" w:eastAsia="宋体" w:hAnsi="Times New Roman" w:cs="Times New Roman"/>
          <w:bCs/>
          <w:sz w:val="24"/>
          <w:szCs w:val="24"/>
        </w:rPr>
      </w:pPr>
      <w:r w:rsidRPr="009B4CE6">
        <w:rPr>
          <w:rFonts w:ascii="Times New Roman" w:eastAsia="宋体" w:hAnsi="Times New Roman" w:cs="Times New Roman"/>
          <w:bCs/>
          <w:sz w:val="24"/>
          <w:szCs w:val="24"/>
          <w:vertAlign w:val="superscript"/>
        </w:rPr>
        <w:t xml:space="preserve">c </w:t>
      </w:r>
      <w:r w:rsidRPr="009B4CE6">
        <w:rPr>
          <w:rFonts w:ascii="Times New Roman" w:eastAsia="宋体" w:hAnsi="Times New Roman" w:cs="Times New Roman"/>
          <w:bCs/>
          <w:sz w:val="24"/>
          <w:szCs w:val="24"/>
        </w:rPr>
        <w:t>Yangtze River Delta Urban Wetland Ecosystem National Field Observation and Research Station, Shanghai 200234, China</w:t>
      </w:r>
    </w:p>
    <w:p w14:paraId="7D733971" w14:textId="5BAA9035" w:rsidR="00011DBC" w:rsidRPr="009B4CE6" w:rsidRDefault="00011DBC" w:rsidP="00011DBC">
      <w:pPr>
        <w:spacing w:line="360" w:lineRule="exact"/>
        <w:jc w:val="center"/>
        <w:rPr>
          <w:rFonts w:ascii="Times New Roman" w:eastAsia="宋体" w:hAnsi="Times New Roman" w:cs="Times New Roman"/>
          <w:bCs/>
          <w:sz w:val="24"/>
          <w:szCs w:val="24"/>
        </w:rPr>
      </w:pPr>
      <w:r w:rsidRPr="009B4CE6">
        <w:rPr>
          <w:rFonts w:ascii="Times New Roman" w:eastAsia="宋体" w:hAnsi="Times New Roman" w:cs="Times New Roman"/>
          <w:bCs/>
          <w:sz w:val="24"/>
          <w:szCs w:val="24"/>
          <w:vertAlign w:val="superscript"/>
        </w:rPr>
        <w:t>d</w:t>
      </w:r>
      <w:r w:rsidRPr="009B4CE6">
        <w:rPr>
          <w:rFonts w:ascii="Times New Roman" w:eastAsia="宋体" w:hAnsi="Times New Roman" w:cs="Times New Roman"/>
          <w:sz w:val="24"/>
          <w:szCs w:val="24"/>
        </w:rPr>
        <w:t xml:space="preserve"> S</w:t>
      </w:r>
      <w:r w:rsidRPr="009B4CE6">
        <w:rPr>
          <w:rFonts w:ascii="Times New Roman" w:eastAsia="宋体" w:hAnsi="Times New Roman" w:cs="Times New Roman"/>
          <w:bCs/>
          <w:sz w:val="24"/>
          <w:szCs w:val="24"/>
        </w:rPr>
        <w:t>chool of Environmental Science and Engineering, Tongji University, 1239 Siping Road, Shanghai 200092, P.R. China</w:t>
      </w:r>
    </w:p>
    <w:p w14:paraId="396B3159" w14:textId="77777777" w:rsidR="00F425CD" w:rsidRPr="009B4CE6" w:rsidRDefault="00F425CD" w:rsidP="00011DBC">
      <w:pPr>
        <w:spacing w:line="360" w:lineRule="exact"/>
        <w:jc w:val="center"/>
        <w:rPr>
          <w:rFonts w:ascii="Times New Roman" w:eastAsia="宋体" w:hAnsi="Times New Roman" w:cs="Times New Roman"/>
          <w:bCs/>
          <w:sz w:val="24"/>
          <w:szCs w:val="24"/>
        </w:rPr>
      </w:pPr>
    </w:p>
    <w:p w14:paraId="36B6CB51" w14:textId="77777777" w:rsidR="00F425CD" w:rsidRPr="009B4CE6" w:rsidRDefault="00F425CD" w:rsidP="00F425CD">
      <w:pPr>
        <w:ind w:firstLineChars="200" w:firstLine="480"/>
        <w:jc w:val="center"/>
        <w:rPr>
          <w:rFonts w:ascii="Times New Roman" w:eastAsia="宋体" w:hAnsi="Times New Roman" w:cs="Times New Roman"/>
          <w:bCs/>
          <w:sz w:val="24"/>
          <w:szCs w:val="24"/>
        </w:rPr>
      </w:pPr>
      <w:r w:rsidRPr="009B4CE6">
        <w:rPr>
          <w:rFonts w:ascii="Times New Roman" w:eastAsia="宋体" w:hAnsi="Times New Roman" w:cs="Times New Roman"/>
          <w:bCs/>
          <w:sz w:val="24"/>
          <w:szCs w:val="24"/>
        </w:rPr>
        <w:t>* Corresponding author:</w:t>
      </w:r>
    </w:p>
    <w:p w14:paraId="1DA2B90C" w14:textId="77777777" w:rsidR="00F425CD" w:rsidRPr="009B4CE6" w:rsidRDefault="00F425CD" w:rsidP="00F425CD">
      <w:pPr>
        <w:ind w:firstLineChars="200" w:firstLine="480"/>
        <w:jc w:val="center"/>
        <w:rPr>
          <w:rFonts w:ascii="Times New Roman" w:eastAsia="宋体" w:hAnsi="Times New Roman" w:cs="Times New Roman"/>
          <w:b/>
          <w:bCs/>
          <w:sz w:val="24"/>
          <w:szCs w:val="24"/>
        </w:rPr>
      </w:pPr>
      <w:r w:rsidRPr="009B4CE6">
        <w:rPr>
          <w:rFonts w:ascii="Times New Roman" w:eastAsia="宋体" w:hAnsi="Times New Roman" w:cs="Times New Roman"/>
          <w:bCs/>
          <w:sz w:val="24"/>
          <w:szCs w:val="24"/>
        </w:rPr>
        <w:t>phone: 86-21-64322753, e-mail: duanyanping@shnu.edu.cn (Yanping Duan);</w:t>
      </w:r>
    </w:p>
    <w:p w14:paraId="50366651" w14:textId="77777777" w:rsidR="00F425CD" w:rsidRPr="009B4CE6" w:rsidRDefault="00F425CD" w:rsidP="00011DBC">
      <w:pPr>
        <w:spacing w:line="360" w:lineRule="exact"/>
        <w:jc w:val="center"/>
        <w:rPr>
          <w:rFonts w:ascii="Times New Roman" w:eastAsia="宋体" w:hAnsi="Times New Roman" w:cs="Times New Roman"/>
          <w:szCs w:val="21"/>
        </w:rPr>
      </w:pPr>
    </w:p>
    <w:p w14:paraId="04F85F16" w14:textId="77777777" w:rsidR="00011DBC" w:rsidRPr="009B4CE6" w:rsidRDefault="00011DBC" w:rsidP="008C6A76">
      <w:pPr>
        <w:spacing w:line="360" w:lineRule="exact"/>
        <w:jc w:val="left"/>
        <w:rPr>
          <w:rFonts w:ascii="Times New Roman" w:eastAsia="宋体" w:hAnsi="Times New Roman" w:cs="Times New Roman"/>
          <w:szCs w:val="21"/>
        </w:rPr>
      </w:pPr>
    </w:p>
    <w:p w14:paraId="073F3D2D" w14:textId="6A136436" w:rsidR="008C6A76" w:rsidRPr="009B4CE6" w:rsidRDefault="008C6A76" w:rsidP="008C6A76">
      <w:pPr>
        <w:spacing w:line="360" w:lineRule="exact"/>
        <w:jc w:val="left"/>
        <w:rPr>
          <w:rFonts w:ascii="Times New Roman" w:eastAsia="宋体" w:hAnsi="Times New Roman" w:cs="Times New Roman"/>
          <w:b/>
          <w:bCs/>
          <w:szCs w:val="21"/>
        </w:rPr>
      </w:pPr>
      <w:r w:rsidRPr="009B4CE6">
        <w:rPr>
          <w:rFonts w:ascii="Times New Roman" w:eastAsia="宋体" w:hAnsi="Times New Roman" w:cs="Times New Roman"/>
          <w:b/>
          <w:bCs/>
          <w:szCs w:val="21"/>
        </w:rPr>
        <w:t>Table S1 Environmental parameters of the study area</w:t>
      </w:r>
    </w:p>
    <w:tbl>
      <w:tblPr>
        <w:tblStyle w:val="2"/>
        <w:tblW w:w="5000" w:type="pct"/>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8"/>
        <w:gridCol w:w="1322"/>
        <w:gridCol w:w="967"/>
        <w:gridCol w:w="998"/>
        <w:gridCol w:w="748"/>
        <w:gridCol w:w="1558"/>
        <w:gridCol w:w="967"/>
        <w:gridCol w:w="998"/>
      </w:tblGrid>
      <w:tr w:rsidR="008C6A76" w:rsidRPr="009B4CE6" w14:paraId="65C54B58" w14:textId="77777777" w:rsidTr="008C6A76">
        <w:tc>
          <w:tcPr>
            <w:tcW w:w="450" w:type="pct"/>
            <w:tcBorders>
              <w:top w:val="single" w:sz="4" w:space="0" w:color="auto"/>
              <w:bottom w:val="single" w:sz="4" w:space="0" w:color="auto"/>
            </w:tcBorders>
            <w:vAlign w:val="center"/>
          </w:tcPr>
          <w:p w14:paraId="201A9A00" w14:textId="77777777" w:rsidR="008C6A76" w:rsidRPr="009B4CE6" w:rsidRDefault="008C6A76" w:rsidP="008C6A76">
            <w:pPr>
              <w:spacing w:line="360" w:lineRule="exact"/>
              <w:jc w:val="center"/>
              <w:rPr>
                <w:sz w:val="18"/>
                <w:szCs w:val="18"/>
              </w:rPr>
            </w:pPr>
            <w:r w:rsidRPr="009B4CE6">
              <w:rPr>
                <w:sz w:val="18"/>
                <w:szCs w:val="18"/>
              </w:rPr>
              <w:t>symbol</w:t>
            </w:r>
          </w:p>
        </w:tc>
        <w:tc>
          <w:tcPr>
            <w:tcW w:w="796" w:type="pct"/>
            <w:tcBorders>
              <w:top w:val="single" w:sz="4" w:space="0" w:color="auto"/>
              <w:bottom w:val="single" w:sz="4" w:space="0" w:color="auto"/>
            </w:tcBorders>
            <w:vAlign w:val="center"/>
          </w:tcPr>
          <w:p w14:paraId="3792C3BF" w14:textId="77777777" w:rsidR="008C6A76" w:rsidRPr="009B4CE6" w:rsidRDefault="008C6A76" w:rsidP="008C6A76">
            <w:pPr>
              <w:spacing w:line="360" w:lineRule="exact"/>
              <w:jc w:val="center"/>
              <w:rPr>
                <w:sz w:val="18"/>
                <w:szCs w:val="18"/>
              </w:rPr>
            </w:pPr>
            <w:r w:rsidRPr="009B4CE6">
              <w:rPr>
                <w:sz w:val="18"/>
                <w:szCs w:val="18"/>
              </w:rPr>
              <w:t>definition</w:t>
            </w:r>
          </w:p>
        </w:tc>
        <w:tc>
          <w:tcPr>
            <w:tcW w:w="582" w:type="pct"/>
            <w:tcBorders>
              <w:top w:val="single" w:sz="4" w:space="0" w:color="auto"/>
              <w:bottom w:val="single" w:sz="4" w:space="0" w:color="auto"/>
            </w:tcBorders>
            <w:vAlign w:val="center"/>
          </w:tcPr>
          <w:p w14:paraId="146C56BF" w14:textId="77777777" w:rsidR="008C6A76" w:rsidRPr="009B4CE6" w:rsidRDefault="008C6A76" w:rsidP="008C6A76">
            <w:pPr>
              <w:spacing w:line="360" w:lineRule="exact"/>
              <w:jc w:val="center"/>
              <w:rPr>
                <w:sz w:val="18"/>
                <w:szCs w:val="18"/>
              </w:rPr>
            </w:pPr>
            <w:r w:rsidRPr="009B4CE6">
              <w:rPr>
                <w:sz w:val="18"/>
                <w:szCs w:val="18"/>
              </w:rPr>
              <w:t>Study area values</w:t>
            </w:r>
          </w:p>
        </w:tc>
        <w:tc>
          <w:tcPr>
            <w:tcW w:w="601" w:type="pct"/>
            <w:tcBorders>
              <w:top w:val="single" w:sz="4" w:space="0" w:color="auto"/>
              <w:bottom w:val="single" w:sz="4" w:space="0" w:color="auto"/>
            </w:tcBorders>
            <w:vAlign w:val="center"/>
          </w:tcPr>
          <w:p w14:paraId="1B48A77E" w14:textId="77777777" w:rsidR="008C6A76" w:rsidRPr="009B4CE6" w:rsidRDefault="008C6A76" w:rsidP="008C6A76">
            <w:pPr>
              <w:spacing w:line="360" w:lineRule="exact"/>
              <w:jc w:val="center"/>
              <w:rPr>
                <w:sz w:val="18"/>
                <w:szCs w:val="18"/>
              </w:rPr>
            </w:pPr>
            <w:r w:rsidRPr="009B4CE6">
              <w:rPr>
                <w:sz w:val="18"/>
                <w:szCs w:val="18"/>
              </w:rPr>
              <w:t>Reference</w:t>
            </w:r>
          </w:p>
        </w:tc>
        <w:tc>
          <w:tcPr>
            <w:tcW w:w="450" w:type="pct"/>
            <w:tcBorders>
              <w:top w:val="single" w:sz="4" w:space="0" w:color="auto"/>
              <w:bottom w:val="single" w:sz="4" w:space="0" w:color="auto"/>
            </w:tcBorders>
            <w:vAlign w:val="center"/>
          </w:tcPr>
          <w:p w14:paraId="4D4E58E6" w14:textId="77777777" w:rsidR="008C6A76" w:rsidRPr="009B4CE6" w:rsidRDefault="008C6A76" w:rsidP="008C6A76">
            <w:pPr>
              <w:spacing w:line="360" w:lineRule="exact"/>
              <w:jc w:val="center"/>
              <w:rPr>
                <w:sz w:val="18"/>
                <w:szCs w:val="18"/>
              </w:rPr>
            </w:pPr>
            <w:r w:rsidRPr="009B4CE6">
              <w:rPr>
                <w:sz w:val="18"/>
                <w:szCs w:val="18"/>
              </w:rPr>
              <w:t>symbol</w:t>
            </w:r>
          </w:p>
        </w:tc>
        <w:tc>
          <w:tcPr>
            <w:tcW w:w="938" w:type="pct"/>
            <w:tcBorders>
              <w:top w:val="single" w:sz="4" w:space="0" w:color="auto"/>
              <w:bottom w:val="single" w:sz="4" w:space="0" w:color="auto"/>
            </w:tcBorders>
            <w:vAlign w:val="center"/>
          </w:tcPr>
          <w:p w14:paraId="51B55E5F" w14:textId="77777777" w:rsidR="008C6A76" w:rsidRPr="009B4CE6" w:rsidRDefault="008C6A76" w:rsidP="008C6A76">
            <w:pPr>
              <w:spacing w:line="360" w:lineRule="exact"/>
              <w:jc w:val="center"/>
              <w:rPr>
                <w:sz w:val="18"/>
                <w:szCs w:val="18"/>
              </w:rPr>
            </w:pPr>
            <w:r w:rsidRPr="009B4CE6">
              <w:rPr>
                <w:sz w:val="18"/>
                <w:szCs w:val="18"/>
              </w:rPr>
              <w:t>definition</w:t>
            </w:r>
          </w:p>
        </w:tc>
        <w:tc>
          <w:tcPr>
            <w:tcW w:w="582" w:type="pct"/>
            <w:tcBorders>
              <w:top w:val="single" w:sz="4" w:space="0" w:color="auto"/>
              <w:bottom w:val="single" w:sz="4" w:space="0" w:color="auto"/>
            </w:tcBorders>
            <w:vAlign w:val="center"/>
          </w:tcPr>
          <w:p w14:paraId="35F25527" w14:textId="77777777" w:rsidR="008C6A76" w:rsidRPr="009B4CE6" w:rsidRDefault="008C6A76" w:rsidP="008C6A76">
            <w:pPr>
              <w:spacing w:line="360" w:lineRule="exact"/>
              <w:jc w:val="center"/>
              <w:rPr>
                <w:sz w:val="18"/>
                <w:szCs w:val="18"/>
              </w:rPr>
            </w:pPr>
            <w:r w:rsidRPr="009B4CE6">
              <w:rPr>
                <w:sz w:val="18"/>
                <w:szCs w:val="18"/>
              </w:rPr>
              <w:t>Study area values</w:t>
            </w:r>
          </w:p>
        </w:tc>
        <w:tc>
          <w:tcPr>
            <w:tcW w:w="601" w:type="pct"/>
            <w:tcBorders>
              <w:top w:val="single" w:sz="4" w:space="0" w:color="auto"/>
              <w:bottom w:val="single" w:sz="4" w:space="0" w:color="auto"/>
            </w:tcBorders>
            <w:vAlign w:val="center"/>
          </w:tcPr>
          <w:p w14:paraId="2CB98F90" w14:textId="77777777" w:rsidR="008C6A76" w:rsidRPr="009B4CE6" w:rsidRDefault="008C6A76" w:rsidP="008C6A76">
            <w:pPr>
              <w:spacing w:line="360" w:lineRule="exact"/>
              <w:jc w:val="center"/>
              <w:rPr>
                <w:sz w:val="18"/>
                <w:szCs w:val="18"/>
              </w:rPr>
            </w:pPr>
            <w:r w:rsidRPr="009B4CE6">
              <w:rPr>
                <w:sz w:val="18"/>
                <w:szCs w:val="18"/>
              </w:rPr>
              <w:t>Reference</w:t>
            </w:r>
          </w:p>
        </w:tc>
      </w:tr>
      <w:tr w:rsidR="008C6A76" w:rsidRPr="009B4CE6" w14:paraId="0A8DCE95" w14:textId="77777777" w:rsidTr="008C6A76">
        <w:tc>
          <w:tcPr>
            <w:tcW w:w="450" w:type="pct"/>
            <w:tcBorders>
              <w:top w:val="single" w:sz="4" w:space="0" w:color="auto"/>
            </w:tcBorders>
            <w:vAlign w:val="center"/>
          </w:tcPr>
          <w:p w14:paraId="5CE86C79" w14:textId="77777777" w:rsidR="008C6A76" w:rsidRPr="009B4CE6" w:rsidRDefault="008C6A76" w:rsidP="008C6A76">
            <w:pPr>
              <w:spacing w:line="360" w:lineRule="exact"/>
              <w:jc w:val="center"/>
              <w:rPr>
                <w:sz w:val="18"/>
                <w:szCs w:val="18"/>
              </w:rPr>
            </w:pPr>
            <w:r w:rsidRPr="009B4CE6">
              <w:rPr>
                <w:sz w:val="18"/>
                <w:szCs w:val="18"/>
              </w:rPr>
              <w:t>A</w:t>
            </w:r>
            <w:r w:rsidRPr="009B4CE6">
              <w:rPr>
                <w:sz w:val="18"/>
                <w:szCs w:val="18"/>
                <w:vertAlign w:val="subscript"/>
              </w:rPr>
              <w:t>2</w:t>
            </w:r>
          </w:p>
        </w:tc>
        <w:tc>
          <w:tcPr>
            <w:tcW w:w="796" w:type="pct"/>
            <w:tcBorders>
              <w:top w:val="single" w:sz="4" w:space="0" w:color="auto"/>
            </w:tcBorders>
            <w:vAlign w:val="center"/>
          </w:tcPr>
          <w:p w14:paraId="5B964150" w14:textId="77777777" w:rsidR="008C6A76" w:rsidRPr="009B4CE6" w:rsidRDefault="008C6A76" w:rsidP="008C6A76">
            <w:pPr>
              <w:spacing w:line="360" w:lineRule="exact"/>
              <w:jc w:val="center"/>
              <w:rPr>
                <w:sz w:val="18"/>
                <w:szCs w:val="18"/>
              </w:rPr>
            </w:pPr>
            <w:r w:rsidRPr="009B4CE6">
              <w:rPr>
                <w:sz w:val="18"/>
                <w:szCs w:val="18"/>
              </w:rPr>
              <w:t>Freshwater area(m</w:t>
            </w:r>
            <w:r w:rsidRPr="009B4CE6">
              <w:rPr>
                <w:sz w:val="18"/>
                <w:szCs w:val="18"/>
                <w:vertAlign w:val="superscript"/>
              </w:rPr>
              <w:t>2</w:t>
            </w:r>
            <w:r w:rsidRPr="009B4CE6">
              <w:rPr>
                <w:sz w:val="18"/>
                <w:szCs w:val="18"/>
              </w:rPr>
              <w:t>)</w:t>
            </w:r>
          </w:p>
        </w:tc>
        <w:tc>
          <w:tcPr>
            <w:tcW w:w="582" w:type="pct"/>
            <w:tcBorders>
              <w:top w:val="single" w:sz="4" w:space="0" w:color="auto"/>
            </w:tcBorders>
            <w:shd w:val="clear" w:color="auto" w:fill="auto"/>
            <w:vAlign w:val="center"/>
          </w:tcPr>
          <w:p w14:paraId="2E546E5C" w14:textId="77777777" w:rsidR="008C6A76" w:rsidRPr="009B4CE6" w:rsidRDefault="008C6A76" w:rsidP="008C6A76">
            <w:pPr>
              <w:widowControl/>
              <w:jc w:val="center"/>
              <w:rPr>
                <w:rFonts w:eastAsia="等线"/>
                <w:color w:val="000000"/>
                <w:sz w:val="18"/>
                <w:szCs w:val="18"/>
              </w:rPr>
            </w:pPr>
            <w:bookmarkStart w:id="1" w:name="RANGE!E8"/>
            <w:r w:rsidRPr="009B4CE6">
              <w:rPr>
                <w:rFonts w:eastAsia="等线"/>
                <w:color w:val="000000"/>
                <w:sz w:val="18"/>
                <w:szCs w:val="18"/>
              </w:rPr>
              <w:t>2.84E+09</w:t>
            </w:r>
            <w:bookmarkEnd w:id="1"/>
          </w:p>
        </w:tc>
        <w:tc>
          <w:tcPr>
            <w:tcW w:w="601" w:type="pct"/>
            <w:tcBorders>
              <w:top w:val="single" w:sz="4" w:space="0" w:color="auto"/>
            </w:tcBorders>
            <w:vAlign w:val="center"/>
          </w:tcPr>
          <w:p w14:paraId="781A8028" w14:textId="77777777" w:rsidR="008C6A76" w:rsidRPr="009B4CE6" w:rsidRDefault="008C6A76" w:rsidP="008C6A76">
            <w:pPr>
              <w:spacing w:line="360" w:lineRule="exact"/>
              <w:jc w:val="center"/>
              <w:rPr>
                <w:sz w:val="18"/>
                <w:szCs w:val="18"/>
              </w:rPr>
            </w:pPr>
            <w:r w:rsidRPr="009B4CE6">
              <w:rPr>
                <w:sz w:val="18"/>
                <w:szCs w:val="18"/>
              </w:rPr>
              <w:t>*</w:t>
            </w:r>
          </w:p>
        </w:tc>
        <w:tc>
          <w:tcPr>
            <w:tcW w:w="450" w:type="pct"/>
            <w:tcBorders>
              <w:top w:val="single" w:sz="4" w:space="0" w:color="auto"/>
            </w:tcBorders>
            <w:vAlign w:val="center"/>
          </w:tcPr>
          <w:p w14:paraId="2BB37C56" w14:textId="77777777" w:rsidR="008C6A76" w:rsidRPr="009B4CE6" w:rsidRDefault="008C6A76" w:rsidP="008C6A76">
            <w:pPr>
              <w:spacing w:line="360" w:lineRule="exact"/>
              <w:jc w:val="center"/>
              <w:rPr>
                <w:sz w:val="18"/>
                <w:szCs w:val="18"/>
              </w:rPr>
            </w:pPr>
            <w:r w:rsidRPr="009B4CE6">
              <w:rPr>
                <w:sz w:val="18"/>
                <w:szCs w:val="18"/>
              </w:rPr>
              <w:t>X</w:t>
            </w:r>
            <w:r w:rsidRPr="009B4CE6">
              <w:rPr>
                <w:sz w:val="18"/>
                <w:szCs w:val="18"/>
                <w:vertAlign w:val="subscript"/>
              </w:rPr>
              <w:t>23</w:t>
            </w:r>
          </w:p>
        </w:tc>
        <w:tc>
          <w:tcPr>
            <w:tcW w:w="938" w:type="pct"/>
            <w:tcBorders>
              <w:top w:val="single" w:sz="4" w:space="0" w:color="auto"/>
            </w:tcBorders>
            <w:vAlign w:val="center"/>
          </w:tcPr>
          <w:p w14:paraId="1FB5C82F" w14:textId="77777777" w:rsidR="008C6A76" w:rsidRPr="009B4CE6" w:rsidRDefault="008C6A76" w:rsidP="008C6A76">
            <w:pPr>
              <w:spacing w:line="360" w:lineRule="exact"/>
              <w:jc w:val="center"/>
              <w:rPr>
                <w:sz w:val="18"/>
                <w:szCs w:val="18"/>
              </w:rPr>
            </w:pPr>
            <w:r w:rsidRPr="009B4CE6">
              <w:rPr>
                <w:sz w:val="18"/>
                <w:szCs w:val="18"/>
              </w:rPr>
              <w:t>Solid volume fraction in Freshwater</w:t>
            </w:r>
          </w:p>
        </w:tc>
        <w:tc>
          <w:tcPr>
            <w:tcW w:w="582" w:type="pct"/>
            <w:tcBorders>
              <w:top w:val="single" w:sz="4" w:space="0" w:color="auto"/>
            </w:tcBorders>
            <w:shd w:val="clear" w:color="auto" w:fill="auto"/>
            <w:vAlign w:val="center"/>
          </w:tcPr>
          <w:p w14:paraId="1BCD7DDB" w14:textId="77777777" w:rsidR="008C6A76" w:rsidRPr="009B4CE6" w:rsidRDefault="008C6A76" w:rsidP="008C6A76">
            <w:pPr>
              <w:widowControl/>
              <w:jc w:val="center"/>
              <w:rPr>
                <w:rFonts w:eastAsia="等线"/>
                <w:color w:val="FF0000"/>
                <w:sz w:val="18"/>
                <w:szCs w:val="18"/>
              </w:rPr>
            </w:pPr>
            <w:r w:rsidRPr="009B4CE6">
              <w:rPr>
                <w:rFonts w:eastAsia="等线"/>
                <w:color w:val="000000" w:themeColor="text1"/>
                <w:sz w:val="18"/>
                <w:szCs w:val="18"/>
              </w:rPr>
              <w:t>1.67E-04</w:t>
            </w:r>
          </w:p>
        </w:tc>
        <w:tc>
          <w:tcPr>
            <w:tcW w:w="601" w:type="pct"/>
            <w:tcBorders>
              <w:top w:val="single" w:sz="4" w:space="0" w:color="auto"/>
            </w:tcBorders>
            <w:vAlign w:val="center"/>
          </w:tcPr>
          <w:p w14:paraId="3561F8AD" w14:textId="77777777" w:rsidR="008C6A76" w:rsidRPr="009B4CE6" w:rsidRDefault="008C6A76" w:rsidP="008C6A76">
            <w:pPr>
              <w:spacing w:line="360" w:lineRule="exact"/>
              <w:jc w:val="center"/>
              <w:rPr>
                <w:sz w:val="18"/>
                <w:szCs w:val="18"/>
              </w:rPr>
            </w:pPr>
            <w:r w:rsidRPr="009B4CE6">
              <w:rPr>
                <w:sz w:val="18"/>
                <w:szCs w:val="18"/>
              </w:rPr>
              <w:fldChar w:fldCharType="begin" w:fldLock="1"/>
            </w:r>
            <w:r w:rsidRPr="009B4CE6">
              <w:rPr>
                <w:sz w:val="18"/>
                <w:szCs w:val="18"/>
              </w:rPr>
              <w:instrText>ADDIN CSL_CITATION {"citationItems":[{"id":"ITEM-1","itemData":{"DOI":"10.1021/es501226h","ISSN":"15205851","PMID":"24964360","abstract":"Steroids are excreted from humans and animals and discharged with wastewaters into the environment, resulting in potential adverse effects on organisms. Based on the excretion rates from different groups of humans and animals, the emissions of seven steroids (estrone (E1), 17β-estradiol (E2), estriol (E3), testosterone (T), androsterone (A), progesterone (P), and cortisol (C)) were comprehensively estimated in 58 river basins of whole China, and their multimedia fate was simulated by using a level III fugacity multimedia model. The results showed that higher emission densities for the steroids were found in the river basins of east China than in west China. This distribution was found to be generally similar to the distribution of Gross Domestic Product (GDP) across China. E3, A, and P displayed higher emission densities than the other steroids in most of the river basins. The total excretion of steroids by humans and animals in China was estimated to be 3069 t/yr. The excretion of steroids from animals was two times larger than that from humans. After various treatments, the total emission of steroids was reduced to 2486 t/yr, of which more than 80% was discharged into the water compartment. The predicted concentrations in water were within an order of magnitude of the measured concentrations available in the literature. Owing to wastewater irrigation, more steroid mass loadings in agricultural soil were found in the basins of Haihe River and Huaihe River in comparison with the other river basins. To the best of our knowledge, this is the first report on the emissions and multimedia fate of seven steroids in the river basins of China. © 2014 American Chemical Society.","author":[{"dropping-particle":"","family":"Zhang","given":"Qian","non-dropping-particle":"","parse-names":false,"suffix":""},{"dropping-particle":"","family":"Zhao","given":"Jian Liang","non-dropping-particle":"","parse-names":false,"suffix":""},{"dropping-particle":"","family":"Ying","given":"Guang Guo","non-dropping-particle":"","parse-names":false,"suffix":""},{"dropping-particle":"","family":"Liu","given":"You Sheng","non-dropping-particle":"","parse-names":false,"suffix":""},{"dropping-particle":"","family":"Pan","given":"Chang Gui","non-dropping-particle":"","parse-names":false,"suffix":""}],"container-title":"Environmental Science and Technology","id":"ITEM-1","issue":"14","issued":{"date-parts":[["2014","7","15"]]},"page":"7982-7992","publisher":"American Chemical Society","title":"Emission estimation and multimedia fate modeling of seven steroids at the river basin scale in China","type":"article-journal","volume":"48"},"uris":["http://www.mendeley.com/documents/?uuid=a9037ea6-c143-31d0-b729-85aeebc60740"]}],"mendeley":{"formattedCitation":"(Zhang et al., 2014)","plainTextFormattedCitation":"(Zhang et al., 2014)","previouslyFormattedCitation":"(Zhang et al., 2014)"},"properties":{"noteIndex":0},"schema":"https://github.com/citation-style-language/schema/raw/master/csl-citation.json"}</w:instrText>
            </w:r>
            <w:r w:rsidRPr="009B4CE6">
              <w:rPr>
                <w:sz w:val="18"/>
                <w:szCs w:val="18"/>
              </w:rPr>
              <w:fldChar w:fldCharType="separate"/>
            </w:r>
            <w:r w:rsidRPr="009B4CE6">
              <w:rPr>
                <w:noProof/>
                <w:sz w:val="18"/>
                <w:szCs w:val="18"/>
              </w:rPr>
              <w:t>(Zhang et al., 2014)</w:t>
            </w:r>
            <w:r w:rsidRPr="009B4CE6">
              <w:rPr>
                <w:sz w:val="18"/>
                <w:szCs w:val="18"/>
              </w:rPr>
              <w:fldChar w:fldCharType="end"/>
            </w:r>
          </w:p>
        </w:tc>
      </w:tr>
      <w:tr w:rsidR="008C6A76" w:rsidRPr="009B4CE6" w14:paraId="215010CE" w14:textId="77777777" w:rsidTr="008C6A76">
        <w:tc>
          <w:tcPr>
            <w:tcW w:w="450" w:type="pct"/>
            <w:vAlign w:val="center"/>
          </w:tcPr>
          <w:p w14:paraId="7D3AD369" w14:textId="77777777" w:rsidR="008C6A76" w:rsidRPr="009B4CE6" w:rsidRDefault="008C6A76" w:rsidP="008C6A76">
            <w:pPr>
              <w:spacing w:line="360" w:lineRule="exact"/>
              <w:jc w:val="center"/>
              <w:rPr>
                <w:sz w:val="18"/>
                <w:szCs w:val="18"/>
              </w:rPr>
            </w:pPr>
            <w:r w:rsidRPr="009B4CE6">
              <w:rPr>
                <w:sz w:val="18"/>
                <w:szCs w:val="18"/>
              </w:rPr>
              <w:t>A</w:t>
            </w:r>
            <w:r w:rsidRPr="009B4CE6">
              <w:rPr>
                <w:sz w:val="18"/>
                <w:szCs w:val="18"/>
                <w:vertAlign w:val="subscript"/>
              </w:rPr>
              <w:t>3</w:t>
            </w:r>
          </w:p>
        </w:tc>
        <w:tc>
          <w:tcPr>
            <w:tcW w:w="796" w:type="pct"/>
            <w:vAlign w:val="center"/>
          </w:tcPr>
          <w:p w14:paraId="54CD6691" w14:textId="77777777" w:rsidR="008C6A76" w:rsidRPr="009B4CE6" w:rsidRDefault="008C6A76" w:rsidP="008C6A76">
            <w:pPr>
              <w:spacing w:line="360" w:lineRule="exact"/>
              <w:jc w:val="center"/>
              <w:rPr>
                <w:sz w:val="18"/>
                <w:szCs w:val="18"/>
              </w:rPr>
            </w:pPr>
            <w:r w:rsidRPr="009B4CE6">
              <w:rPr>
                <w:sz w:val="18"/>
                <w:szCs w:val="18"/>
              </w:rPr>
              <w:t>Seawater area(m</w:t>
            </w:r>
            <w:r w:rsidRPr="009B4CE6">
              <w:rPr>
                <w:sz w:val="18"/>
                <w:szCs w:val="18"/>
                <w:vertAlign w:val="superscript"/>
              </w:rPr>
              <w:t>2</w:t>
            </w:r>
            <w:r w:rsidRPr="009B4CE6">
              <w:rPr>
                <w:sz w:val="18"/>
                <w:szCs w:val="18"/>
              </w:rPr>
              <w:t>)</w:t>
            </w:r>
          </w:p>
        </w:tc>
        <w:tc>
          <w:tcPr>
            <w:tcW w:w="582" w:type="pct"/>
            <w:shd w:val="clear" w:color="auto" w:fill="auto"/>
            <w:vAlign w:val="center"/>
          </w:tcPr>
          <w:p w14:paraId="66E4B997" w14:textId="77777777" w:rsidR="008C6A76" w:rsidRPr="009B4CE6" w:rsidRDefault="008C6A76" w:rsidP="008C6A76">
            <w:pPr>
              <w:jc w:val="center"/>
              <w:rPr>
                <w:rFonts w:eastAsia="等线"/>
                <w:color w:val="000000"/>
                <w:sz w:val="18"/>
                <w:szCs w:val="18"/>
              </w:rPr>
            </w:pPr>
            <w:r w:rsidRPr="009B4CE6">
              <w:rPr>
                <w:rFonts w:eastAsia="等线"/>
                <w:color w:val="000000"/>
                <w:sz w:val="18"/>
                <w:szCs w:val="18"/>
              </w:rPr>
              <w:t>2.34E+09</w:t>
            </w:r>
          </w:p>
        </w:tc>
        <w:tc>
          <w:tcPr>
            <w:tcW w:w="601" w:type="pct"/>
            <w:vAlign w:val="center"/>
          </w:tcPr>
          <w:p w14:paraId="6FB0CBCA" w14:textId="77777777" w:rsidR="008C6A76" w:rsidRPr="009B4CE6" w:rsidRDefault="008C6A76" w:rsidP="008C6A76">
            <w:pPr>
              <w:spacing w:line="360" w:lineRule="exact"/>
              <w:jc w:val="center"/>
              <w:rPr>
                <w:sz w:val="18"/>
                <w:szCs w:val="18"/>
              </w:rPr>
            </w:pPr>
            <w:r w:rsidRPr="009B4CE6">
              <w:rPr>
                <w:sz w:val="18"/>
                <w:szCs w:val="18"/>
              </w:rPr>
              <w:t>*</w:t>
            </w:r>
          </w:p>
        </w:tc>
        <w:tc>
          <w:tcPr>
            <w:tcW w:w="450" w:type="pct"/>
            <w:vAlign w:val="center"/>
          </w:tcPr>
          <w:p w14:paraId="6C8700D6" w14:textId="77777777" w:rsidR="008C6A76" w:rsidRPr="009B4CE6" w:rsidRDefault="008C6A76" w:rsidP="008C6A76">
            <w:pPr>
              <w:spacing w:line="360" w:lineRule="exact"/>
              <w:jc w:val="center"/>
              <w:rPr>
                <w:sz w:val="18"/>
                <w:szCs w:val="18"/>
              </w:rPr>
            </w:pPr>
            <w:r w:rsidRPr="009B4CE6">
              <w:rPr>
                <w:sz w:val="18"/>
                <w:szCs w:val="18"/>
              </w:rPr>
              <w:t>X</w:t>
            </w:r>
            <w:r w:rsidRPr="009B4CE6">
              <w:rPr>
                <w:sz w:val="18"/>
                <w:szCs w:val="18"/>
                <w:vertAlign w:val="subscript"/>
              </w:rPr>
              <w:t>33</w:t>
            </w:r>
          </w:p>
        </w:tc>
        <w:tc>
          <w:tcPr>
            <w:tcW w:w="938" w:type="pct"/>
            <w:vAlign w:val="center"/>
          </w:tcPr>
          <w:p w14:paraId="123806B5" w14:textId="77777777" w:rsidR="008C6A76" w:rsidRPr="009B4CE6" w:rsidRDefault="008C6A76" w:rsidP="008C6A76">
            <w:pPr>
              <w:spacing w:line="360" w:lineRule="exact"/>
              <w:jc w:val="center"/>
              <w:rPr>
                <w:sz w:val="18"/>
                <w:szCs w:val="18"/>
              </w:rPr>
            </w:pPr>
            <w:r w:rsidRPr="009B4CE6">
              <w:rPr>
                <w:sz w:val="18"/>
                <w:szCs w:val="18"/>
              </w:rPr>
              <w:t>Solid volume fraction in seawater</w:t>
            </w:r>
          </w:p>
        </w:tc>
        <w:tc>
          <w:tcPr>
            <w:tcW w:w="582" w:type="pct"/>
            <w:shd w:val="clear" w:color="auto" w:fill="auto"/>
            <w:vAlign w:val="center"/>
          </w:tcPr>
          <w:p w14:paraId="0A661610" w14:textId="77777777" w:rsidR="008C6A76" w:rsidRPr="009B4CE6" w:rsidRDefault="008C6A76" w:rsidP="008C6A76">
            <w:pPr>
              <w:jc w:val="center"/>
              <w:rPr>
                <w:rFonts w:eastAsia="等线"/>
                <w:color w:val="000000"/>
                <w:sz w:val="18"/>
                <w:szCs w:val="18"/>
              </w:rPr>
            </w:pPr>
            <w:r w:rsidRPr="009B4CE6">
              <w:rPr>
                <w:rFonts w:eastAsia="等线"/>
                <w:color w:val="000000"/>
                <w:sz w:val="18"/>
                <w:szCs w:val="18"/>
              </w:rPr>
              <w:t>1.67E-04</w:t>
            </w:r>
          </w:p>
        </w:tc>
        <w:tc>
          <w:tcPr>
            <w:tcW w:w="601" w:type="pct"/>
            <w:vAlign w:val="center"/>
          </w:tcPr>
          <w:p w14:paraId="09692228" w14:textId="77777777" w:rsidR="008C6A76" w:rsidRPr="009B4CE6" w:rsidRDefault="008C6A76" w:rsidP="008C6A76">
            <w:pPr>
              <w:spacing w:line="360" w:lineRule="exact"/>
              <w:jc w:val="center"/>
              <w:rPr>
                <w:sz w:val="18"/>
                <w:szCs w:val="18"/>
                <w:vertAlign w:val="superscript"/>
              </w:rPr>
            </w:pPr>
            <w:r w:rsidRPr="009B4CE6">
              <w:rPr>
                <w:sz w:val="18"/>
                <w:szCs w:val="18"/>
                <w:vertAlign w:val="superscript"/>
              </w:rPr>
              <w:fldChar w:fldCharType="begin" w:fldLock="1"/>
            </w:r>
            <w:r w:rsidRPr="009B4CE6">
              <w:rPr>
                <w:sz w:val="18"/>
                <w:szCs w:val="18"/>
                <w:vertAlign w:val="superscript"/>
              </w:rPr>
              <w:instrText>ADDIN CSL_CITATION {"citationItems":[{"id":"ITEM-1","itemData":{"DOI":"10.1021/es501226h","ISSN":"15205851","PMID":"24964360","abstract":"Steroids are excreted from humans and animals and discharged with wastewaters into the environment, resulting in potential adverse effects on organisms. Based on the excretion rates from different groups of humans and animals, the emissions of seven steroids (estrone (E1), 17β-estradiol (E2), estriol (E3), testosterone (T), androsterone (A), progesterone (P), and cortisol (C)) were comprehensively estimated in 58 river basins of whole China, and their multimedia fate was simulated by using a level III fugacity multimedia model. The results showed that higher emission densities for the steroids were found in the river basins of east China than in west China. This distribution was found to be generally similar to the distribution of Gross Domestic Product (GDP) across China. E3, A, and P displayed higher emission densities than the other steroids in most of the river basins. The total excretion of steroids by humans and animals in China was estimated to be 3069 t/yr. The excretion of steroids from animals was two times larger than that from humans. After various treatments, the total emission of steroids was reduced to 2486 t/yr, of which more than 80% was discharged into the water compartment. The predicted concentrations in water were within an order of magnitude of the measured concentrations available in the literature. Owing to wastewater irrigation, more steroid mass loadings in agricultural soil were found in the basins of Haihe River and Huaihe River in comparison with the other river basins. To the best of our knowledge, this is the first report on the emissions and multimedia fate of seven steroids in the river basins of China. © 2014 American Chemical Society.","author":[{"dropping-particle":"","family":"Zhang","given":"Qian","non-dropping-particle":"","parse-names":false,"suffix":""},{"dropping-particle":"","family":"Zhao","given":"Jian Liang","non-dropping-particle":"","parse-names":false,"suffix":""},{"dropping-particle":"","family":"Ying","given":"Guang Guo","non-dropping-particle":"","parse-names":false,"suffix":""},{"dropping-particle":"","family":"Liu","given":"You Sheng","non-dropping-particle":"","parse-names":false,"suffix":""},{"dropping-particle":"","family":"Pan","given":"Chang Gui","non-dropping-particle":"","parse-names":false,"suffix":""}],"container-title":"Environmental Science and Technology","id":"ITEM-1","issue":"14","issued":{"date-parts":[["2014","7","15"]]},"page":"7982-7992","publisher":"American Chemical Society","title":"Emission estimation and multimedia fate modeling of seven steroids at the river basin scale in China","type":"article-journal","volume":"48"},"uris":["http://www.mendeley.com/documents/?uuid=a9037ea6-c143-31d0-b729-85aeebc60740"]}],"mendeley":{"formattedCitation":"(Zhang et al., 2014)","plainTextFormattedCitation":"(Zhang et al., 2014)","previouslyFormattedCitation":"(Zhang et al., 2014)"},"properties":{"noteIndex":0},"schema":"https://github.com/citation-style-language/schema/raw/master/csl-citation.json"}</w:instrText>
            </w:r>
            <w:r w:rsidRPr="009B4CE6">
              <w:rPr>
                <w:sz w:val="18"/>
                <w:szCs w:val="18"/>
                <w:vertAlign w:val="superscript"/>
              </w:rPr>
              <w:fldChar w:fldCharType="separate"/>
            </w:r>
            <w:r w:rsidRPr="009B4CE6">
              <w:rPr>
                <w:noProof/>
                <w:sz w:val="18"/>
                <w:szCs w:val="18"/>
              </w:rPr>
              <w:t>(Zhang et al., 2014)</w:t>
            </w:r>
            <w:r w:rsidRPr="009B4CE6">
              <w:rPr>
                <w:sz w:val="18"/>
                <w:szCs w:val="18"/>
                <w:vertAlign w:val="superscript"/>
              </w:rPr>
              <w:fldChar w:fldCharType="end"/>
            </w:r>
          </w:p>
        </w:tc>
      </w:tr>
      <w:tr w:rsidR="008C6A76" w:rsidRPr="009B4CE6" w14:paraId="67DE8014" w14:textId="77777777" w:rsidTr="008C6A76">
        <w:tc>
          <w:tcPr>
            <w:tcW w:w="450" w:type="pct"/>
            <w:vAlign w:val="center"/>
          </w:tcPr>
          <w:p w14:paraId="17A17220" w14:textId="77777777" w:rsidR="008C6A76" w:rsidRPr="009B4CE6" w:rsidRDefault="008C6A76" w:rsidP="008C6A76">
            <w:pPr>
              <w:spacing w:line="360" w:lineRule="exact"/>
              <w:jc w:val="center"/>
              <w:rPr>
                <w:sz w:val="18"/>
                <w:szCs w:val="18"/>
              </w:rPr>
            </w:pPr>
            <w:r w:rsidRPr="009B4CE6">
              <w:rPr>
                <w:sz w:val="18"/>
                <w:szCs w:val="18"/>
              </w:rPr>
              <w:t>A</w:t>
            </w:r>
            <w:r w:rsidRPr="009B4CE6">
              <w:rPr>
                <w:sz w:val="18"/>
                <w:szCs w:val="18"/>
                <w:vertAlign w:val="subscript"/>
              </w:rPr>
              <w:t>4</w:t>
            </w:r>
          </w:p>
        </w:tc>
        <w:tc>
          <w:tcPr>
            <w:tcW w:w="796" w:type="pct"/>
            <w:vAlign w:val="center"/>
          </w:tcPr>
          <w:p w14:paraId="27A3ED73" w14:textId="77777777" w:rsidR="008C6A76" w:rsidRPr="009B4CE6" w:rsidRDefault="008C6A76" w:rsidP="008C6A76">
            <w:pPr>
              <w:spacing w:line="360" w:lineRule="exact"/>
              <w:jc w:val="center"/>
              <w:rPr>
                <w:sz w:val="18"/>
                <w:szCs w:val="18"/>
              </w:rPr>
            </w:pPr>
            <w:r w:rsidRPr="009B4CE6">
              <w:rPr>
                <w:sz w:val="18"/>
                <w:szCs w:val="18"/>
              </w:rPr>
              <w:t>Soil area(m</w:t>
            </w:r>
            <w:r w:rsidRPr="009B4CE6">
              <w:rPr>
                <w:sz w:val="18"/>
                <w:szCs w:val="18"/>
                <w:vertAlign w:val="superscript"/>
              </w:rPr>
              <w:t>2</w:t>
            </w:r>
            <w:r w:rsidRPr="009B4CE6">
              <w:rPr>
                <w:sz w:val="18"/>
                <w:szCs w:val="18"/>
              </w:rPr>
              <w:t>)</w:t>
            </w:r>
          </w:p>
        </w:tc>
        <w:tc>
          <w:tcPr>
            <w:tcW w:w="582" w:type="pct"/>
            <w:shd w:val="clear" w:color="auto" w:fill="auto"/>
            <w:vAlign w:val="center"/>
          </w:tcPr>
          <w:p w14:paraId="56D9149D" w14:textId="77777777" w:rsidR="008C6A76" w:rsidRPr="009B4CE6" w:rsidRDefault="008C6A76" w:rsidP="008C6A76">
            <w:pPr>
              <w:jc w:val="center"/>
              <w:rPr>
                <w:rFonts w:eastAsia="等线"/>
                <w:color w:val="000000"/>
                <w:sz w:val="18"/>
                <w:szCs w:val="18"/>
              </w:rPr>
            </w:pPr>
            <w:r w:rsidRPr="009B4CE6">
              <w:rPr>
                <w:rFonts w:eastAsia="等线"/>
                <w:color w:val="000000"/>
                <w:sz w:val="18"/>
                <w:szCs w:val="18"/>
              </w:rPr>
              <w:t>5.77E+09</w:t>
            </w:r>
          </w:p>
        </w:tc>
        <w:tc>
          <w:tcPr>
            <w:tcW w:w="601" w:type="pct"/>
            <w:vAlign w:val="center"/>
          </w:tcPr>
          <w:p w14:paraId="60F8C1F2" w14:textId="77777777" w:rsidR="008C6A76" w:rsidRPr="009B4CE6" w:rsidRDefault="008C6A76" w:rsidP="008C6A76">
            <w:pPr>
              <w:spacing w:line="360" w:lineRule="exact"/>
              <w:jc w:val="center"/>
              <w:rPr>
                <w:sz w:val="18"/>
                <w:szCs w:val="18"/>
              </w:rPr>
            </w:pPr>
            <w:r w:rsidRPr="009B4CE6">
              <w:rPr>
                <w:sz w:val="18"/>
                <w:szCs w:val="18"/>
              </w:rPr>
              <w:t>*</w:t>
            </w:r>
          </w:p>
        </w:tc>
        <w:tc>
          <w:tcPr>
            <w:tcW w:w="450" w:type="pct"/>
            <w:vAlign w:val="center"/>
          </w:tcPr>
          <w:p w14:paraId="423544DE" w14:textId="77777777" w:rsidR="008C6A76" w:rsidRPr="009B4CE6" w:rsidRDefault="008C6A76" w:rsidP="008C6A76">
            <w:pPr>
              <w:spacing w:line="360" w:lineRule="exact"/>
              <w:jc w:val="center"/>
              <w:rPr>
                <w:sz w:val="18"/>
                <w:szCs w:val="18"/>
              </w:rPr>
            </w:pPr>
            <w:r w:rsidRPr="009B4CE6">
              <w:rPr>
                <w:sz w:val="18"/>
                <w:szCs w:val="18"/>
              </w:rPr>
              <w:t>O</w:t>
            </w:r>
            <w:r w:rsidRPr="009B4CE6">
              <w:rPr>
                <w:sz w:val="18"/>
                <w:szCs w:val="18"/>
                <w:vertAlign w:val="subscript"/>
              </w:rPr>
              <w:t>53</w:t>
            </w:r>
          </w:p>
        </w:tc>
        <w:tc>
          <w:tcPr>
            <w:tcW w:w="938" w:type="pct"/>
            <w:vAlign w:val="center"/>
          </w:tcPr>
          <w:p w14:paraId="109FDE54" w14:textId="77777777" w:rsidR="008C6A76" w:rsidRPr="009B4CE6" w:rsidRDefault="008C6A76" w:rsidP="008C6A76">
            <w:pPr>
              <w:spacing w:line="360" w:lineRule="exact"/>
              <w:jc w:val="center"/>
              <w:rPr>
                <w:sz w:val="18"/>
                <w:szCs w:val="18"/>
              </w:rPr>
            </w:pPr>
            <w:r w:rsidRPr="009B4CE6">
              <w:rPr>
                <w:sz w:val="18"/>
                <w:szCs w:val="18"/>
              </w:rPr>
              <w:t>Proportion of solid organic carbon in sediments</w:t>
            </w:r>
          </w:p>
        </w:tc>
        <w:tc>
          <w:tcPr>
            <w:tcW w:w="582" w:type="pct"/>
            <w:shd w:val="clear" w:color="auto" w:fill="auto"/>
            <w:vAlign w:val="center"/>
          </w:tcPr>
          <w:p w14:paraId="602102A6" w14:textId="77777777" w:rsidR="008C6A76" w:rsidRPr="009B4CE6" w:rsidRDefault="008C6A76" w:rsidP="008C6A76">
            <w:pPr>
              <w:widowControl/>
              <w:jc w:val="center"/>
              <w:rPr>
                <w:rFonts w:eastAsia="等线"/>
                <w:color w:val="000000" w:themeColor="text1"/>
                <w:sz w:val="18"/>
                <w:szCs w:val="18"/>
              </w:rPr>
            </w:pPr>
            <w:r w:rsidRPr="009B4CE6">
              <w:rPr>
                <w:rFonts w:eastAsia="等线"/>
                <w:color w:val="000000" w:themeColor="text1"/>
                <w:sz w:val="18"/>
                <w:szCs w:val="18"/>
              </w:rPr>
              <w:t>1.98E-02</w:t>
            </w:r>
          </w:p>
        </w:tc>
        <w:tc>
          <w:tcPr>
            <w:tcW w:w="601" w:type="pct"/>
            <w:vAlign w:val="center"/>
          </w:tcPr>
          <w:p w14:paraId="6D6F74BE" w14:textId="08692637" w:rsidR="008C6A76" w:rsidRPr="009B4CE6" w:rsidRDefault="008C6A76" w:rsidP="008C6A76">
            <w:pPr>
              <w:spacing w:line="360" w:lineRule="exact"/>
              <w:jc w:val="center"/>
              <w:rPr>
                <w:color w:val="000000" w:themeColor="text1"/>
                <w:sz w:val="18"/>
                <w:szCs w:val="18"/>
              </w:rPr>
            </w:pPr>
            <w:r w:rsidRPr="009B4CE6">
              <w:rPr>
                <w:sz w:val="18"/>
                <w:szCs w:val="18"/>
              </w:rPr>
              <w:fldChar w:fldCharType="begin" w:fldLock="1"/>
            </w:r>
            <w:r w:rsidR="009B4CE6">
              <w:rPr>
                <w:sz w:val="18"/>
                <w:szCs w:val="18"/>
              </w:rPr>
              <w:instrText>ADDIN CSL_CITATION {"citationItems":[{"id":"ITEM-1","itemData":{"DOI":"10.1016/j.scitotenv.2015.03.038","ISSN":"18791026","PMID":"25794970","abstract":"Climbazole is an antidandruff active ingredient commonly used in personal care products, but little is known about its environmental fate. The aim of this study was to evaluate the fate of climbazole in water, sediment, soil and air compartments of the whole China by using a level III multimedia fugacity model. The usage of climbazole was calculated to be 345. t in the whole China according to the market research data, and after wastewater treatment a total emission of 245. t was discharged into the receiving environment with approximately 93% into the water compartment and 7% into the soil compartment. The developed fugacity model was successfully applied to estimate the contamination levels and mass inventories of climbazole in various environmental compartments of the river basins in China. The predicted environmental concentration ranges of climbazole were: 0.20-367. ng/L in water, and 0.009-25.2. ng/g dry weight in sediment. The highest concentration was mainly found in Haihe River basin and the lowest was in basins of Tibet and Xinjiang regions. The mass inventory of climbazole in the whole China was estimated to be 294. t, with 6.79% in water, 83.7% in sediment, 9.49% in soil, and 0.002% in air. Preliminary risk assessment showed high risks in sediment posed by climbazole in 2 out of 58 basins in China. The medium risks in water and sediment were mostly concentrated in north China. To the best of our knowledge, it is the first report on the emissions and multimedia fate of climbazole in the river basins of the whole China.","author":[{"dropping-particle":"","family":"Zhang","given":"Qian Qian","non-dropping-particle":"","parse-names":false,"suffix":""},{"dropping-particle":"","family":"Ying","given":"Guang Guo","non-dropping-particle":"","parse-names":false,"suffix":""},{"dropping-particle":"","family":"Chen","given":"Zhi Feng","non-dropping-particle":"","parse-names":false,"suffix":""},{"dropping-particle":"","family":"Liu","given":"You Sheng","non-dropping-particle":"","parse-names":false,"suffix":""},{"dropping-particle":"","family":"Liu","given":"Wang Rong","non-dropping-particle":"","parse-names":false,"suffix":""},{"dropping-particle":"","family":"Zhao","given":"Jian Liang","non-dropping-particle":"","parse-names":false,"suffix":""}],"container-title":"Science of the Total Environment","id":"ITEM-1","issued":{"date-parts":[["2015","7","1"]]},"page":"39-48","publisher":"Elsevier B.V.","title":"Multimedia fate modeling and risk assessment of a commonly used azole fungicide climbazole at the river basin scale in China","type":"article-journal","volume":"520"},"uris":["http://www.mendeley.com/documents/?uuid=a7fbff0e-5742-3e8e-98c2-6f415f7bd95e"]}],"mendeley":{"formattedCitation":"(Zhang et al., 2015a)","plainTextFormattedCitation":"(Zhang et al., 2015a)","previouslyFormattedCitation":"(Zhang et al., 2015a)"},"properties":{"noteIndex":0},"schema":"https://github.com/citation-style-language/schema/raw/master/csl-citation.json"}</w:instrText>
            </w:r>
            <w:r w:rsidRPr="009B4CE6">
              <w:rPr>
                <w:sz w:val="18"/>
                <w:szCs w:val="18"/>
              </w:rPr>
              <w:fldChar w:fldCharType="separate"/>
            </w:r>
            <w:r w:rsidR="009B4CE6" w:rsidRPr="009B4CE6">
              <w:rPr>
                <w:noProof/>
                <w:sz w:val="18"/>
                <w:szCs w:val="18"/>
              </w:rPr>
              <w:t>(Zhang et al., 2015a)</w:t>
            </w:r>
            <w:r w:rsidRPr="009B4CE6">
              <w:rPr>
                <w:sz w:val="18"/>
                <w:szCs w:val="18"/>
              </w:rPr>
              <w:fldChar w:fldCharType="end"/>
            </w:r>
          </w:p>
        </w:tc>
      </w:tr>
      <w:tr w:rsidR="008C6A76" w:rsidRPr="009B4CE6" w14:paraId="5DE5A0A8" w14:textId="77777777" w:rsidTr="008C6A76">
        <w:tc>
          <w:tcPr>
            <w:tcW w:w="450" w:type="pct"/>
            <w:vAlign w:val="center"/>
          </w:tcPr>
          <w:p w14:paraId="5DE45E33" w14:textId="77777777" w:rsidR="008C6A76" w:rsidRPr="009B4CE6" w:rsidRDefault="008C6A76" w:rsidP="008C6A76">
            <w:pPr>
              <w:spacing w:line="360" w:lineRule="exact"/>
              <w:jc w:val="center"/>
              <w:rPr>
                <w:sz w:val="18"/>
                <w:szCs w:val="18"/>
              </w:rPr>
            </w:pPr>
            <w:r w:rsidRPr="009B4CE6">
              <w:rPr>
                <w:sz w:val="18"/>
                <w:szCs w:val="18"/>
              </w:rPr>
              <w:t>A</w:t>
            </w:r>
            <w:r w:rsidRPr="009B4CE6">
              <w:rPr>
                <w:sz w:val="18"/>
                <w:szCs w:val="18"/>
                <w:vertAlign w:val="subscript"/>
              </w:rPr>
              <w:t>5</w:t>
            </w:r>
          </w:p>
        </w:tc>
        <w:tc>
          <w:tcPr>
            <w:tcW w:w="796" w:type="pct"/>
            <w:vAlign w:val="center"/>
          </w:tcPr>
          <w:p w14:paraId="1CFEA9B0" w14:textId="77777777" w:rsidR="008C6A76" w:rsidRPr="009B4CE6" w:rsidRDefault="008C6A76" w:rsidP="008C6A76">
            <w:pPr>
              <w:spacing w:line="360" w:lineRule="exact"/>
              <w:jc w:val="center"/>
              <w:rPr>
                <w:sz w:val="18"/>
                <w:szCs w:val="18"/>
              </w:rPr>
            </w:pPr>
            <w:r w:rsidRPr="009B4CE6">
              <w:rPr>
                <w:sz w:val="18"/>
                <w:szCs w:val="18"/>
              </w:rPr>
              <w:t>Sediment area(m</w:t>
            </w:r>
            <w:r w:rsidRPr="009B4CE6">
              <w:rPr>
                <w:sz w:val="18"/>
                <w:szCs w:val="18"/>
                <w:vertAlign w:val="superscript"/>
              </w:rPr>
              <w:t>2</w:t>
            </w:r>
            <w:r w:rsidRPr="009B4CE6">
              <w:rPr>
                <w:sz w:val="18"/>
                <w:szCs w:val="18"/>
              </w:rPr>
              <w:t>)</w:t>
            </w:r>
          </w:p>
        </w:tc>
        <w:tc>
          <w:tcPr>
            <w:tcW w:w="582" w:type="pct"/>
            <w:shd w:val="clear" w:color="auto" w:fill="auto"/>
            <w:vAlign w:val="center"/>
          </w:tcPr>
          <w:p w14:paraId="70C092A3" w14:textId="77777777" w:rsidR="008C6A76" w:rsidRPr="009B4CE6" w:rsidRDefault="008C6A76" w:rsidP="008C6A76">
            <w:pPr>
              <w:jc w:val="center"/>
              <w:rPr>
                <w:rFonts w:eastAsia="等线"/>
                <w:color w:val="000000"/>
                <w:sz w:val="18"/>
                <w:szCs w:val="18"/>
              </w:rPr>
            </w:pPr>
            <w:r w:rsidRPr="009B4CE6">
              <w:rPr>
                <w:rFonts w:eastAsia="等线"/>
                <w:color w:val="000000"/>
                <w:sz w:val="18"/>
                <w:szCs w:val="18"/>
              </w:rPr>
              <w:t>2.84E+09</w:t>
            </w:r>
          </w:p>
        </w:tc>
        <w:tc>
          <w:tcPr>
            <w:tcW w:w="601" w:type="pct"/>
            <w:vAlign w:val="center"/>
          </w:tcPr>
          <w:p w14:paraId="26C65EEB" w14:textId="77777777" w:rsidR="008C6A76" w:rsidRPr="009B4CE6" w:rsidRDefault="008C6A76" w:rsidP="008C6A76">
            <w:pPr>
              <w:spacing w:line="360" w:lineRule="exact"/>
              <w:jc w:val="center"/>
              <w:rPr>
                <w:sz w:val="18"/>
                <w:szCs w:val="18"/>
              </w:rPr>
            </w:pPr>
            <w:r w:rsidRPr="009B4CE6">
              <w:rPr>
                <w:sz w:val="18"/>
                <w:szCs w:val="18"/>
              </w:rPr>
              <w:t>*</w:t>
            </w:r>
          </w:p>
        </w:tc>
        <w:tc>
          <w:tcPr>
            <w:tcW w:w="450" w:type="pct"/>
            <w:vAlign w:val="center"/>
          </w:tcPr>
          <w:p w14:paraId="23341FD6" w14:textId="77777777" w:rsidR="008C6A76" w:rsidRPr="009B4CE6" w:rsidRDefault="008C6A76" w:rsidP="008C6A76">
            <w:pPr>
              <w:spacing w:line="360" w:lineRule="exact"/>
              <w:jc w:val="center"/>
              <w:rPr>
                <w:sz w:val="18"/>
                <w:szCs w:val="18"/>
              </w:rPr>
            </w:pPr>
            <w:r w:rsidRPr="009B4CE6">
              <w:rPr>
                <w:sz w:val="18"/>
                <w:szCs w:val="18"/>
              </w:rPr>
              <w:t>O</w:t>
            </w:r>
            <w:r w:rsidRPr="009B4CE6">
              <w:rPr>
                <w:sz w:val="18"/>
                <w:szCs w:val="18"/>
                <w:vertAlign w:val="subscript"/>
              </w:rPr>
              <w:t>63</w:t>
            </w:r>
          </w:p>
        </w:tc>
        <w:tc>
          <w:tcPr>
            <w:tcW w:w="938" w:type="pct"/>
            <w:vAlign w:val="center"/>
          </w:tcPr>
          <w:p w14:paraId="21B60CA4" w14:textId="77777777" w:rsidR="008C6A76" w:rsidRPr="009B4CE6" w:rsidRDefault="008C6A76" w:rsidP="008C6A76">
            <w:pPr>
              <w:spacing w:line="360" w:lineRule="exact"/>
              <w:jc w:val="center"/>
              <w:rPr>
                <w:sz w:val="18"/>
                <w:szCs w:val="18"/>
              </w:rPr>
            </w:pPr>
            <w:r w:rsidRPr="009B4CE6">
              <w:rPr>
                <w:sz w:val="18"/>
                <w:szCs w:val="18"/>
              </w:rPr>
              <w:t>Proportion of solid organic carbon in groundwater</w:t>
            </w:r>
          </w:p>
        </w:tc>
        <w:tc>
          <w:tcPr>
            <w:tcW w:w="582" w:type="pct"/>
            <w:shd w:val="clear" w:color="auto" w:fill="auto"/>
            <w:vAlign w:val="center"/>
          </w:tcPr>
          <w:p w14:paraId="600FB662" w14:textId="77777777" w:rsidR="008C6A76" w:rsidRPr="009B4CE6" w:rsidRDefault="008C6A76" w:rsidP="008C6A76">
            <w:pPr>
              <w:jc w:val="center"/>
              <w:rPr>
                <w:rFonts w:eastAsia="等线"/>
                <w:color w:val="000000" w:themeColor="text1"/>
                <w:sz w:val="18"/>
                <w:szCs w:val="18"/>
              </w:rPr>
            </w:pPr>
            <w:r w:rsidRPr="009B4CE6">
              <w:rPr>
                <w:rFonts w:eastAsia="等线"/>
                <w:color w:val="000000" w:themeColor="text1"/>
                <w:sz w:val="18"/>
                <w:szCs w:val="18"/>
              </w:rPr>
              <w:t>3.72E-02</w:t>
            </w:r>
          </w:p>
        </w:tc>
        <w:tc>
          <w:tcPr>
            <w:tcW w:w="601" w:type="pct"/>
            <w:vAlign w:val="center"/>
          </w:tcPr>
          <w:p w14:paraId="55D4C064" w14:textId="2EECB77F" w:rsidR="008C6A76" w:rsidRPr="009B4CE6" w:rsidRDefault="008C6A76" w:rsidP="008C6A76">
            <w:pPr>
              <w:spacing w:line="360" w:lineRule="exact"/>
              <w:jc w:val="center"/>
              <w:rPr>
                <w:color w:val="000000" w:themeColor="text1"/>
                <w:sz w:val="18"/>
                <w:szCs w:val="18"/>
              </w:rPr>
            </w:pPr>
            <w:r w:rsidRPr="009B4CE6">
              <w:rPr>
                <w:sz w:val="18"/>
                <w:szCs w:val="18"/>
              </w:rPr>
              <w:fldChar w:fldCharType="begin" w:fldLock="1"/>
            </w:r>
            <w:r w:rsidR="009B4CE6">
              <w:rPr>
                <w:sz w:val="18"/>
                <w:szCs w:val="18"/>
              </w:rPr>
              <w:instrText>ADDIN CSL_CITATION {"citationItems":[{"id":"ITEM-1","itemData":{"DOI":"10.1016/j.scitotenv.2015.03.038","ISSN":"18791026","PMID":"25794970","abstract":"Climbazole is an antidandruff active ingredient commonly used in personal care products, but little is known about its environmental fate. The aim of this study was to evaluate the fate of climbazole in water, sediment, soil and air compartments of the whole China by using a level III multimedia fugacity model. The usage of climbazole was calculated to be 345. t in the whole China according to the market research data, and after wastewater treatment a total emission of 245. t was discharged into the receiving environment with approximately 93% into the water compartment and 7% into the soil compartment. The developed fugacity model was successfully applied to estimate the contamination levels and mass inventories of climbazole in various environmental compartments of the river basins in China. The predicted environmental concentration ranges of climbazole were: 0.20-367. ng/L in water, and 0.009-25.2. ng/g dry weight in sediment. The highest concentration was mainly found in Haihe River basin and the lowest was in basins of Tibet and Xinjiang regions. The mass inventory of climbazole in the whole China was estimated to be 294. t, with 6.79% in water, 83.7% in sediment, 9.49% in soil, and 0.002% in air. Preliminary risk assessment showed high risks in sediment posed by climbazole in 2 out of 58 basins in China. The medium risks in water and sediment were mostly concentrated in north China. To the best of our knowledge, it is the first report on the emissions and multimedia fate of climbazole in the river basins of the whole China.","author":[{"dropping-particle":"","family":"Zhang","given":"Qian Qian","non-dropping-particle":"","parse-names":false,"suffix":""},{"dropping-particle":"","family":"Ying","given":"Guang Guo","non-dropping-particle":"","parse-names":false,"suffix":""},{"dropping-particle":"","family":"Chen","given":"Zhi Feng","non-dropping-particle":"","parse-names":false,"suffix":""},{"dropping-particle":"","family":"Liu","given":"You Sheng","non-dropping-particle":"","parse-names":false,"suffix":""},{"dropping-particle":"","family":"Liu","given":"Wang Rong","non-dropping-particle":"","parse-names":false,"suffix":""},{"dropping-particle":"","family":"Zhao","given":"Jian Liang","non-dropping-particle":"","parse-names":false,"suffix":""}],"container-title":"Science of the Total Environment","id":"ITEM-1","issued":{"date-parts":[["2015","7","1"]]},"page":"39-48","publisher":"Elsevier B.V.","title":"Multimedia fate modeling and risk assessment of a commonly used azole fungicide climbazole at the river basin scale in China","type":"article-journal","volume":"520"},"uris":["http://www.mendeley.com/documents/?uuid=a7fbff0e-5742-3e8e-98c2-6f415f7bd95e"]}],"mendeley":{"formattedCitation":"(Zhang et al., 2015a)","plainTextFormattedCitation":"(Zhang et al., 2015a)","previouslyFormattedCitation":"(Zhang et al., 2015a)"},"properties":{"noteIndex":0},"schema":"https://github.com/citation-style-language/schema/raw/master/csl-citation.json"}</w:instrText>
            </w:r>
            <w:r w:rsidRPr="009B4CE6">
              <w:rPr>
                <w:sz w:val="18"/>
                <w:szCs w:val="18"/>
              </w:rPr>
              <w:fldChar w:fldCharType="separate"/>
            </w:r>
            <w:r w:rsidR="009B4CE6" w:rsidRPr="009B4CE6">
              <w:rPr>
                <w:noProof/>
                <w:sz w:val="18"/>
                <w:szCs w:val="18"/>
              </w:rPr>
              <w:t>(Zhang et al., 2015a)</w:t>
            </w:r>
            <w:r w:rsidRPr="009B4CE6">
              <w:rPr>
                <w:sz w:val="18"/>
                <w:szCs w:val="18"/>
              </w:rPr>
              <w:fldChar w:fldCharType="end"/>
            </w:r>
          </w:p>
        </w:tc>
      </w:tr>
      <w:tr w:rsidR="008C6A76" w:rsidRPr="009B4CE6" w14:paraId="09F84C12" w14:textId="77777777" w:rsidTr="008C6A76">
        <w:tc>
          <w:tcPr>
            <w:tcW w:w="450" w:type="pct"/>
            <w:vAlign w:val="center"/>
          </w:tcPr>
          <w:p w14:paraId="4D512F30" w14:textId="77777777" w:rsidR="008C6A76" w:rsidRPr="009B4CE6" w:rsidRDefault="008C6A76" w:rsidP="008C6A76">
            <w:pPr>
              <w:spacing w:line="360" w:lineRule="exact"/>
              <w:jc w:val="center"/>
              <w:rPr>
                <w:sz w:val="18"/>
                <w:szCs w:val="18"/>
              </w:rPr>
            </w:pPr>
            <w:r w:rsidRPr="009B4CE6">
              <w:rPr>
                <w:sz w:val="18"/>
                <w:szCs w:val="18"/>
              </w:rPr>
              <w:t>A</w:t>
            </w:r>
            <w:r w:rsidRPr="009B4CE6">
              <w:rPr>
                <w:sz w:val="18"/>
                <w:szCs w:val="18"/>
                <w:vertAlign w:val="subscript"/>
              </w:rPr>
              <w:t>6</w:t>
            </w:r>
          </w:p>
        </w:tc>
        <w:tc>
          <w:tcPr>
            <w:tcW w:w="796" w:type="pct"/>
            <w:vAlign w:val="center"/>
          </w:tcPr>
          <w:p w14:paraId="3E8C1C54" w14:textId="77777777" w:rsidR="008C6A76" w:rsidRPr="009B4CE6" w:rsidRDefault="008C6A76" w:rsidP="008C6A76">
            <w:pPr>
              <w:spacing w:line="360" w:lineRule="exact"/>
              <w:jc w:val="center"/>
              <w:rPr>
                <w:sz w:val="18"/>
                <w:szCs w:val="18"/>
              </w:rPr>
            </w:pPr>
            <w:r w:rsidRPr="009B4CE6">
              <w:rPr>
                <w:sz w:val="18"/>
                <w:szCs w:val="18"/>
              </w:rPr>
              <w:t xml:space="preserve">Groundwater </w:t>
            </w:r>
            <w:r w:rsidRPr="009B4CE6">
              <w:rPr>
                <w:sz w:val="18"/>
                <w:szCs w:val="18"/>
              </w:rPr>
              <w:lastRenderedPageBreak/>
              <w:t>area(m</w:t>
            </w:r>
            <w:r w:rsidRPr="009B4CE6">
              <w:rPr>
                <w:sz w:val="18"/>
                <w:szCs w:val="18"/>
                <w:vertAlign w:val="superscript"/>
              </w:rPr>
              <w:t>2</w:t>
            </w:r>
            <w:r w:rsidRPr="009B4CE6">
              <w:rPr>
                <w:sz w:val="18"/>
                <w:szCs w:val="18"/>
              </w:rPr>
              <w:t>)</w:t>
            </w:r>
          </w:p>
        </w:tc>
        <w:tc>
          <w:tcPr>
            <w:tcW w:w="582" w:type="pct"/>
            <w:shd w:val="clear" w:color="auto" w:fill="auto"/>
            <w:vAlign w:val="center"/>
          </w:tcPr>
          <w:p w14:paraId="20279ED4" w14:textId="77777777" w:rsidR="008C6A76" w:rsidRPr="009B4CE6" w:rsidRDefault="008C6A76" w:rsidP="008C6A76">
            <w:pPr>
              <w:jc w:val="center"/>
              <w:rPr>
                <w:rFonts w:eastAsia="等线"/>
                <w:color w:val="000000"/>
                <w:sz w:val="18"/>
                <w:szCs w:val="18"/>
              </w:rPr>
            </w:pPr>
            <w:r w:rsidRPr="009B4CE6">
              <w:rPr>
                <w:rFonts w:eastAsia="等线"/>
                <w:color w:val="000000"/>
                <w:sz w:val="18"/>
                <w:szCs w:val="18"/>
              </w:rPr>
              <w:lastRenderedPageBreak/>
              <w:t>5.99E+09</w:t>
            </w:r>
          </w:p>
        </w:tc>
        <w:tc>
          <w:tcPr>
            <w:tcW w:w="601" w:type="pct"/>
            <w:vAlign w:val="center"/>
          </w:tcPr>
          <w:p w14:paraId="2B04FC77" w14:textId="77777777" w:rsidR="008C6A76" w:rsidRPr="009B4CE6" w:rsidRDefault="008C6A76" w:rsidP="008C6A76">
            <w:pPr>
              <w:spacing w:line="360" w:lineRule="exact"/>
              <w:jc w:val="center"/>
              <w:rPr>
                <w:sz w:val="18"/>
                <w:szCs w:val="18"/>
              </w:rPr>
            </w:pPr>
            <w:r w:rsidRPr="009B4CE6">
              <w:rPr>
                <w:sz w:val="18"/>
                <w:szCs w:val="18"/>
              </w:rPr>
              <w:t>*</w:t>
            </w:r>
          </w:p>
        </w:tc>
        <w:tc>
          <w:tcPr>
            <w:tcW w:w="450" w:type="pct"/>
            <w:vAlign w:val="center"/>
          </w:tcPr>
          <w:p w14:paraId="795625B6" w14:textId="77777777" w:rsidR="008C6A76" w:rsidRPr="009B4CE6" w:rsidRDefault="008C6A76" w:rsidP="008C6A76">
            <w:pPr>
              <w:spacing w:line="360" w:lineRule="exact"/>
              <w:jc w:val="center"/>
              <w:rPr>
                <w:sz w:val="18"/>
                <w:szCs w:val="18"/>
              </w:rPr>
            </w:pPr>
            <w:r w:rsidRPr="009B4CE6">
              <w:rPr>
                <w:sz w:val="18"/>
                <w:szCs w:val="18"/>
              </w:rPr>
              <w:t>Q</w:t>
            </w:r>
            <w:r w:rsidRPr="009B4CE6">
              <w:rPr>
                <w:sz w:val="18"/>
                <w:szCs w:val="18"/>
                <w:vertAlign w:val="subscript"/>
              </w:rPr>
              <w:t>t</w:t>
            </w:r>
          </w:p>
        </w:tc>
        <w:tc>
          <w:tcPr>
            <w:tcW w:w="938" w:type="pct"/>
            <w:vAlign w:val="center"/>
          </w:tcPr>
          <w:p w14:paraId="78F1B811" w14:textId="77777777" w:rsidR="008C6A76" w:rsidRPr="009B4CE6" w:rsidRDefault="008C6A76" w:rsidP="008C6A76">
            <w:pPr>
              <w:spacing w:line="360" w:lineRule="exact"/>
              <w:jc w:val="center"/>
              <w:rPr>
                <w:sz w:val="18"/>
                <w:szCs w:val="18"/>
              </w:rPr>
            </w:pPr>
            <w:r w:rsidRPr="009B4CE6">
              <w:rPr>
                <w:sz w:val="18"/>
                <w:szCs w:val="18"/>
              </w:rPr>
              <w:t xml:space="preserve">advection </w:t>
            </w:r>
            <w:r w:rsidRPr="009B4CE6">
              <w:rPr>
                <w:sz w:val="18"/>
                <w:szCs w:val="18"/>
              </w:rPr>
              <w:lastRenderedPageBreak/>
              <w:t>velocity(m</w:t>
            </w:r>
            <w:r w:rsidRPr="009B4CE6">
              <w:rPr>
                <w:sz w:val="18"/>
                <w:szCs w:val="18"/>
                <w:vertAlign w:val="superscript"/>
              </w:rPr>
              <w:t>3</w:t>
            </w:r>
            <w:r w:rsidRPr="009B4CE6">
              <w:rPr>
                <w:sz w:val="18"/>
                <w:szCs w:val="18"/>
              </w:rPr>
              <w:t>/h)</w:t>
            </w:r>
          </w:p>
        </w:tc>
        <w:tc>
          <w:tcPr>
            <w:tcW w:w="582" w:type="pct"/>
            <w:shd w:val="clear" w:color="auto" w:fill="auto"/>
            <w:vAlign w:val="center"/>
          </w:tcPr>
          <w:p w14:paraId="6C2F553D" w14:textId="77777777" w:rsidR="008C6A76" w:rsidRPr="009B4CE6" w:rsidRDefault="008C6A76" w:rsidP="008C6A76">
            <w:pPr>
              <w:widowControl/>
              <w:jc w:val="center"/>
              <w:rPr>
                <w:rFonts w:eastAsia="等线"/>
                <w:color w:val="000000"/>
                <w:sz w:val="18"/>
                <w:szCs w:val="18"/>
              </w:rPr>
            </w:pPr>
            <w:r w:rsidRPr="009B4CE6">
              <w:rPr>
                <w:rFonts w:eastAsia="等线"/>
                <w:color w:val="000000"/>
                <w:sz w:val="18"/>
                <w:szCs w:val="18"/>
              </w:rPr>
              <w:lastRenderedPageBreak/>
              <w:t>2.47E+06</w:t>
            </w:r>
          </w:p>
        </w:tc>
        <w:tc>
          <w:tcPr>
            <w:tcW w:w="601" w:type="pct"/>
            <w:vAlign w:val="center"/>
          </w:tcPr>
          <w:p w14:paraId="6EE6091B" w14:textId="77777777" w:rsidR="008C6A76" w:rsidRPr="009B4CE6" w:rsidRDefault="008C6A76" w:rsidP="008C6A76">
            <w:pPr>
              <w:spacing w:line="360" w:lineRule="exact"/>
              <w:jc w:val="center"/>
              <w:rPr>
                <w:sz w:val="18"/>
                <w:szCs w:val="18"/>
              </w:rPr>
            </w:pPr>
            <w:r w:rsidRPr="009B4CE6">
              <w:rPr>
                <w:sz w:val="18"/>
                <w:szCs w:val="18"/>
              </w:rPr>
              <w:fldChar w:fldCharType="begin" w:fldLock="1"/>
            </w:r>
            <w:r w:rsidRPr="009B4CE6">
              <w:rPr>
                <w:sz w:val="18"/>
                <w:szCs w:val="18"/>
              </w:rPr>
              <w:instrText>ADDIN CSL_CITATION {"citationItems":[{"id":"ITEM-1","itemData":{"DOI":"10.1021/es501226h","ISSN":"15205851","PMID":"24964360","abstract":"Steroids are excreted from humans and animals and discharged with wastewaters into the environment, resulting in potential adverse effects on organisms. Based on the excretion rates from different groups of humans and animals, the emissions of seven steroids (estrone (E1), 17β-estradiol (E2), estriol (E3), testosterone (T), androsterone (A), progesterone (P), and cortisol (C)) were comprehensively estimated in 58 river basins of whole China, and their multimedia fate was simulated by using a level III fugacity multimedia model. The results showed that higher emission densities for the steroids were found in the river basins of east China than in west China. This distribution was found to be generally similar to the distribution of Gross Domestic Product (GDP) across China. E3, A, and P displayed higher emission densities than the other steroids in most of the river basins. The total excretion of steroids by humans and animals in China was estimated to be 3069 t/yr. The excretion of steroids from animals was two times larger than that from humans. After various treatments, the total emission of steroids was reduced to 2486 t/yr, of which more than 80% was discharged into the water compartment. The predicted concentrations in water were within an order of magnitude of the measured concentrations available in the literature. Owing to wastewater irrigation, more steroid mass loadings in agricultural soil were found in the basins of Haihe River and Huaihe River in comparison with the other river basins. To the best of our knowledge, this is the first report on the emissions and multimedia fate of seven steroids in the river basins of China. © 2014 American Chemical Society.","author":[{"dropping-particle":"","family":"Zhang","given":"Qian","non-dropping-particle":"","parse-names":false,"suffix":""},{"dropping-particle":"","family":"Zhao","given":"Jian Liang","non-dropping-particle":"","parse-names":false,"suffix":""},{"dropping-particle":"","family":"Ying","given":"Guang Guo","non-dropping-particle":"","parse-names":false,"suffix":""},{"dropping-particle":"","family":"Liu","given":"You Sheng","non-dropping-particle":"","parse-names":false,"suffix":""},{"dropping-particle":"","family":"Pan","given":"Chang Gui","non-dropping-particle":"","parse-names":false,"suffix":""}],"container-title":"Environmental Science and Technology","id":"ITEM-1","issue":"14","issued":{"date-parts":[["2014","7","15"]]},"page":"7982-7992","publisher":"American Chemical Society","title":"Emission estimation and multimedia fate modeling of seven steroids at the river basin scale in China","type":"article-journal","volume":"48"},"uris":["http://www.mendeley.com/documents/?uuid=a9037ea6-c143-31d0-b729-85aeebc60740"]}],"mendeley":{"formattedCitation":"(Zhang et al., 2014)","plainTextFormattedCitation":"(Zhang et al., 2014)","previouslyFormattedCitation":"(Zhang et al., 2014)"},"properties":{"noteIndex":0},"schema":"https://github.com/citation-style-language/schema/raw/master/csl-citation.json"}</w:instrText>
            </w:r>
            <w:r w:rsidRPr="009B4CE6">
              <w:rPr>
                <w:sz w:val="18"/>
                <w:szCs w:val="18"/>
              </w:rPr>
              <w:fldChar w:fldCharType="separate"/>
            </w:r>
            <w:r w:rsidRPr="009B4CE6">
              <w:rPr>
                <w:noProof/>
                <w:sz w:val="18"/>
                <w:szCs w:val="18"/>
              </w:rPr>
              <w:t xml:space="preserve">(Zhang et </w:t>
            </w:r>
            <w:r w:rsidRPr="009B4CE6">
              <w:rPr>
                <w:noProof/>
                <w:sz w:val="18"/>
                <w:szCs w:val="18"/>
              </w:rPr>
              <w:lastRenderedPageBreak/>
              <w:t>al., 2014)</w:t>
            </w:r>
            <w:r w:rsidRPr="009B4CE6">
              <w:rPr>
                <w:sz w:val="18"/>
                <w:szCs w:val="18"/>
              </w:rPr>
              <w:fldChar w:fldCharType="end"/>
            </w:r>
          </w:p>
        </w:tc>
      </w:tr>
      <w:tr w:rsidR="008C6A76" w:rsidRPr="009B4CE6" w14:paraId="3E8DB96F" w14:textId="77777777" w:rsidTr="008C6A76">
        <w:tc>
          <w:tcPr>
            <w:tcW w:w="450" w:type="pct"/>
            <w:vAlign w:val="center"/>
          </w:tcPr>
          <w:p w14:paraId="158AFA60" w14:textId="77777777" w:rsidR="008C6A76" w:rsidRPr="009B4CE6" w:rsidRDefault="008C6A76" w:rsidP="008C6A76">
            <w:pPr>
              <w:spacing w:line="360" w:lineRule="exact"/>
              <w:jc w:val="center"/>
              <w:rPr>
                <w:sz w:val="18"/>
                <w:szCs w:val="18"/>
              </w:rPr>
            </w:pPr>
            <w:r w:rsidRPr="009B4CE6">
              <w:rPr>
                <w:sz w:val="18"/>
                <w:szCs w:val="18"/>
              </w:rPr>
              <w:lastRenderedPageBreak/>
              <w:t>h</w:t>
            </w:r>
            <w:r w:rsidRPr="009B4CE6">
              <w:rPr>
                <w:sz w:val="18"/>
                <w:szCs w:val="18"/>
                <w:vertAlign w:val="subscript"/>
              </w:rPr>
              <w:t>2</w:t>
            </w:r>
          </w:p>
        </w:tc>
        <w:tc>
          <w:tcPr>
            <w:tcW w:w="796" w:type="pct"/>
            <w:vAlign w:val="center"/>
          </w:tcPr>
          <w:p w14:paraId="0FB3F252" w14:textId="77777777" w:rsidR="008C6A76" w:rsidRPr="009B4CE6" w:rsidRDefault="008C6A76" w:rsidP="008C6A76">
            <w:pPr>
              <w:spacing w:line="360" w:lineRule="exact"/>
              <w:jc w:val="center"/>
              <w:rPr>
                <w:sz w:val="18"/>
                <w:szCs w:val="18"/>
              </w:rPr>
            </w:pPr>
            <w:r w:rsidRPr="009B4CE6">
              <w:rPr>
                <w:sz w:val="18"/>
                <w:szCs w:val="18"/>
              </w:rPr>
              <w:t>depth of Freshwater(m)</w:t>
            </w:r>
          </w:p>
        </w:tc>
        <w:tc>
          <w:tcPr>
            <w:tcW w:w="582" w:type="pct"/>
            <w:vAlign w:val="center"/>
          </w:tcPr>
          <w:p w14:paraId="0563E52C" w14:textId="77777777" w:rsidR="008C6A76" w:rsidRPr="009B4CE6" w:rsidRDefault="008C6A76" w:rsidP="008C6A76">
            <w:pPr>
              <w:spacing w:line="360" w:lineRule="exact"/>
              <w:jc w:val="center"/>
              <w:rPr>
                <w:sz w:val="18"/>
                <w:szCs w:val="18"/>
              </w:rPr>
            </w:pPr>
            <w:r w:rsidRPr="009B4CE6">
              <w:rPr>
                <w:sz w:val="18"/>
                <w:szCs w:val="18"/>
              </w:rPr>
              <w:t>8.32</w:t>
            </w:r>
          </w:p>
        </w:tc>
        <w:tc>
          <w:tcPr>
            <w:tcW w:w="601" w:type="pct"/>
            <w:vAlign w:val="center"/>
          </w:tcPr>
          <w:p w14:paraId="645B70FF" w14:textId="3FD44477" w:rsidR="008C6A76" w:rsidRPr="009B4CE6" w:rsidRDefault="008C6A76" w:rsidP="008C6A76">
            <w:pPr>
              <w:spacing w:line="360" w:lineRule="exact"/>
              <w:jc w:val="center"/>
              <w:rPr>
                <w:sz w:val="18"/>
                <w:szCs w:val="18"/>
              </w:rPr>
            </w:pPr>
            <w:r w:rsidRPr="009B4CE6">
              <w:rPr>
                <w:sz w:val="18"/>
                <w:szCs w:val="18"/>
              </w:rPr>
              <w:fldChar w:fldCharType="begin" w:fldLock="1"/>
            </w:r>
            <w:r w:rsidR="009B4CE6">
              <w:rPr>
                <w:sz w:val="18"/>
                <w:szCs w:val="18"/>
              </w:rPr>
              <w:instrText>ADDIN CSL_CITATION {"citationItems":[{"id":"ITEM-1","itemData":{"DOI":"10.1016/j.scitotenv.2015.03.038","ISSN":"18791026","PMID":"25794970","abstract":"Climbazole is an antidandruff active ingredient commonly used in personal care products, but little is known about its environmental fate. The aim of this study was to evaluate the fate of climbazole in water, sediment, soil and air compartments of the whole China by using a level III multimedia fugacity model. The usage of climbazole was calculated to be 345. t in the whole China according to the market research data, and after wastewater treatment a total emission of 245. t was discharged into the receiving environment with approximately 93% into the water compartment and 7% into the soil compartment. The developed fugacity model was successfully applied to estimate the contamination levels and mass inventories of climbazole in various environmental compartments of the river basins in China. The predicted environmental concentration ranges of climbazole were: 0.20-367. ng/L in water, and 0.009-25.2. ng/g dry weight in sediment. The highest concentration was mainly found in Haihe River basin and the lowest was in basins of Tibet and Xinjiang regions. The mass inventory of climbazole in the whole China was estimated to be 294. t, with 6.79% in water, 83.7% in sediment, 9.49% in soil, and 0.002% in air. Preliminary risk assessment showed high risks in sediment posed by climbazole in 2 out of 58 basins in China. The medium risks in water and sediment were mostly concentrated in north China. To the best of our knowledge, it is the first report on the emissions and multimedia fate of climbazole in the river basins of the whole China.","author":[{"dropping-particle":"","family":"Zhang","given":"Qian Qian","non-dropping-particle":"","parse-names":false,"suffix":""},{"dropping-particle":"","family":"Ying","given":"Guang Guo","non-dropping-particle":"","parse-names":false,"suffix":""},{"dropping-particle":"","family":"Chen","given":"Zhi Feng","non-dropping-particle":"","parse-names":false,"suffix":""},{"dropping-particle":"","family":"Liu","given":"You Sheng","non-dropping-particle":"","parse-names":false,"suffix":""},{"dropping-particle":"","family":"Liu","given":"Wang Rong","non-dropping-particle":"","parse-names":false,"suffix":""},{"dropping-particle":"","family":"Zhao","given":"Jian Liang","non-dropping-particle":"","parse-names":false,"suffix":""}],"container-title":"Science of the Total Environment","id":"ITEM-1","issued":{"date-parts":[["2015","7","1"]]},"page":"39-48","publisher":"Elsevier B.V.","title":"Multimedia fate modeling and risk assessment of a commonly used azole fungicide climbazole at the river basin scale in China","type":"article-journal","volume":"520"},"uris":["http://www.mendeley.com/documents/?uuid=a7fbff0e-5742-3e8e-98c2-6f415f7bd95e"]}],"mendeley":{"formattedCitation":"(Zhang et al., 2015a)","plainTextFormattedCitation":"(Zhang et al., 2015a)","previouslyFormattedCitation":"(Zhang et al., 2015a)"},"properties":{"noteIndex":0},"schema":"https://github.com/citation-style-language/schema/raw/master/csl-citation.json"}</w:instrText>
            </w:r>
            <w:r w:rsidRPr="009B4CE6">
              <w:rPr>
                <w:sz w:val="18"/>
                <w:szCs w:val="18"/>
              </w:rPr>
              <w:fldChar w:fldCharType="separate"/>
            </w:r>
            <w:r w:rsidR="009B4CE6" w:rsidRPr="009B4CE6">
              <w:rPr>
                <w:noProof/>
                <w:sz w:val="18"/>
                <w:szCs w:val="18"/>
              </w:rPr>
              <w:t>(Zhang et al., 2015a)</w:t>
            </w:r>
            <w:r w:rsidRPr="009B4CE6">
              <w:rPr>
                <w:sz w:val="18"/>
                <w:szCs w:val="18"/>
              </w:rPr>
              <w:fldChar w:fldCharType="end"/>
            </w:r>
          </w:p>
        </w:tc>
        <w:tc>
          <w:tcPr>
            <w:tcW w:w="450" w:type="pct"/>
            <w:vAlign w:val="center"/>
          </w:tcPr>
          <w:p w14:paraId="230AC054" w14:textId="77777777" w:rsidR="008C6A76" w:rsidRPr="009B4CE6" w:rsidRDefault="008C6A76" w:rsidP="008C6A76">
            <w:pPr>
              <w:spacing w:line="360" w:lineRule="exact"/>
              <w:jc w:val="center"/>
              <w:rPr>
                <w:sz w:val="18"/>
                <w:szCs w:val="18"/>
              </w:rPr>
            </w:pPr>
            <w:r w:rsidRPr="009B4CE6">
              <w:rPr>
                <w:sz w:val="18"/>
                <w:szCs w:val="18"/>
              </w:rPr>
              <w:t>T</w:t>
            </w:r>
          </w:p>
        </w:tc>
        <w:tc>
          <w:tcPr>
            <w:tcW w:w="938" w:type="pct"/>
            <w:vAlign w:val="center"/>
          </w:tcPr>
          <w:p w14:paraId="6E811A40" w14:textId="77777777" w:rsidR="008C6A76" w:rsidRPr="009B4CE6" w:rsidRDefault="008C6A76" w:rsidP="008C6A76">
            <w:pPr>
              <w:spacing w:line="360" w:lineRule="exact"/>
              <w:jc w:val="center"/>
              <w:rPr>
                <w:sz w:val="18"/>
                <w:szCs w:val="18"/>
              </w:rPr>
            </w:pPr>
            <w:r w:rsidRPr="009B4CE6">
              <w:rPr>
                <w:sz w:val="18"/>
                <w:szCs w:val="18"/>
              </w:rPr>
              <w:t>Temperature(K)</w:t>
            </w:r>
          </w:p>
        </w:tc>
        <w:tc>
          <w:tcPr>
            <w:tcW w:w="582" w:type="pct"/>
            <w:shd w:val="clear" w:color="auto" w:fill="auto"/>
            <w:vAlign w:val="center"/>
          </w:tcPr>
          <w:p w14:paraId="69D8EAE1" w14:textId="77777777" w:rsidR="008C6A76" w:rsidRPr="009B4CE6" w:rsidRDefault="008C6A76" w:rsidP="008C6A76">
            <w:pPr>
              <w:jc w:val="center"/>
              <w:rPr>
                <w:rFonts w:eastAsia="等线"/>
                <w:color w:val="000000"/>
                <w:sz w:val="18"/>
                <w:szCs w:val="18"/>
              </w:rPr>
            </w:pPr>
            <w:r w:rsidRPr="009B4CE6">
              <w:rPr>
                <w:rFonts w:eastAsia="等线"/>
                <w:color w:val="000000"/>
                <w:sz w:val="18"/>
                <w:szCs w:val="18"/>
              </w:rPr>
              <w:t>2.89E+02</w:t>
            </w:r>
          </w:p>
        </w:tc>
        <w:tc>
          <w:tcPr>
            <w:tcW w:w="601" w:type="pct"/>
            <w:vAlign w:val="center"/>
          </w:tcPr>
          <w:p w14:paraId="41B7ADA7" w14:textId="77777777" w:rsidR="008C6A76" w:rsidRPr="009B4CE6" w:rsidRDefault="008C6A76" w:rsidP="008C6A76">
            <w:pPr>
              <w:spacing w:line="360" w:lineRule="exact"/>
              <w:jc w:val="center"/>
              <w:rPr>
                <w:sz w:val="18"/>
                <w:szCs w:val="18"/>
              </w:rPr>
            </w:pPr>
            <w:r w:rsidRPr="009B4CE6">
              <w:rPr>
                <w:sz w:val="18"/>
                <w:szCs w:val="18"/>
              </w:rPr>
              <w:fldChar w:fldCharType="begin" w:fldLock="1"/>
            </w:r>
            <w:r w:rsidRPr="009B4CE6">
              <w:rPr>
                <w:sz w:val="18"/>
                <w:szCs w:val="18"/>
              </w:rPr>
              <w:instrText>ADDIN CSL_CITATION {"citationItems":[{"id":"ITEM-1","itemData":{"DOI":"10.1021/es501226h","ISSN":"15205851","PMID":"24964360","abstract":"Steroids are excreted from humans and animals and discharged with wastewaters into the environment, resulting in potential adverse effects on organisms. Based on the excretion rates from different groups of humans and animals, the emissions of seven steroids (estrone (E1), 17β-estradiol (E2), estriol (E3), testosterone (T), androsterone (A), progesterone (P), and cortisol (C)) were comprehensively estimated in 58 river basins of whole China, and their multimedia fate was simulated by using a level III fugacity multimedia model. The results showed that higher emission densities for the steroids were found in the river basins of east China than in west China. This distribution was found to be generally similar to the distribution of Gross Domestic Product (GDP) across China. E3, A, and P displayed higher emission densities than the other steroids in most of the river basins. The total excretion of steroids by humans and animals in China was estimated to be 3069 t/yr. The excretion of steroids from animals was two times larger than that from humans. After various treatments, the total emission of steroids was reduced to 2486 t/yr, of which more than 80% was discharged into the water compartment. The predicted concentrations in water were within an order of magnitude of the measured concentrations available in the literature. Owing to wastewater irrigation, more steroid mass loadings in agricultural soil were found in the basins of Haihe River and Huaihe River in comparison with the other river basins. To the best of our knowledge, this is the first report on the emissions and multimedia fate of seven steroids in the river basins of China. © 2014 American Chemical Society.","author":[{"dropping-particle":"","family":"Zhang","given":"Qian","non-dropping-particle":"","parse-names":false,"suffix":""},{"dropping-particle":"","family":"Zhao","given":"Jian Liang","non-dropping-particle":"","parse-names":false,"suffix":""},{"dropping-particle":"","family":"Ying","given":"Guang Guo","non-dropping-particle":"","parse-names":false,"suffix":""},{"dropping-particle":"","family":"Liu","given":"You Sheng","non-dropping-particle":"","parse-names":false,"suffix":""},{"dropping-particle":"","family":"Pan","given":"Chang Gui","non-dropping-particle":"","parse-names":false,"suffix":""}],"container-title":"Environmental Science and Technology","id":"ITEM-1","issue":"14","issued":{"date-parts":[["2014","7","15"]]},"page":"7982-7992","publisher":"American Chemical Society","title":"Emission estimation and multimedia fate modeling of seven steroids at the river basin scale in China","type":"article-journal","volume":"48"},"uris":["http://www.mendeley.com/documents/?uuid=a9037ea6-c143-31d0-b729-85aeebc60740"]}],"mendeley":{"formattedCitation":"(Zhang et al., 2014)","plainTextFormattedCitation":"(Zhang et al., 2014)","previouslyFormattedCitation":"(Zhang et al., 2014)"},"properties":{"noteIndex":0},"schema":"https://github.com/citation-style-language/schema/raw/master/csl-citation.json"}</w:instrText>
            </w:r>
            <w:r w:rsidRPr="009B4CE6">
              <w:rPr>
                <w:sz w:val="18"/>
                <w:szCs w:val="18"/>
              </w:rPr>
              <w:fldChar w:fldCharType="separate"/>
            </w:r>
            <w:r w:rsidRPr="009B4CE6">
              <w:rPr>
                <w:noProof/>
                <w:sz w:val="18"/>
                <w:szCs w:val="18"/>
              </w:rPr>
              <w:t>(Zhang et al., 2014)</w:t>
            </w:r>
            <w:r w:rsidRPr="009B4CE6">
              <w:rPr>
                <w:sz w:val="18"/>
                <w:szCs w:val="18"/>
              </w:rPr>
              <w:fldChar w:fldCharType="end"/>
            </w:r>
          </w:p>
        </w:tc>
      </w:tr>
      <w:tr w:rsidR="008C6A76" w:rsidRPr="009B4CE6" w14:paraId="47B42C9F" w14:textId="77777777" w:rsidTr="008C6A76">
        <w:tc>
          <w:tcPr>
            <w:tcW w:w="450" w:type="pct"/>
            <w:tcBorders>
              <w:bottom w:val="single" w:sz="4" w:space="0" w:color="auto"/>
            </w:tcBorders>
            <w:vAlign w:val="center"/>
          </w:tcPr>
          <w:p w14:paraId="5E0FA207" w14:textId="77777777" w:rsidR="008C6A76" w:rsidRPr="009B4CE6" w:rsidRDefault="008C6A76" w:rsidP="008C6A76">
            <w:pPr>
              <w:spacing w:line="360" w:lineRule="exact"/>
              <w:jc w:val="center"/>
              <w:rPr>
                <w:sz w:val="18"/>
                <w:szCs w:val="18"/>
              </w:rPr>
            </w:pPr>
            <w:r w:rsidRPr="009B4CE6">
              <w:rPr>
                <w:sz w:val="18"/>
                <w:szCs w:val="18"/>
              </w:rPr>
              <w:t>h</w:t>
            </w:r>
            <w:r w:rsidRPr="009B4CE6">
              <w:rPr>
                <w:sz w:val="18"/>
                <w:szCs w:val="18"/>
                <w:vertAlign w:val="subscript"/>
              </w:rPr>
              <w:t>3</w:t>
            </w:r>
          </w:p>
        </w:tc>
        <w:tc>
          <w:tcPr>
            <w:tcW w:w="796" w:type="pct"/>
            <w:tcBorders>
              <w:bottom w:val="single" w:sz="4" w:space="0" w:color="auto"/>
            </w:tcBorders>
            <w:vAlign w:val="center"/>
          </w:tcPr>
          <w:p w14:paraId="18C7C40E" w14:textId="77777777" w:rsidR="008C6A76" w:rsidRPr="009B4CE6" w:rsidRDefault="008C6A76" w:rsidP="008C6A76">
            <w:pPr>
              <w:spacing w:line="360" w:lineRule="exact"/>
              <w:jc w:val="center"/>
              <w:rPr>
                <w:sz w:val="18"/>
                <w:szCs w:val="18"/>
              </w:rPr>
            </w:pPr>
            <w:r w:rsidRPr="009B4CE6">
              <w:rPr>
                <w:sz w:val="18"/>
                <w:szCs w:val="18"/>
              </w:rPr>
              <w:t>depth of seawater(m)</w:t>
            </w:r>
          </w:p>
        </w:tc>
        <w:tc>
          <w:tcPr>
            <w:tcW w:w="582" w:type="pct"/>
            <w:tcBorders>
              <w:bottom w:val="single" w:sz="4" w:space="0" w:color="auto"/>
            </w:tcBorders>
            <w:vAlign w:val="center"/>
          </w:tcPr>
          <w:p w14:paraId="42B91AF0" w14:textId="77777777" w:rsidR="008C6A76" w:rsidRPr="009B4CE6" w:rsidRDefault="008C6A76" w:rsidP="008C6A76">
            <w:pPr>
              <w:spacing w:line="360" w:lineRule="exact"/>
              <w:jc w:val="center"/>
              <w:rPr>
                <w:sz w:val="18"/>
                <w:szCs w:val="18"/>
              </w:rPr>
            </w:pPr>
            <w:r w:rsidRPr="009B4CE6">
              <w:rPr>
                <w:sz w:val="18"/>
                <w:szCs w:val="18"/>
              </w:rPr>
              <w:t>7</w:t>
            </w:r>
          </w:p>
        </w:tc>
        <w:tc>
          <w:tcPr>
            <w:tcW w:w="601" w:type="pct"/>
            <w:tcBorders>
              <w:bottom w:val="single" w:sz="4" w:space="0" w:color="auto"/>
            </w:tcBorders>
            <w:vAlign w:val="center"/>
          </w:tcPr>
          <w:p w14:paraId="524B3876" w14:textId="16AD46D7" w:rsidR="008C6A76" w:rsidRPr="009B4CE6" w:rsidRDefault="008C6A76" w:rsidP="008C6A76">
            <w:pPr>
              <w:spacing w:line="360" w:lineRule="exact"/>
              <w:jc w:val="center"/>
              <w:rPr>
                <w:sz w:val="18"/>
                <w:szCs w:val="18"/>
              </w:rPr>
            </w:pPr>
            <w:r w:rsidRPr="009B4CE6">
              <w:rPr>
                <w:sz w:val="18"/>
                <w:szCs w:val="18"/>
              </w:rPr>
              <w:fldChar w:fldCharType="begin" w:fldLock="1"/>
            </w:r>
            <w:r w:rsidR="009B4CE6">
              <w:rPr>
                <w:sz w:val="18"/>
                <w:szCs w:val="18"/>
              </w:rPr>
              <w:instrText>ADDIN CSL_CITATION {"citationItems":[{"id":"ITEM-1","itemData":{"DOI":"10.1016/j.scitotenv.2015.03.038","ISSN":"18791026","PMID":"25794970","abstract":"Climbazole is an antidandruff active ingredient commonly used in personal care products, but little is known about its environmental fate. The aim of this study was to evaluate the fate of climbazole in water, sediment, soil and air compartments of the whole China by using a level III multimedia fugacity model. The usage of climbazole was calculated to be 345. t in the whole China according to the market research data, and after wastewater treatment a total emission of 245. t was discharged into the receiving environment with approximately 93% into the water compartment and 7% into the soil compartment. The developed fugacity model was successfully applied to estimate the contamination levels and mass inventories of climbazole in various environmental compartments of the river basins in China. The predicted environmental concentration ranges of climbazole were: 0.20-367. ng/L in water, and 0.009-25.2. ng/g dry weight in sediment. The highest concentration was mainly found in Haihe River basin and the lowest was in basins of Tibet and Xinjiang regions. The mass inventory of climbazole in the whole China was estimated to be 294. t, with 6.79% in water, 83.7% in sediment, 9.49% in soil, and 0.002% in air. Preliminary risk assessment showed high risks in sediment posed by climbazole in 2 out of 58 basins in China. The medium risks in water and sediment were mostly concentrated in north China. To the best of our knowledge, it is the first report on the emissions and multimedia fate of climbazole in the river basins of the whole China.","author":[{"dropping-particle":"","family":"Zhang","given":"Qian Qian","non-dropping-particle":"","parse-names":false,"suffix":""},{"dropping-particle":"","family":"Ying","given":"Guang Guo","non-dropping-particle":"","parse-names":false,"suffix":""},{"dropping-particle":"","family":"Chen","given":"Zhi Feng","non-dropping-particle":"","parse-names":false,"suffix":""},{"dropping-particle":"","family":"Liu","given":"You Sheng","non-dropping-particle":"","parse-names":false,"suffix":""},{"dropping-particle":"","family":"Liu","given":"Wang Rong","non-dropping-particle":"","parse-names":false,"suffix":""},{"dropping-particle":"","family":"Zhao","given":"Jian Liang","non-dropping-particle":"","parse-names":false,"suffix":""}],"container-title":"Science of the Total Environment","id":"ITEM-1","issued":{"date-parts":[["2015","7","1"]]},"page":"39-48","publisher":"Elsevier B.V.","title":"Multimedia fate modeling and risk assessment of a commonly used azole fungicide climbazole at the river basin scale in China","type":"article-journal","volume":"520"},"uris":["http://www.mendeley.com/documents/?uuid=a7fbff0e-5742-3e8e-98c2-6f415f7bd95e"]}],"mendeley":{"formattedCitation":"(Zhang et al., 2015a)","plainTextFormattedCitation":"(Zhang et al., 2015a)","previouslyFormattedCitation":"(Zhang et al., 2015a)"},"properties":{"noteIndex":0},"schema":"https://github.com/citation-style-language/schema/raw/master/csl-citation.json"}</w:instrText>
            </w:r>
            <w:r w:rsidRPr="009B4CE6">
              <w:rPr>
                <w:sz w:val="18"/>
                <w:szCs w:val="18"/>
              </w:rPr>
              <w:fldChar w:fldCharType="separate"/>
            </w:r>
            <w:r w:rsidR="009B4CE6" w:rsidRPr="009B4CE6">
              <w:rPr>
                <w:noProof/>
                <w:sz w:val="18"/>
                <w:szCs w:val="18"/>
              </w:rPr>
              <w:t>(Zhang et al., 2015a)</w:t>
            </w:r>
            <w:r w:rsidRPr="009B4CE6">
              <w:rPr>
                <w:sz w:val="18"/>
                <w:szCs w:val="18"/>
              </w:rPr>
              <w:fldChar w:fldCharType="end"/>
            </w:r>
          </w:p>
        </w:tc>
        <w:tc>
          <w:tcPr>
            <w:tcW w:w="450" w:type="pct"/>
            <w:tcBorders>
              <w:bottom w:val="single" w:sz="4" w:space="0" w:color="auto"/>
            </w:tcBorders>
            <w:vAlign w:val="center"/>
          </w:tcPr>
          <w:p w14:paraId="2AC1E774" w14:textId="77777777" w:rsidR="008C6A76" w:rsidRPr="009B4CE6" w:rsidRDefault="008C6A76" w:rsidP="008C6A76">
            <w:pPr>
              <w:spacing w:line="360" w:lineRule="exact"/>
              <w:jc w:val="center"/>
              <w:rPr>
                <w:sz w:val="18"/>
                <w:szCs w:val="18"/>
              </w:rPr>
            </w:pPr>
            <w:r w:rsidRPr="009B4CE6">
              <w:rPr>
                <w:sz w:val="18"/>
                <w:szCs w:val="18"/>
              </w:rPr>
              <w:t>K</w:t>
            </w:r>
            <w:r w:rsidRPr="009B4CE6">
              <w:rPr>
                <w:sz w:val="18"/>
                <w:szCs w:val="18"/>
                <w:vertAlign w:val="subscript"/>
              </w:rPr>
              <w:t>w</w:t>
            </w:r>
          </w:p>
        </w:tc>
        <w:tc>
          <w:tcPr>
            <w:tcW w:w="938" w:type="pct"/>
            <w:tcBorders>
              <w:bottom w:val="single" w:sz="4" w:space="0" w:color="auto"/>
            </w:tcBorders>
            <w:vAlign w:val="center"/>
          </w:tcPr>
          <w:p w14:paraId="6BD905C9" w14:textId="77777777" w:rsidR="008C6A76" w:rsidRPr="009B4CE6" w:rsidRDefault="008C6A76" w:rsidP="008C6A76">
            <w:pPr>
              <w:spacing w:line="360" w:lineRule="exact"/>
              <w:jc w:val="center"/>
              <w:rPr>
                <w:sz w:val="18"/>
                <w:szCs w:val="18"/>
              </w:rPr>
            </w:pPr>
            <w:r w:rsidRPr="009B4CE6">
              <w:rPr>
                <w:sz w:val="18"/>
                <w:szCs w:val="18"/>
              </w:rPr>
              <w:t>Rainfall rate(m/h)</w:t>
            </w:r>
          </w:p>
        </w:tc>
        <w:tc>
          <w:tcPr>
            <w:tcW w:w="582" w:type="pct"/>
            <w:tcBorders>
              <w:bottom w:val="single" w:sz="4" w:space="0" w:color="auto"/>
            </w:tcBorders>
            <w:shd w:val="clear" w:color="auto" w:fill="auto"/>
            <w:vAlign w:val="center"/>
          </w:tcPr>
          <w:p w14:paraId="7FBFD625" w14:textId="77777777" w:rsidR="008C6A76" w:rsidRPr="009B4CE6" w:rsidRDefault="008C6A76" w:rsidP="008C6A76">
            <w:pPr>
              <w:jc w:val="center"/>
              <w:rPr>
                <w:rFonts w:eastAsia="等线"/>
                <w:color w:val="000000"/>
                <w:sz w:val="18"/>
                <w:szCs w:val="18"/>
              </w:rPr>
            </w:pPr>
            <w:r w:rsidRPr="009B4CE6">
              <w:rPr>
                <w:rFonts w:eastAsia="等线"/>
                <w:color w:val="000000"/>
                <w:sz w:val="18"/>
                <w:szCs w:val="18"/>
              </w:rPr>
              <w:t>1.20E-04</w:t>
            </w:r>
          </w:p>
        </w:tc>
        <w:tc>
          <w:tcPr>
            <w:tcW w:w="601" w:type="pct"/>
            <w:tcBorders>
              <w:bottom w:val="single" w:sz="4" w:space="0" w:color="auto"/>
            </w:tcBorders>
            <w:vAlign w:val="center"/>
          </w:tcPr>
          <w:p w14:paraId="7D873975" w14:textId="7514DAEE" w:rsidR="008C6A76" w:rsidRPr="009B4CE6" w:rsidRDefault="008C6A76" w:rsidP="008C6A76">
            <w:pPr>
              <w:spacing w:line="360" w:lineRule="exact"/>
              <w:jc w:val="center"/>
              <w:rPr>
                <w:sz w:val="18"/>
                <w:szCs w:val="18"/>
              </w:rPr>
            </w:pPr>
            <w:r w:rsidRPr="009B4CE6">
              <w:rPr>
                <w:sz w:val="18"/>
                <w:szCs w:val="18"/>
              </w:rPr>
              <w:fldChar w:fldCharType="begin" w:fldLock="1"/>
            </w:r>
            <w:r w:rsidR="009B4CE6">
              <w:rPr>
                <w:sz w:val="18"/>
                <w:szCs w:val="18"/>
              </w:rPr>
              <w:instrText>ADDIN CSL_CITATION {"citationItems":[{"id":"ITEM-1","itemData":{"DOI":"10.1016/j.scitotenv.2015.03.038","ISSN":"18791026","PMID":"25794970","abstract":"Climbazole is an antidandruff active ingredient commonly used in personal care products, but little is known about its environmental fate. The aim of this study was to evaluate the fate of climbazole in water, sediment, soil and air compartments of the whole China by using a level III multimedia fugacity model. The usage of climbazole was calculated to be 345. t in the whole China according to the market research data, and after wastewater treatment a total emission of 245. t was discharged into the receiving environment with approximately 93% into the water compartment and 7% into the soil compartment. The developed fugacity model was successfully applied to estimate the contamination levels and mass inventories of climbazole in various environmental compartments of the river basins in China. The predicted environmental concentration ranges of climbazole were: 0.20-367. ng/L in water, and 0.009-25.2. ng/g dry weight in sediment. The highest concentration was mainly found in Haihe River basin and the lowest was in basins of Tibet and Xinjiang regions. The mass inventory of climbazole in the whole China was estimated to be 294. t, with 6.79% in water, 83.7% in sediment, 9.49% in soil, and 0.002% in air. Preliminary risk assessment showed high risks in sediment posed by climbazole in 2 out of 58 basins in China. The medium risks in water and sediment were mostly concentrated in north China. To the best of our knowledge, it is the first report on the emissions and multimedia fate of climbazole in the river basins of the whole China.","author":[{"dropping-particle":"","family":"Zhang","given":"Qian Qian","non-dropping-particle":"","parse-names":false,"suffix":""},{"dropping-particle":"","family":"Ying","given":"Guang Guo","non-dropping-particle":"","parse-names":false,"suffix":""},{"dropping-particle":"","family":"Chen","given":"Zhi Feng","non-dropping-particle":"","parse-names":false,"suffix":""},{"dropping-particle":"","family":"Liu","given":"You Sheng","non-dropping-particle":"","parse-names":false,"suffix":""},{"dropping-particle":"","family":"Liu","given":"Wang Rong","non-dropping-particle":"","parse-names":false,"suffix":""},{"dropping-particle":"","family":"Zhao","given":"Jian Liang","non-dropping-particle":"","parse-names":false,"suffix":""}],"container-title":"Science of the Total Environment","id":"ITEM-1","issued":{"date-parts":[["2015","7","1"]]},"page":"39-48","publisher":"Elsevier B.V.","title":"Multimedia fate modeling and risk assessment of a commonly used azole fungicide climbazole at the river basin scale in China","type":"article-journal","volume":"520"},"uris":["http://www.mendeley.com/documents/?uuid=a7fbff0e-5742-3e8e-98c2-6f415f7bd95e"]}],"mendeley":{"formattedCitation":"(Zhang et al., 2015a)","plainTextFormattedCitation":"(Zhang et al., 2015a)","previouslyFormattedCitation":"(Zhang et al., 2015a)"},"properties":{"noteIndex":0},"schema":"https://github.com/citation-style-language/schema/raw/master/csl-citation.json"}</w:instrText>
            </w:r>
            <w:r w:rsidRPr="009B4CE6">
              <w:rPr>
                <w:sz w:val="18"/>
                <w:szCs w:val="18"/>
              </w:rPr>
              <w:fldChar w:fldCharType="separate"/>
            </w:r>
            <w:r w:rsidR="009B4CE6" w:rsidRPr="009B4CE6">
              <w:rPr>
                <w:noProof/>
                <w:sz w:val="18"/>
                <w:szCs w:val="18"/>
              </w:rPr>
              <w:t>(Zhang et al., 2015a)</w:t>
            </w:r>
            <w:r w:rsidRPr="009B4CE6">
              <w:rPr>
                <w:sz w:val="18"/>
                <w:szCs w:val="18"/>
              </w:rPr>
              <w:fldChar w:fldCharType="end"/>
            </w:r>
          </w:p>
        </w:tc>
      </w:tr>
    </w:tbl>
    <w:p w14:paraId="3828629E" w14:textId="6620B7FC" w:rsidR="008C6A76" w:rsidRPr="009B4CE6" w:rsidRDefault="008C6A76">
      <w:pPr>
        <w:rPr>
          <w:rFonts w:ascii="Times New Roman" w:hAnsi="Times New Roman" w:cs="Times New Roman"/>
        </w:rPr>
      </w:pPr>
      <w:r w:rsidRPr="009B4CE6">
        <w:rPr>
          <w:rFonts w:ascii="Times New Roman" w:eastAsia="宋体" w:hAnsi="Times New Roman" w:cs="Times New Roman"/>
          <w:sz w:val="24"/>
          <w:szCs w:val="24"/>
        </w:rPr>
        <w:t>*Access to remote sensing image data</w:t>
      </w:r>
    </w:p>
    <w:p w14:paraId="684BE027" w14:textId="3748B5F1" w:rsidR="008C6A76" w:rsidRDefault="008C6A76">
      <w:pPr>
        <w:rPr>
          <w:rFonts w:ascii="Times New Roman" w:hAnsi="Times New Roman" w:cs="Times New Roman"/>
        </w:rPr>
      </w:pPr>
    </w:p>
    <w:p w14:paraId="320CE31C" w14:textId="7B815CDD" w:rsidR="001B408B" w:rsidRDefault="001B408B" w:rsidP="001B408B">
      <w:pPr>
        <w:rPr>
          <w:rFonts w:ascii="Times New Roman" w:hAnsi="Times New Roman" w:cs="Times New Roman"/>
          <w:b/>
          <w:bCs/>
        </w:rPr>
      </w:pPr>
      <w:r w:rsidRPr="009B4CE6">
        <w:rPr>
          <w:rFonts w:ascii="Times New Roman" w:hAnsi="Times New Roman" w:cs="Times New Roman"/>
          <w:b/>
          <w:bCs/>
        </w:rPr>
        <w:t xml:space="preserve">Table S2 </w:t>
      </w:r>
      <w:r w:rsidRPr="001B408B">
        <w:rPr>
          <w:rFonts w:ascii="Times New Roman" w:hAnsi="Times New Roman" w:cs="Times New Roman"/>
          <w:b/>
          <w:bCs/>
        </w:rPr>
        <w:t>Toxicological data of six antibiotics on algae in freshwater</w:t>
      </w:r>
    </w:p>
    <w:tbl>
      <w:tblPr>
        <w:tblW w:w="5000" w:type="pct"/>
        <w:jc w:val="center"/>
        <w:tblBorders>
          <w:top w:val="single" w:sz="4" w:space="0" w:color="auto"/>
          <w:bottom w:val="single" w:sz="4" w:space="0" w:color="auto"/>
        </w:tblBorders>
        <w:tblLook w:val="04A0" w:firstRow="1" w:lastRow="0" w:firstColumn="1" w:lastColumn="0" w:noHBand="0" w:noVBand="1"/>
      </w:tblPr>
      <w:tblGrid>
        <w:gridCol w:w="1560"/>
        <w:gridCol w:w="1625"/>
        <w:gridCol w:w="1689"/>
        <w:gridCol w:w="1502"/>
        <w:gridCol w:w="1930"/>
      </w:tblGrid>
      <w:tr w:rsidR="001B408B" w:rsidRPr="001B408B" w14:paraId="641DAC96" w14:textId="77777777" w:rsidTr="001B408B">
        <w:trPr>
          <w:trHeight w:val="20"/>
          <w:jc w:val="center"/>
        </w:trPr>
        <w:tc>
          <w:tcPr>
            <w:tcW w:w="939" w:type="pct"/>
            <w:tcBorders>
              <w:top w:val="single" w:sz="8" w:space="0" w:color="auto"/>
              <w:bottom w:val="single" w:sz="4" w:space="0" w:color="auto"/>
            </w:tcBorders>
            <w:shd w:val="clear" w:color="auto" w:fill="auto"/>
            <w:vAlign w:val="center"/>
            <w:hideMark/>
          </w:tcPr>
          <w:p w14:paraId="34478B98" w14:textId="5F7DF3BF" w:rsidR="001B408B" w:rsidRPr="001B408B" w:rsidRDefault="001B408B" w:rsidP="00D96A83">
            <w:pPr>
              <w:jc w:val="center"/>
              <w:rPr>
                <w:rFonts w:ascii="Times New Roman" w:hAnsi="Times New Roman" w:cs="Times New Roman"/>
                <w:sz w:val="18"/>
                <w:szCs w:val="18"/>
              </w:rPr>
            </w:pPr>
          </w:p>
        </w:tc>
        <w:tc>
          <w:tcPr>
            <w:tcW w:w="978" w:type="pct"/>
            <w:tcBorders>
              <w:top w:val="single" w:sz="8" w:space="0" w:color="auto"/>
              <w:bottom w:val="single" w:sz="4" w:space="0" w:color="auto"/>
            </w:tcBorders>
            <w:shd w:val="clear" w:color="auto" w:fill="auto"/>
            <w:vAlign w:val="center"/>
            <w:hideMark/>
          </w:tcPr>
          <w:p w14:paraId="37C32381"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CAS</w:t>
            </w:r>
          </w:p>
        </w:tc>
        <w:tc>
          <w:tcPr>
            <w:tcW w:w="1017" w:type="pct"/>
            <w:tcBorders>
              <w:top w:val="single" w:sz="8" w:space="0" w:color="auto"/>
              <w:bottom w:val="single" w:sz="4" w:space="0" w:color="auto"/>
            </w:tcBorders>
            <w:shd w:val="clear" w:color="auto" w:fill="auto"/>
            <w:vAlign w:val="center"/>
            <w:hideMark/>
          </w:tcPr>
          <w:p w14:paraId="338BD29F"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i/>
                <w:sz w:val="18"/>
                <w:szCs w:val="18"/>
              </w:rPr>
              <w:t>EC</w:t>
            </w:r>
            <w:r w:rsidRPr="001B408B">
              <w:rPr>
                <w:rFonts w:ascii="Times New Roman" w:hAnsi="Times New Roman" w:cs="Times New Roman"/>
                <w:i/>
                <w:sz w:val="18"/>
                <w:szCs w:val="18"/>
                <w:vertAlign w:val="subscript"/>
              </w:rPr>
              <w:t>50</w:t>
            </w:r>
            <w:r w:rsidRPr="001B408B">
              <w:rPr>
                <w:rFonts w:ascii="Times New Roman" w:hAnsi="Times New Roman" w:cs="Times New Roman"/>
                <w:sz w:val="18"/>
                <w:szCs w:val="18"/>
              </w:rPr>
              <w:t>(mg/L)</w:t>
            </w:r>
          </w:p>
        </w:tc>
        <w:tc>
          <w:tcPr>
            <w:tcW w:w="904" w:type="pct"/>
            <w:tcBorders>
              <w:top w:val="single" w:sz="8" w:space="0" w:color="auto"/>
              <w:bottom w:val="single" w:sz="4" w:space="0" w:color="auto"/>
            </w:tcBorders>
            <w:shd w:val="clear" w:color="auto" w:fill="auto"/>
            <w:vAlign w:val="center"/>
            <w:hideMark/>
          </w:tcPr>
          <w:p w14:paraId="161BFD39" w14:textId="77777777" w:rsidR="001B408B" w:rsidRPr="001B408B" w:rsidRDefault="001B408B" w:rsidP="00D96A83">
            <w:pPr>
              <w:jc w:val="center"/>
              <w:rPr>
                <w:rFonts w:ascii="Times New Roman" w:hAnsi="Times New Roman" w:cs="Times New Roman"/>
                <w:i/>
                <w:sz w:val="18"/>
                <w:szCs w:val="18"/>
              </w:rPr>
            </w:pPr>
            <w:r w:rsidRPr="001B408B">
              <w:rPr>
                <w:rFonts w:ascii="Times New Roman" w:hAnsi="Times New Roman" w:cs="Times New Roman"/>
                <w:i/>
                <w:sz w:val="18"/>
                <w:szCs w:val="18"/>
              </w:rPr>
              <w:t>AF</w:t>
            </w:r>
          </w:p>
        </w:tc>
        <w:tc>
          <w:tcPr>
            <w:tcW w:w="1163" w:type="pct"/>
            <w:tcBorders>
              <w:top w:val="single" w:sz="8" w:space="0" w:color="auto"/>
              <w:bottom w:val="single" w:sz="4" w:space="0" w:color="auto"/>
            </w:tcBorders>
            <w:shd w:val="clear" w:color="auto" w:fill="auto"/>
            <w:vAlign w:val="center"/>
            <w:hideMark/>
          </w:tcPr>
          <w:p w14:paraId="4ACE36EB" w14:textId="584A8D1D"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i/>
                <w:sz w:val="18"/>
                <w:szCs w:val="18"/>
              </w:rPr>
              <w:t>PNEC</w:t>
            </w:r>
            <w:r>
              <w:rPr>
                <w:rFonts w:ascii="Times New Roman" w:hAnsi="Times New Roman" w:cs="Times New Roman"/>
                <w:i/>
                <w:sz w:val="18"/>
                <w:szCs w:val="18"/>
              </w:rPr>
              <w:t xml:space="preserve"> </w:t>
            </w:r>
            <w:r w:rsidRPr="001B408B">
              <w:rPr>
                <w:rFonts w:ascii="Times New Roman" w:hAnsi="Times New Roman" w:cs="Times New Roman"/>
                <w:sz w:val="18"/>
                <w:szCs w:val="18"/>
              </w:rPr>
              <w:t>(ng/L)</w:t>
            </w:r>
          </w:p>
        </w:tc>
      </w:tr>
      <w:tr w:rsidR="001B408B" w:rsidRPr="001B408B" w14:paraId="374F7266" w14:textId="77777777" w:rsidTr="001B408B">
        <w:trPr>
          <w:trHeight w:val="20"/>
          <w:jc w:val="center"/>
        </w:trPr>
        <w:tc>
          <w:tcPr>
            <w:tcW w:w="939" w:type="pct"/>
            <w:tcBorders>
              <w:top w:val="single" w:sz="4" w:space="0" w:color="auto"/>
            </w:tcBorders>
            <w:shd w:val="clear" w:color="auto" w:fill="auto"/>
            <w:vAlign w:val="center"/>
            <w:hideMark/>
          </w:tcPr>
          <w:p w14:paraId="6172E0D0"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OTC</w:t>
            </w:r>
          </w:p>
        </w:tc>
        <w:tc>
          <w:tcPr>
            <w:tcW w:w="978" w:type="pct"/>
            <w:tcBorders>
              <w:top w:val="single" w:sz="4" w:space="0" w:color="auto"/>
            </w:tcBorders>
            <w:shd w:val="clear" w:color="auto" w:fill="auto"/>
            <w:vAlign w:val="center"/>
            <w:hideMark/>
          </w:tcPr>
          <w:p w14:paraId="0F27821A"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79-57-2</w:t>
            </w:r>
          </w:p>
        </w:tc>
        <w:tc>
          <w:tcPr>
            <w:tcW w:w="1017" w:type="pct"/>
            <w:tcBorders>
              <w:top w:val="single" w:sz="4" w:space="0" w:color="auto"/>
            </w:tcBorders>
            <w:shd w:val="clear" w:color="auto" w:fill="auto"/>
            <w:vAlign w:val="center"/>
            <w:hideMark/>
          </w:tcPr>
          <w:p w14:paraId="77D1A1DE"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0.110</w:t>
            </w:r>
          </w:p>
        </w:tc>
        <w:tc>
          <w:tcPr>
            <w:tcW w:w="904" w:type="pct"/>
            <w:tcBorders>
              <w:top w:val="single" w:sz="4" w:space="0" w:color="auto"/>
            </w:tcBorders>
            <w:shd w:val="clear" w:color="auto" w:fill="auto"/>
            <w:vAlign w:val="center"/>
            <w:hideMark/>
          </w:tcPr>
          <w:p w14:paraId="403BAC46"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1000</w:t>
            </w:r>
          </w:p>
        </w:tc>
        <w:tc>
          <w:tcPr>
            <w:tcW w:w="1163" w:type="pct"/>
            <w:tcBorders>
              <w:top w:val="single" w:sz="4" w:space="0" w:color="auto"/>
            </w:tcBorders>
            <w:shd w:val="clear" w:color="auto" w:fill="auto"/>
            <w:vAlign w:val="center"/>
            <w:hideMark/>
          </w:tcPr>
          <w:p w14:paraId="4C4CBF30"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110.0</w:t>
            </w:r>
          </w:p>
        </w:tc>
      </w:tr>
      <w:tr w:rsidR="001B408B" w:rsidRPr="001B408B" w14:paraId="095A4901" w14:textId="77777777" w:rsidTr="001B408B">
        <w:trPr>
          <w:trHeight w:val="20"/>
          <w:jc w:val="center"/>
        </w:trPr>
        <w:tc>
          <w:tcPr>
            <w:tcW w:w="939" w:type="pct"/>
            <w:shd w:val="clear" w:color="auto" w:fill="auto"/>
            <w:vAlign w:val="center"/>
            <w:hideMark/>
          </w:tcPr>
          <w:p w14:paraId="7DE48459"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TC</w:t>
            </w:r>
          </w:p>
        </w:tc>
        <w:tc>
          <w:tcPr>
            <w:tcW w:w="978" w:type="pct"/>
            <w:shd w:val="clear" w:color="auto" w:fill="auto"/>
            <w:vAlign w:val="center"/>
            <w:hideMark/>
          </w:tcPr>
          <w:p w14:paraId="42B64D9B"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60-54-8</w:t>
            </w:r>
          </w:p>
        </w:tc>
        <w:tc>
          <w:tcPr>
            <w:tcW w:w="1017" w:type="pct"/>
            <w:shd w:val="clear" w:color="auto" w:fill="auto"/>
            <w:vAlign w:val="center"/>
            <w:hideMark/>
          </w:tcPr>
          <w:p w14:paraId="3E7A2CF5"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0.090</w:t>
            </w:r>
          </w:p>
        </w:tc>
        <w:tc>
          <w:tcPr>
            <w:tcW w:w="904" w:type="pct"/>
            <w:shd w:val="clear" w:color="auto" w:fill="auto"/>
            <w:vAlign w:val="center"/>
            <w:hideMark/>
          </w:tcPr>
          <w:p w14:paraId="701B9096"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1000</w:t>
            </w:r>
          </w:p>
        </w:tc>
        <w:tc>
          <w:tcPr>
            <w:tcW w:w="1163" w:type="pct"/>
            <w:shd w:val="clear" w:color="auto" w:fill="auto"/>
            <w:vAlign w:val="center"/>
            <w:hideMark/>
          </w:tcPr>
          <w:p w14:paraId="6C86C5AC"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90.0</w:t>
            </w:r>
          </w:p>
        </w:tc>
      </w:tr>
      <w:tr w:rsidR="001B408B" w:rsidRPr="001B408B" w14:paraId="0A7D0A13" w14:textId="77777777" w:rsidTr="001B408B">
        <w:trPr>
          <w:trHeight w:val="20"/>
          <w:jc w:val="center"/>
        </w:trPr>
        <w:tc>
          <w:tcPr>
            <w:tcW w:w="939" w:type="pct"/>
            <w:shd w:val="clear" w:color="auto" w:fill="auto"/>
            <w:vAlign w:val="center"/>
            <w:hideMark/>
          </w:tcPr>
          <w:p w14:paraId="67AF6608"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NOR</w:t>
            </w:r>
          </w:p>
        </w:tc>
        <w:tc>
          <w:tcPr>
            <w:tcW w:w="978" w:type="pct"/>
            <w:shd w:val="clear" w:color="auto" w:fill="auto"/>
            <w:vAlign w:val="center"/>
            <w:hideMark/>
          </w:tcPr>
          <w:p w14:paraId="4EEA235D"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70458-96-7</w:t>
            </w:r>
          </w:p>
        </w:tc>
        <w:tc>
          <w:tcPr>
            <w:tcW w:w="1017" w:type="pct"/>
            <w:shd w:val="clear" w:color="auto" w:fill="auto"/>
            <w:vAlign w:val="center"/>
            <w:hideMark/>
          </w:tcPr>
          <w:p w14:paraId="5A852143"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0.038</w:t>
            </w:r>
          </w:p>
        </w:tc>
        <w:tc>
          <w:tcPr>
            <w:tcW w:w="904" w:type="pct"/>
            <w:shd w:val="clear" w:color="auto" w:fill="auto"/>
            <w:vAlign w:val="center"/>
            <w:hideMark/>
          </w:tcPr>
          <w:p w14:paraId="405A00A6"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1000</w:t>
            </w:r>
          </w:p>
        </w:tc>
        <w:tc>
          <w:tcPr>
            <w:tcW w:w="1163" w:type="pct"/>
            <w:shd w:val="clear" w:color="auto" w:fill="auto"/>
            <w:vAlign w:val="center"/>
            <w:hideMark/>
          </w:tcPr>
          <w:p w14:paraId="57D7BD11"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38.0</w:t>
            </w:r>
          </w:p>
        </w:tc>
      </w:tr>
      <w:tr w:rsidR="001B408B" w:rsidRPr="001B408B" w14:paraId="7CF7BAF5" w14:textId="77777777" w:rsidTr="001B408B">
        <w:trPr>
          <w:trHeight w:val="20"/>
          <w:jc w:val="center"/>
        </w:trPr>
        <w:tc>
          <w:tcPr>
            <w:tcW w:w="939" w:type="pct"/>
            <w:shd w:val="clear" w:color="auto" w:fill="auto"/>
            <w:vAlign w:val="center"/>
            <w:hideMark/>
          </w:tcPr>
          <w:p w14:paraId="79F826A8"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OFX</w:t>
            </w:r>
          </w:p>
        </w:tc>
        <w:tc>
          <w:tcPr>
            <w:tcW w:w="978" w:type="pct"/>
            <w:shd w:val="clear" w:color="auto" w:fill="auto"/>
            <w:vAlign w:val="center"/>
            <w:hideMark/>
          </w:tcPr>
          <w:p w14:paraId="3FEFFE3B"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82419-36-1</w:t>
            </w:r>
          </w:p>
        </w:tc>
        <w:tc>
          <w:tcPr>
            <w:tcW w:w="1017" w:type="pct"/>
            <w:shd w:val="clear" w:color="auto" w:fill="auto"/>
            <w:vAlign w:val="center"/>
            <w:hideMark/>
          </w:tcPr>
          <w:p w14:paraId="0E83867C"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0.018</w:t>
            </w:r>
          </w:p>
        </w:tc>
        <w:tc>
          <w:tcPr>
            <w:tcW w:w="904" w:type="pct"/>
            <w:shd w:val="clear" w:color="auto" w:fill="auto"/>
            <w:vAlign w:val="center"/>
            <w:hideMark/>
          </w:tcPr>
          <w:p w14:paraId="66CAF5EC"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1000</w:t>
            </w:r>
          </w:p>
        </w:tc>
        <w:tc>
          <w:tcPr>
            <w:tcW w:w="1163" w:type="pct"/>
            <w:shd w:val="clear" w:color="auto" w:fill="auto"/>
            <w:vAlign w:val="center"/>
            <w:hideMark/>
          </w:tcPr>
          <w:p w14:paraId="13494564"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18.0</w:t>
            </w:r>
          </w:p>
        </w:tc>
      </w:tr>
      <w:tr w:rsidR="001B408B" w:rsidRPr="001B408B" w14:paraId="14FBE04E" w14:textId="77777777" w:rsidTr="001B408B">
        <w:trPr>
          <w:trHeight w:val="20"/>
          <w:jc w:val="center"/>
        </w:trPr>
        <w:tc>
          <w:tcPr>
            <w:tcW w:w="939" w:type="pct"/>
            <w:shd w:val="clear" w:color="auto" w:fill="auto"/>
            <w:vAlign w:val="center"/>
            <w:hideMark/>
          </w:tcPr>
          <w:p w14:paraId="46CC3A98"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ETM</w:t>
            </w:r>
          </w:p>
        </w:tc>
        <w:tc>
          <w:tcPr>
            <w:tcW w:w="978" w:type="pct"/>
            <w:shd w:val="clear" w:color="auto" w:fill="auto"/>
            <w:vAlign w:val="center"/>
            <w:hideMark/>
          </w:tcPr>
          <w:p w14:paraId="23F0C125"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114-07-8</w:t>
            </w:r>
          </w:p>
        </w:tc>
        <w:tc>
          <w:tcPr>
            <w:tcW w:w="1017" w:type="pct"/>
            <w:shd w:val="clear" w:color="auto" w:fill="auto"/>
            <w:vAlign w:val="center"/>
            <w:hideMark/>
          </w:tcPr>
          <w:p w14:paraId="20E9FA19"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0.020</w:t>
            </w:r>
          </w:p>
        </w:tc>
        <w:tc>
          <w:tcPr>
            <w:tcW w:w="904" w:type="pct"/>
            <w:shd w:val="clear" w:color="auto" w:fill="auto"/>
            <w:vAlign w:val="center"/>
            <w:hideMark/>
          </w:tcPr>
          <w:p w14:paraId="4B2C5903"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1000</w:t>
            </w:r>
          </w:p>
        </w:tc>
        <w:tc>
          <w:tcPr>
            <w:tcW w:w="1163" w:type="pct"/>
            <w:shd w:val="clear" w:color="auto" w:fill="auto"/>
            <w:vAlign w:val="center"/>
            <w:hideMark/>
          </w:tcPr>
          <w:p w14:paraId="7F5FB050"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20.0</w:t>
            </w:r>
          </w:p>
        </w:tc>
      </w:tr>
      <w:tr w:rsidR="001B408B" w:rsidRPr="001B408B" w14:paraId="136444C0" w14:textId="77777777" w:rsidTr="001B408B">
        <w:trPr>
          <w:trHeight w:val="20"/>
          <w:jc w:val="center"/>
        </w:trPr>
        <w:tc>
          <w:tcPr>
            <w:tcW w:w="939" w:type="pct"/>
            <w:tcBorders>
              <w:bottom w:val="single" w:sz="8" w:space="0" w:color="auto"/>
            </w:tcBorders>
            <w:shd w:val="clear" w:color="auto" w:fill="auto"/>
            <w:vAlign w:val="center"/>
            <w:hideMark/>
          </w:tcPr>
          <w:p w14:paraId="1DD8D1E7"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AMOX</w:t>
            </w:r>
          </w:p>
        </w:tc>
        <w:tc>
          <w:tcPr>
            <w:tcW w:w="978" w:type="pct"/>
            <w:tcBorders>
              <w:bottom w:val="single" w:sz="8" w:space="0" w:color="auto"/>
            </w:tcBorders>
            <w:shd w:val="clear" w:color="auto" w:fill="auto"/>
            <w:vAlign w:val="center"/>
            <w:hideMark/>
          </w:tcPr>
          <w:p w14:paraId="21F93BEC"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26787-78-0</w:t>
            </w:r>
          </w:p>
        </w:tc>
        <w:tc>
          <w:tcPr>
            <w:tcW w:w="1017" w:type="pct"/>
            <w:tcBorders>
              <w:bottom w:val="single" w:sz="8" w:space="0" w:color="auto"/>
            </w:tcBorders>
            <w:shd w:val="clear" w:color="auto" w:fill="auto"/>
            <w:vAlign w:val="center"/>
            <w:hideMark/>
          </w:tcPr>
          <w:p w14:paraId="54DE74C8"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0.0037</w:t>
            </w:r>
          </w:p>
        </w:tc>
        <w:tc>
          <w:tcPr>
            <w:tcW w:w="904" w:type="pct"/>
            <w:tcBorders>
              <w:bottom w:val="single" w:sz="8" w:space="0" w:color="auto"/>
            </w:tcBorders>
            <w:shd w:val="clear" w:color="auto" w:fill="auto"/>
            <w:vAlign w:val="center"/>
            <w:hideMark/>
          </w:tcPr>
          <w:p w14:paraId="753304E1"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1000</w:t>
            </w:r>
          </w:p>
        </w:tc>
        <w:tc>
          <w:tcPr>
            <w:tcW w:w="1163" w:type="pct"/>
            <w:tcBorders>
              <w:bottom w:val="single" w:sz="8" w:space="0" w:color="auto"/>
            </w:tcBorders>
            <w:shd w:val="clear" w:color="auto" w:fill="auto"/>
            <w:vAlign w:val="center"/>
            <w:hideMark/>
          </w:tcPr>
          <w:p w14:paraId="414F1EFA"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3.7</w:t>
            </w:r>
          </w:p>
        </w:tc>
      </w:tr>
    </w:tbl>
    <w:p w14:paraId="31DF3D26" w14:textId="5C39AAC0" w:rsidR="001B408B" w:rsidRDefault="001B408B" w:rsidP="001B408B">
      <w:pPr>
        <w:rPr>
          <w:rFonts w:ascii="Times New Roman" w:hAnsi="Times New Roman" w:cs="Times New Roman"/>
          <w:b/>
          <w:bCs/>
        </w:rPr>
      </w:pPr>
    </w:p>
    <w:p w14:paraId="2B5880B0" w14:textId="20F5FBFD" w:rsidR="001B408B" w:rsidRDefault="001B408B" w:rsidP="001B408B">
      <w:pPr>
        <w:rPr>
          <w:rFonts w:ascii="Times New Roman" w:hAnsi="Times New Roman" w:cs="Times New Roman"/>
          <w:b/>
          <w:bCs/>
        </w:rPr>
      </w:pPr>
      <w:r w:rsidRPr="001B408B">
        <w:rPr>
          <w:rFonts w:ascii="Times New Roman" w:hAnsi="Times New Roman" w:cs="Times New Roman"/>
          <w:b/>
          <w:bCs/>
        </w:rPr>
        <w:t>Table S</w:t>
      </w:r>
      <w:r>
        <w:rPr>
          <w:rFonts w:ascii="Times New Roman" w:hAnsi="Times New Roman" w:cs="Times New Roman"/>
          <w:b/>
          <w:bCs/>
        </w:rPr>
        <w:t>3</w:t>
      </w:r>
      <w:r w:rsidRPr="001B408B">
        <w:rPr>
          <w:rFonts w:ascii="Times New Roman" w:hAnsi="Times New Roman" w:cs="Times New Roman"/>
          <w:b/>
          <w:bCs/>
        </w:rPr>
        <w:t xml:space="preserve"> Toxicological data of six antibiotics on algae in </w:t>
      </w:r>
      <w:r>
        <w:rPr>
          <w:rFonts w:ascii="Times New Roman" w:hAnsi="Times New Roman" w:cs="Times New Roman" w:hint="eastAsia"/>
          <w:b/>
          <w:bCs/>
        </w:rPr>
        <w:t>soil</w:t>
      </w:r>
    </w:p>
    <w:tbl>
      <w:tblPr>
        <w:tblW w:w="5000" w:type="pct"/>
        <w:jc w:val="center"/>
        <w:tblBorders>
          <w:top w:val="single" w:sz="4" w:space="0" w:color="auto"/>
          <w:bottom w:val="single" w:sz="4" w:space="0" w:color="auto"/>
        </w:tblBorders>
        <w:tblLook w:val="04A0" w:firstRow="1" w:lastRow="0" w:firstColumn="1" w:lastColumn="0" w:noHBand="0" w:noVBand="1"/>
      </w:tblPr>
      <w:tblGrid>
        <w:gridCol w:w="1352"/>
        <w:gridCol w:w="1862"/>
        <w:gridCol w:w="2020"/>
        <w:gridCol w:w="1015"/>
        <w:gridCol w:w="2057"/>
      </w:tblGrid>
      <w:tr w:rsidR="001B408B" w:rsidRPr="001B408B" w14:paraId="6190F9F0" w14:textId="77777777" w:rsidTr="001B408B">
        <w:trPr>
          <w:trHeight w:val="20"/>
          <w:jc w:val="center"/>
        </w:trPr>
        <w:tc>
          <w:tcPr>
            <w:tcW w:w="814" w:type="pct"/>
            <w:tcBorders>
              <w:top w:val="single" w:sz="8" w:space="0" w:color="auto"/>
              <w:bottom w:val="single" w:sz="4" w:space="0" w:color="auto"/>
            </w:tcBorders>
            <w:shd w:val="clear" w:color="auto" w:fill="auto"/>
            <w:vAlign w:val="center"/>
            <w:hideMark/>
          </w:tcPr>
          <w:p w14:paraId="5B5D3163" w14:textId="77777777" w:rsidR="001B408B" w:rsidRPr="001B408B" w:rsidRDefault="001B408B" w:rsidP="00D96A83">
            <w:pPr>
              <w:jc w:val="center"/>
              <w:rPr>
                <w:rFonts w:ascii="Times New Roman" w:hAnsi="Times New Roman" w:cs="Times New Roman"/>
                <w:sz w:val="18"/>
                <w:szCs w:val="18"/>
              </w:rPr>
            </w:pPr>
          </w:p>
        </w:tc>
        <w:tc>
          <w:tcPr>
            <w:tcW w:w="1121" w:type="pct"/>
            <w:tcBorders>
              <w:top w:val="single" w:sz="8" w:space="0" w:color="auto"/>
              <w:bottom w:val="single" w:sz="4" w:space="0" w:color="auto"/>
            </w:tcBorders>
            <w:shd w:val="clear" w:color="auto" w:fill="auto"/>
            <w:vAlign w:val="center"/>
            <w:hideMark/>
          </w:tcPr>
          <w:p w14:paraId="213C99A7"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CAS</w:t>
            </w:r>
          </w:p>
        </w:tc>
        <w:tc>
          <w:tcPr>
            <w:tcW w:w="1216" w:type="pct"/>
            <w:tcBorders>
              <w:top w:val="single" w:sz="8" w:space="0" w:color="auto"/>
              <w:bottom w:val="single" w:sz="4" w:space="0" w:color="auto"/>
            </w:tcBorders>
            <w:shd w:val="clear" w:color="auto" w:fill="auto"/>
            <w:vAlign w:val="center"/>
            <w:hideMark/>
          </w:tcPr>
          <w:p w14:paraId="2CDF6AB8"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i/>
                <w:sz w:val="18"/>
                <w:szCs w:val="18"/>
              </w:rPr>
              <w:t>EC</w:t>
            </w:r>
            <w:r w:rsidRPr="001B408B">
              <w:rPr>
                <w:rFonts w:ascii="Times New Roman" w:hAnsi="Times New Roman" w:cs="Times New Roman"/>
                <w:i/>
                <w:sz w:val="18"/>
                <w:szCs w:val="18"/>
                <w:vertAlign w:val="subscript"/>
              </w:rPr>
              <w:t>50</w:t>
            </w:r>
            <w:r w:rsidRPr="001B408B">
              <w:rPr>
                <w:rFonts w:ascii="Times New Roman" w:hAnsi="Times New Roman" w:cs="Times New Roman"/>
                <w:sz w:val="18"/>
                <w:szCs w:val="18"/>
              </w:rPr>
              <w:t>(mg/kg)</w:t>
            </w:r>
          </w:p>
        </w:tc>
        <w:tc>
          <w:tcPr>
            <w:tcW w:w="611" w:type="pct"/>
            <w:tcBorders>
              <w:top w:val="single" w:sz="8" w:space="0" w:color="auto"/>
              <w:bottom w:val="single" w:sz="4" w:space="0" w:color="auto"/>
            </w:tcBorders>
            <w:shd w:val="clear" w:color="auto" w:fill="auto"/>
            <w:vAlign w:val="center"/>
            <w:hideMark/>
          </w:tcPr>
          <w:p w14:paraId="120DE086" w14:textId="77777777" w:rsidR="001B408B" w:rsidRPr="001B408B" w:rsidRDefault="001B408B" w:rsidP="00D96A83">
            <w:pPr>
              <w:jc w:val="center"/>
              <w:rPr>
                <w:rFonts w:ascii="Times New Roman" w:hAnsi="Times New Roman" w:cs="Times New Roman"/>
                <w:i/>
                <w:sz w:val="18"/>
                <w:szCs w:val="18"/>
              </w:rPr>
            </w:pPr>
            <w:r w:rsidRPr="001B408B">
              <w:rPr>
                <w:rFonts w:ascii="Times New Roman" w:hAnsi="Times New Roman" w:cs="Times New Roman"/>
                <w:i/>
                <w:sz w:val="18"/>
                <w:szCs w:val="18"/>
              </w:rPr>
              <w:t>AF</w:t>
            </w:r>
          </w:p>
        </w:tc>
        <w:tc>
          <w:tcPr>
            <w:tcW w:w="1238" w:type="pct"/>
            <w:tcBorders>
              <w:top w:val="single" w:sz="8" w:space="0" w:color="auto"/>
              <w:bottom w:val="single" w:sz="4" w:space="0" w:color="auto"/>
            </w:tcBorders>
            <w:shd w:val="clear" w:color="auto" w:fill="auto"/>
            <w:vAlign w:val="center"/>
            <w:hideMark/>
          </w:tcPr>
          <w:p w14:paraId="396B39B0"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i/>
                <w:sz w:val="18"/>
                <w:szCs w:val="18"/>
              </w:rPr>
              <w:t>PNEC</w:t>
            </w:r>
            <w:r w:rsidRPr="001B408B">
              <w:rPr>
                <w:rFonts w:ascii="Times New Roman" w:hAnsi="Times New Roman" w:cs="Times New Roman"/>
                <w:sz w:val="18"/>
                <w:szCs w:val="18"/>
              </w:rPr>
              <w:t>/(ng/g)</w:t>
            </w:r>
          </w:p>
        </w:tc>
      </w:tr>
      <w:tr w:rsidR="001B408B" w:rsidRPr="001B408B" w14:paraId="3972E0B2" w14:textId="77777777" w:rsidTr="001B408B">
        <w:trPr>
          <w:trHeight w:val="20"/>
          <w:jc w:val="center"/>
        </w:trPr>
        <w:tc>
          <w:tcPr>
            <w:tcW w:w="814" w:type="pct"/>
            <w:tcBorders>
              <w:top w:val="single" w:sz="4" w:space="0" w:color="auto"/>
            </w:tcBorders>
            <w:shd w:val="clear" w:color="auto" w:fill="auto"/>
            <w:vAlign w:val="center"/>
            <w:hideMark/>
          </w:tcPr>
          <w:p w14:paraId="11D166B3"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OTC</w:t>
            </w:r>
          </w:p>
        </w:tc>
        <w:tc>
          <w:tcPr>
            <w:tcW w:w="1121" w:type="pct"/>
            <w:tcBorders>
              <w:top w:val="single" w:sz="4" w:space="0" w:color="auto"/>
            </w:tcBorders>
            <w:shd w:val="clear" w:color="auto" w:fill="auto"/>
            <w:vAlign w:val="center"/>
            <w:hideMark/>
          </w:tcPr>
          <w:p w14:paraId="295D93D5"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79-57-2</w:t>
            </w:r>
          </w:p>
        </w:tc>
        <w:tc>
          <w:tcPr>
            <w:tcW w:w="1216" w:type="pct"/>
            <w:tcBorders>
              <w:top w:val="single" w:sz="4" w:space="0" w:color="auto"/>
            </w:tcBorders>
            <w:shd w:val="clear" w:color="auto" w:fill="auto"/>
            <w:vAlign w:val="center"/>
            <w:hideMark/>
          </w:tcPr>
          <w:p w14:paraId="05FD0BB4"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415.00</w:t>
            </w:r>
          </w:p>
        </w:tc>
        <w:tc>
          <w:tcPr>
            <w:tcW w:w="611" w:type="pct"/>
            <w:tcBorders>
              <w:top w:val="single" w:sz="4" w:space="0" w:color="auto"/>
            </w:tcBorders>
            <w:shd w:val="clear" w:color="auto" w:fill="auto"/>
            <w:vAlign w:val="center"/>
            <w:hideMark/>
          </w:tcPr>
          <w:p w14:paraId="57B6AA24"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1000</w:t>
            </w:r>
          </w:p>
        </w:tc>
        <w:tc>
          <w:tcPr>
            <w:tcW w:w="1238" w:type="pct"/>
            <w:tcBorders>
              <w:top w:val="single" w:sz="4" w:space="0" w:color="auto"/>
            </w:tcBorders>
            <w:shd w:val="clear" w:color="auto" w:fill="auto"/>
            <w:vAlign w:val="center"/>
            <w:hideMark/>
          </w:tcPr>
          <w:p w14:paraId="15AA184C"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743.00</w:t>
            </w:r>
          </w:p>
        </w:tc>
      </w:tr>
      <w:tr w:rsidR="001B408B" w:rsidRPr="001B408B" w14:paraId="2AC585B1" w14:textId="77777777" w:rsidTr="001B408B">
        <w:trPr>
          <w:trHeight w:val="20"/>
          <w:jc w:val="center"/>
        </w:trPr>
        <w:tc>
          <w:tcPr>
            <w:tcW w:w="814" w:type="pct"/>
            <w:shd w:val="clear" w:color="auto" w:fill="auto"/>
            <w:vAlign w:val="center"/>
            <w:hideMark/>
          </w:tcPr>
          <w:p w14:paraId="0722D247"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TC</w:t>
            </w:r>
          </w:p>
        </w:tc>
        <w:tc>
          <w:tcPr>
            <w:tcW w:w="1121" w:type="pct"/>
            <w:shd w:val="clear" w:color="auto" w:fill="auto"/>
            <w:vAlign w:val="center"/>
            <w:hideMark/>
          </w:tcPr>
          <w:p w14:paraId="5DE99774"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60-54-8</w:t>
            </w:r>
          </w:p>
        </w:tc>
        <w:tc>
          <w:tcPr>
            <w:tcW w:w="1216" w:type="pct"/>
            <w:shd w:val="clear" w:color="auto" w:fill="auto"/>
            <w:vAlign w:val="center"/>
            <w:hideMark/>
          </w:tcPr>
          <w:p w14:paraId="656416AE"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170.00</w:t>
            </w:r>
          </w:p>
        </w:tc>
        <w:tc>
          <w:tcPr>
            <w:tcW w:w="611" w:type="pct"/>
            <w:shd w:val="clear" w:color="auto" w:fill="auto"/>
            <w:vAlign w:val="center"/>
            <w:hideMark/>
          </w:tcPr>
          <w:p w14:paraId="4BC6ED5F"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1000</w:t>
            </w:r>
          </w:p>
        </w:tc>
        <w:tc>
          <w:tcPr>
            <w:tcW w:w="1238" w:type="pct"/>
            <w:shd w:val="clear" w:color="auto" w:fill="auto"/>
            <w:vAlign w:val="center"/>
            <w:hideMark/>
          </w:tcPr>
          <w:p w14:paraId="298D3F63"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305.00</w:t>
            </w:r>
          </w:p>
        </w:tc>
      </w:tr>
      <w:tr w:rsidR="001B408B" w:rsidRPr="001B408B" w14:paraId="1F1E4D81" w14:textId="77777777" w:rsidTr="001B408B">
        <w:trPr>
          <w:trHeight w:val="20"/>
          <w:jc w:val="center"/>
        </w:trPr>
        <w:tc>
          <w:tcPr>
            <w:tcW w:w="814" w:type="pct"/>
            <w:shd w:val="clear" w:color="auto" w:fill="auto"/>
            <w:vAlign w:val="center"/>
            <w:hideMark/>
          </w:tcPr>
          <w:p w14:paraId="76A6B123"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NOR</w:t>
            </w:r>
          </w:p>
        </w:tc>
        <w:tc>
          <w:tcPr>
            <w:tcW w:w="1121" w:type="pct"/>
            <w:shd w:val="clear" w:color="auto" w:fill="auto"/>
            <w:vAlign w:val="center"/>
            <w:hideMark/>
          </w:tcPr>
          <w:p w14:paraId="73E683BF"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70458-96-7</w:t>
            </w:r>
          </w:p>
        </w:tc>
        <w:tc>
          <w:tcPr>
            <w:tcW w:w="1216" w:type="pct"/>
            <w:shd w:val="clear" w:color="auto" w:fill="auto"/>
            <w:vAlign w:val="center"/>
            <w:hideMark/>
          </w:tcPr>
          <w:p w14:paraId="6D593649"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1.23</w:t>
            </w:r>
          </w:p>
        </w:tc>
        <w:tc>
          <w:tcPr>
            <w:tcW w:w="611" w:type="pct"/>
            <w:shd w:val="clear" w:color="auto" w:fill="auto"/>
            <w:vAlign w:val="center"/>
            <w:hideMark/>
          </w:tcPr>
          <w:p w14:paraId="1284911F"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1000</w:t>
            </w:r>
          </w:p>
        </w:tc>
        <w:tc>
          <w:tcPr>
            <w:tcW w:w="1238" w:type="pct"/>
            <w:shd w:val="clear" w:color="auto" w:fill="auto"/>
            <w:vAlign w:val="center"/>
            <w:hideMark/>
          </w:tcPr>
          <w:p w14:paraId="02C01CD2"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2.20</w:t>
            </w:r>
          </w:p>
        </w:tc>
      </w:tr>
      <w:tr w:rsidR="001B408B" w:rsidRPr="001B408B" w14:paraId="1743FF29" w14:textId="77777777" w:rsidTr="001B408B">
        <w:trPr>
          <w:trHeight w:val="20"/>
          <w:jc w:val="center"/>
        </w:trPr>
        <w:tc>
          <w:tcPr>
            <w:tcW w:w="814" w:type="pct"/>
            <w:shd w:val="clear" w:color="auto" w:fill="auto"/>
            <w:vAlign w:val="center"/>
            <w:hideMark/>
          </w:tcPr>
          <w:p w14:paraId="688FFD98"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OFX</w:t>
            </w:r>
          </w:p>
        </w:tc>
        <w:tc>
          <w:tcPr>
            <w:tcW w:w="1121" w:type="pct"/>
            <w:shd w:val="clear" w:color="auto" w:fill="auto"/>
            <w:vAlign w:val="center"/>
            <w:hideMark/>
          </w:tcPr>
          <w:p w14:paraId="770095BE"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82419-36-1</w:t>
            </w:r>
          </w:p>
        </w:tc>
        <w:tc>
          <w:tcPr>
            <w:tcW w:w="1216" w:type="pct"/>
            <w:shd w:val="clear" w:color="auto" w:fill="auto"/>
            <w:vAlign w:val="center"/>
            <w:hideMark/>
          </w:tcPr>
          <w:p w14:paraId="6C7D9EF2"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1.11</w:t>
            </w:r>
          </w:p>
        </w:tc>
        <w:tc>
          <w:tcPr>
            <w:tcW w:w="611" w:type="pct"/>
            <w:shd w:val="clear" w:color="auto" w:fill="auto"/>
            <w:vAlign w:val="center"/>
            <w:hideMark/>
          </w:tcPr>
          <w:p w14:paraId="2A478CBF"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1000</w:t>
            </w:r>
          </w:p>
        </w:tc>
        <w:tc>
          <w:tcPr>
            <w:tcW w:w="1238" w:type="pct"/>
            <w:shd w:val="clear" w:color="auto" w:fill="auto"/>
            <w:vAlign w:val="center"/>
            <w:hideMark/>
          </w:tcPr>
          <w:p w14:paraId="15EF4558"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2.00</w:t>
            </w:r>
          </w:p>
        </w:tc>
      </w:tr>
      <w:tr w:rsidR="001B408B" w:rsidRPr="001B408B" w14:paraId="2E2A475C" w14:textId="77777777" w:rsidTr="001B408B">
        <w:trPr>
          <w:trHeight w:val="20"/>
          <w:jc w:val="center"/>
        </w:trPr>
        <w:tc>
          <w:tcPr>
            <w:tcW w:w="814" w:type="pct"/>
            <w:shd w:val="clear" w:color="auto" w:fill="auto"/>
            <w:vAlign w:val="center"/>
            <w:hideMark/>
          </w:tcPr>
          <w:p w14:paraId="26A09898"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ETM</w:t>
            </w:r>
          </w:p>
        </w:tc>
        <w:tc>
          <w:tcPr>
            <w:tcW w:w="1121" w:type="pct"/>
            <w:shd w:val="clear" w:color="auto" w:fill="auto"/>
            <w:vAlign w:val="center"/>
            <w:hideMark/>
          </w:tcPr>
          <w:p w14:paraId="7A0ACABE"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114-07-8</w:t>
            </w:r>
          </w:p>
        </w:tc>
        <w:tc>
          <w:tcPr>
            <w:tcW w:w="1216" w:type="pct"/>
            <w:shd w:val="clear" w:color="auto" w:fill="auto"/>
            <w:vAlign w:val="center"/>
            <w:hideMark/>
          </w:tcPr>
          <w:p w14:paraId="0B10DED3"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0.015</w:t>
            </w:r>
          </w:p>
        </w:tc>
        <w:tc>
          <w:tcPr>
            <w:tcW w:w="611" w:type="pct"/>
            <w:shd w:val="clear" w:color="auto" w:fill="auto"/>
            <w:vAlign w:val="center"/>
            <w:hideMark/>
          </w:tcPr>
          <w:p w14:paraId="21410B9D"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1000</w:t>
            </w:r>
          </w:p>
        </w:tc>
        <w:tc>
          <w:tcPr>
            <w:tcW w:w="1238" w:type="pct"/>
            <w:shd w:val="clear" w:color="auto" w:fill="auto"/>
            <w:vAlign w:val="center"/>
            <w:hideMark/>
          </w:tcPr>
          <w:p w14:paraId="57673A09"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0.034</w:t>
            </w:r>
          </w:p>
        </w:tc>
      </w:tr>
      <w:tr w:rsidR="001B408B" w:rsidRPr="001B408B" w14:paraId="2A17EC90" w14:textId="77777777" w:rsidTr="001B408B">
        <w:trPr>
          <w:trHeight w:val="20"/>
          <w:jc w:val="center"/>
        </w:trPr>
        <w:tc>
          <w:tcPr>
            <w:tcW w:w="814" w:type="pct"/>
            <w:tcBorders>
              <w:bottom w:val="single" w:sz="8" w:space="0" w:color="auto"/>
            </w:tcBorders>
            <w:shd w:val="clear" w:color="auto" w:fill="auto"/>
            <w:vAlign w:val="center"/>
            <w:hideMark/>
          </w:tcPr>
          <w:p w14:paraId="270050F7"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AMOX</w:t>
            </w:r>
          </w:p>
        </w:tc>
        <w:tc>
          <w:tcPr>
            <w:tcW w:w="1121" w:type="pct"/>
            <w:tcBorders>
              <w:bottom w:val="single" w:sz="8" w:space="0" w:color="auto"/>
            </w:tcBorders>
            <w:shd w:val="clear" w:color="auto" w:fill="auto"/>
            <w:vAlign w:val="center"/>
            <w:hideMark/>
          </w:tcPr>
          <w:p w14:paraId="522EE494"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26787-78-0</w:t>
            </w:r>
          </w:p>
        </w:tc>
        <w:tc>
          <w:tcPr>
            <w:tcW w:w="1216" w:type="pct"/>
            <w:tcBorders>
              <w:bottom w:val="single" w:sz="8" w:space="0" w:color="auto"/>
            </w:tcBorders>
            <w:shd w:val="clear" w:color="auto" w:fill="auto"/>
            <w:vAlign w:val="center"/>
            <w:hideMark/>
          </w:tcPr>
          <w:p w14:paraId="6C03DB3A"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w:t>
            </w:r>
          </w:p>
        </w:tc>
        <w:tc>
          <w:tcPr>
            <w:tcW w:w="611" w:type="pct"/>
            <w:tcBorders>
              <w:bottom w:val="single" w:sz="8" w:space="0" w:color="auto"/>
            </w:tcBorders>
            <w:shd w:val="clear" w:color="auto" w:fill="auto"/>
            <w:vAlign w:val="center"/>
            <w:hideMark/>
          </w:tcPr>
          <w:p w14:paraId="6AFE3BA0"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w:t>
            </w:r>
          </w:p>
        </w:tc>
        <w:tc>
          <w:tcPr>
            <w:tcW w:w="1238" w:type="pct"/>
            <w:tcBorders>
              <w:bottom w:val="single" w:sz="8" w:space="0" w:color="auto"/>
            </w:tcBorders>
            <w:shd w:val="clear" w:color="auto" w:fill="auto"/>
            <w:vAlign w:val="center"/>
            <w:hideMark/>
          </w:tcPr>
          <w:p w14:paraId="36425732"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w:t>
            </w:r>
          </w:p>
        </w:tc>
      </w:tr>
    </w:tbl>
    <w:p w14:paraId="55A0C52A" w14:textId="13B8D259" w:rsidR="001B408B" w:rsidRDefault="001B408B" w:rsidP="001B408B">
      <w:pPr>
        <w:rPr>
          <w:rFonts w:ascii="Times New Roman" w:hAnsi="Times New Roman" w:cs="Times New Roman"/>
          <w:b/>
          <w:bCs/>
        </w:rPr>
      </w:pPr>
    </w:p>
    <w:p w14:paraId="346A5E00" w14:textId="75697957" w:rsidR="001B408B" w:rsidRDefault="001B408B" w:rsidP="001B408B">
      <w:pPr>
        <w:rPr>
          <w:rFonts w:ascii="Times New Roman" w:hAnsi="Times New Roman" w:cs="Times New Roman"/>
          <w:b/>
          <w:bCs/>
        </w:rPr>
      </w:pPr>
      <w:r w:rsidRPr="001B408B">
        <w:rPr>
          <w:rFonts w:ascii="Times New Roman" w:hAnsi="Times New Roman" w:cs="Times New Roman"/>
          <w:b/>
          <w:bCs/>
        </w:rPr>
        <w:t>Table S</w:t>
      </w:r>
      <w:r>
        <w:rPr>
          <w:rFonts w:ascii="Times New Roman" w:hAnsi="Times New Roman" w:cs="Times New Roman"/>
          <w:b/>
          <w:bCs/>
        </w:rPr>
        <w:t xml:space="preserve">4 </w:t>
      </w:r>
      <w:r w:rsidRPr="001B408B">
        <w:rPr>
          <w:rFonts w:ascii="Times New Roman" w:hAnsi="Times New Roman" w:cs="Times New Roman"/>
          <w:b/>
          <w:bCs/>
        </w:rPr>
        <w:t>DWI and BW of different age groups</w:t>
      </w:r>
    </w:p>
    <w:tbl>
      <w:tblPr>
        <w:tblStyle w:val="a7"/>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5"/>
        <w:gridCol w:w="1384"/>
        <w:gridCol w:w="1385"/>
        <w:gridCol w:w="1385"/>
        <w:gridCol w:w="1385"/>
        <w:gridCol w:w="1382"/>
      </w:tblGrid>
      <w:tr w:rsidR="001B408B" w:rsidRPr="001B408B" w14:paraId="3187361B" w14:textId="77777777" w:rsidTr="001B408B">
        <w:trPr>
          <w:trHeight w:val="170"/>
        </w:trPr>
        <w:tc>
          <w:tcPr>
            <w:tcW w:w="833" w:type="pct"/>
            <w:tcBorders>
              <w:top w:val="single" w:sz="8" w:space="0" w:color="auto"/>
              <w:bottom w:val="single" w:sz="4" w:space="0" w:color="auto"/>
            </w:tcBorders>
            <w:shd w:val="clear" w:color="auto" w:fill="auto"/>
            <w:vAlign w:val="center"/>
          </w:tcPr>
          <w:p w14:paraId="076536CD"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Age</w:t>
            </w:r>
          </w:p>
        </w:tc>
        <w:tc>
          <w:tcPr>
            <w:tcW w:w="833" w:type="pct"/>
            <w:tcBorders>
              <w:top w:val="single" w:sz="8" w:space="0" w:color="auto"/>
              <w:bottom w:val="single" w:sz="4" w:space="0" w:color="auto"/>
            </w:tcBorders>
            <w:shd w:val="clear" w:color="auto" w:fill="auto"/>
            <w:vAlign w:val="center"/>
          </w:tcPr>
          <w:p w14:paraId="50F40DD8"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i/>
                <w:sz w:val="18"/>
                <w:szCs w:val="18"/>
              </w:rPr>
              <w:t>BW</w:t>
            </w:r>
            <w:r w:rsidRPr="001B408B">
              <w:rPr>
                <w:rFonts w:ascii="Times New Roman" w:hAnsi="Times New Roman" w:cs="Times New Roman"/>
                <w:sz w:val="18"/>
                <w:szCs w:val="18"/>
              </w:rPr>
              <w:t>/kg</w:t>
            </w:r>
          </w:p>
        </w:tc>
        <w:tc>
          <w:tcPr>
            <w:tcW w:w="834" w:type="pct"/>
            <w:tcBorders>
              <w:top w:val="single" w:sz="8" w:space="0" w:color="auto"/>
              <w:bottom w:val="single" w:sz="4" w:space="0" w:color="auto"/>
            </w:tcBorders>
            <w:shd w:val="clear" w:color="auto" w:fill="auto"/>
            <w:vAlign w:val="center"/>
          </w:tcPr>
          <w:p w14:paraId="3DC3FA3A"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i/>
                <w:sz w:val="18"/>
                <w:szCs w:val="18"/>
              </w:rPr>
              <w:t>DWI</w:t>
            </w:r>
            <w:r w:rsidRPr="001B408B">
              <w:rPr>
                <w:rFonts w:ascii="Times New Roman" w:hAnsi="Times New Roman" w:cs="Times New Roman"/>
                <w:sz w:val="18"/>
                <w:szCs w:val="18"/>
              </w:rPr>
              <w:t>/(L/d)</w:t>
            </w:r>
          </w:p>
        </w:tc>
        <w:tc>
          <w:tcPr>
            <w:tcW w:w="834" w:type="pct"/>
            <w:tcBorders>
              <w:top w:val="single" w:sz="8" w:space="0" w:color="auto"/>
              <w:bottom w:val="single" w:sz="4" w:space="0" w:color="auto"/>
            </w:tcBorders>
            <w:shd w:val="clear" w:color="auto" w:fill="auto"/>
            <w:vAlign w:val="center"/>
          </w:tcPr>
          <w:p w14:paraId="226345FC"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Age</w:t>
            </w:r>
          </w:p>
        </w:tc>
        <w:tc>
          <w:tcPr>
            <w:tcW w:w="834" w:type="pct"/>
            <w:tcBorders>
              <w:top w:val="single" w:sz="8" w:space="0" w:color="auto"/>
              <w:bottom w:val="single" w:sz="4" w:space="0" w:color="auto"/>
            </w:tcBorders>
            <w:shd w:val="clear" w:color="auto" w:fill="auto"/>
            <w:vAlign w:val="center"/>
          </w:tcPr>
          <w:p w14:paraId="55808FE4"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i/>
                <w:sz w:val="18"/>
                <w:szCs w:val="18"/>
              </w:rPr>
              <w:t>BW</w:t>
            </w:r>
            <w:r w:rsidRPr="001B408B">
              <w:rPr>
                <w:rFonts w:ascii="Times New Roman" w:hAnsi="Times New Roman" w:cs="Times New Roman"/>
                <w:sz w:val="18"/>
                <w:szCs w:val="18"/>
              </w:rPr>
              <w:t>/kg</w:t>
            </w:r>
          </w:p>
        </w:tc>
        <w:tc>
          <w:tcPr>
            <w:tcW w:w="834" w:type="pct"/>
            <w:tcBorders>
              <w:top w:val="single" w:sz="8" w:space="0" w:color="auto"/>
              <w:bottom w:val="single" w:sz="4" w:space="0" w:color="auto"/>
            </w:tcBorders>
            <w:shd w:val="clear" w:color="auto" w:fill="auto"/>
            <w:vAlign w:val="center"/>
          </w:tcPr>
          <w:p w14:paraId="401CF246"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i/>
                <w:sz w:val="18"/>
                <w:szCs w:val="18"/>
              </w:rPr>
              <w:t>DWI</w:t>
            </w:r>
            <w:r w:rsidRPr="001B408B">
              <w:rPr>
                <w:rFonts w:ascii="Times New Roman" w:hAnsi="Times New Roman" w:cs="Times New Roman"/>
                <w:sz w:val="18"/>
                <w:szCs w:val="18"/>
              </w:rPr>
              <w:t>/(L/d)</w:t>
            </w:r>
          </w:p>
        </w:tc>
      </w:tr>
      <w:tr w:rsidR="001B408B" w:rsidRPr="001B408B" w14:paraId="29D97DBA" w14:textId="77777777" w:rsidTr="001B408B">
        <w:trPr>
          <w:trHeight w:val="170"/>
        </w:trPr>
        <w:tc>
          <w:tcPr>
            <w:tcW w:w="833" w:type="pct"/>
            <w:tcBorders>
              <w:top w:val="single" w:sz="4" w:space="0" w:color="auto"/>
            </w:tcBorders>
            <w:shd w:val="clear" w:color="auto" w:fill="auto"/>
            <w:vAlign w:val="center"/>
          </w:tcPr>
          <w:p w14:paraId="2B337902"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0-3 M</w:t>
            </w:r>
          </w:p>
        </w:tc>
        <w:tc>
          <w:tcPr>
            <w:tcW w:w="833" w:type="pct"/>
            <w:tcBorders>
              <w:top w:val="single" w:sz="4" w:space="0" w:color="auto"/>
            </w:tcBorders>
            <w:shd w:val="clear" w:color="auto" w:fill="auto"/>
            <w:vAlign w:val="center"/>
          </w:tcPr>
          <w:p w14:paraId="70B61B57"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5.6</w:t>
            </w:r>
          </w:p>
        </w:tc>
        <w:tc>
          <w:tcPr>
            <w:tcW w:w="834" w:type="pct"/>
            <w:tcBorders>
              <w:top w:val="single" w:sz="4" w:space="0" w:color="auto"/>
            </w:tcBorders>
            <w:shd w:val="clear" w:color="auto" w:fill="auto"/>
            <w:vAlign w:val="center"/>
          </w:tcPr>
          <w:p w14:paraId="1543BBBD"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1.15</w:t>
            </w:r>
          </w:p>
        </w:tc>
        <w:tc>
          <w:tcPr>
            <w:tcW w:w="834" w:type="pct"/>
            <w:tcBorders>
              <w:top w:val="single" w:sz="4" w:space="0" w:color="auto"/>
            </w:tcBorders>
            <w:shd w:val="clear" w:color="auto" w:fill="auto"/>
            <w:vAlign w:val="center"/>
          </w:tcPr>
          <w:p w14:paraId="6286011F"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3-6 Y</w:t>
            </w:r>
          </w:p>
        </w:tc>
        <w:tc>
          <w:tcPr>
            <w:tcW w:w="834" w:type="pct"/>
            <w:tcBorders>
              <w:top w:val="single" w:sz="4" w:space="0" w:color="auto"/>
            </w:tcBorders>
            <w:shd w:val="clear" w:color="auto" w:fill="auto"/>
            <w:vAlign w:val="center"/>
          </w:tcPr>
          <w:p w14:paraId="49E5FCB2"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19</w:t>
            </w:r>
          </w:p>
        </w:tc>
        <w:tc>
          <w:tcPr>
            <w:tcW w:w="834" w:type="pct"/>
            <w:tcBorders>
              <w:top w:val="single" w:sz="4" w:space="0" w:color="auto"/>
            </w:tcBorders>
            <w:shd w:val="clear" w:color="auto" w:fill="auto"/>
            <w:vAlign w:val="center"/>
          </w:tcPr>
          <w:p w14:paraId="171C0ADD"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1.16</w:t>
            </w:r>
          </w:p>
        </w:tc>
      </w:tr>
      <w:tr w:rsidR="001B408B" w:rsidRPr="001B408B" w14:paraId="7F24B02C" w14:textId="77777777" w:rsidTr="001B408B">
        <w:trPr>
          <w:trHeight w:val="170"/>
        </w:trPr>
        <w:tc>
          <w:tcPr>
            <w:tcW w:w="833" w:type="pct"/>
            <w:shd w:val="clear" w:color="auto" w:fill="auto"/>
            <w:vAlign w:val="center"/>
          </w:tcPr>
          <w:p w14:paraId="17B92050"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3-6 M</w:t>
            </w:r>
          </w:p>
        </w:tc>
        <w:tc>
          <w:tcPr>
            <w:tcW w:w="833" w:type="pct"/>
            <w:shd w:val="clear" w:color="auto" w:fill="auto"/>
            <w:vAlign w:val="center"/>
          </w:tcPr>
          <w:p w14:paraId="34196B70"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7.2</w:t>
            </w:r>
          </w:p>
        </w:tc>
        <w:tc>
          <w:tcPr>
            <w:tcW w:w="834" w:type="pct"/>
            <w:shd w:val="clear" w:color="auto" w:fill="auto"/>
            <w:vAlign w:val="center"/>
          </w:tcPr>
          <w:p w14:paraId="4E3B8160"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1.14</w:t>
            </w:r>
          </w:p>
        </w:tc>
        <w:tc>
          <w:tcPr>
            <w:tcW w:w="834" w:type="pct"/>
            <w:shd w:val="clear" w:color="auto" w:fill="auto"/>
            <w:vAlign w:val="center"/>
          </w:tcPr>
          <w:p w14:paraId="5BDF29F9"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 xml:space="preserve">6-11 Y </w:t>
            </w:r>
          </w:p>
        </w:tc>
        <w:tc>
          <w:tcPr>
            <w:tcW w:w="834" w:type="pct"/>
            <w:shd w:val="clear" w:color="auto" w:fill="auto"/>
            <w:vAlign w:val="center"/>
          </w:tcPr>
          <w:p w14:paraId="1B5A1717"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36</w:t>
            </w:r>
          </w:p>
        </w:tc>
        <w:tc>
          <w:tcPr>
            <w:tcW w:w="834" w:type="pct"/>
            <w:shd w:val="clear" w:color="auto" w:fill="auto"/>
            <w:vAlign w:val="center"/>
          </w:tcPr>
          <w:p w14:paraId="6A349AD4"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1.55</w:t>
            </w:r>
          </w:p>
        </w:tc>
      </w:tr>
      <w:tr w:rsidR="001B408B" w:rsidRPr="001B408B" w14:paraId="0F02681F" w14:textId="77777777" w:rsidTr="001B408B">
        <w:trPr>
          <w:trHeight w:val="170"/>
        </w:trPr>
        <w:tc>
          <w:tcPr>
            <w:tcW w:w="833" w:type="pct"/>
            <w:shd w:val="clear" w:color="auto" w:fill="auto"/>
            <w:vAlign w:val="center"/>
          </w:tcPr>
          <w:p w14:paraId="3D877D2C"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6-12 M</w:t>
            </w:r>
          </w:p>
        </w:tc>
        <w:tc>
          <w:tcPr>
            <w:tcW w:w="833" w:type="pct"/>
            <w:shd w:val="clear" w:color="auto" w:fill="auto"/>
            <w:vAlign w:val="center"/>
          </w:tcPr>
          <w:p w14:paraId="11D9DE20"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9.4</w:t>
            </w:r>
          </w:p>
        </w:tc>
        <w:tc>
          <w:tcPr>
            <w:tcW w:w="834" w:type="pct"/>
            <w:shd w:val="clear" w:color="auto" w:fill="auto"/>
            <w:vAlign w:val="center"/>
          </w:tcPr>
          <w:p w14:paraId="6E2B1CA2"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1.18</w:t>
            </w:r>
          </w:p>
        </w:tc>
        <w:tc>
          <w:tcPr>
            <w:tcW w:w="834" w:type="pct"/>
            <w:shd w:val="clear" w:color="auto" w:fill="auto"/>
            <w:vAlign w:val="center"/>
          </w:tcPr>
          <w:p w14:paraId="06F656BC"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11-16 Y</w:t>
            </w:r>
          </w:p>
        </w:tc>
        <w:tc>
          <w:tcPr>
            <w:tcW w:w="834" w:type="pct"/>
            <w:shd w:val="clear" w:color="auto" w:fill="auto"/>
            <w:vAlign w:val="center"/>
          </w:tcPr>
          <w:p w14:paraId="336A22B8"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56</w:t>
            </w:r>
          </w:p>
        </w:tc>
        <w:tc>
          <w:tcPr>
            <w:tcW w:w="834" w:type="pct"/>
            <w:shd w:val="clear" w:color="auto" w:fill="auto"/>
            <w:vAlign w:val="center"/>
          </w:tcPr>
          <w:p w14:paraId="09C2BE12"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1.90</w:t>
            </w:r>
          </w:p>
        </w:tc>
      </w:tr>
      <w:tr w:rsidR="001B408B" w:rsidRPr="001B408B" w14:paraId="3B4925BC" w14:textId="77777777" w:rsidTr="001B408B">
        <w:trPr>
          <w:trHeight w:val="170"/>
        </w:trPr>
        <w:tc>
          <w:tcPr>
            <w:tcW w:w="833" w:type="pct"/>
            <w:shd w:val="clear" w:color="auto" w:fill="auto"/>
            <w:vAlign w:val="center"/>
          </w:tcPr>
          <w:p w14:paraId="6A612DD9"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1-2 Y</w:t>
            </w:r>
          </w:p>
        </w:tc>
        <w:tc>
          <w:tcPr>
            <w:tcW w:w="833" w:type="pct"/>
            <w:shd w:val="clear" w:color="auto" w:fill="auto"/>
            <w:vAlign w:val="center"/>
          </w:tcPr>
          <w:p w14:paraId="2D28CDB4"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12.0</w:t>
            </w:r>
          </w:p>
        </w:tc>
        <w:tc>
          <w:tcPr>
            <w:tcW w:w="834" w:type="pct"/>
            <w:shd w:val="clear" w:color="auto" w:fill="auto"/>
            <w:vAlign w:val="center"/>
          </w:tcPr>
          <w:p w14:paraId="11682D23"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0.85</w:t>
            </w:r>
          </w:p>
        </w:tc>
        <w:tc>
          <w:tcPr>
            <w:tcW w:w="834" w:type="pct"/>
            <w:shd w:val="clear" w:color="auto" w:fill="auto"/>
            <w:vAlign w:val="center"/>
          </w:tcPr>
          <w:p w14:paraId="64985AC6"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16-18 Y</w:t>
            </w:r>
          </w:p>
        </w:tc>
        <w:tc>
          <w:tcPr>
            <w:tcW w:w="834" w:type="pct"/>
            <w:shd w:val="clear" w:color="auto" w:fill="auto"/>
            <w:vAlign w:val="center"/>
          </w:tcPr>
          <w:p w14:paraId="43DF4D93"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57</w:t>
            </w:r>
          </w:p>
        </w:tc>
        <w:tc>
          <w:tcPr>
            <w:tcW w:w="834" w:type="pct"/>
            <w:shd w:val="clear" w:color="auto" w:fill="auto"/>
            <w:vAlign w:val="center"/>
          </w:tcPr>
          <w:p w14:paraId="68AFCC9A"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1.77</w:t>
            </w:r>
          </w:p>
        </w:tc>
      </w:tr>
      <w:tr w:rsidR="001B408B" w:rsidRPr="001B408B" w14:paraId="2D861D25" w14:textId="77777777" w:rsidTr="001B408B">
        <w:trPr>
          <w:trHeight w:val="170"/>
        </w:trPr>
        <w:tc>
          <w:tcPr>
            <w:tcW w:w="833" w:type="pct"/>
            <w:tcBorders>
              <w:bottom w:val="single" w:sz="8" w:space="0" w:color="auto"/>
            </w:tcBorders>
            <w:shd w:val="clear" w:color="auto" w:fill="auto"/>
            <w:vAlign w:val="center"/>
          </w:tcPr>
          <w:p w14:paraId="00396575"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 xml:space="preserve">2-3 Y </w:t>
            </w:r>
          </w:p>
        </w:tc>
        <w:tc>
          <w:tcPr>
            <w:tcW w:w="833" w:type="pct"/>
            <w:tcBorders>
              <w:bottom w:val="single" w:sz="8" w:space="0" w:color="auto"/>
            </w:tcBorders>
            <w:shd w:val="clear" w:color="auto" w:fill="auto"/>
            <w:vAlign w:val="center"/>
          </w:tcPr>
          <w:p w14:paraId="34F5E9E9"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13.8</w:t>
            </w:r>
          </w:p>
        </w:tc>
        <w:tc>
          <w:tcPr>
            <w:tcW w:w="834" w:type="pct"/>
            <w:tcBorders>
              <w:bottom w:val="single" w:sz="8" w:space="0" w:color="auto"/>
            </w:tcBorders>
            <w:shd w:val="clear" w:color="auto" w:fill="auto"/>
            <w:vAlign w:val="center"/>
          </w:tcPr>
          <w:p w14:paraId="591B5028"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0.83</w:t>
            </w:r>
          </w:p>
        </w:tc>
        <w:tc>
          <w:tcPr>
            <w:tcW w:w="834" w:type="pct"/>
            <w:tcBorders>
              <w:bottom w:val="single" w:sz="8" w:space="0" w:color="auto"/>
            </w:tcBorders>
            <w:shd w:val="clear" w:color="auto" w:fill="auto"/>
            <w:vAlign w:val="center"/>
          </w:tcPr>
          <w:p w14:paraId="07DF05D2"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Adult</w:t>
            </w:r>
          </w:p>
        </w:tc>
        <w:tc>
          <w:tcPr>
            <w:tcW w:w="834" w:type="pct"/>
            <w:tcBorders>
              <w:bottom w:val="single" w:sz="8" w:space="0" w:color="auto"/>
            </w:tcBorders>
            <w:shd w:val="clear" w:color="auto" w:fill="auto"/>
            <w:vAlign w:val="center"/>
          </w:tcPr>
          <w:p w14:paraId="11EF035D"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60</w:t>
            </w:r>
          </w:p>
        </w:tc>
        <w:tc>
          <w:tcPr>
            <w:tcW w:w="834" w:type="pct"/>
            <w:tcBorders>
              <w:bottom w:val="single" w:sz="8" w:space="0" w:color="auto"/>
            </w:tcBorders>
            <w:shd w:val="clear" w:color="auto" w:fill="auto"/>
            <w:vAlign w:val="center"/>
          </w:tcPr>
          <w:p w14:paraId="1960B17F" w14:textId="77777777" w:rsidR="001B408B" w:rsidRPr="001B408B" w:rsidRDefault="001B408B" w:rsidP="00D96A83">
            <w:pPr>
              <w:jc w:val="center"/>
              <w:rPr>
                <w:rFonts w:ascii="Times New Roman" w:hAnsi="Times New Roman" w:cs="Times New Roman"/>
                <w:sz w:val="18"/>
                <w:szCs w:val="18"/>
              </w:rPr>
            </w:pPr>
            <w:r w:rsidRPr="001B408B">
              <w:rPr>
                <w:rFonts w:ascii="Times New Roman" w:hAnsi="Times New Roman" w:cs="Times New Roman"/>
                <w:sz w:val="18"/>
                <w:szCs w:val="18"/>
              </w:rPr>
              <w:t>2.04</w:t>
            </w:r>
          </w:p>
        </w:tc>
      </w:tr>
    </w:tbl>
    <w:p w14:paraId="1C378A86" w14:textId="77777777" w:rsidR="001B408B" w:rsidRDefault="001B408B" w:rsidP="001B408B">
      <w:pPr>
        <w:rPr>
          <w:rFonts w:ascii="Times New Roman" w:hAnsi="Times New Roman" w:cs="Times New Roman"/>
          <w:b/>
          <w:bCs/>
        </w:rPr>
      </w:pPr>
    </w:p>
    <w:p w14:paraId="038EF320" w14:textId="1AA65376" w:rsidR="001B408B" w:rsidRPr="009B4CE6" w:rsidRDefault="001B408B" w:rsidP="001B408B">
      <w:pPr>
        <w:rPr>
          <w:rFonts w:ascii="Times New Roman" w:hAnsi="Times New Roman" w:cs="Times New Roman"/>
          <w:b/>
          <w:bCs/>
        </w:rPr>
      </w:pPr>
      <w:r w:rsidRPr="001B408B">
        <w:rPr>
          <w:rFonts w:ascii="Times New Roman" w:hAnsi="Times New Roman" w:cs="Times New Roman"/>
          <w:b/>
          <w:bCs/>
        </w:rPr>
        <w:t>Table S</w:t>
      </w:r>
      <w:r>
        <w:rPr>
          <w:rFonts w:ascii="Times New Roman" w:hAnsi="Times New Roman" w:cs="Times New Roman"/>
          <w:b/>
          <w:bCs/>
        </w:rPr>
        <w:t>5 ADI</w:t>
      </w:r>
      <w:r w:rsidRPr="001B408B">
        <w:rPr>
          <w:rFonts w:ascii="Times New Roman" w:hAnsi="Times New Roman" w:cs="Times New Roman"/>
          <w:b/>
          <w:bCs/>
        </w:rPr>
        <w:t xml:space="preserve"> and </w:t>
      </w:r>
      <w:r>
        <w:rPr>
          <w:rFonts w:ascii="Times New Roman" w:hAnsi="Times New Roman" w:cs="Times New Roman"/>
          <w:b/>
          <w:bCs/>
        </w:rPr>
        <w:t>HQ</w:t>
      </w:r>
      <w:r w:rsidRPr="001B408B">
        <w:rPr>
          <w:rFonts w:ascii="Times New Roman" w:hAnsi="Times New Roman" w:cs="Times New Roman"/>
          <w:b/>
          <w:bCs/>
        </w:rPr>
        <w:t xml:space="preserve"> of different age groups</w:t>
      </w:r>
    </w:p>
    <w:tbl>
      <w:tblPr>
        <w:tblStyle w:val="4"/>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6"/>
        <w:gridCol w:w="1488"/>
        <w:gridCol w:w="1189"/>
        <w:gridCol w:w="1191"/>
        <w:gridCol w:w="1191"/>
        <w:gridCol w:w="1110"/>
        <w:gridCol w:w="81"/>
        <w:gridCol w:w="430"/>
        <w:gridCol w:w="512"/>
        <w:gridCol w:w="248"/>
      </w:tblGrid>
      <w:tr w:rsidR="001B408B" w:rsidRPr="001B408B" w14:paraId="62DA5414" w14:textId="77777777" w:rsidTr="001B408B">
        <w:trPr>
          <w:gridAfter w:val="1"/>
          <w:wAfter w:w="150" w:type="pct"/>
          <w:trHeight w:val="57"/>
        </w:trPr>
        <w:tc>
          <w:tcPr>
            <w:tcW w:w="521" w:type="pct"/>
            <w:vMerge w:val="restart"/>
            <w:tcBorders>
              <w:top w:val="single" w:sz="8" w:space="0" w:color="auto"/>
              <w:bottom w:val="nil"/>
            </w:tcBorders>
            <w:vAlign w:val="center"/>
          </w:tcPr>
          <w:p w14:paraId="31BAD05F" w14:textId="77777777" w:rsidR="001B408B" w:rsidRPr="001B408B" w:rsidRDefault="001B408B" w:rsidP="001B408B">
            <w:pPr>
              <w:spacing w:line="400" w:lineRule="exact"/>
              <w:jc w:val="center"/>
              <w:rPr>
                <w:sz w:val="18"/>
                <w:szCs w:val="18"/>
              </w:rPr>
            </w:pPr>
          </w:p>
        </w:tc>
        <w:tc>
          <w:tcPr>
            <w:tcW w:w="896" w:type="pct"/>
            <w:vMerge w:val="restart"/>
            <w:tcBorders>
              <w:top w:val="single" w:sz="8" w:space="0" w:color="auto"/>
              <w:bottom w:val="nil"/>
            </w:tcBorders>
            <w:vAlign w:val="center"/>
          </w:tcPr>
          <w:p w14:paraId="66D8A826" w14:textId="77777777" w:rsidR="001B408B" w:rsidRPr="001B408B" w:rsidRDefault="001B408B" w:rsidP="001B408B">
            <w:pPr>
              <w:spacing w:line="400" w:lineRule="exact"/>
              <w:jc w:val="center"/>
              <w:rPr>
                <w:i/>
                <w:sz w:val="18"/>
                <w:szCs w:val="18"/>
              </w:rPr>
            </w:pPr>
            <w:r w:rsidRPr="001B408B">
              <w:rPr>
                <w:i/>
                <w:sz w:val="18"/>
                <w:szCs w:val="18"/>
              </w:rPr>
              <w:t>ADI</w:t>
            </w:r>
          </w:p>
          <w:p w14:paraId="20B79944" w14:textId="77777777" w:rsidR="001B408B" w:rsidRPr="001B408B" w:rsidRDefault="001B408B" w:rsidP="001B408B">
            <w:pPr>
              <w:spacing w:line="400" w:lineRule="exact"/>
              <w:jc w:val="center"/>
              <w:rPr>
                <w:sz w:val="18"/>
                <w:szCs w:val="18"/>
              </w:rPr>
            </w:pPr>
            <w:r w:rsidRPr="001B408B">
              <w:rPr>
                <w:sz w:val="18"/>
                <w:szCs w:val="18"/>
              </w:rPr>
              <w:t>[μg/(kg·d)]</w:t>
            </w:r>
          </w:p>
        </w:tc>
        <w:tc>
          <w:tcPr>
            <w:tcW w:w="2818" w:type="pct"/>
            <w:gridSpan w:val="4"/>
            <w:tcBorders>
              <w:top w:val="single" w:sz="8" w:space="0" w:color="auto"/>
              <w:bottom w:val="nil"/>
            </w:tcBorders>
            <w:vAlign w:val="center"/>
          </w:tcPr>
          <w:p w14:paraId="3E7F88EA" w14:textId="77777777" w:rsidR="001B408B" w:rsidRPr="001B408B" w:rsidRDefault="001B408B" w:rsidP="001B408B">
            <w:pPr>
              <w:spacing w:line="400" w:lineRule="exact"/>
              <w:jc w:val="center"/>
              <w:rPr>
                <w:i/>
                <w:sz w:val="18"/>
                <w:szCs w:val="18"/>
              </w:rPr>
            </w:pPr>
            <w:r w:rsidRPr="001B408B">
              <w:rPr>
                <w:i/>
                <w:sz w:val="18"/>
                <w:szCs w:val="18"/>
              </w:rPr>
              <w:t>HQ</w:t>
            </w:r>
          </w:p>
        </w:tc>
        <w:tc>
          <w:tcPr>
            <w:tcW w:w="308" w:type="pct"/>
            <w:gridSpan w:val="2"/>
            <w:tcBorders>
              <w:top w:val="single" w:sz="8" w:space="0" w:color="auto"/>
              <w:bottom w:val="nil"/>
            </w:tcBorders>
            <w:vAlign w:val="center"/>
          </w:tcPr>
          <w:p w14:paraId="3DB4503A" w14:textId="77777777" w:rsidR="001B408B" w:rsidRPr="001B408B" w:rsidRDefault="001B408B" w:rsidP="001B408B">
            <w:pPr>
              <w:spacing w:line="400" w:lineRule="exact"/>
              <w:jc w:val="center"/>
              <w:rPr>
                <w:sz w:val="18"/>
                <w:szCs w:val="18"/>
              </w:rPr>
            </w:pPr>
          </w:p>
        </w:tc>
        <w:tc>
          <w:tcPr>
            <w:tcW w:w="308" w:type="pct"/>
            <w:tcBorders>
              <w:top w:val="single" w:sz="8" w:space="0" w:color="auto"/>
              <w:bottom w:val="nil"/>
            </w:tcBorders>
            <w:vAlign w:val="center"/>
          </w:tcPr>
          <w:p w14:paraId="49768508" w14:textId="77777777" w:rsidR="001B408B" w:rsidRPr="001B408B" w:rsidRDefault="001B408B" w:rsidP="001B408B">
            <w:pPr>
              <w:spacing w:line="400" w:lineRule="exact"/>
              <w:jc w:val="center"/>
              <w:rPr>
                <w:sz w:val="18"/>
                <w:szCs w:val="18"/>
              </w:rPr>
            </w:pPr>
          </w:p>
        </w:tc>
      </w:tr>
      <w:tr w:rsidR="001B408B" w:rsidRPr="001B408B" w14:paraId="50AE75C6" w14:textId="77777777" w:rsidTr="001B408B">
        <w:trPr>
          <w:trHeight w:val="57"/>
        </w:trPr>
        <w:tc>
          <w:tcPr>
            <w:tcW w:w="521" w:type="pct"/>
            <w:vMerge/>
            <w:tcBorders>
              <w:top w:val="nil"/>
              <w:bottom w:val="single" w:sz="4" w:space="0" w:color="auto"/>
            </w:tcBorders>
            <w:vAlign w:val="center"/>
          </w:tcPr>
          <w:p w14:paraId="6CD86ABD" w14:textId="77777777" w:rsidR="001B408B" w:rsidRPr="001B408B" w:rsidRDefault="001B408B" w:rsidP="001B408B">
            <w:pPr>
              <w:spacing w:line="400" w:lineRule="exact"/>
              <w:jc w:val="center"/>
              <w:rPr>
                <w:sz w:val="18"/>
                <w:szCs w:val="18"/>
              </w:rPr>
            </w:pPr>
          </w:p>
        </w:tc>
        <w:tc>
          <w:tcPr>
            <w:tcW w:w="896" w:type="pct"/>
            <w:vMerge/>
            <w:tcBorders>
              <w:top w:val="nil"/>
              <w:bottom w:val="single" w:sz="4" w:space="0" w:color="auto"/>
            </w:tcBorders>
            <w:vAlign w:val="center"/>
          </w:tcPr>
          <w:p w14:paraId="4583CEF1" w14:textId="77777777" w:rsidR="001B408B" w:rsidRPr="001B408B" w:rsidRDefault="001B408B" w:rsidP="001B408B">
            <w:pPr>
              <w:spacing w:line="400" w:lineRule="exact"/>
              <w:jc w:val="center"/>
              <w:rPr>
                <w:sz w:val="18"/>
                <w:szCs w:val="18"/>
              </w:rPr>
            </w:pPr>
          </w:p>
        </w:tc>
        <w:tc>
          <w:tcPr>
            <w:tcW w:w="716" w:type="pct"/>
            <w:tcBorders>
              <w:top w:val="single" w:sz="4" w:space="0" w:color="auto"/>
              <w:bottom w:val="single" w:sz="4" w:space="0" w:color="auto"/>
            </w:tcBorders>
            <w:vAlign w:val="center"/>
          </w:tcPr>
          <w:p w14:paraId="6CA6DE2C" w14:textId="77777777" w:rsidR="001B408B" w:rsidRPr="001B408B" w:rsidRDefault="001B408B" w:rsidP="001B408B">
            <w:pPr>
              <w:spacing w:line="400" w:lineRule="exact"/>
              <w:jc w:val="center"/>
              <w:rPr>
                <w:sz w:val="18"/>
                <w:szCs w:val="18"/>
              </w:rPr>
            </w:pPr>
            <w:r w:rsidRPr="001B408B">
              <w:rPr>
                <w:sz w:val="18"/>
                <w:szCs w:val="18"/>
              </w:rPr>
              <w:t>0-3 M</w:t>
            </w:r>
          </w:p>
        </w:tc>
        <w:tc>
          <w:tcPr>
            <w:tcW w:w="717" w:type="pct"/>
            <w:tcBorders>
              <w:top w:val="single" w:sz="4" w:space="0" w:color="auto"/>
              <w:bottom w:val="single" w:sz="4" w:space="0" w:color="auto"/>
            </w:tcBorders>
            <w:vAlign w:val="center"/>
          </w:tcPr>
          <w:p w14:paraId="58A62A08" w14:textId="77777777" w:rsidR="001B408B" w:rsidRPr="001B408B" w:rsidRDefault="001B408B" w:rsidP="001B408B">
            <w:pPr>
              <w:spacing w:line="400" w:lineRule="exact"/>
              <w:jc w:val="center"/>
              <w:rPr>
                <w:sz w:val="18"/>
                <w:szCs w:val="18"/>
              </w:rPr>
            </w:pPr>
            <w:r w:rsidRPr="001B408B">
              <w:rPr>
                <w:sz w:val="18"/>
                <w:szCs w:val="18"/>
              </w:rPr>
              <w:t>3-6 M</w:t>
            </w:r>
          </w:p>
        </w:tc>
        <w:tc>
          <w:tcPr>
            <w:tcW w:w="717" w:type="pct"/>
            <w:tcBorders>
              <w:top w:val="single" w:sz="4" w:space="0" w:color="auto"/>
              <w:bottom w:val="single" w:sz="4" w:space="0" w:color="auto"/>
            </w:tcBorders>
            <w:vAlign w:val="center"/>
          </w:tcPr>
          <w:p w14:paraId="79A74C0B" w14:textId="77777777" w:rsidR="001B408B" w:rsidRPr="001B408B" w:rsidRDefault="001B408B" w:rsidP="001B408B">
            <w:pPr>
              <w:spacing w:line="400" w:lineRule="exact"/>
              <w:jc w:val="center"/>
              <w:rPr>
                <w:sz w:val="18"/>
                <w:szCs w:val="18"/>
              </w:rPr>
            </w:pPr>
            <w:r w:rsidRPr="001B408B">
              <w:rPr>
                <w:sz w:val="18"/>
                <w:szCs w:val="18"/>
              </w:rPr>
              <w:t>6-12 M</w:t>
            </w:r>
          </w:p>
        </w:tc>
        <w:tc>
          <w:tcPr>
            <w:tcW w:w="717" w:type="pct"/>
            <w:gridSpan w:val="2"/>
            <w:tcBorders>
              <w:top w:val="single" w:sz="4" w:space="0" w:color="auto"/>
              <w:bottom w:val="single" w:sz="4" w:space="0" w:color="auto"/>
            </w:tcBorders>
            <w:vAlign w:val="center"/>
          </w:tcPr>
          <w:p w14:paraId="221D4BB7" w14:textId="77777777" w:rsidR="001B408B" w:rsidRPr="001B408B" w:rsidRDefault="001B408B" w:rsidP="001B408B">
            <w:pPr>
              <w:spacing w:line="400" w:lineRule="exact"/>
              <w:jc w:val="center"/>
              <w:rPr>
                <w:sz w:val="18"/>
                <w:szCs w:val="18"/>
              </w:rPr>
            </w:pPr>
            <w:r w:rsidRPr="001B408B">
              <w:rPr>
                <w:sz w:val="18"/>
                <w:szCs w:val="18"/>
              </w:rPr>
              <w:t>1-2 Y</w:t>
            </w:r>
          </w:p>
        </w:tc>
        <w:tc>
          <w:tcPr>
            <w:tcW w:w="717" w:type="pct"/>
            <w:gridSpan w:val="3"/>
            <w:tcBorders>
              <w:top w:val="single" w:sz="4" w:space="0" w:color="auto"/>
              <w:bottom w:val="single" w:sz="4" w:space="0" w:color="auto"/>
            </w:tcBorders>
            <w:vAlign w:val="center"/>
          </w:tcPr>
          <w:p w14:paraId="58EE7FEC" w14:textId="77777777" w:rsidR="001B408B" w:rsidRPr="001B408B" w:rsidRDefault="001B408B" w:rsidP="001B408B">
            <w:pPr>
              <w:spacing w:line="400" w:lineRule="exact"/>
              <w:jc w:val="center"/>
              <w:rPr>
                <w:sz w:val="18"/>
                <w:szCs w:val="18"/>
              </w:rPr>
            </w:pPr>
            <w:r w:rsidRPr="001B408B">
              <w:rPr>
                <w:sz w:val="18"/>
                <w:szCs w:val="18"/>
              </w:rPr>
              <w:t>2-3 Y</w:t>
            </w:r>
          </w:p>
        </w:tc>
      </w:tr>
      <w:tr w:rsidR="001B408B" w:rsidRPr="001B408B" w14:paraId="0C390561" w14:textId="77777777" w:rsidTr="001B408B">
        <w:trPr>
          <w:trHeight w:val="57"/>
        </w:trPr>
        <w:tc>
          <w:tcPr>
            <w:tcW w:w="521" w:type="pct"/>
            <w:tcBorders>
              <w:top w:val="single" w:sz="4" w:space="0" w:color="auto"/>
            </w:tcBorders>
            <w:vAlign w:val="center"/>
          </w:tcPr>
          <w:p w14:paraId="4FE8FC21" w14:textId="77777777" w:rsidR="001B408B" w:rsidRPr="001B408B" w:rsidRDefault="001B408B" w:rsidP="001B408B">
            <w:pPr>
              <w:spacing w:line="400" w:lineRule="exact"/>
              <w:jc w:val="center"/>
              <w:rPr>
                <w:sz w:val="18"/>
                <w:szCs w:val="18"/>
              </w:rPr>
            </w:pPr>
            <w:r w:rsidRPr="001B408B">
              <w:rPr>
                <w:sz w:val="18"/>
                <w:szCs w:val="18"/>
              </w:rPr>
              <w:t>OTC</w:t>
            </w:r>
          </w:p>
        </w:tc>
        <w:tc>
          <w:tcPr>
            <w:tcW w:w="896" w:type="pct"/>
            <w:tcBorders>
              <w:top w:val="single" w:sz="4" w:space="0" w:color="auto"/>
            </w:tcBorders>
            <w:vAlign w:val="center"/>
          </w:tcPr>
          <w:p w14:paraId="381D579A" w14:textId="77777777" w:rsidR="001B408B" w:rsidRPr="001B408B" w:rsidRDefault="001B408B" w:rsidP="001B408B">
            <w:pPr>
              <w:spacing w:line="400" w:lineRule="exact"/>
              <w:jc w:val="center"/>
              <w:rPr>
                <w:sz w:val="18"/>
                <w:szCs w:val="18"/>
              </w:rPr>
            </w:pPr>
            <w:r w:rsidRPr="001B408B">
              <w:rPr>
                <w:sz w:val="18"/>
                <w:szCs w:val="18"/>
              </w:rPr>
              <w:t>30</w:t>
            </w:r>
          </w:p>
        </w:tc>
        <w:tc>
          <w:tcPr>
            <w:tcW w:w="716" w:type="pct"/>
            <w:tcBorders>
              <w:top w:val="single" w:sz="4" w:space="0" w:color="auto"/>
            </w:tcBorders>
            <w:shd w:val="clear" w:color="auto" w:fill="auto"/>
            <w:vAlign w:val="center"/>
          </w:tcPr>
          <w:p w14:paraId="58B69213"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1.38E-06</w:t>
            </w:r>
          </w:p>
        </w:tc>
        <w:tc>
          <w:tcPr>
            <w:tcW w:w="717" w:type="pct"/>
            <w:tcBorders>
              <w:top w:val="single" w:sz="4" w:space="0" w:color="auto"/>
            </w:tcBorders>
            <w:shd w:val="clear" w:color="auto" w:fill="auto"/>
            <w:vAlign w:val="center"/>
          </w:tcPr>
          <w:p w14:paraId="6F0EC8A7"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1.06E-06</w:t>
            </w:r>
          </w:p>
        </w:tc>
        <w:tc>
          <w:tcPr>
            <w:tcW w:w="717" w:type="pct"/>
            <w:tcBorders>
              <w:top w:val="single" w:sz="4" w:space="0" w:color="auto"/>
            </w:tcBorders>
            <w:shd w:val="clear" w:color="auto" w:fill="auto"/>
            <w:vAlign w:val="center"/>
          </w:tcPr>
          <w:p w14:paraId="2534A222"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8.44E-07</w:t>
            </w:r>
          </w:p>
        </w:tc>
        <w:tc>
          <w:tcPr>
            <w:tcW w:w="717" w:type="pct"/>
            <w:gridSpan w:val="2"/>
            <w:tcBorders>
              <w:top w:val="single" w:sz="4" w:space="0" w:color="auto"/>
            </w:tcBorders>
            <w:shd w:val="clear" w:color="auto" w:fill="auto"/>
            <w:vAlign w:val="center"/>
          </w:tcPr>
          <w:p w14:paraId="6F3CC8BE"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4.76E-07</w:t>
            </w:r>
          </w:p>
        </w:tc>
        <w:tc>
          <w:tcPr>
            <w:tcW w:w="717" w:type="pct"/>
            <w:gridSpan w:val="3"/>
            <w:tcBorders>
              <w:top w:val="single" w:sz="4" w:space="0" w:color="auto"/>
            </w:tcBorders>
            <w:shd w:val="clear" w:color="auto" w:fill="auto"/>
            <w:vAlign w:val="center"/>
          </w:tcPr>
          <w:p w14:paraId="09EE0B6D"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4.04E-07</w:t>
            </w:r>
          </w:p>
        </w:tc>
      </w:tr>
      <w:tr w:rsidR="001B408B" w:rsidRPr="001B408B" w14:paraId="41538115" w14:textId="77777777" w:rsidTr="001B408B">
        <w:trPr>
          <w:trHeight w:val="57"/>
        </w:trPr>
        <w:tc>
          <w:tcPr>
            <w:tcW w:w="521" w:type="pct"/>
            <w:vAlign w:val="center"/>
          </w:tcPr>
          <w:p w14:paraId="0290173C" w14:textId="77777777" w:rsidR="001B408B" w:rsidRPr="001B408B" w:rsidRDefault="001B408B" w:rsidP="001B408B">
            <w:pPr>
              <w:spacing w:line="400" w:lineRule="exact"/>
              <w:jc w:val="center"/>
              <w:rPr>
                <w:sz w:val="18"/>
                <w:szCs w:val="18"/>
              </w:rPr>
            </w:pPr>
            <w:r w:rsidRPr="001B408B">
              <w:rPr>
                <w:sz w:val="18"/>
                <w:szCs w:val="18"/>
              </w:rPr>
              <w:t>TC</w:t>
            </w:r>
          </w:p>
        </w:tc>
        <w:tc>
          <w:tcPr>
            <w:tcW w:w="896" w:type="pct"/>
            <w:vAlign w:val="center"/>
          </w:tcPr>
          <w:p w14:paraId="6CD806BA" w14:textId="77777777" w:rsidR="001B408B" w:rsidRPr="001B408B" w:rsidRDefault="001B408B" w:rsidP="001B408B">
            <w:pPr>
              <w:spacing w:line="400" w:lineRule="exact"/>
              <w:jc w:val="center"/>
              <w:rPr>
                <w:sz w:val="18"/>
                <w:szCs w:val="18"/>
              </w:rPr>
            </w:pPr>
            <w:r w:rsidRPr="001B408B">
              <w:rPr>
                <w:sz w:val="18"/>
                <w:szCs w:val="18"/>
              </w:rPr>
              <w:t>30</w:t>
            </w:r>
          </w:p>
        </w:tc>
        <w:tc>
          <w:tcPr>
            <w:tcW w:w="716" w:type="pct"/>
            <w:shd w:val="clear" w:color="auto" w:fill="auto"/>
            <w:vAlign w:val="center"/>
          </w:tcPr>
          <w:p w14:paraId="3686F4AD"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1.18E-05</w:t>
            </w:r>
          </w:p>
        </w:tc>
        <w:tc>
          <w:tcPr>
            <w:tcW w:w="717" w:type="pct"/>
            <w:shd w:val="clear" w:color="auto" w:fill="auto"/>
            <w:vAlign w:val="center"/>
          </w:tcPr>
          <w:p w14:paraId="72655900"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9.12E-06</w:t>
            </w:r>
          </w:p>
        </w:tc>
        <w:tc>
          <w:tcPr>
            <w:tcW w:w="717" w:type="pct"/>
            <w:shd w:val="clear" w:color="auto" w:fill="auto"/>
            <w:vAlign w:val="center"/>
          </w:tcPr>
          <w:p w14:paraId="35145222"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7.23E-06</w:t>
            </w:r>
          </w:p>
        </w:tc>
        <w:tc>
          <w:tcPr>
            <w:tcW w:w="717" w:type="pct"/>
            <w:gridSpan w:val="2"/>
            <w:shd w:val="clear" w:color="auto" w:fill="auto"/>
            <w:vAlign w:val="center"/>
          </w:tcPr>
          <w:p w14:paraId="679FA303"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4.08E-06</w:t>
            </w:r>
          </w:p>
        </w:tc>
        <w:tc>
          <w:tcPr>
            <w:tcW w:w="717" w:type="pct"/>
            <w:gridSpan w:val="3"/>
            <w:shd w:val="clear" w:color="auto" w:fill="auto"/>
            <w:vAlign w:val="center"/>
          </w:tcPr>
          <w:p w14:paraId="723DA0EC"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3.46E-06</w:t>
            </w:r>
          </w:p>
        </w:tc>
      </w:tr>
      <w:tr w:rsidR="001B408B" w:rsidRPr="001B408B" w14:paraId="0D11070C" w14:textId="77777777" w:rsidTr="001B408B">
        <w:trPr>
          <w:trHeight w:val="57"/>
        </w:trPr>
        <w:tc>
          <w:tcPr>
            <w:tcW w:w="521" w:type="pct"/>
            <w:vAlign w:val="center"/>
          </w:tcPr>
          <w:p w14:paraId="3B8BEC81" w14:textId="77777777" w:rsidR="001B408B" w:rsidRPr="001B408B" w:rsidRDefault="001B408B" w:rsidP="001B408B">
            <w:pPr>
              <w:spacing w:line="400" w:lineRule="exact"/>
              <w:jc w:val="center"/>
              <w:rPr>
                <w:sz w:val="18"/>
                <w:szCs w:val="18"/>
              </w:rPr>
            </w:pPr>
            <w:r w:rsidRPr="001B408B">
              <w:rPr>
                <w:sz w:val="18"/>
                <w:szCs w:val="18"/>
              </w:rPr>
              <w:t>NOR</w:t>
            </w:r>
          </w:p>
        </w:tc>
        <w:tc>
          <w:tcPr>
            <w:tcW w:w="896" w:type="pct"/>
            <w:vAlign w:val="center"/>
          </w:tcPr>
          <w:p w14:paraId="01FCDD98" w14:textId="77777777" w:rsidR="001B408B" w:rsidRPr="001B408B" w:rsidRDefault="001B408B" w:rsidP="001B408B">
            <w:pPr>
              <w:spacing w:line="400" w:lineRule="exact"/>
              <w:jc w:val="center"/>
              <w:rPr>
                <w:sz w:val="18"/>
                <w:szCs w:val="18"/>
              </w:rPr>
            </w:pPr>
            <w:r w:rsidRPr="001B408B">
              <w:rPr>
                <w:sz w:val="18"/>
                <w:szCs w:val="18"/>
              </w:rPr>
              <w:t>2</w:t>
            </w:r>
          </w:p>
        </w:tc>
        <w:tc>
          <w:tcPr>
            <w:tcW w:w="716" w:type="pct"/>
            <w:shd w:val="clear" w:color="auto" w:fill="auto"/>
            <w:vAlign w:val="center"/>
          </w:tcPr>
          <w:p w14:paraId="5CCDC3B1"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9.46E-05</w:t>
            </w:r>
          </w:p>
        </w:tc>
        <w:tc>
          <w:tcPr>
            <w:tcW w:w="717" w:type="pct"/>
            <w:shd w:val="clear" w:color="auto" w:fill="auto"/>
            <w:vAlign w:val="center"/>
          </w:tcPr>
          <w:p w14:paraId="5CD95556"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7.3E-05</w:t>
            </w:r>
          </w:p>
        </w:tc>
        <w:tc>
          <w:tcPr>
            <w:tcW w:w="717" w:type="pct"/>
            <w:shd w:val="clear" w:color="auto" w:fill="auto"/>
            <w:vAlign w:val="center"/>
          </w:tcPr>
          <w:p w14:paraId="18ABB4A3"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5.78E-05</w:t>
            </w:r>
          </w:p>
        </w:tc>
        <w:tc>
          <w:tcPr>
            <w:tcW w:w="717" w:type="pct"/>
            <w:gridSpan w:val="2"/>
            <w:shd w:val="clear" w:color="auto" w:fill="auto"/>
            <w:vAlign w:val="center"/>
          </w:tcPr>
          <w:p w14:paraId="0E3D9661"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3.26E-05</w:t>
            </w:r>
          </w:p>
        </w:tc>
        <w:tc>
          <w:tcPr>
            <w:tcW w:w="717" w:type="pct"/>
            <w:gridSpan w:val="3"/>
            <w:shd w:val="clear" w:color="auto" w:fill="auto"/>
            <w:vAlign w:val="center"/>
          </w:tcPr>
          <w:p w14:paraId="6BBEAD73"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2.77E-05</w:t>
            </w:r>
          </w:p>
        </w:tc>
      </w:tr>
      <w:tr w:rsidR="001B408B" w:rsidRPr="001B408B" w14:paraId="5AC5CCF9" w14:textId="77777777" w:rsidTr="001B408B">
        <w:trPr>
          <w:trHeight w:val="57"/>
        </w:trPr>
        <w:tc>
          <w:tcPr>
            <w:tcW w:w="521" w:type="pct"/>
            <w:vAlign w:val="center"/>
          </w:tcPr>
          <w:p w14:paraId="61480AFC" w14:textId="77777777" w:rsidR="001B408B" w:rsidRPr="001B408B" w:rsidRDefault="001B408B" w:rsidP="001B408B">
            <w:pPr>
              <w:spacing w:line="400" w:lineRule="exact"/>
              <w:jc w:val="center"/>
              <w:rPr>
                <w:sz w:val="18"/>
                <w:szCs w:val="18"/>
              </w:rPr>
            </w:pPr>
            <w:r w:rsidRPr="001B408B">
              <w:rPr>
                <w:sz w:val="18"/>
                <w:szCs w:val="18"/>
              </w:rPr>
              <w:t>OFX</w:t>
            </w:r>
          </w:p>
        </w:tc>
        <w:tc>
          <w:tcPr>
            <w:tcW w:w="896" w:type="pct"/>
            <w:vAlign w:val="center"/>
          </w:tcPr>
          <w:p w14:paraId="23DA4528" w14:textId="77777777" w:rsidR="001B408B" w:rsidRPr="001B408B" w:rsidRDefault="001B408B" w:rsidP="001B408B">
            <w:pPr>
              <w:spacing w:line="400" w:lineRule="exact"/>
              <w:jc w:val="center"/>
              <w:rPr>
                <w:sz w:val="18"/>
                <w:szCs w:val="18"/>
              </w:rPr>
            </w:pPr>
            <w:r w:rsidRPr="001B408B">
              <w:rPr>
                <w:sz w:val="18"/>
                <w:szCs w:val="18"/>
              </w:rPr>
              <w:t>150</w:t>
            </w:r>
          </w:p>
        </w:tc>
        <w:tc>
          <w:tcPr>
            <w:tcW w:w="716" w:type="pct"/>
            <w:shd w:val="clear" w:color="auto" w:fill="auto"/>
            <w:vAlign w:val="center"/>
          </w:tcPr>
          <w:p w14:paraId="079BE0AF"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1.71E-08</w:t>
            </w:r>
          </w:p>
        </w:tc>
        <w:tc>
          <w:tcPr>
            <w:tcW w:w="717" w:type="pct"/>
            <w:shd w:val="clear" w:color="auto" w:fill="auto"/>
            <w:vAlign w:val="center"/>
          </w:tcPr>
          <w:p w14:paraId="02074231"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1.32E-08</w:t>
            </w:r>
          </w:p>
        </w:tc>
        <w:tc>
          <w:tcPr>
            <w:tcW w:w="717" w:type="pct"/>
            <w:shd w:val="clear" w:color="auto" w:fill="auto"/>
            <w:vAlign w:val="center"/>
          </w:tcPr>
          <w:p w14:paraId="6B82F025"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1.04E-08</w:t>
            </w:r>
          </w:p>
        </w:tc>
        <w:tc>
          <w:tcPr>
            <w:tcW w:w="717" w:type="pct"/>
            <w:gridSpan w:val="2"/>
            <w:shd w:val="clear" w:color="auto" w:fill="auto"/>
            <w:vAlign w:val="center"/>
          </w:tcPr>
          <w:p w14:paraId="1943AAF1"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5.89E-09</w:t>
            </w:r>
          </w:p>
        </w:tc>
        <w:tc>
          <w:tcPr>
            <w:tcW w:w="717" w:type="pct"/>
            <w:gridSpan w:val="3"/>
            <w:shd w:val="clear" w:color="auto" w:fill="auto"/>
            <w:vAlign w:val="center"/>
          </w:tcPr>
          <w:p w14:paraId="54018E88"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5E-09</w:t>
            </w:r>
          </w:p>
        </w:tc>
      </w:tr>
      <w:tr w:rsidR="001B408B" w:rsidRPr="001B408B" w14:paraId="355DA43F" w14:textId="77777777" w:rsidTr="001B408B">
        <w:trPr>
          <w:trHeight w:val="57"/>
        </w:trPr>
        <w:tc>
          <w:tcPr>
            <w:tcW w:w="521" w:type="pct"/>
            <w:tcBorders>
              <w:bottom w:val="single" w:sz="8" w:space="0" w:color="auto"/>
            </w:tcBorders>
            <w:vAlign w:val="center"/>
          </w:tcPr>
          <w:p w14:paraId="715556ED" w14:textId="77777777" w:rsidR="001B408B" w:rsidRPr="001B408B" w:rsidRDefault="001B408B" w:rsidP="001B408B">
            <w:pPr>
              <w:spacing w:line="400" w:lineRule="exact"/>
              <w:jc w:val="center"/>
              <w:rPr>
                <w:sz w:val="18"/>
                <w:szCs w:val="18"/>
              </w:rPr>
            </w:pPr>
            <w:r w:rsidRPr="001B408B">
              <w:rPr>
                <w:sz w:val="18"/>
                <w:szCs w:val="18"/>
              </w:rPr>
              <w:t>ETM</w:t>
            </w:r>
          </w:p>
        </w:tc>
        <w:tc>
          <w:tcPr>
            <w:tcW w:w="896" w:type="pct"/>
            <w:tcBorders>
              <w:bottom w:val="single" w:sz="8" w:space="0" w:color="auto"/>
            </w:tcBorders>
            <w:vAlign w:val="center"/>
          </w:tcPr>
          <w:p w14:paraId="71F4C691" w14:textId="77777777" w:rsidR="001B408B" w:rsidRPr="001B408B" w:rsidRDefault="001B408B" w:rsidP="001B408B">
            <w:pPr>
              <w:spacing w:line="400" w:lineRule="exact"/>
              <w:jc w:val="center"/>
              <w:rPr>
                <w:sz w:val="18"/>
                <w:szCs w:val="18"/>
              </w:rPr>
            </w:pPr>
            <w:r w:rsidRPr="001B408B">
              <w:rPr>
                <w:sz w:val="18"/>
                <w:szCs w:val="18"/>
              </w:rPr>
              <w:t>40</w:t>
            </w:r>
          </w:p>
        </w:tc>
        <w:tc>
          <w:tcPr>
            <w:tcW w:w="716" w:type="pct"/>
            <w:tcBorders>
              <w:bottom w:val="single" w:sz="8" w:space="0" w:color="auto"/>
            </w:tcBorders>
            <w:shd w:val="clear" w:color="auto" w:fill="auto"/>
            <w:vAlign w:val="center"/>
          </w:tcPr>
          <w:p w14:paraId="5672AE46"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4.09E-08</w:t>
            </w:r>
          </w:p>
        </w:tc>
        <w:tc>
          <w:tcPr>
            <w:tcW w:w="717" w:type="pct"/>
            <w:tcBorders>
              <w:bottom w:val="single" w:sz="8" w:space="0" w:color="auto"/>
            </w:tcBorders>
            <w:shd w:val="clear" w:color="auto" w:fill="auto"/>
            <w:vAlign w:val="center"/>
          </w:tcPr>
          <w:p w14:paraId="0894882D"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3.15E-08</w:t>
            </w:r>
          </w:p>
        </w:tc>
        <w:tc>
          <w:tcPr>
            <w:tcW w:w="717" w:type="pct"/>
            <w:tcBorders>
              <w:bottom w:val="single" w:sz="8" w:space="0" w:color="auto"/>
            </w:tcBorders>
            <w:shd w:val="clear" w:color="auto" w:fill="auto"/>
            <w:vAlign w:val="center"/>
          </w:tcPr>
          <w:p w14:paraId="4538EA88"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2.5E-08</w:t>
            </w:r>
          </w:p>
        </w:tc>
        <w:tc>
          <w:tcPr>
            <w:tcW w:w="717" w:type="pct"/>
            <w:gridSpan w:val="2"/>
            <w:tcBorders>
              <w:bottom w:val="single" w:sz="8" w:space="0" w:color="auto"/>
            </w:tcBorders>
            <w:shd w:val="clear" w:color="auto" w:fill="auto"/>
            <w:vAlign w:val="center"/>
          </w:tcPr>
          <w:p w14:paraId="338A487C" w14:textId="77777777" w:rsidR="001B408B" w:rsidRPr="001B408B" w:rsidRDefault="001B408B" w:rsidP="001B408B">
            <w:pPr>
              <w:widowControl/>
              <w:jc w:val="center"/>
              <w:textAlignment w:val="bottom"/>
              <w:rPr>
                <w:sz w:val="18"/>
                <w:szCs w:val="18"/>
              </w:rPr>
            </w:pPr>
            <w:r w:rsidRPr="001B408B">
              <w:rPr>
                <w:rFonts w:eastAsia="等线"/>
                <w:color w:val="000000"/>
                <w:kern w:val="24"/>
                <w:sz w:val="18"/>
                <w:szCs w:val="18"/>
              </w:rPr>
              <w:t>1.41E-08</w:t>
            </w:r>
          </w:p>
        </w:tc>
        <w:tc>
          <w:tcPr>
            <w:tcW w:w="717" w:type="pct"/>
            <w:gridSpan w:val="3"/>
            <w:tcBorders>
              <w:bottom w:val="single" w:sz="8" w:space="0" w:color="auto"/>
            </w:tcBorders>
            <w:shd w:val="clear" w:color="auto" w:fill="auto"/>
            <w:vAlign w:val="center"/>
          </w:tcPr>
          <w:p w14:paraId="5B0B9829"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1.2E-08</w:t>
            </w:r>
          </w:p>
          <w:p w14:paraId="66D931F0" w14:textId="77777777" w:rsidR="001B408B" w:rsidRPr="001B408B" w:rsidRDefault="001B408B" w:rsidP="001B408B">
            <w:pPr>
              <w:widowControl/>
              <w:jc w:val="center"/>
              <w:textAlignment w:val="bottom"/>
              <w:rPr>
                <w:sz w:val="18"/>
                <w:szCs w:val="18"/>
              </w:rPr>
            </w:pPr>
          </w:p>
        </w:tc>
      </w:tr>
      <w:tr w:rsidR="001B408B" w:rsidRPr="001B408B" w14:paraId="54C541C1" w14:textId="77777777" w:rsidTr="001B408B">
        <w:trPr>
          <w:trHeight w:val="57"/>
        </w:trPr>
        <w:tc>
          <w:tcPr>
            <w:tcW w:w="521" w:type="pct"/>
            <w:tcBorders>
              <w:top w:val="single" w:sz="8" w:space="0" w:color="auto"/>
              <w:bottom w:val="single" w:sz="4" w:space="0" w:color="auto"/>
            </w:tcBorders>
            <w:vAlign w:val="center"/>
          </w:tcPr>
          <w:p w14:paraId="6472D97B" w14:textId="77777777" w:rsidR="001B408B" w:rsidRPr="001B408B" w:rsidRDefault="001B408B" w:rsidP="001B408B">
            <w:pPr>
              <w:spacing w:line="400" w:lineRule="exact"/>
              <w:jc w:val="center"/>
              <w:rPr>
                <w:sz w:val="18"/>
                <w:szCs w:val="18"/>
              </w:rPr>
            </w:pPr>
          </w:p>
        </w:tc>
        <w:tc>
          <w:tcPr>
            <w:tcW w:w="896" w:type="pct"/>
            <w:tcBorders>
              <w:top w:val="single" w:sz="8" w:space="0" w:color="auto"/>
              <w:bottom w:val="single" w:sz="4" w:space="0" w:color="auto"/>
            </w:tcBorders>
            <w:vAlign w:val="center"/>
          </w:tcPr>
          <w:p w14:paraId="250E204C" w14:textId="77777777" w:rsidR="001B408B" w:rsidRPr="001B408B" w:rsidRDefault="001B408B" w:rsidP="001B408B">
            <w:pPr>
              <w:spacing w:line="400" w:lineRule="exact"/>
              <w:jc w:val="center"/>
              <w:rPr>
                <w:i/>
                <w:sz w:val="18"/>
                <w:szCs w:val="18"/>
              </w:rPr>
            </w:pPr>
            <w:r w:rsidRPr="001B408B">
              <w:rPr>
                <w:i/>
                <w:sz w:val="18"/>
                <w:szCs w:val="18"/>
              </w:rPr>
              <w:t>ADI</w:t>
            </w:r>
          </w:p>
          <w:p w14:paraId="29F9CA91" w14:textId="77777777" w:rsidR="001B408B" w:rsidRPr="001B408B" w:rsidRDefault="001B408B" w:rsidP="001B408B">
            <w:pPr>
              <w:spacing w:line="400" w:lineRule="exact"/>
              <w:jc w:val="center"/>
              <w:rPr>
                <w:sz w:val="18"/>
                <w:szCs w:val="18"/>
              </w:rPr>
            </w:pPr>
            <w:r w:rsidRPr="001B408B">
              <w:rPr>
                <w:sz w:val="18"/>
                <w:szCs w:val="18"/>
              </w:rPr>
              <w:t>[μg/(kg·d)]</w:t>
            </w:r>
          </w:p>
        </w:tc>
        <w:tc>
          <w:tcPr>
            <w:tcW w:w="716" w:type="pct"/>
            <w:tcBorders>
              <w:top w:val="single" w:sz="8" w:space="0" w:color="auto"/>
              <w:bottom w:val="single" w:sz="4" w:space="0" w:color="auto"/>
            </w:tcBorders>
            <w:vAlign w:val="center"/>
          </w:tcPr>
          <w:p w14:paraId="6EDCF709" w14:textId="77777777" w:rsidR="001B408B" w:rsidRPr="001B408B" w:rsidRDefault="001B408B" w:rsidP="001B408B">
            <w:pPr>
              <w:widowControl/>
              <w:jc w:val="center"/>
              <w:textAlignment w:val="bottom"/>
              <w:rPr>
                <w:rFonts w:eastAsia="等线"/>
                <w:color w:val="000000"/>
                <w:kern w:val="24"/>
                <w:sz w:val="18"/>
                <w:szCs w:val="18"/>
              </w:rPr>
            </w:pPr>
            <w:r w:rsidRPr="001B408B">
              <w:rPr>
                <w:sz w:val="18"/>
                <w:szCs w:val="18"/>
              </w:rPr>
              <w:t>3-6 Y</w:t>
            </w:r>
          </w:p>
        </w:tc>
        <w:tc>
          <w:tcPr>
            <w:tcW w:w="717" w:type="pct"/>
            <w:tcBorders>
              <w:top w:val="single" w:sz="8" w:space="0" w:color="auto"/>
              <w:bottom w:val="single" w:sz="4" w:space="0" w:color="auto"/>
            </w:tcBorders>
            <w:vAlign w:val="center"/>
          </w:tcPr>
          <w:p w14:paraId="2DFE16B9" w14:textId="77777777" w:rsidR="001B408B" w:rsidRPr="001B408B" w:rsidRDefault="001B408B" w:rsidP="001B408B">
            <w:pPr>
              <w:widowControl/>
              <w:jc w:val="center"/>
              <w:textAlignment w:val="bottom"/>
              <w:rPr>
                <w:rFonts w:eastAsia="等线"/>
                <w:color w:val="000000"/>
                <w:kern w:val="24"/>
                <w:sz w:val="18"/>
                <w:szCs w:val="18"/>
              </w:rPr>
            </w:pPr>
            <w:r w:rsidRPr="001B408B">
              <w:rPr>
                <w:sz w:val="18"/>
                <w:szCs w:val="18"/>
              </w:rPr>
              <w:t>6-11 Y</w:t>
            </w:r>
          </w:p>
        </w:tc>
        <w:tc>
          <w:tcPr>
            <w:tcW w:w="717" w:type="pct"/>
            <w:tcBorders>
              <w:top w:val="single" w:sz="8" w:space="0" w:color="auto"/>
              <w:bottom w:val="single" w:sz="4" w:space="0" w:color="auto"/>
            </w:tcBorders>
            <w:vAlign w:val="center"/>
          </w:tcPr>
          <w:p w14:paraId="07BA73D4" w14:textId="77777777" w:rsidR="001B408B" w:rsidRPr="001B408B" w:rsidRDefault="001B408B" w:rsidP="001B408B">
            <w:pPr>
              <w:widowControl/>
              <w:jc w:val="center"/>
              <w:textAlignment w:val="bottom"/>
              <w:rPr>
                <w:rFonts w:eastAsia="等线"/>
                <w:color w:val="000000"/>
                <w:kern w:val="24"/>
                <w:sz w:val="18"/>
                <w:szCs w:val="18"/>
              </w:rPr>
            </w:pPr>
            <w:r w:rsidRPr="001B408B">
              <w:rPr>
                <w:sz w:val="18"/>
                <w:szCs w:val="18"/>
              </w:rPr>
              <w:t>11-16 Y</w:t>
            </w:r>
          </w:p>
        </w:tc>
        <w:tc>
          <w:tcPr>
            <w:tcW w:w="717" w:type="pct"/>
            <w:gridSpan w:val="2"/>
            <w:tcBorders>
              <w:top w:val="single" w:sz="8" w:space="0" w:color="auto"/>
              <w:bottom w:val="single" w:sz="4" w:space="0" w:color="auto"/>
            </w:tcBorders>
            <w:vAlign w:val="center"/>
          </w:tcPr>
          <w:p w14:paraId="16FA3D79" w14:textId="77777777" w:rsidR="001B408B" w:rsidRPr="001B408B" w:rsidRDefault="001B408B" w:rsidP="001B408B">
            <w:pPr>
              <w:widowControl/>
              <w:jc w:val="center"/>
              <w:textAlignment w:val="bottom"/>
              <w:rPr>
                <w:rFonts w:eastAsia="等线"/>
                <w:color w:val="000000"/>
                <w:kern w:val="24"/>
                <w:sz w:val="18"/>
                <w:szCs w:val="18"/>
              </w:rPr>
            </w:pPr>
            <w:r w:rsidRPr="001B408B">
              <w:rPr>
                <w:sz w:val="18"/>
                <w:szCs w:val="18"/>
              </w:rPr>
              <w:t>16-18 Y</w:t>
            </w:r>
          </w:p>
        </w:tc>
        <w:tc>
          <w:tcPr>
            <w:tcW w:w="717" w:type="pct"/>
            <w:gridSpan w:val="3"/>
            <w:tcBorders>
              <w:top w:val="single" w:sz="8" w:space="0" w:color="auto"/>
              <w:bottom w:val="single" w:sz="4" w:space="0" w:color="auto"/>
            </w:tcBorders>
            <w:vAlign w:val="center"/>
          </w:tcPr>
          <w:p w14:paraId="1914F9F1" w14:textId="77777777" w:rsidR="001B408B" w:rsidRPr="001B408B" w:rsidRDefault="001B408B" w:rsidP="001B408B">
            <w:pPr>
              <w:widowControl/>
              <w:jc w:val="center"/>
              <w:textAlignment w:val="bottom"/>
              <w:rPr>
                <w:rFonts w:eastAsia="等线"/>
                <w:color w:val="000000"/>
                <w:kern w:val="24"/>
                <w:sz w:val="18"/>
                <w:szCs w:val="18"/>
              </w:rPr>
            </w:pPr>
            <w:r w:rsidRPr="001B408B">
              <w:rPr>
                <w:sz w:val="18"/>
                <w:szCs w:val="18"/>
              </w:rPr>
              <w:t>Adult</w:t>
            </w:r>
          </w:p>
        </w:tc>
      </w:tr>
      <w:tr w:rsidR="001B408B" w:rsidRPr="001B408B" w14:paraId="7C8FEC7E" w14:textId="77777777" w:rsidTr="001B408B">
        <w:trPr>
          <w:trHeight w:val="57"/>
        </w:trPr>
        <w:tc>
          <w:tcPr>
            <w:tcW w:w="521" w:type="pct"/>
            <w:tcBorders>
              <w:top w:val="single" w:sz="4" w:space="0" w:color="auto"/>
              <w:bottom w:val="nil"/>
            </w:tcBorders>
            <w:vAlign w:val="center"/>
          </w:tcPr>
          <w:p w14:paraId="2E787396" w14:textId="77777777" w:rsidR="001B408B" w:rsidRPr="001B408B" w:rsidRDefault="001B408B" w:rsidP="001B408B">
            <w:pPr>
              <w:spacing w:line="400" w:lineRule="exact"/>
              <w:jc w:val="center"/>
              <w:rPr>
                <w:sz w:val="18"/>
                <w:szCs w:val="18"/>
              </w:rPr>
            </w:pPr>
            <w:r w:rsidRPr="001B408B">
              <w:rPr>
                <w:sz w:val="18"/>
                <w:szCs w:val="18"/>
              </w:rPr>
              <w:t>OTC</w:t>
            </w:r>
          </w:p>
        </w:tc>
        <w:tc>
          <w:tcPr>
            <w:tcW w:w="896" w:type="pct"/>
            <w:tcBorders>
              <w:top w:val="single" w:sz="4" w:space="0" w:color="auto"/>
              <w:bottom w:val="nil"/>
            </w:tcBorders>
            <w:vAlign w:val="center"/>
          </w:tcPr>
          <w:p w14:paraId="5DF71F9A" w14:textId="77777777" w:rsidR="001B408B" w:rsidRPr="001B408B" w:rsidRDefault="001B408B" w:rsidP="001B408B">
            <w:pPr>
              <w:spacing w:line="400" w:lineRule="exact"/>
              <w:jc w:val="center"/>
              <w:rPr>
                <w:sz w:val="18"/>
                <w:szCs w:val="18"/>
              </w:rPr>
            </w:pPr>
            <w:r w:rsidRPr="001B408B">
              <w:rPr>
                <w:sz w:val="18"/>
                <w:szCs w:val="18"/>
              </w:rPr>
              <w:t>30</w:t>
            </w:r>
          </w:p>
        </w:tc>
        <w:tc>
          <w:tcPr>
            <w:tcW w:w="716" w:type="pct"/>
            <w:tcBorders>
              <w:top w:val="single" w:sz="4" w:space="0" w:color="auto"/>
            </w:tcBorders>
            <w:shd w:val="clear" w:color="auto" w:fill="auto"/>
            <w:vAlign w:val="center"/>
          </w:tcPr>
          <w:p w14:paraId="6C84362D"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4.1E-07</w:t>
            </w:r>
          </w:p>
        </w:tc>
        <w:tc>
          <w:tcPr>
            <w:tcW w:w="717" w:type="pct"/>
            <w:tcBorders>
              <w:top w:val="single" w:sz="4" w:space="0" w:color="auto"/>
            </w:tcBorders>
            <w:shd w:val="clear" w:color="auto" w:fill="auto"/>
            <w:vAlign w:val="center"/>
          </w:tcPr>
          <w:p w14:paraId="271F5762"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2.89E-07</w:t>
            </w:r>
          </w:p>
        </w:tc>
        <w:tc>
          <w:tcPr>
            <w:tcW w:w="717" w:type="pct"/>
            <w:tcBorders>
              <w:top w:val="single" w:sz="4" w:space="0" w:color="auto"/>
            </w:tcBorders>
            <w:shd w:val="clear" w:color="auto" w:fill="auto"/>
            <w:vAlign w:val="center"/>
          </w:tcPr>
          <w:p w14:paraId="786807F7"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2.28E-07</w:t>
            </w:r>
          </w:p>
        </w:tc>
        <w:tc>
          <w:tcPr>
            <w:tcW w:w="717" w:type="pct"/>
            <w:gridSpan w:val="2"/>
            <w:tcBorders>
              <w:top w:val="single" w:sz="4" w:space="0" w:color="auto"/>
            </w:tcBorders>
            <w:shd w:val="clear" w:color="auto" w:fill="auto"/>
            <w:vAlign w:val="center"/>
          </w:tcPr>
          <w:p w14:paraId="4A0685DE"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2.09E-07</w:t>
            </w:r>
          </w:p>
        </w:tc>
        <w:tc>
          <w:tcPr>
            <w:tcW w:w="717" w:type="pct"/>
            <w:gridSpan w:val="3"/>
            <w:tcBorders>
              <w:top w:val="single" w:sz="4" w:space="0" w:color="auto"/>
            </w:tcBorders>
            <w:shd w:val="clear" w:color="auto" w:fill="auto"/>
            <w:vAlign w:val="center"/>
          </w:tcPr>
          <w:p w14:paraId="774A684B"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2.28E-07</w:t>
            </w:r>
          </w:p>
        </w:tc>
      </w:tr>
      <w:tr w:rsidR="001B408B" w:rsidRPr="001B408B" w14:paraId="7B8F6912" w14:textId="77777777" w:rsidTr="001B408B">
        <w:trPr>
          <w:trHeight w:val="57"/>
        </w:trPr>
        <w:tc>
          <w:tcPr>
            <w:tcW w:w="521" w:type="pct"/>
            <w:tcBorders>
              <w:top w:val="nil"/>
            </w:tcBorders>
            <w:vAlign w:val="center"/>
          </w:tcPr>
          <w:p w14:paraId="3870A9AA" w14:textId="77777777" w:rsidR="001B408B" w:rsidRPr="001B408B" w:rsidRDefault="001B408B" w:rsidP="001B408B">
            <w:pPr>
              <w:spacing w:line="400" w:lineRule="exact"/>
              <w:jc w:val="center"/>
              <w:rPr>
                <w:sz w:val="18"/>
                <w:szCs w:val="18"/>
              </w:rPr>
            </w:pPr>
            <w:r w:rsidRPr="001B408B">
              <w:rPr>
                <w:sz w:val="18"/>
                <w:szCs w:val="18"/>
              </w:rPr>
              <w:t>TC</w:t>
            </w:r>
          </w:p>
        </w:tc>
        <w:tc>
          <w:tcPr>
            <w:tcW w:w="896" w:type="pct"/>
            <w:tcBorders>
              <w:top w:val="nil"/>
            </w:tcBorders>
            <w:vAlign w:val="center"/>
          </w:tcPr>
          <w:p w14:paraId="5529BD64" w14:textId="77777777" w:rsidR="001B408B" w:rsidRPr="001B408B" w:rsidRDefault="001B408B" w:rsidP="001B408B">
            <w:pPr>
              <w:spacing w:line="400" w:lineRule="exact"/>
              <w:jc w:val="center"/>
              <w:rPr>
                <w:sz w:val="18"/>
                <w:szCs w:val="18"/>
              </w:rPr>
            </w:pPr>
            <w:r w:rsidRPr="001B408B">
              <w:rPr>
                <w:sz w:val="18"/>
                <w:szCs w:val="18"/>
              </w:rPr>
              <w:t>30</w:t>
            </w:r>
          </w:p>
        </w:tc>
        <w:tc>
          <w:tcPr>
            <w:tcW w:w="716" w:type="pct"/>
            <w:shd w:val="clear" w:color="auto" w:fill="auto"/>
            <w:vAlign w:val="center"/>
          </w:tcPr>
          <w:p w14:paraId="3D538EFA"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3.52E-06</w:t>
            </w:r>
          </w:p>
        </w:tc>
        <w:tc>
          <w:tcPr>
            <w:tcW w:w="717" w:type="pct"/>
            <w:shd w:val="clear" w:color="auto" w:fill="auto"/>
            <w:vAlign w:val="center"/>
          </w:tcPr>
          <w:p w14:paraId="49A0EB01"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2.48E-06</w:t>
            </w:r>
          </w:p>
        </w:tc>
        <w:tc>
          <w:tcPr>
            <w:tcW w:w="717" w:type="pct"/>
            <w:shd w:val="clear" w:color="auto" w:fill="auto"/>
            <w:vAlign w:val="center"/>
          </w:tcPr>
          <w:p w14:paraId="3D646B91"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1.95E-06</w:t>
            </w:r>
          </w:p>
        </w:tc>
        <w:tc>
          <w:tcPr>
            <w:tcW w:w="717" w:type="pct"/>
            <w:gridSpan w:val="2"/>
            <w:shd w:val="clear" w:color="auto" w:fill="auto"/>
            <w:vAlign w:val="center"/>
          </w:tcPr>
          <w:p w14:paraId="507F6A39"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1.79E-06</w:t>
            </w:r>
          </w:p>
        </w:tc>
        <w:tc>
          <w:tcPr>
            <w:tcW w:w="717" w:type="pct"/>
            <w:gridSpan w:val="3"/>
            <w:shd w:val="clear" w:color="auto" w:fill="auto"/>
            <w:vAlign w:val="center"/>
          </w:tcPr>
          <w:p w14:paraId="431AF0A9"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1.96E-06</w:t>
            </w:r>
          </w:p>
        </w:tc>
      </w:tr>
      <w:tr w:rsidR="001B408B" w:rsidRPr="001B408B" w14:paraId="619EDA28" w14:textId="77777777" w:rsidTr="001B408B">
        <w:trPr>
          <w:trHeight w:val="57"/>
        </w:trPr>
        <w:tc>
          <w:tcPr>
            <w:tcW w:w="521" w:type="pct"/>
            <w:vAlign w:val="center"/>
          </w:tcPr>
          <w:p w14:paraId="47BEC409" w14:textId="77777777" w:rsidR="001B408B" w:rsidRPr="001B408B" w:rsidRDefault="001B408B" w:rsidP="001B408B">
            <w:pPr>
              <w:spacing w:line="400" w:lineRule="exact"/>
              <w:jc w:val="center"/>
              <w:rPr>
                <w:sz w:val="18"/>
                <w:szCs w:val="18"/>
              </w:rPr>
            </w:pPr>
            <w:r w:rsidRPr="001B408B">
              <w:rPr>
                <w:sz w:val="18"/>
                <w:szCs w:val="18"/>
              </w:rPr>
              <w:t>NOR</w:t>
            </w:r>
          </w:p>
        </w:tc>
        <w:tc>
          <w:tcPr>
            <w:tcW w:w="896" w:type="pct"/>
            <w:vAlign w:val="center"/>
          </w:tcPr>
          <w:p w14:paraId="7C7367B4" w14:textId="77777777" w:rsidR="001B408B" w:rsidRPr="001B408B" w:rsidRDefault="001B408B" w:rsidP="001B408B">
            <w:pPr>
              <w:spacing w:line="400" w:lineRule="exact"/>
              <w:jc w:val="center"/>
              <w:rPr>
                <w:sz w:val="18"/>
                <w:szCs w:val="18"/>
              </w:rPr>
            </w:pPr>
            <w:r w:rsidRPr="001B408B">
              <w:rPr>
                <w:sz w:val="18"/>
                <w:szCs w:val="18"/>
              </w:rPr>
              <w:t>2</w:t>
            </w:r>
          </w:p>
        </w:tc>
        <w:tc>
          <w:tcPr>
            <w:tcW w:w="716" w:type="pct"/>
            <w:shd w:val="clear" w:color="auto" w:fill="auto"/>
            <w:vAlign w:val="center"/>
          </w:tcPr>
          <w:p w14:paraId="725E6DCE"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2.81E-05</w:t>
            </w:r>
          </w:p>
        </w:tc>
        <w:tc>
          <w:tcPr>
            <w:tcW w:w="717" w:type="pct"/>
            <w:shd w:val="clear" w:color="auto" w:fill="auto"/>
            <w:vAlign w:val="center"/>
          </w:tcPr>
          <w:p w14:paraId="2BA77D23"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1.98E-05</w:t>
            </w:r>
          </w:p>
        </w:tc>
        <w:tc>
          <w:tcPr>
            <w:tcW w:w="717" w:type="pct"/>
            <w:shd w:val="clear" w:color="auto" w:fill="auto"/>
            <w:vAlign w:val="center"/>
          </w:tcPr>
          <w:p w14:paraId="53786096"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1.56E-05</w:t>
            </w:r>
          </w:p>
        </w:tc>
        <w:tc>
          <w:tcPr>
            <w:tcW w:w="717" w:type="pct"/>
            <w:gridSpan w:val="2"/>
            <w:shd w:val="clear" w:color="auto" w:fill="auto"/>
            <w:vAlign w:val="center"/>
          </w:tcPr>
          <w:p w14:paraId="4C1E2F29"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1.43E-05</w:t>
            </w:r>
          </w:p>
        </w:tc>
        <w:tc>
          <w:tcPr>
            <w:tcW w:w="717" w:type="pct"/>
            <w:gridSpan w:val="3"/>
            <w:shd w:val="clear" w:color="auto" w:fill="auto"/>
            <w:vAlign w:val="center"/>
          </w:tcPr>
          <w:p w14:paraId="3D041B7A"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1.57E-05</w:t>
            </w:r>
          </w:p>
        </w:tc>
      </w:tr>
      <w:tr w:rsidR="001B408B" w:rsidRPr="001B408B" w14:paraId="055A3305" w14:textId="77777777" w:rsidTr="001B408B">
        <w:trPr>
          <w:trHeight w:val="57"/>
        </w:trPr>
        <w:tc>
          <w:tcPr>
            <w:tcW w:w="521" w:type="pct"/>
            <w:tcBorders>
              <w:bottom w:val="nil"/>
            </w:tcBorders>
            <w:vAlign w:val="center"/>
          </w:tcPr>
          <w:p w14:paraId="26240B45" w14:textId="77777777" w:rsidR="001B408B" w:rsidRPr="001B408B" w:rsidRDefault="001B408B" w:rsidP="001B408B">
            <w:pPr>
              <w:spacing w:line="400" w:lineRule="exact"/>
              <w:jc w:val="center"/>
              <w:rPr>
                <w:sz w:val="18"/>
                <w:szCs w:val="18"/>
              </w:rPr>
            </w:pPr>
            <w:r w:rsidRPr="001B408B">
              <w:rPr>
                <w:sz w:val="18"/>
                <w:szCs w:val="18"/>
              </w:rPr>
              <w:t>OFX</w:t>
            </w:r>
          </w:p>
        </w:tc>
        <w:tc>
          <w:tcPr>
            <w:tcW w:w="896" w:type="pct"/>
            <w:tcBorders>
              <w:bottom w:val="nil"/>
            </w:tcBorders>
            <w:vAlign w:val="center"/>
          </w:tcPr>
          <w:p w14:paraId="4FD12EA2" w14:textId="77777777" w:rsidR="001B408B" w:rsidRPr="001B408B" w:rsidRDefault="001B408B" w:rsidP="001B408B">
            <w:pPr>
              <w:spacing w:line="400" w:lineRule="exact"/>
              <w:jc w:val="center"/>
              <w:rPr>
                <w:sz w:val="18"/>
                <w:szCs w:val="18"/>
              </w:rPr>
            </w:pPr>
            <w:r w:rsidRPr="001B408B">
              <w:rPr>
                <w:sz w:val="18"/>
                <w:szCs w:val="18"/>
              </w:rPr>
              <w:t>150</w:t>
            </w:r>
          </w:p>
        </w:tc>
        <w:tc>
          <w:tcPr>
            <w:tcW w:w="716" w:type="pct"/>
            <w:tcBorders>
              <w:bottom w:val="nil"/>
            </w:tcBorders>
            <w:shd w:val="clear" w:color="auto" w:fill="auto"/>
            <w:vAlign w:val="center"/>
          </w:tcPr>
          <w:p w14:paraId="26F6CB27"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5.08E-09</w:t>
            </w:r>
          </w:p>
        </w:tc>
        <w:tc>
          <w:tcPr>
            <w:tcW w:w="717" w:type="pct"/>
            <w:tcBorders>
              <w:bottom w:val="nil"/>
            </w:tcBorders>
            <w:shd w:val="clear" w:color="auto" w:fill="auto"/>
            <w:vAlign w:val="center"/>
          </w:tcPr>
          <w:p w14:paraId="64DC69E3"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3.58E-09</w:t>
            </w:r>
          </w:p>
        </w:tc>
        <w:tc>
          <w:tcPr>
            <w:tcW w:w="717" w:type="pct"/>
            <w:tcBorders>
              <w:bottom w:val="nil"/>
            </w:tcBorders>
            <w:shd w:val="clear" w:color="auto" w:fill="auto"/>
            <w:vAlign w:val="center"/>
          </w:tcPr>
          <w:p w14:paraId="76D717AE"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2.82E-09</w:t>
            </w:r>
          </w:p>
        </w:tc>
        <w:tc>
          <w:tcPr>
            <w:tcW w:w="717" w:type="pct"/>
            <w:gridSpan w:val="2"/>
            <w:tcBorders>
              <w:bottom w:val="nil"/>
            </w:tcBorders>
            <w:shd w:val="clear" w:color="auto" w:fill="auto"/>
            <w:vAlign w:val="center"/>
          </w:tcPr>
          <w:p w14:paraId="34B475D5"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2.58E-09</w:t>
            </w:r>
          </w:p>
        </w:tc>
        <w:tc>
          <w:tcPr>
            <w:tcW w:w="717" w:type="pct"/>
            <w:gridSpan w:val="3"/>
            <w:tcBorders>
              <w:bottom w:val="nil"/>
            </w:tcBorders>
            <w:shd w:val="clear" w:color="auto" w:fill="auto"/>
            <w:vAlign w:val="center"/>
          </w:tcPr>
          <w:p w14:paraId="0A193D88"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2.83E-09</w:t>
            </w:r>
          </w:p>
        </w:tc>
      </w:tr>
      <w:tr w:rsidR="001B408B" w:rsidRPr="001B408B" w14:paraId="04F636E0" w14:textId="77777777" w:rsidTr="001B408B">
        <w:trPr>
          <w:trHeight w:val="57"/>
        </w:trPr>
        <w:tc>
          <w:tcPr>
            <w:tcW w:w="521" w:type="pct"/>
            <w:tcBorders>
              <w:top w:val="nil"/>
              <w:bottom w:val="single" w:sz="8" w:space="0" w:color="auto"/>
            </w:tcBorders>
            <w:vAlign w:val="center"/>
          </w:tcPr>
          <w:p w14:paraId="70640B86" w14:textId="77777777" w:rsidR="001B408B" w:rsidRPr="001B408B" w:rsidRDefault="001B408B" w:rsidP="001B408B">
            <w:pPr>
              <w:spacing w:line="400" w:lineRule="exact"/>
              <w:jc w:val="center"/>
              <w:rPr>
                <w:sz w:val="18"/>
                <w:szCs w:val="18"/>
              </w:rPr>
            </w:pPr>
            <w:r w:rsidRPr="001B408B">
              <w:rPr>
                <w:sz w:val="18"/>
                <w:szCs w:val="18"/>
              </w:rPr>
              <w:t>ETM</w:t>
            </w:r>
          </w:p>
        </w:tc>
        <w:tc>
          <w:tcPr>
            <w:tcW w:w="896" w:type="pct"/>
            <w:tcBorders>
              <w:top w:val="nil"/>
              <w:bottom w:val="single" w:sz="8" w:space="0" w:color="auto"/>
            </w:tcBorders>
            <w:vAlign w:val="center"/>
          </w:tcPr>
          <w:p w14:paraId="491B032C" w14:textId="77777777" w:rsidR="001B408B" w:rsidRPr="001B408B" w:rsidRDefault="001B408B" w:rsidP="001B408B">
            <w:pPr>
              <w:spacing w:line="400" w:lineRule="exact"/>
              <w:jc w:val="center"/>
              <w:rPr>
                <w:sz w:val="18"/>
                <w:szCs w:val="18"/>
              </w:rPr>
            </w:pPr>
            <w:r w:rsidRPr="001B408B">
              <w:rPr>
                <w:sz w:val="18"/>
                <w:szCs w:val="18"/>
              </w:rPr>
              <w:t>40</w:t>
            </w:r>
          </w:p>
        </w:tc>
        <w:tc>
          <w:tcPr>
            <w:tcW w:w="716" w:type="pct"/>
            <w:tcBorders>
              <w:top w:val="nil"/>
              <w:bottom w:val="single" w:sz="8" w:space="0" w:color="auto"/>
            </w:tcBorders>
            <w:shd w:val="clear" w:color="auto" w:fill="auto"/>
            <w:vAlign w:val="center"/>
          </w:tcPr>
          <w:p w14:paraId="2C55939D"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1.22E-08</w:t>
            </w:r>
          </w:p>
        </w:tc>
        <w:tc>
          <w:tcPr>
            <w:tcW w:w="717" w:type="pct"/>
            <w:tcBorders>
              <w:top w:val="nil"/>
              <w:bottom w:val="single" w:sz="8" w:space="0" w:color="auto"/>
            </w:tcBorders>
            <w:shd w:val="clear" w:color="auto" w:fill="auto"/>
            <w:vAlign w:val="center"/>
          </w:tcPr>
          <w:p w14:paraId="6A0CC5B3"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8.58E-09</w:t>
            </w:r>
          </w:p>
        </w:tc>
        <w:tc>
          <w:tcPr>
            <w:tcW w:w="717" w:type="pct"/>
            <w:tcBorders>
              <w:top w:val="nil"/>
              <w:bottom w:val="single" w:sz="8" w:space="0" w:color="auto"/>
            </w:tcBorders>
            <w:shd w:val="clear" w:color="auto" w:fill="auto"/>
            <w:vAlign w:val="center"/>
          </w:tcPr>
          <w:p w14:paraId="070951CD"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6.76E-09</w:t>
            </w:r>
          </w:p>
        </w:tc>
        <w:tc>
          <w:tcPr>
            <w:tcW w:w="717" w:type="pct"/>
            <w:gridSpan w:val="2"/>
            <w:tcBorders>
              <w:top w:val="nil"/>
              <w:bottom w:val="single" w:sz="8" w:space="0" w:color="auto"/>
            </w:tcBorders>
            <w:shd w:val="clear" w:color="auto" w:fill="auto"/>
            <w:vAlign w:val="center"/>
          </w:tcPr>
          <w:p w14:paraId="0B93DCEC"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6.19E-09</w:t>
            </w:r>
          </w:p>
        </w:tc>
        <w:tc>
          <w:tcPr>
            <w:tcW w:w="717" w:type="pct"/>
            <w:gridSpan w:val="3"/>
            <w:tcBorders>
              <w:top w:val="nil"/>
              <w:bottom w:val="single" w:sz="8" w:space="0" w:color="auto"/>
            </w:tcBorders>
            <w:shd w:val="clear" w:color="auto" w:fill="auto"/>
            <w:vAlign w:val="center"/>
          </w:tcPr>
          <w:p w14:paraId="428F0D18" w14:textId="77777777" w:rsidR="001B408B" w:rsidRPr="001B408B" w:rsidRDefault="001B408B" w:rsidP="001B408B">
            <w:pPr>
              <w:widowControl/>
              <w:jc w:val="center"/>
              <w:textAlignment w:val="bottom"/>
              <w:rPr>
                <w:rFonts w:eastAsia="等线"/>
                <w:color w:val="000000"/>
                <w:kern w:val="24"/>
                <w:sz w:val="18"/>
                <w:szCs w:val="18"/>
              </w:rPr>
            </w:pPr>
            <w:r w:rsidRPr="001B408B">
              <w:rPr>
                <w:rFonts w:eastAsia="等线"/>
                <w:color w:val="000000"/>
                <w:kern w:val="24"/>
                <w:sz w:val="18"/>
                <w:szCs w:val="18"/>
              </w:rPr>
              <w:t>6.77E-09</w:t>
            </w:r>
          </w:p>
        </w:tc>
      </w:tr>
    </w:tbl>
    <w:p w14:paraId="0E3EC5D9" w14:textId="22BCB074" w:rsidR="001B408B" w:rsidRDefault="001B408B">
      <w:pPr>
        <w:rPr>
          <w:rFonts w:ascii="Times New Roman" w:hAnsi="Times New Roman" w:cs="Times New Roman"/>
        </w:rPr>
      </w:pPr>
    </w:p>
    <w:p w14:paraId="52A0BE07" w14:textId="2DC1A418" w:rsidR="001B408B" w:rsidRPr="009B4CE6" w:rsidRDefault="001B408B" w:rsidP="001B408B">
      <w:pPr>
        <w:rPr>
          <w:rFonts w:ascii="Times New Roman" w:hAnsi="Times New Roman" w:cs="Times New Roman"/>
          <w:b/>
          <w:bCs/>
        </w:rPr>
      </w:pPr>
      <w:r>
        <w:rPr>
          <w:rFonts w:ascii="Times New Roman" w:hAnsi="Times New Roman" w:cs="Times New Roman"/>
          <w:b/>
          <w:bCs/>
        </w:rPr>
        <w:t>6</w:t>
      </w:r>
      <w:r w:rsidRPr="009B4CE6">
        <w:rPr>
          <w:rFonts w:ascii="Times New Roman" w:hAnsi="Times New Roman" w:cs="Times New Roman"/>
          <w:b/>
          <w:bCs/>
        </w:rPr>
        <w:t>Table S5 Number of resident population and scale of animal farming in the study area</w:t>
      </w:r>
    </w:p>
    <w:tbl>
      <w:tblPr>
        <w:tblW w:w="0" w:type="auto"/>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379"/>
        <w:gridCol w:w="1379"/>
        <w:gridCol w:w="1379"/>
        <w:gridCol w:w="1379"/>
        <w:gridCol w:w="1379"/>
        <w:gridCol w:w="1379"/>
      </w:tblGrid>
      <w:tr w:rsidR="001B408B" w:rsidRPr="009B4CE6" w14:paraId="265B2408" w14:textId="77777777" w:rsidTr="00D96A83">
        <w:trPr>
          <w:trHeight w:val="954"/>
          <w:jc w:val="center"/>
        </w:trPr>
        <w:tc>
          <w:tcPr>
            <w:tcW w:w="1379" w:type="dxa"/>
            <w:tcBorders>
              <w:top w:val="single" w:sz="8" w:space="0" w:color="auto"/>
              <w:left w:val="nil"/>
              <w:bottom w:val="single" w:sz="4" w:space="0" w:color="auto"/>
            </w:tcBorders>
            <w:shd w:val="clear" w:color="auto" w:fill="auto"/>
            <w:vAlign w:val="center"/>
            <w:hideMark/>
          </w:tcPr>
          <w:p w14:paraId="7BA6ED94" w14:textId="77777777" w:rsidR="001B408B" w:rsidRPr="009B4CE6" w:rsidRDefault="001B408B" w:rsidP="00D96A83">
            <w:pPr>
              <w:spacing w:line="40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Y</w:t>
            </w:r>
            <w:r>
              <w:rPr>
                <w:rFonts w:ascii="Times New Roman" w:eastAsia="宋体" w:hAnsi="Times New Roman" w:cs="Times New Roman"/>
                <w:sz w:val="20"/>
                <w:szCs w:val="20"/>
              </w:rPr>
              <w:t>ear</w:t>
            </w:r>
          </w:p>
        </w:tc>
        <w:tc>
          <w:tcPr>
            <w:tcW w:w="1379" w:type="dxa"/>
            <w:tcBorders>
              <w:top w:val="single" w:sz="8" w:space="0" w:color="auto"/>
              <w:bottom w:val="single" w:sz="4" w:space="0" w:color="auto"/>
            </w:tcBorders>
            <w:shd w:val="clear" w:color="auto" w:fill="auto"/>
            <w:vAlign w:val="center"/>
            <w:hideMark/>
          </w:tcPr>
          <w:p w14:paraId="4DF53B34" w14:textId="77777777" w:rsidR="001B408B" w:rsidRDefault="001B408B" w:rsidP="00D96A83">
            <w:pPr>
              <w:spacing w:line="40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P</w:t>
            </w:r>
            <w:r>
              <w:rPr>
                <w:rFonts w:ascii="Times New Roman" w:eastAsia="宋体" w:hAnsi="Times New Roman" w:cs="Times New Roman"/>
                <w:sz w:val="20"/>
                <w:szCs w:val="20"/>
              </w:rPr>
              <w:t>ig</w:t>
            </w:r>
          </w:p>
          <w:p w14:paraId="53ED1E38"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w:t>
            </w:r>
            <w:r>
              <w:rPr>
                <w:rFonts w:ascii="Times New Roman" w:eastAsia="宋体" w:hAnsi="Times New Roman" w:cs="Times New Roman" w:hint="eastAsia"/>
                <w:sz w:val="20"/>
                <w:szCs w:val="20"/>
              </w:rPr>
              <w:t>1</w:t>
            </w:r>
            <w:r>
              <w:rPr>
                <w:rFonts w:ascii="Times New Roman" w:eastAsia="宋体" w:hAnsi="Times New Roman" w:cs="Times New Roman"/>
                <w:sz w:val="20"/>
                <w:szCs w:val="20"/>
              </w:rPr>
              <w:t>0</w:t>
            </w:r>
            <w:r w:rsidRPr="009B4CE6">
              <w:rPr>
                <w:rFonts w:ascii="Times New Roman" w:eastAsia="宋体" w:hAnsi="Times New Roman" w:cs="Times New Roman"/>
                <w:sz w:val="20"/>
                <w:szCs w:val="20"/>
                <w:vertAlign w:val="superscript"/>
              </w:rPr>
              <w:t>4</w:t>
            </w:r>
            <w:r w:rsidRPr="009B4CE6">
              <w:rPr>
                <w:rFonts w:ascii="Times New Roman" w:eastAsia="宋体" w:hAnsi="Times New Roman" w:cs="Times New Roman"/>
                <w:sz w:val="20"/>
                <w:szCs w:val="20"/>
              </w:rPr>
              <w:t>）</w:t>
            </w:r>
          </w:p>
        </w:tc>
        <w:tc>
          <w:tcPr>
            <w:tcW w:w="1379" w:type="dxa"/>
            <w:tcBorders>
              <w:top w:val="single" w:sz="8" w:space="0" w:color="auto"/>
              <w:bottom w:val="single" w:sz="4" w:space="0" w:color="auto"/>
            </w:tcBorders>
            <w:shd w:val="clear" w:color="auto" w:fill="auto"/>
            <w:vAlign w:val="center"/>
            <w:hideMark/>
          </w:tcPr>
          <w:p w14:paraId="4AAD2C80"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Poultry</w:t>
            </w:r>
            <w:r w:rsidRPr="009B4CE6">
              <w:rPr>
                <w:rFonts w:ascii="Times New Roman" w:eastAsia="宋体" w:hAnsi="Times New Roman" w:cs="Times New Roman"/>
                <w:sz w:val="20"/>
                <w:szCs w:val="20"/>
              </w:rPr>
              <w:t>（</w:t>
            </w:r>
            <w:r>
              <w:rPr>
                <w:rFonts w:ascii="Times New Roman" w:eastAsia="宋体" w:hAnsi="Times New Roman" w:cs="Times New Roman" w:hint="eastAsia"/>
                <w:sz w:val="20"/>
                <w:szCs w:val="20"/>
              </w:rPr>
              <w:t>1</w:t>
            </w:r>
            <w:r>
              <w:rPr>
                <w:rFonts w:ascii="Times New Roman" w:eastAsia="宋体" w:hAnsi="Times New Roman" w:cs="Times New Roman"/>
                <w:sz w:val="20"/>
                <w:szCs w:val="20"/>
              </w:rPr>
              <w:t>0</w:t>
            </w:r>
            <w:r w:rsidRPr="009B4CE6">
              <w:rPr>
                <w:rFonts w:ascii="Times New Roman" w:eastAsia="宋体" w:hAnsi="Times New Roman" w:cs="Times New Roman"/>
                <w:sz w:val="20"/>
                <w:szCs w:val="20"/>
                <w:vertAlign w:val="superscript"/>
              </w:rPr>
              <w:t>4</w:t>
            </w:r>
            <w:r w:rsidRPr="009B4CE6">
              <w:rPr>
                <w:rFonts w:ascii="Times New Roman" w:eastAsia="宋体" w:hAnsi="Times New Roman" w:cs="Times New Roman"/>
                <w:sz w:val="20"/>
                <w:szCs w:val="20"/>
              </w:rPr>
              <w:t>）</w:t>
            </w:r>
          </w:p>
        </w:tc>
        <w:tc>
          <w:tcPr>
            <w:tcW w:w="1379" w:type="dxa"/>
            <w:tcBorders>
              <w:top w:val="single" w:sz="8" w:space="0" w:color="auto"/>
              <w:bottom w:val="single" w:sz="4" w:space="0" w:color="auto"/>
            </w:tcBorders>
            <w:shd w:val="clear" w:color="auto" w:fill="auto"/>
            <w:vAlign w:val="center"/>
            <w:hideMark/>
          </w:tcPr>
          <w:p w14:paraId="70910263" w14:textId="77777777" w:rsidR="001B408B" w:rsidRPr="009B4CE6" w:rsidRDefault="001B408B" w:rsidP="00D96A83">
            <w:pPr>
              <w:spacing w:line="40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P</w:t>
            </w:r>
            <w:r w:rsidRPr="009B4CE6">
              <w:rPr>
                <w:rFonts w:ascii="Times New Roman" w:eastAsia="宋体" w:hAnsi="Times New Roman" w:cs="Times New Roman"/>
                <w:sz w:val="20"/>
                <w:szCs w:val="20"/>
              </w:rPr>
              <w:t>ermanent population</w:t>
            </w:r>
            <w:r w:rsidRPr="009B4CE6">
              <w:rPr>
                <w:rFonts w:ascii="Times New Roman" w:eastAsia="宋体" w:hAnsi="Times New Roman" w:cs="Times New Roman"/>
                <w:sz w:val="20"/>
                <w:szCs w:val="20"/>
              </w:rPr>
              <w:t>（</w:t>
            </w:r>
            <w:r>
              <w:rPr>
                <w:rFonts w:ascii="Times New Roman" w:eastAsia="宋体" w:hAnsi="Times New Roman" w:cs="Times New Roman" w:hint="eastAsia"/>
                <w:sz w:val="20"/>
                <w:szCs w:val="20"/>
              </w:rPr>
              <w:t>1</w:t>
            </w:r>
            <w:r>
              <w:rPr>
                <w:rFonts w:ascii="Times New Roman" w:eastAsia="宋体" w:hAnsi="Times New Roman" w:cs="Times New Roman"/>
                <w:sz w:val="20"/>
                <w:szCs w:val="20"/>
              </w:rPr>
              <w:t>0</w:t>
            </w:r>
            <w:r w:rsidRPr="009B4CE6">
              <w:rPr>
                <w:rFonts w:ascii="Times New Roman" w:eastAsia="宋体" w:hAnsi="Times New Roman" w:cs="Times New Roman"/>
                <w:sz w:val="20"/>
                <w:szCs w:val="20"/>
                <w:vertAlign w:val="superscript"/>
              </w:rPr>
              <w:t>4</w:t>
            </w:r>
            <w:r w:rsidRPr="009B4CE6">
              <w:rPr>
                <w:rFonts w:ascii="Times New Roman" w:eastAsia="宋体" w:hAnsi="Times New Roman" w:cs="Times New Roman"/>
                <w:sz w:val="20"/>
                <w:szCs w:val="20"/>
              </w:rPr>
              <w:t>）</w:t>
            </w:r>
          </w:p>
        </w:tc>
        <w:tc>
          <w:tcPr>
            <w:tcW w:w="1379" w:type="dxa"/>
            <w:tcBorders>
              <w:top w:val="single" w:sz="8" w:space="0" w:color="auto"/>
              <w:bottom w:val="single" w:sz="4" w:space="0" w:color="auto"/>
            </w:tcBorders>
            <w:shd w:val="clear" w:color="auto" w:fill="auto"/>
            <w:vAlign w:val="center"/>
            <w:hideMark/>
          </w:tcPr>
          <w:p w14:paraId="061592A5" w14:textId="77777777" w:rsidR="001B408B" w:rsidRPr="009B4CE6" w:rsidRDefault="001B408B" w:rsidP="00D96A83">
            <w:pPr>
              <w:spacing w:line="40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R</w:t>
            </w:r>
            <w:r w:rsidRPr="009B4CE6">
              <w:rPr>
                <w:rFonts w:ascii="Times New Roman" w:eastAsia="宋体" w:hAnsi="Times New Roman" w:cs="Times New Roman"/>
                <w:sz w:val="20"/>
                <w:szCs w:val="20"/>
              </w:rPr>
              <w:t>ural population</w:t>
            </w:r>
            <w:r w:rsidRPr="009B4CE6">
              <w:rPr>
                <w:rFonts w:ascii="Times New Roman" w:eastAsia="宋体" w:hAnsi="Times New Roman" w:cs="Times New Roman"/>
                <w:sz w:val="20"/>
                <w:szCs w:val="20"/>
              </w:rPr>
              <w:t>（</w:t>
            </w:r>
            <w:r>
              <w:rPr>
                <w:rFonts w:ascii="Times New Roman" w:eastAsia="宋体" w:hAnsi="Times New Roman" w:cs="Times New Roman" w:hint="eastAsia"/>
                <w:sz w:val="20"/>
                <w:szCs w:val="20"/>
              </w:rPr>
              <w:t>1</w:t>
            </w:r>
            <w:r>
              <w:rPr>
                <w:rFonts w:ascii="Times New Roman" w:eastAsia="宋体" w:hAnsi="Times New Roman" w:cs="Times New Roman"/>
                <w:sz w:val="20"/>
                <w:szCs w:val="20"/>
              </w:rPr>
              <w:t>0</w:t>
            </w:r>
            <w:r w:rsidRPr="009B4CE6">
              <w:rPr>
                <w:rFonts w:ascii="Times New Roman" w:eastAsia="宋体" w:hAnsi="Times New Roman" w:cs="Times New Roman"/>
                <w:sz w:val="20"/>
                <w:szCs w:val="20"/>
                <w:vertAlign w:val="superscript"/>
              </w:rPr>
              <w:t>4</w:t>
            </w:r>
            <w:r w:rsidRPr="009B4CE6">
              <w:rPr>
                <w:rFonts w:ascii="Times New Roman" w:eastAsia="宋体" w:hAnsi="Times New Roman" w:cs="Times New Roman"/>
                <w:sz w:val="20"/>
                <w:szCs w:val="20"/>
              </w:rPr>
              <w:t>）</w:t>
            </w:r>
          </w:p>
        </w:tc>
        <w:tc>
          <w:tcPr>
            <w:tcW w:w="1379" w:type="dxa"/>
            <w:tcBorders>
              <w:top w:val="single" w:sz="8" w:space="0" w:color="auto"/>
              <w:bottom w:val="single" w:sz="4" w:space="0" w:color="auto"/>
              <w:right w:val="nil"/>
            </w:tcBorders>
            <w:shd w:val="clear" w:color="auto" w:fill="auto"/>
            <w:vAlign w:val="center"/>
            <w:hideMark/>
          </w:tcPr>
          <w:p w14:paraId="04A76F07" w14:textId="77777777" w:rsidR="001B408B" w:rsidRPr="009B4CE6" w:rsidRDefault="001B408B" w:rsidP="00D96A83">
            <w:pPr>
              <w:spacing w:line="40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U</w:t>
            </w:r>
            <w:r w:rsidRPr="009B4CE6">
              <w:rPr>
                <w:rFonts w:ascii="Times New Roman" w:eastAsia="宋体" w:hAnsi="Times New Roman" w:cs="Times New Roman"/>
                <w:sz w:val="20"/>
                <w:szCs w:val="20"/>
              </w:rPr>
              <w:t>rban population</w:t>
            </w:r>
            <w:r w:rsidRPr="009B4CE6">
              <w:rPr>
                <w:rFonts w:ascii="Times New Roman" w:eastAsia="宋体" w:hAnsi="Times New Roman" w:cs="Times New Roman"/>
                <w:sz w:val="20"/>
                <w:szCs w:val="20"/>
              </w:rPr>
              <w:t>（</w:t>
            </w:r>
            <w:r>
              <w:rPr>
                <w:rFonts w:ascii="Times New Roman" w:eastAsia="宋体" w:hAnsi="Times New Roman" w:cs="Times New Roman" w:hint="eastAsia"/>
                <w:sz w:val="20"/>
                <w:szCs w:val="20"/>
              </w:rPr>
              <w:t>1</w:t>
            </w:r>
            <w:r>
              <w:rPr>
                <w:rFonts w:ascii="Times New Roman" w:eastAsia="宋体" w:hAnsi="Times New Roman" w:cs="Times New Roman"/>
                <w:sz w:val="20"/>
                <w:szCs w:val="20"/>
              </w:rPr>
              <w:t>0</w:t>
            </w:r>
            <w:r w:rsidRPr="009B4CE6">
              <w:rPr>
                <w:rFonts w:ascii="Times New Roman" w:eastAsia="宋体" w:hAnsi="Times New Roman" w:cs="Times New Roman"/>
                <w:sz w:val="20"/>
                <w:szCs w:val="20"/>
                <w:vertAlign w:val="superscript"/>
              </w:rPr>
              <w:t>4</w:t>
            </w:r>
            <w:r w:rsidRPr="009B4CE6">
              <w:rPr>
                <w:rFonts w:ascii="Times New Roman" w:eastAsia="宋体" w:hAnsi="Times New Roman" w:cs="Times New Roman"/>
                <w:sz w:val="20"/>
                <w:szCs w:val="20"/>
              </w:rPr>
              <w:t>）</w:t>
            </w:r>
          </w:p>
        </w:tc>
      </w:tr>
      <w:tr w:rsidR="001B408B" w:rsidRPr="009B4CE6" w14:paraId="78AD9D5B" w14:textId="77777777" w:rsidTr="00D96A83">
        <w:trPr>
          <w:trHeight w:val="318"/>
          <w:jc w:val="center"/>
        </w:trPr>
        <w:tc>
          <w:tcPr>
            <w:tcW w:w="1379" w:type="dxa"/>
            <w:tcBorders>
              <w:top w:val="single" w:sz="4" w:space="0" w:color="auto"/>
              <w:left w:val="nil"/>
            </w:tcBorders>
            <w:shd w:val="clear" w:color="auto" w:fill="auto"/>
            <w:vAlign w:val="center"/>
            <w:hideMark/>
          </w:tcPr>
          <w:p w14:paraId="1181FB22"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2011</w:t>
            </w:r>
          </w:p>
        </w:tc>
        <w:tc>
          <w:tcPr>
            <w:tcW w:w="1379" w:type="dxa"/>
            <w:tcBorders>
              <w:top w:val="single" w:sz="4" w:space="0" w:color="auto"/>
            </w:tcBorders>
            <w:shd w:val="clear" w:color="auto" w:fill="auto"/>
            <w:vAlign w:val="center"/>
            <w:hideMark/>
          </w:tcPr>
          <w:p w14:paraId="428C11FB"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267.00</w:t>
            </w:r>
          </w:p>
        </w:tc>
        <w:tc>
          <w:tcPr>
            <w:tcW w:w="1379" w:type="dxa"/>
            <w:tcBorders>
              <w:top w:val="single" w:sz="4" w:space="0" w:color="auto"/>
            </w:tcBorders>
            <w:shd w:val="clear" w:color="auto" w:fill="auto"/>
            <w:vAlign w:val="center"/>
            <w:hideMark/>
          </w:tcPr>
          <w:p w14:paraId="129AA0BB"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4300.00</w:t>
            </w:r>
          </w:p>
        </w:tc>
        <w:tc>
          <w:tcPr>
            <w:tcW w:w="1379" w:type="dxa"/>
            <w:tcBorders>
              <w:top w:val="single" w:sz="4" w:space="0" w:color="auto"/>
            </w:tcBorders>
            <w:shd w:val="clear" w:color="auto" w:fill="auto"/>
            <w:vAlign w:val="center"/>
            <w:hideMark/>
          </w:tcPr>
          <w:p w14:paraId="5114D18B"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2135.77</w:t>
            </w:r>
          </w:p>
        </w:tc>
        <w:tc>
          <w:tcPr>
            <w:tcW w:w="1379" w:type="dxa"/>
            <w:tcBorders>
              <w:top w:val="single" w:sz="4" w:space="0" w:color="auto"/>
            </w:tcBorders>
            <w:shd w:val="clear" w:color="auto" w:fill="auto"/>
            <w:vAlign w:val="center"/>
            <w:hideMark/>
          </w:tcPr>
          <w:p w14:paraId="26B79066"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311.18</w:t>
            </w:r>
          </w:p>
        </w:tc>
        <w:tc>
          <w:tcPr>
            <w:tcW w:w="1379" w:type="dxa"/>
            <w:tcBorders>
              <w:top w:val="single" w:sz="4" w:space="0" w:color="auto"/>
              <w:right w:val="nil"/>
            </w:tcBorders>
            <w:shd w:val="clear" w:color="auto" w:fill="auto"/>
            <w:vAlign w:val="center"/>
            <w:hideMark/>
          </w:tcPr>
          <w:p w14:paraId="6B2B56CB"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1824.59</w:t>
            </w:r>
          </w:p>
        </w:tc>
      </w:tr>
      <w:tr w:rsidR="001B408B" w:rsidRPr="009B4CE6" w14:paraId="43EB43B9" w14:textId="77777777" w:rsidTr="00D96A83">
        <w:trPr>
          <w:trHeight w:val="318"/>
          <w:jc w:val="center"/>
        </w:trPr>
        <w:tc>
          <w:tcPr>
            <w:tcW w:w="1379" w:type="dxa"/>
            <w:tcBorders>
              <w:left w:val="nil"/>
            </w:tcBorders>
            <w:shd w:val="clear" w:color="auto" w:fill="auto"/>
            <w:vAlign w:val="center"/>
            <w:hideMark/>
          </w:tcPr>
          <w:p w14:paraId="377AB6C0"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2012</w:t>
            </w:r>
          </w:p>
        </w:tc>
        <w:tc>
          <w:tcPr>
            <w:tcW w:w="1379" w:type="dxa"/>
            <w:shd w:val="clear" w:color="auto" w:fill="auto"/>
            <w:vAlign w:val="center"/>
            <w:hideMark/>
          </w:tcPr>
          <w:p w14:paraId="79C1C5FA"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241.64</w:t>
            </w:r>
          </w:p>
        </w:tc>
        <w:tc>
          <w:tcPr>
            <w:tcW w:w="1379" w:type="dxa"/>
            <w:shd w:val="clear" w:color="auto" w:fill="auto"/>
            <w:vAlign w:val="center"/>
            <w:hideMark/>
          </w:tcPr>
          <w:p w14:paraId="19D50D0C"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3650.00</w:t>
            </w:r>
          </w:p>
        </w:tc>
        <w:tc>
          <w:tcPr>
            <w:tcW w:w="1379" w:type="dxa"/>
            <w:shd w:val="clear" w:color="auto" w:fill="auto"/>
            <w:vAlign w:val="center"/>
            <w:hideMark/>
          </w:tcPr>
          <w:p w14:paraId="1D623757"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2165.80</w:t>
            </w:r>
          </w:p>
        </w:tc>
        <w:tc>
          <w:tcPr>
            <w:tcW w:w="1379" w:type="dxa"/>
            <w:shd w:val="clear" w:color="auto" w:fill="auto"/>
            <w:vAlign w:val="center"/>
            <w:hideMark/>
          </w:tcPr>
          <w:p w14:paraId="5BF1BE00"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289.70</w:t>
            </w:r>
          </w:p>
        </w:tc>
        <w:tc>
          <w:tcPr>
            <w:tcW w:w="1379" w:type="dxa"/>
            <w:tcBorders>
              <w:right w:val="nil"/>
            </w:tcBorders>
            <w:shd w:val="clear" w:color="auto" w:fill="auto"/>
            <w:vAlign w:val="center"/>
            <w:hideMark/>
          </w:tcPr>
          <w:p w14:paraId="6412E515"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1876.10</w:t>
            </w:r>
          </w:p>
        </w:tc>
      </w:tr>
      <w:tr w:rsidR="001B408B" w:rsidRPr="009B4CE6" w14:paraId="0D5DC4ED" w14:textId="77777777" w:rsidTr="00D96A83">
        <w:trPr>
          <w:trHeight w:val="318"/>
          <w:jc w:val="center"/>
        </w:trPr>
        <w:tc>
          <w:tcPr>
            <w:tcW w:w="1379" w:type="dxa"/>
            <w:tcBorders>
              <w:left w:val="nil"/>
            </w:tcBorders>
            <w:shd w:val="clear" w:color="auto" w:fill="auto"/>
            <w:vAlign w:val="center"/>
            <w:hideMark/>
          </w:tcPr>
          <w:p w14:paraId="3391FC08"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2013</w:t>
            </w:r>
          </w:p>
        </w:tc>
        <w:tc>
          <w:tcPr>
            <w:tcW w:w="1379" w:type="dxa"/>
            <w:shd w:val="clear" w:color="auto" w:fill="auto"/>
            <w:vAlign w:val="center"/>
            <w:hideMark/>
          </w:tcPr>
          <w:p w14:paraId="027E80FF"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241.84</w:t>
            </w:r>
          </w:p>
        </w:tc>
        <w:tc>
          <w:tcPr>
            <w:tcW w:w="1379" w:type="dxa"/>
            <w:shd w:val="clear" w:color="auto" w:fill="auto"/>
            <w:vAlign w:val="center"/>
            <w:hideMark/>
          </w:tcPr>
          <w:p w14:paraId="4A27720E"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2642.00</w:t>
            </w:r>
          </w:p>
        </w:tc>
        <w:tc>
          <w:tcPr>
            <w:tcW w:w="1379" w:type="dxa"/>
            <w:shd w:val="clear" w:color="auto" w:fill="auto"/>
            <w:vAlign w:val="center"/>
            <w:hideMark/>
          </w:tcPr>
          <w:p w14:paraId="664F5E80"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2197.65</w:t>
            </w:r>
          </w:p>
        </w:tc>
        <w:tc>
          <w:tcPr>
            <w:tcW w:w="1379" w:type="dxa"/>
            <w:shd w:val="clear" w:color="auto" w:fill="auto"/>
            <w:vAlign w:val="center"/>
            <w:hideMark/>
          </w:tcPr>
          <w:p w14:paraId="0DE9360F"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283.50</w:t>
            </w:r>
          </w:p>
        </w:tc>
        <w:tc>
          <w:tcPr>
            <w:tcW w:w="1379" w:type="dxa"/>
            <w:tcBorders>
              <w:right w:val="nil"/>
            </w:tcBorders>
            <w:shd w:val="clear" w:color="auto" w:fill="auto"/>
            <w:vAlign w:val="center"/>
            <w:hideMark/>
          </w:tcPr>
          <w:p w14:paraId="46CBA3F5"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1914.15</w:t>
            </w:r>
          </w:p>
        </w:tc>
      </w:tr>
      <w:tr w:rsidR="001B408B" w:rsidRPr="009B4CE6" w14:paraId="77E9E21F" w14:textId="77777777" w:rsidTr="00D96A83">
        <w:trPr>
          <w:trHeight w:val="318"/>
          <w:jc w:val="center"/>
        </w:trPr>
        <w:tc>
          <w:tcPr>
            <w:tcW w:w="1379" w:type="dxa"/>
            <w:tcBorders>
              <w:left w:val="nil"/>
            </w:tcBorders>
            <w:shd w:val="clear" w:color="auto" w:fill="auto"/>
            <w:vAlign w:val="center"/>
            <w:hideMark/>
          </w:tcPr>
          <w:p w14:paraId="6158602F"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2014</w:t>
            </w:r>
          </w:p>
        </w:tc>
        <w:tc>
          <w:tcPr>
            <w:tcW w:w="1379" w:type="dxa"/>
            <w:shd w:val="clear" w:color="auto" w:fill="auto"/>
            <w:vAlign w:val="center"/>
            <w:hideMark/>
          </w:tcPr>
          <w:p w14:paraId="166ECBBC"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243.13</w:t>
            </w:r>
          </w:p>
        </w:tc>
        <w:tc>
          <w:tcPr>
            <w:tcW w:w="1379" w:type="dxa"/>
            <w:shd w:val="clear" w:color="auto" w:fill="auto"/>
            <w:vAlign w:val="center"/>
            <w:hideMark/>
          </w:tcPr>
          <w:p w14:paraId="338AAAE9"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2166.00</w:t>
            </w:r>
          </w:p>
        </w:tc>
        <w:tc>
          <w:tcPr>
            <w:tcW w:w="1379" w:type="dxa"/>
            <w:shd w:val="clear" w:color="auto" w:fill="auto"/>
            <w:vAlign w:val="center"/>
            <w:hideMark/>
          </w:tcPr>
          <w:p w14:paraId="69CB8EA6"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2206.75</w:t>
            </w:r>
          </w:p>
        </w:tc>
        <w:tc>
          <w:tcPr>
            <w:tcW w:w="1379" w:type="dxa"/>
            <w:shd w:val="clear" w:color="auto" w:fill="auto"/>
            <w:vAlign w:val="center"/>
            <w:hideMark/>
          </w:tcPr>
          <w:p w14:paraId="412C669F"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271.56</w:t>
            </w:r>
          </w:p>
        </w:tc>
        <w:tc>
          <w:tcPr>
            <w:tcW w:w="1379" w:type="dxa"/>
            <w:tcBorders>
              <w:right w:val="nil"/>
            </w:tcBorders>
            <w:shd w:val="clear" w:color="auto" w:fill="auto"/>
            <w:vAlign w:val="center"/>
            <w:hideMark/>
          </w:tcPr>
          <w:p w14:paraId="5F69C650"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1935.19</w:t>
            </w:r>
          </w:p>
        </w:tc>
      </w:tr>
      <w:tr w:rsidR="001B408B" w:rsidRPr="009B4CE6" w14:paraId="152117AA" w14:textId="77777777" w:rsidTr="00D96A83">
        <w:trPr>
          <w:trHeight w:val="318"/>
          <w:jc w:val="center"/>
        </w:trPr>
        <w:tc>
          <w:tcPr>
            <w:tcW w:w="1379" w:type="dxa"/>
            <w:tcBorders>
              <w:left w:val="nil"/>
            </w:tcBorders>
            <w:shd w:val="clear" w:color="auto" w:fill="auto"/>
            <w:vAlign w:val="center"/>
            <w:hideMark/>
          </w:tcPr>
          <w:p w14:paraId="6294B127"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2015</w:t>
            </w:r>
          </w:p>
        </w:tc>
        <w:tc>
          <w:tcPr>
            <w:tcW w:w="1379" w:type="dxa"/>
            <w:shd w:val="clear" w:color="auto" w:fill="auto"/>
            <w:vAlign w:val="center"/>
            <w:hideMark/>
          </w:tcPr>
          <w:p w14:paraId="7D5D029A"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201.37</w:t>
            </w:r>
          </w:p>
        </w:tc>
        <w:tc>
          <w:tcPr>
            <w:tcW w:w="1379" w:type="dxa"/>
            <w:shd w:val="clear" w:color="auto" w:fill="auto"/>
            <w:vAlign w:val="center"/>
            <w:hideMark/>
          </w:tcPr>
          <w:p w14:paraId="7439BB30"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1944.00</w:t>
            </w:r>
          </w:p>
        </w:tc>
        <w:tc>
          <w:tcPr>
            <w:tcW w:w="1379" w:type="dxa"/>
            <w:shd w:val="clear" w:color="auto" w:fill="auto"/>
            <w:vAlign w:val="center"/>
            <w:hideMark/>
          </w:tcPr>
          <w:p w14:paraId="65CF1A58"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2197.65</w:t>
            </w:r>
          </w:p>
        </w:tc>
        <w:tc>
          <w:tcPr>
            <w:tcW w:w="1379" w:type="dxa"/>
            <w:shd w:val="clear" w:color="auto" w:fill="auto"/>
            <w:vAlign w:val="center"/>
            <w:hideMark/>
          </w:tcPr>
          <w:p w14:paraId="55329030"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260.09</w:t>
            </w:r>
          </w:p>
        </w:tc>
        <w:tc>
          <w:tcPr>
            <w:tcW w:w="1379" w:type="dxa"/>
            <w:tcBorders>
              <w:right w:val="nil"/>
            </w:tcBorders>
            <w:shd w:val="clear" w:color="auto" w:fill="auto"/>
            <w:vAlign w:val="center"/>
            <w:hideMark/>
          </w:tcPr>
          <w:p w14:paraId="0FD262B3"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1937.56</w:t>
            </w:r>
          </w:p>
        </w:tc>
      </w:tr>
      <w:tr w:rsidR="001B408B" w:rsidRPr="009B4CE6" w14:paraId="0D3C5BF5" w14:textId="77777777" w:rsidTr="00D96A83">
        <w:trPr>
          <w:trHeight w:val="318"/>
          <w:jc w:val="center"/>
        </w:trPr>
        <w:tc>
          <w:tcPr>
            <w:tcW w:w="1379" w:type="dxa"/>
            <w:tcBorders>
              <w:left w:val="nil"/>
            </w:tcBorders>
            <w:shd w:val="clear" w:color="auto" w:fill="auto"/>
            <w:vAlign w:val="center"/>
            <w:hideMark/>
          </w:tcPr>
          <w:p w14:paraId="319595CC"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2016</w:t>
            </w:r>
          </w:p>
        </w:tc>
        <w:tc>
          <w:tcPr>
            <w:tcW w:w="1379" w:type="dxa"/>
            <w:shd w:val="clear" w:color="auto" w:fill="auto"/>
            <w:vAlign w:val="center"/>
            <w:hideMark/>
          </w:tcPr>
          <w:p w14:paraId="52A0800F"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171.11</w:t>
            </w:r>
          </w:p>
        </w:tc>
        <w:tc>
          <w:tcPr>
            <w:tcW w:w="1379" w:type="dxa"/>
            <w:shd w:val="clear" w:color="auto" w:fill="auto"/>
            <w:vAlign w:val="center"/>
            <w:hideMark/>
          </w:tcPr>
          <w:p w14:paraId="725DAE31"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1713.00</w:t>
            </w:r>
          </w:p>
        </w:tc>
        <w:tc>
          <w:tcPr>
            <w:tcW w:w="1379" w:type="dxa"/>
            <w:shd w:val="clear" w:color="auto" w:fill="auto"/>
            <w:vAlign w:val="center"/>
            <w:hideMark/>
          </w:tcPr>
          <w:p w14:paraId="0EF0797A"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2201.29</w:t>
            </w:r>
          </w:p>
        </w:tc>
        <w:tc>
          <w:tcPr>
            <w:tcW w:w="1379" w:type="dxa"/>
            <w:shd w:val="clear" w:color="auto" w:fill="auto"/>
            <w:vAlign w:val="center"/>
            <w:hideMark/>
          </w:tcPr>
          <w:p w14:paraId="3A70F18C"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256.67</w:t>
            </w:r>
          </w:p>
        </w:tc>
        <w:tc>
          <w:tcPr>
            <w:tcW w:w="1379" w:type="dxa"/>
            <w:tcBorders>
              <w:right w:val="nil"/>
            </w:tcBorders>
            <w:shd w:val="clear" w:color="auto" w:fill="auto"/>
            <w:vAlign w:val="center"/>
            <w:hideMark/>
          </w:tcPr>
          <w:p w14:paraId="19EF527E"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1944.62</w:t>
            </w:r>
          </w:p>
        </w:tc>
      </w:tr>
      <w:tr w:rsidR="001B408B" w:rsidRPr="009B4CE6" w14:paraId="0A97050B" w14:textId="77777777" w:rsidTr="00D96A83">
        <w:trPr>
          <w:trHeight w:val="318"/>
          <w:jc w:val="center"/>
        </w:trPr>
        <w:tc>
          <w:tcPr>
            <w:tcW w:w="1379" w:type="dxa"/>
            <w:tcBorders>
              <w:left w:val="nil"/>
            </w:tcBorders>
            <w:shd w:val="clear" w:color="auto" w:fill="auto"/>
            <w:vAlign w:val="center"/>
            <w:hideMark/>
          </w:tcPr>
          <w:p w14:paraId="5FA0719C"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2017</w:t>
            </w:r>
          </w:p>
        </w:tc>
        <w:tc>
          <w:tcPr>
            <w:tcW w:w="1379" w:type="dxa"/>
            <w:shd w:val="clear" w:color="auto" w:fill="auto"/>
            <w:vAlign w:val="center"/>
            <w:hideMark/>
          </w:tcPr>
          <w:p w14:paraId="293362F0"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111.72</w:t>
            </w:r>
          </w:p>
        </w:tc>
        <w:tc>
          <w:tcPr>
            <w:tcW w:w="1379" w:type="dxa"/>
            <w:shd w:val="clear" w:color="auto" w:fill="auto"/>
            <w:vAlign w:val="center"/>
            <w:hideMark/>
          </w:tcPr>
          <w:p w14:paraId="33674EEE"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1252.00</w:t>
            </w:r>
          </w:p>
        </w:tc>
        <w:tc>
          <w:tcPr>
            <w:tcW w:w="1379" w:type="dxa"/>
            <w:shd w:val="clear" w:color="auto" w:fill="auto"/>
            <w:vAlign w:val="center"/>
            <w:hideMark/>
          </w:tcPr>
          <w:p w14:paraId="1D4BCDB7"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2200.38</w:t>
            </w:r>
          </w:p>
        </w:tc>
        <w:tc>
          <w:tcPr>
            <w:tcW w:w="1379" w:type="dxa"/>
            <w:shd w:val="clear" w:color="auto" w:fill="auto"/>
            <w:vAlign w:val="center"/>
            <w:hideMark/>
          </w:tcPr>
          <w:p w14:paraId="001FA360"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253.58</w:t>
            </w:r>
          </w:p>
        </w:tc>
        <w:tc>
          <w:tcPr>
            <w:tcW w:w="1379" w:type="dxa"/>
            <w:tcBorders>
              <w:right w:val="nil"/>
            </w:tcBorders>
            <w:shd w:val="clear" w:color="auto" w:fill="auto"/>
            <w:vAlign w:val="center"/>
            <w:hideMark/>
          </w:tcPr>
          <w:p w14:paraId="58CB4EB3"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1946.80</w:t>
            </w:r>
          </w:p>
        </w:tc>
      </w:tr>
      <w:tr w:rsidR="001B408B" w:rsidRPr="009B4CE6" w14:paraId="1F8CA00B" w14:textId="77777777" w:rsidTr="00D96A83">
        <w:trPr>
          <w:trHeight w:val="318"/>
          <w:jc w:val="center"/>
        </w:trPr>
        <w:tc>
          <w:tcPr>
            <w:tcW w:w="1379" w:type="dxa"/>
            <w:tcBorders>
              <w:left w:val="nil"/>
            </w:tcBorders>
            <w:shd w:val="clear" w:color="auto" w:fill="auto"/>
            <w:vAlign w:val="center"/>
            <w:hideMark/>
          </w:tcPr>
          <w:p w14:paraId="5EA93AF4"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2018</w:t>
            </w:r>
          </w:p>
        </w:tc>
        <w:tc>
          <w:tcPr>
            <w:tcW w:w="1379" w:type="dxa"/>
            <w:shd w:val="clear" w:color="auto" w:fill="auto"/>
            <w:vAlign w:val="center"/>
            <w:hideMark/>
          </w:tcPr>
          <w:p w14:paraId="1D47992E"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148.86</w:t>
            </w:r>
          </w:p>
        </w:tc>
        <w:tc>
          <w:tcPr>
            <w:tcW w:w="1379" w:type="dxa"/>
            <w:shd w:val="clear" w:color="auto" w:fill="auto"/>
            <w:vAlign w:val="center"/>
            <w:hideMark/>
          </w:tcPr>
          <w:p w14:paraId="5ECC3AD2"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984.00</w:t>
            </w:r>
          </w:p>
        </w:tc>
        <w:tc>
          <w:tcPr>
            <w:tcW w:w="1379" w:type="dxa"/>
            <w:shd w:val="clear" w:color="auto" w:fill="auto"/>
            <w:vAlign w:val="center"/>
            <w:hideMark/>
          </w:tcPr>
          <w:p w14:paraId="5BF98492"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2204.93</w:t>
            </w:r>
          </w:p>
        </w:tc>
        <w:tc>
          <w:tcPr>
            <w:tcW w:w="1379" w:type="dxa"/>
            <w:shd w:val="clear" w:color="auto" w:fill="auto"/>
            <w:vAlign w:val="center"/>
            <w:hideMark/>
          </w:tcPr>
          <w:p w14:paraId="0E5FBFAA"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241.56</w:t>
            </w:r>
          </w:p>
        </w:tc>
        <w:tc>
          <w:tcPr>
            <w:tcW w:w="1379" w:type="dxa"/>
            <w:tcBorders>
              <w:right w:val="nil"/>
            </w:tcBorders>
            <w:shd w:val="clear" w:color="auto" w:fill="auto"/>
            <w:vAlign w:val="center"/>
            <w:hideMark/>
          </w:tcPr>
          <w:p w14:paraId="0A48A272"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1963.37</w:t>
            </w:r>
          </w:p>
        </w:tc>
      </w:tr>
      <w:tr w:rsidR="001B408B" w:rsidRPr="009B4CE6" w14:paraId="2F0B1267" w14:textId="77777777" w:rsidTr="00D96A83">
        <w:trPr>
          <w:trHeight w:val="318"/>
          <w:jc w:val="center"/>
        </w:trPr>
        <w:tc>
          <w:tcPr>
            <w:tcW w:w="1379" w:type="dxa"/>
            <w:tcBorders>
              <w:left w:val="nil"/>
              <w:bottom w:val="single" w:sz="8" w:space="0" w:color="auto"/>
            </w:tcBorders>
            <w:shd w:val="clear" w:color="auto" w:fill="auto"/>
            <w:vAlign w:val="center"/>
            <w:hideMark/>
          </w:tcPr>
          <w:p w14:paraId="70E49B69"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2019</w:t>
            </w:r>
          </w:p>
        </w:tc>
        <w:tc>
          <w:tcPr>
            <w:tcW w:w="1379" w:type="dxa"/>
            <w:tcBorders>
              <w:bottom w:val="single" w:sz="8" w:space="0" w:color="auto"/>
            </w:tcBorders>
            <w:shd w:val="clear" w:color="auto" w:fill="auto"/>
            <w:vAlign w:val="center"/>
            <w:hideMark/>
          </w:tcPr>
          <w:p w14:paraId="0D2B0E0C"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117.00</w:t>
            </w:r>
          </w:p>
        </w:tc>
        <w:tc>
          <w:tcPr>
            <w:tcW w:w="1379" w:type="dxa"/>
            <w:tcBorders>
              <w:bottom w:val="single" w:sz="8" w:space="0" w:color="auto"/>
            </w:tcBorders>
            <w:shd w:val="clear" w:color="auto" w:fill="auto"/>
            <w:vAlign w:val="center"/>
            <w:hideMark/>
          </w:tcPr>
          <w:p w14:paraId="47C6A26C"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844.00</w:t>
            </w:r>
          </w:p>
        </w:tc>
        <w:tc>
          <w:tcPr>
            <w:tcW w:w="1379" w:type="dxa"/>
            <w:tcBorders>
              <w:bottom w:val="single" w:sz="8" w:space="0" w:color="auto"/>
            </w:tcBorders>
            <w:shd w:val="clear" w:color="auto" w:fill="auto"/>
            <w:vAlign w:val="center"/>
            <w:hideMark/>
          </w:tcPr>
          <w:p w14:paraId="2A51EEB0"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2209.48</w:t>
            </w:r>
          </w:p>
        </w:tc>
        <w:tc>
          <w:tcPr>
            <w:tcW w:w="1379" w:type="dxa"/>
            <w:tcBorders>
              <w:bottom w:val="single" w:sz="8" w:space="0" w:color="auto"/>
            </w:tcBorders>
            <w:shd w:val="clear" w:color="auto" w:fill="auto"/>
            <w:vAlign w:val="center"/>
            <w:hideMark/>
          </w:tcPr>
          <w:p w14:paraId="243EAD88"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230.00</w:t>
            </w:r>
          </w:p>
        </w:tc>
        <w:tc>
          <w:tcPr>
            <w:tcW w:w="1379" w:type="dxa"/>
            <w:tcBorders>
              <w:bottom w:val="single" w:sz="8" w:space="0" w:color="auto"/>
              <w:right w:val="nil"/>
            </w:tcBorders>
            <w:shd w:val="clear" w:color="auto" w:fill="auto"/>
            <w:vAlign w:val="center"/>
            <w:hideMark/>
          </w:tcPr>
          <w:p w14:paraId="1393FAD9" w14:textId="77777777" w:rsidR="001B408B" w:rsidRPr="009B4CE6" w:rsidRDefault="001B408B" w:rsidP="00D96A83">
            <w:pPr>
              <w:spacing w:line="400" w:lineRule="exact"/>
              <w:jc w:val="center"/>
              <w:rPr>
                <w:rFonts w:ascii="Times New Roman" w:eastAsia="宋体" w:hAnsi="Times New Roman" w:cs="Times New Roman"/>
                <w:sz w:val="20"/>
                <w:szCs w:val="20"/>
              </w:rPr>
            </w:pPr>
            <w:r w:rsidRPr="009B4CE6">
              <w:rPr>
                <w:rFonts w:ascii="Times New Roman" w:eastAsia="宋体" w:hAnsi="Times New Roman" w:cs="Times New Roman"/>
                <w:sz w:val="20"/>
                <w:szCs w:val="20"/>
              </w:rPr>
              <w:t>1979.48</w:t>
            </w:r>
          </w:p>
        </w:tc>
      </w:tr>
    </w:tbl>
    <w:p w14:paraId="3BCA19B3" w14:textId="77777777" w:rsidR="001B408B" w:rsidRPr="001B408B" w:rsidRDefault="001B408B">
      <w:pPr>
        <w:rPr>
          <w:rFonts w:ascii="Times New Roman" w:hAnsi="Times New Roman" w:cs="Times New Roman"/>
        </w:rPr>
      </w:pPr>
    </w:p>
    <w:p w14:paraId="661ED2C2" w14:textId="255BC83D" w:rsidR="002415D9" w:rsidRPr="009B4CE6" w:rsidRDefault="001B408B">
      <w:pPr>
        <w:rPr>
          <w:rFonts w:ascii="Times New Roman" w:hAnsi="Times New Roman" w:cs="Times New Roman"/>
          <w:b/>
          <w:bCs/>
        </w:rPr>
      </w:pPr>
      <w:bookmarkStart w:id="2" w:name="_Hlk96442933"/>
      <w:r>
        <w:rPr>
          <w:rFonts w:ascii="Times New Roman" w:hAnsi="Times New Roman" w:cs="Times New Roman"/>
          <w:b/>
          <w:bCs/>
        </w:rPr>
        <w:t xml:space="preserve">7 </w:t>
      </w:r>
      <w:r w:rsidR="007D6AE6" w:rsidRPr="009B4CE6">
        <w:rPr>
          <w:rFonts w:ascii="Times New Roman" w:hAnsi="Times New Roman" w:cs="Times New Roman"/>
          <w:b/>
          <w:bCs/>
        </w:rPr>
        <w:t xml:space="preserve">Table </w:t>
      </w:r>
      <w:r w:rsidR="00B57A69" w:rsidRPr="009B4CE6">
        <w:rPr>
          <w:rFonts w:ascii="Times New Roman" w:hAnsi="Times New Roman" w:cs="Times New Roman"/>
          <w:b/>
          <w:bCs/>
        </w:rPr>
        <w:t>S</w:t>
      </w:r>
      <w:r w:rsidR="008C6A76" w:rsidRPr="009B4CE6">
        <w:rPr>
          <w:rFonts w:ascii="Times New Roman" w:hAnsi="Times New Roman" w:cs="Times New Roman"/>
          <w:b/>
          <w:bCs/>
        </w:rPr>
        <w:t>2</w:t>
      </w:r>
      <w:r w:rsidR="00E31514" w:rsidRPr="009B4CE6">
        <w:rPr>
          <w:rFonts w:ascii="Times New Roman" w:hAnsi="Times New Roman" w:cs="Times New Roman"/>
          <w:b/>
          <w:bCs/>
        </w:rPr>
        <w:t xml:space="preserve"> Calculation expression of Z value</w:t>
      </w:r>
    </w:p>
    <w:tbl>
      <w:tblPr>
        <w:tblStyle w:val="a7"/>
        <w:tblW w:w="0" w:type="auto"/>
        <w:tblBorders>
          <w:top w:val="single" w:sz="6" w:space="0" w:color="auto"/>
          <w:left w:val="none" w:sz="0" w:space="0" w:color="auto"/>
          <w:bottom w:val="single" w:sz="6"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7D6AE6" w:rsidRPr="009B4CE6" w14:paraId="09A0CDB2" w14:textId="77777777" w:rsidTr="00406E01">
        <w:tc>
          <w:tcPr>
            <w:tcW w:w="2765" w:type="dxa"/>
            <w:tcBorders>
              <w:top w:val="single" w:sz="6" w:space="0" w:color="auto"/>
              <w:bottom w:val="single" w:sz="4" w:space="0" w:color="auto"/>
            </w:tcBorders>
            <w:vAlign w:val="center"/>
          </w:tcPr>
          <w:bookmarkEnd w:id="2"/>
          <w:p w14:paraId="71C9D0C1" w14:textId="06E04238" w:rsidR="007D6AE6" w:rsidRPr="009B4CE6" w:rsidRDefault="00406E01" w:rsidP="00406E01">
            <w:pPr>
              <w:jc w:val="center"/>
              <w:rPr>
                <w:rFonts w:ascii="Times New Roman" w:hAnsi="Times New Roman" w:cs="Times New Roman"/>
              </w:rPr>
            </w:pPr>
            <w:r w:rsidRPr="009B4CE6">
              <w:rPr>
                <w:rFonts w:ascii="Times New Roman" w:hAnsi="Times New Roman" w:cs="Times New Roman"/>
              </w:rPr>
              <w:t>M</w:t>
            </w:r>
            <w:r w:rsidR="007D6AE6" w:rsidRPr="009B4CE6">
              <w:rPr>
                <w:rFonts w:ascii="Times New Roman" w:hAnsi="Times New Roman" w:cs="Times New Roman"/>
              </w:rPr>
              <w:t>ain phase</w:t>
            </w:r>
          </w:p>
        </w:tc>
        <w:tc>
          <w:tcPr>
            <w:tcW w:w="2765" w:type="dxa"/>
            <w:tcBorders>
              <w:top w:val="single" w:sz="6" w:space="0" w:color="auto"/>
              <w:bottom w:val="single" w:sz="4" w:space="0" w:color="auto"/>
            </w:tcBorders>
            <w:vAlign w:val="center"/>
          </w:tcPr>
          <w:p w14:paraId="665A6FA7" w14:textId="10223CD9" w:rsidR="007D6AE6" w:rsidRPr="009B4CE6" w:rsidRDefault="00406E01" w:rsidP="00406E01">
            <w:pPr>
              <w:jc w:val="center"/>
              <w:rPr>
                <w:rFonts w:ascii="Times New Roman" w:hAnsi="Times New Roman" w:cs="Times New Roman"/>
              </w:rPr>
            </w:pPr>
            <w:r w:rsidRPr="009B4CE6">
              <w:rPr>
                <w:rFonts w:ascii="Times New Roman" w:hAnsi="Times New Roman" w:cs="Times New Roman"/>
              </w:rPr>
              <w:t>S</w:t>
            </w:r>
            <w:r w:rsidR="007D6AE6" w:rsidRPr="009B4CE6">
              <w:rPr>
                <w:rFonts w:ascii="Times New Roman" w:hAnsi="Times New Roman" w:cs="Times New Roman"/>
              </w:rPr>
              <w:t>ub phase</w:t>
            </w:r>
          </w:p>
        </w:tc>
        <w:tc>
          <w:tcPr>
            <w:tcW w:w="2766" w:type="dxa"/>
            <w:tcBorders>
              <w:top w:val="single" w:sz="6" w:space="0" w:color="auto"/>
              <w:bottom w:val="single" w:sz="4" w:space="0" w:color="auto"/>
            </w:tcBorders>
            <w:vAlign w:val="center"/>
          </w:tcPr>
          <w:p w14:paraId="367A371B" w14:textId="71AE1EA0" w:rsidR="007D6AE6" w:rsidRPr="009B4CE6" w:rsidRDefault="00B57A69" w:rsidP="00406E01">
            <w:pPr>
              <w:jc w:val="center"/>
              <w:rPr>
                <w:rFonts w:ascii="Times New Roman" w:hAnsi="Times New Roman" w:cs="Times New Roman"/>
              </w:rPr>
            </w:pPr>
            <w:r w:rsidRPr="009B4CE6">
              <w:rPr>
                <w:rFonts w:ascii="Times New Roman" w:hAnsi="Times New Roman" w:cs="Times New Roman"/>
              </w:rPr>
              <w:t>Z values</w:t>
            </w:r>
          </w:p>
        </w:tc>
      </w:tr>
      <w:tr w:rsidR="007D6AE6" w:rsidRPr="009B4CE6" w14:paraId="21D9A7DE" w14:textId="77777777" w:rsidTr="00406E01">
        <w:tc>
          <w:tcPr>
            <w:tcW w:w="2765" w:type="dxa"/>
            <w:tcBorders>
              <w:top w:val="single" w:sz="4" w:space="0" w:color="auto"/>
            </w:tcBorders>
            <w:vAlign w:val="center"/>
          </w:tcPr>
          <w:p w14:paraId="78FFD2B1" w14:textId="1A97299C" w:rsidR="007D6AE6" w:rsidRPr="009B4CE6" w:rsidRDefault="00BC3911" w:rsidP="00406E01">
            <w:pPr>
              <w:jc w:val="center"/>
              <w:rPr>
                <w:rFonts w:ascii="Times New Roman" w:hAnsi="Times New Roman" w:cs="Times New Roman"/>
              </w:rPr>
            </w:pPr>
            <w:r w:rsidRPr="009B4CE6">
              <w:rPr>
                <w:rFonts w:ascii="Times New Roman" w:hAnsi="Times New Roman" w:cs="Times New Roman"/>
              </w:rPr>
              <w:t>Air</w:t>
            </w:r>
          </w:p>
        </w:tc>
        <w:tc>
          <w:tcPr>
            <w:tcW w:w="2765" w:type="dxa"/>
            <w:tcBorders>
              <w:top w:val="single" w:sz="4" w:space="0" w:color="auto"/>
            </w:tcBorders>
            <w:vAlign w:val="center"/>
          </w:tcPr>
          <w:p w14:paraId="0942D6E0" w14:textId="6470AE7A" w:rsidR="007D6AE6" w:rsidRPr="009B4CE6" w:rsidRDefault="00406E01" w:rsidP="00406E01">
            <w:pPr>
              <w:jc w:val="center"/>
              <w:rPr>
                <w:rFonts w:ascii="Times New Roman" w:hAnsi="Times New Roman" w:cs="Times New Roman"/>
              </w:rPr>
            </w:pPr>
            <w:r w:rsidRPr="009B4CE6">
              <w:rPr>
                <w:rFonts w:ascii="Times New Roman" w:hAnsi="Times New Roman" w:cs="Times New Roman"/>
              </w:rPr>
              <w:t>Gas phase</w:t>
            </w:r>
          </w:p>
        </w:tc>
        <w:tc>
          <w:tcPr>
            <w:tcW w:w="2766" w:type="dxa"/>
            <w:tcBorders>
              <w:top w:val="single" w:sz="4" w:space="0" w:color="auto"/>
            </w:tcBorders>
            <w:vAlign w:val="center"/>
          </w:tcPr>
          <w:p w14:paraId="643A0B8A" w14:textId="7F71A915" w:rsidR="007D6AE6" w:rsidRPr="009B4CE6" w:rsidRDefault="00BC3911" w:rsidP="00406E01">
            <w:pPr>
              <w:jc w:val="center"/>
              <w:rPr>
                <w:rFonts w:ascii="Times New Roman" w:hAnsi="Times New Roman" w:cs="Times New Roman"/>
              </w:rPr>
            </w:pPr>
            <w:r w:rsidRPr="009B4CE6">
              <w:rPr>
                <w:rFonts w:ascii="Times New Roman" w:hAnsi="Times New Roman" w:cs="Times New Roman"/>
                <w:i/>
                <w:szCs w:val="21"/>
              </w:rPr>
              <w:t>Z</w:t>
            </w:r>
            <w:r w:rsidRPr="009B4CE6">
              <w:rPr>
                <w:rFonts w:ascii="Times New Roman" w:hAnsi="Times New Roman" w:cs="Times New Roman"/>
                <w:i/>
                <w:szCs w:val="21"/>
                <w:vertAlign w:val="subscript"/>
              </w:rPr>
              <w:t>A</w:t>
            </w:r>
            <w:r w:rsidRPr="009B4CE6">
              <w:rPr>
                <w:rFonts w:ascii="Times New Roman" w:hAnsi="Times New Roman" w:cs="Times New Roman"/>
                <w:i/>
                <w:szCs w:val="21"/>
              </w:rPr>
              <w:t>=1/RT</w:t>
            </w:r>
          </w:p>
        </w:tc>
      </w:tr>
      <w:tr w:rsidR="00BC3911" w:rsidRPr="009B4CE6" w14:paraId="59AB01F9" w14:textId="77777777" w:rsidTr="0050594E">
        <w:tc>
          <w:tcPr>
            <w:tcW w:w="2765" w:type="dxa"/>
            <w:tcBorders>
              <w:bottom w:val="nil"/>
            </w:tcBorders>
            <w:vAlign w:val="center"/>
          </w:tcPr>
          <w:p w14:paraId="3609B75B" w14:textId="77777777" w:rsidR="00BC3911" w:rsidRPr="009B4CE6" w:rsidRDefault="00BC3911" w:rsidP="00406E01">
            <w:pPr>
              <w:jc w:val="center"/>
              <w:rPr>
                <w:rFonts w:ascii="Times New Roman" w:hAnsi="Times New Roman" w:cs="Times New Roman"/>
              </w:rPr>
            </w:pPr>
          </w:p>
        </w:tc>
        <w:tc>
          <w:tcPr>
            <w:tcW w:w="2765" w:type="dxa"/>
            <w:tcBorders>
              <w:bottom w:val="nil"/>
            </w:tcBorders>
            <w:vAlign w:val="center"/>
          </w:tcPr>
          <w:p w14:paraId="2DCBF161" w14:textId="08705F51" w:rsidR="00BC3911" w:rsidRPr="009B4CE6" w:rsidRDefault="00406E01" w:rsidP="00406E01">
            <w:pPr>
              <w:jc w:val="center"/>
              <w:rPr>
                <w:rFonts w:ascii="Times New Roman" w:hAnsi="Times New Roman" w:cs="Times New Roman"/>
              </w:rPr>
            </w:pPr>
            <w:r w:rsidRPr="009B4CE6">
              <w:rPr>
                <w:rFonts w:ascii="Times New Roman" w:hAnsi="Times New Roman" w:cs="Times New Roman"/>
              </w:rPr>
              <w:t>Suspended particulate</w:t>
            </w:r>
          </w:p>
        </w:tc>
        <w:tc>
          <w:tcPr>
            <w:tcW w:w="2766" w:type="dxa"/>
            <w:tcBorders>
              <w:bottom w:val="nil"/>
            </w:tcBorders>
            <w:vAlign w:val="center"/>
          </w:tcPr>
          <w:p w14:paraId="03F7EF7B" w14:textId="6378078B" w:rsidR="00BC3911" w:rsidRPr="009B4CE6" w:rsidRDefault="00BC3911" w:rsidP="00406E01">
            <w:pPr>
              <w:jc w:val="center"/>
              <w:rPr>
                <w:rFonts w:ascii="Times New Roman" w:hAnsi="Times New Roman" w:cs="Times New Roman"/>
              </w:rPr>
            </w:pPr>
            <w:r w:rsidRPr="009B4CE6">
              <w:rPr>
                <w:rFonts w:ascii="Times New Roman" w:hAnsi="Times New Roman" w:cs="Times New Roman"/>
                <w:i/>
                <w:szCs w:val="21"/>
              </w:rPr>
              <w:t>Z</w:t>
            </w:r>
            <w:r w:rsidRPr="009B4CE6">
              <w:rPr>
                <w:rFonts w:ascii="Times New Roman" w:hAnsi="Times New Roman" w:cs="Times New Roman"/>
                <w:i/>
                <w:szCs w:val="21"/>
                <w:vertAlign w:val="subscript"/>
              </w:rPr>
              <w:t>AP</w:t>
            </w:r>
            <w:r w:rsidRPr="009B4CE6">
              <w:rPr>
                <w:rFonts w:ascii="Times New Roman" w:hAnsi="Times New Roman" w:cs="Times New Roman"/>
                <w:i/>
                <w:szCs w:val="21"/>
              </w:rPr>
              <w:t>=Z</w:t>
            </w:r>
            <w:r w:rsidRPr="009B4CE6">
              <w:rPr>
                <w:rFonts w:ascii="Times New Roman" w:hAnsi="Times New Roman" w:cs="Times New Roman"/>
                <w:i/>
                <w:szCs w:val="21"/>
                <w:vertAlign w:val="subscript"/>
              </w:rPr>
              <w:t>A</w:t>
            </w:r>
            <w:r w:rsidRPr="009B4CE6">
              <w:rPr>
                <w:rFonts w:ascii="Times New Roman" w:hAnsi="Times New Roman" w:cs="Times New Roman"/>
                <w:i/>
                <w:szCs w:val="21"/>
              </w:rPr>
              <w:t>×6×10</w:t>
            </w:r>
            <w:r w:rsidRPr="009B4CE6">
              <w:rPr>
                <w:rFonts w:ascii="Times New Roman" w:hAnsi="Times New Roman" w:cs="Times New Roman"/>
                <w:i/>
                <w:szCs w:val="21"/>
                <w:vertAlign w:val="superscript"/>
              </w:rPr>
              <w:t>6</w:t>
            </w:r>
            <w:r w:rsidRPr="009B4CE6">
              <w:rPr>
                <w:rFonts w:ascii="Times New Roman" w:hAnsi="Times New Roman" w:cs="Times New Roman"/>
                <w:i/>
                <w:szCs w:val="21"/>
              </w:rPr>
              <w:t>/P</w:t>
            </w:r>
            <w:r w:rsidRPr="009B4CE6">
              <w:rPr>
                <w:rFonts w:ascii="Times New Roman" w:hAnsi="Times New Roman" w:cs="Times New Roman"/>
                <w:i/>
                <w:szCs w:val="21"/>
                <w:vertAlign w:val="subscript"/>
              </w:rPr>
              <w:t>L</w:t>
            </w:r>
            <w:r w:rsidRPr="009B4CE6">
              <w:rPr>
                <w:rFonts w:ascii="Times New Roman" w:hAnsi="Times New Roman" w:cs="Times New Roman"/>
                <w:i/>
                <w:szCs w:val="21"/>
                <w:vertAlign w:val="superscript"/>
              </w:rPr>
              <w:t>S</w:t>
            </w:r>
          </w:p>
        </w:tc>
      </w:tr>
      <w:tr w:rsidR="00BC3911" w:rsidRPr="009B4CE6" w14:paraId="1C99D045" w14:textId="77777777" w:rsidTr="0050594E">
        <w:tc>
          <w:tcPr>
            <w:tcW w:w="2765" w:type="dxa"/>
            <w:tcBorders>
              <w:top w:val="nil"/>
              <w:bottom w:val="single" w:sz="4" w:space="0" w:color="auto"/>
            </w:tcBorders>
            <w:vAlign w:val="center"/>
          </w:tcPr>
          <w:p w14:paraId="10778174" w14:textId="77777777" w:rsidR="00BC3911" w:rsidRPr="009B4CE6" w:rsidRDefault="00BC3911" w:rsidP="00406E01">
            <w:pPr>
              <w:jc w:val="center"/>
              <w:rPr>
                <w:rFonts w:ascii="Times New Roman" w:hAnsi="Times New Roman" w:cs="Times New Roman"/>
              </w:rPr>
            </w:pPr>
          </w:p>
        </w:tc>
        <w:tc>
          <w:tcPr>
            <w:tcW w:w="2765" w:type="dxa"/>
            <w:tcBorders>
              <w:top w:val="nil"/>
              <w:bottom w:val="single" w:sz="4" w:space="0" w:color="auto"/>
            </w:tcBorders>
            <w:vAlign w:val="center"/>
          </w:tcPr>
          <w:p w14:paraId="53AE0A5E" w14:textId="07BB3C0C" w:rsidR="00BC3911" w:rsidRPr="009B4CE6" w:rsidRDefault="00406E01" w:rsidP="00406E01">
            <w:pPr>
              <w:jc w:val="center"/>
              <w:rPr>
                <w:rFonts w:ascii="Times New Roman" w:hAnsi="Times New Roman" w:cs="Times New Roman"/>
              </w:rPr>
            </w:pPr>
            <w:r w:rsidRPr="009B4CE6">
              <w:rPr>
                <w:rFonts w:ascii="Times New Roman" w:hAnsi="Times New Roman" w:cs="Times New Roman"/>
              </w:rPr>
              <w:t>Total phase</w:t>
            </w:r>
          </w:p>
        </w:tc>
        <w:tc>
          <w:tcPr>
            <w:tcW w:w="2766" w:type="dxa"/>
            <w:tcBorders>
              <w:top w:val="nil"/>
              <w:bottom w:val="single" w:sz="4" w:space="0" w:color="auto"/>
            </w:tcBorders>
            <w:vAlign w:val="center"/>
          </w:tcPr>
          <w:p w14:paraId="56D0A013" w14:textId="0EC65D3B" w:rsidR="00BC3911" w:rsidRPr="009B4CE6" w:rsidRDefault="00BC3911" w:rsidP="00406E01">
            <w:pPr>
              <w:jc w:val="center"/>
              <w:rPr>
                <w:rFonts w:ascii="Times New Roman" w:hAnsi="Times New Roman" w:cs="Times New Roman"/>
              </w:rPr>
            </w:pPr>
            <w:r w:rsidRPr="009B4CE6">
              <w:rPr>
                <w:rFonts w:ascii="Times New Roman" w:hAnsi="Times New Roman" w:cs="Times New Roman"/>
                <w:i/>
                <w:szCs w:val="21"/>
              </w:rPr>
              <w:t>Z</w:t>
            </w:r>
            <w:r w:rsidRPr="009B4CE6">
              <w:rPr>
                <w:rFonts w:ascii="Times New Roman" w:hAnsi="Times New Roman" w:cs="Times New Roman"/>
                <w:i/>
                <w:szCs w:val="21"/>
                <w:vertAlign w:val="subscript"/>
              </w:rPr>
              <w:t>AB</w:t>
            </w:r>
            <w:r w:rsidRPr="009B4CE6">
              <w:rPr>
                <w:rFonts w:ascii="Times New Roman" w:hAnsi="Times New Roman" w:cs="Times New Roman"/>
                <w:i/>
                <w:szCs w:val="21"/>
              </w:rPr>
              <w:t>=Z</w:t>
            </w:r>
            <w:r w:rsidRPr="009B4CE6">
              <w:rPr>
                <w:rFonts w:ascii="Times New Roman" w:hAnsi="Times New Roman" w:cs="Times New Roman"/>
                <w:i/>
                <w:szCs w:val="21"/>
                <w:vertAlign w:val="subscript"/>
              </w:rPr>
              <w:t>AP</w:t>
            </w:r>
            <w:r w:rsidRPr="009B4CE6">
              <w:rPr>
                <w:rFonts w:ascii="Times New Roman" w:hAnsi="Times New Roman" w:cs="Times New Roman"/>
                <w:i/>
                <w:szCs w:val="21"/>
              </w:rPr>
              <w:t>×γ</w:t>
            </w:r>
            <w:r w:rsidRPr="009B4CE6">
              <w:rPr>
                <w:rFonts w:ascii="Times New Roman" w:hAnsi="Times New Roman" w:cs="Times New Roman"/>
                <w:i/>
                <w:szCs w:val="21"/>
                <w:vertAlign w:val="subscript"/>
              </w:rPr>
              <w:t>AP</w:t>
            </w:r>
          </w:p>
        </w:tc>
      </w:tr>
      <w:tr w:rsidR="00BC3911" w:rsidRPr="009B4CE6" w14:paraId="09B80AA4" w14:textId="77777777" w:rsidTr="0050594E">
        <w:tc>
          <w:tcPr>
            <w:tcW w:w="2765" w:type="dxa"/>
            <w:tcBorders>
              <w:top w:val="single" w:sz="4" w:space="0" w:color="auto"/>
              <w:bottom w:val="nil"/>
            </w:tcBorders>
            <w:vAlign w:val="center"/>
          </w:tcPr>
          <w:p w14:paraId="53D7B8F6" w14:textId="49524859" w:rsidR="00BC3911" w:rsidRPr="009B4CE6" w:rsidRDefault="00406E01" w:rsidP="00406E01">
            <w:pPr>
              <w:jc w:val="center"/>
              <w:rPr>
                <w:rFonts w:ascii="Times New Roman" w:hAnsi="Times New Roman" w:cs="Times New Roman"/>
              </w:rPr>
            </w:pPr>
            <w:r w:rsidRPr="009B4CE6">
              <w:rPr>
                <w:rFonts w:ascii="Times New Roman" w:hAnsi="Times New Roman" w:cs="Times New Roman"/>
              </w:rPr>
              <w:t>Surface water</w:t>
            </w:r>
          </w:p>
        </w:tc>
        <w:tc>
          <w:tcPr>
            <w:tcW w:w="2765" w:type="dxa"/>
            <w:tcBorders>
              <w:top w:val="single" w:sz="4" w:space="0" w:color="auto"/>
              <w:bottom w:val="nil"/>
            </w:tcBorders>
            <w:vAlign w:val="center"/>
          </w:tcPr>
          <w:p w14:paraId="15DFA3AA" w14:textId="389E6EE8" w:rsidR="00BC3911" w:rsidRPr="009B4CE6" w:rsidRDefault="00406E01" w:rsidP="00406E01">
            <w:pPr>
              <w:jc w:val="center"/>
              <w:rPr>
                <w:rFonts w:ascii="Times New Roman" w:hAnsi="Times New Roman" w:cs="Times New Roman"/>
              </w:rPr>
            </w:pPr>
            <w:r w:rsidRPr="009B4CE6">
              <w:rPr>
                <w:rFonts w:ascii="Times New Roman" w:hAnsi="Times New Roman" w:cs="Times New Roman"/>
              </w:rPr>
              <w:t>Water body</w:t>
            </w:r>
          </w:p>
        </w:tc>
        <w:tc>
          <w:tcPr>
            <w:tcW w:w="2766" w:type="dxa"/>
            <w:tcBorders>
              <w:top w:val="single" w:sz="4" w:space="0" w:color="auto"/>
              <w:bottom w:val="nil"/>
            </w:tcBorders>
            <w:vAlign w:val="center"/>
          </w:tcPr>
          <w:p w14:paraId="3F96729F" w14:textId="6AF34BF7" w:rsidR="00BC3911" w:rsidRPr="009B4CE6" w:rsidRDefault="00BC3911" w:rsidP="00406E01">
            <w:pPr>
              <w:jc w:val="center"/>
              <w:rPr>
                <w:rFonts w:ascii="Times New Roman" w:hAnsi="Times New Roman" w:cs="Times New Roman"/>
              </w:rPr>
            </w:pPr>
            <w:r w:rsidRPr="009B4CE6">
              <w:rPr>
                <w:rFonts w:ascii="Times New Roman" w:hAnsi="Times New Roman" w:cs="Times New Roman"/>
                <w:i/>
                <w:szCs w:val="21"/>
              </w:rPr>
              <w:t>Z</w:t>
            </w:r>
            <w:r w:rsidRPr="009B4CE6">
              <w:rPr>
                <w:rFonts w:ascii="Times New Roman" w:hAnsi="Times New Roman" w:cs="Times New Roman"/>
                <w:i/>
                <w:szCs w:val="21"/>
                <w:vertAlign w:val="subscript"/>
              </w:rPr>
              <w:t>W</w:t>
            </w:r>
            <w:r w:rsidRPr="009B4CE6">
              <w:rPr>
                <w:rFonts w:ascii="Times New Roman" w:hAnsi="Times New Roman" w:cs="Times New Roman"/>
                <w:i/>
                <w:szCs w:val="21"/>
              </w:rPr>
              <w:t>=1/H</w:t>
            </w:r>
          </w:p>
        </w:tc>
      </w:tr>
      <w:tr w:rsidR="00BC3911" w:rsidRPr="009B4CE6" w14:paraId="56ACFEA9" w14:textId="77777777" w:rsidTr="0050594E">
        <w:tc>
          <w:tcPr>
            <w:tcW w:w="2765" w:type="dxa"/>
            <w:tcBorders>
              <w:top w:val="nil"/>
              <w:bottom w:val="nil"/>
            </w:tcBorders>
            <w:vAlign w:val="center"/>
          </w:tcPr>
          <w:p w14:paraId="747CF6FD" w14:textId="77777777" w:rsidR="00BC3911" w:rsidRPr="009B4CE6" w:rsidRDefault="00BC3911" w:rsidP="00406E01">
            <w:pPr>
              <w:jc w:val="center"/>
              <w:rPr>
                <w:rFonts w:ascii="Times New Roman" w:hAnsi="Times New Roman" w:cs="Times New Roman"/>
              </w:rPr>
            </w:pPr>
          </w:p>
        </w:tc>
        <w:tc>
          <w:tcPr>
            <w:tcW w:w="2765" w:type="dxa"/>
            <w:tcBorders>
              <w:top w:val="nil"/>
              <w:bottom w:val="nil"/>
            </w:tcBorders>
            <w:vAlign w:val="center"/>
          </w:tcPr>
          <w:p w14:paraId="791C37B3" w14:textId="1D61C18C" w:rsidR="00BC3911" w:rsidRPr="009B4CE6" w:rsidRDefault="00406E01" w:rsidP="00406E01">
            <w:pPr>
              <w:jc w:val="center"/>
              <w:rPr>
                <w:rFonts w:ascii="Times New Roman" w:hAnsi="Times New Roman" w:cs="Times New Roman"/>
              </w:rPr>
            </w:pPr>
            <w:r w:rsidRPr="009B4CE6">
              <w:rPr>
                <w:rFonts w:ascii="Times New Roman" w:hAnsi="Times New Roman" w:cs="Times New Roman"/>
              </w:rPr>
              <w:t>Suspended particulate</w:t>
            </w:r>
          </w:p>
        </w:tc>
        <w:tc>
          <w:tcPr>
            <w:tcW w:w="2766" w:type="dxa"/>
            <w:tcBorders>
              <w:top w:val="nil"/>
              <w:bottom w:val="nil"/>
            </w:tcBorders>
            <w:vAlign w:val="center"/>
          </w:tcPr>
          <w:p w14:paraId="4A91CE87" w14:textId="12B63107" w:rsidR="00BC3911" w:rsidRPr="009B4CE6" w:rsidRDefault="00BC3911" w:rsidP="00406E01">
            <w:pPr>
              <w:jc w:val="center"/>
              <w:rPr>
                <w:rFonts w:ascii="Times New Roman" w:hAnsi="Times New Roman" w:cs="Times New Roman"/>
              </w:rPr>
            </w:pPr>
            <w:r w:rsidRPr="009B4CE6">
              <w:rPr>
                <w:rFonts w:ascii="Times New Roman" w:hAnsi="Times New Roman" w:cs="Times New Roman"/>
                <w:i/>
                <w:szCs w:val="21"/>
              </w:rPr>
              <w:t>Z</w:t>
            </w:r>
            <w:r w:rsidRPr="009B4CE6">
              <w:rPr>
                <w:rFonts w:ascii="Times New Roman" w:hAnsi="Times New Roman" w:cs="Times New Roman"/>
                <w:i/>
                <w:szCs w:val="21"/>
                <w:vertAlign w:val="subscript"/>
              </w:rPr>
              <w:t>PW=</w:t>
            </w:r>
            <w:r w:rsidRPr="009B4CE6">
              <w:rPr>
                <w:rFonts w:ascii="Times New Roman" w:hAnsi="Times New Roman" w:cs="Times New Roman"/>
                <w:i/>
                <w:szCs w:val="21"/>
              </w:rPr>
              <w:t>Z</w:t>
            </w:r>
            <w:r w:rsidRPr="009B4CE6">
              <w:rPr>
                <w:rFonts w:ascii="Times New Roman" w:hAnsi="Times New Roman" w:cs="Times New Roman"/>
                <w:i/>
                <w:szCs w:val="21"/>
                <w:vertAlign w:val="subscript"/>
              </w:rPr>
              <w:t>W</w:t>
            </w:r>
            <w:r w:rsidRPr="009B4CE6">
              <w:rPr>
                <w:rFonts w:ascii="Times New Roman" w:hAnsi="Times New Roman" w:cs="Times New Roman"/>
                <w:i/>
                <w:szCs w:val="21"/>
              </w:rPr>
              <w:t>×ρ</w:t>
            </w:r>
            <w:r w:rsidRPr="009B4CE6">
              <w:rPr>
                <w:rFonts w:ascii="Times New Roman" w:hAnsi="Times New Roman" w:cs="Times New Roman"/>
                <w:i/>
                <w:szCs w:val="21"/>
                <w:vertAlign w:val="subscript"/>
              </w:rPr>
              <w:t>PW</w:t>
            </w:r>
            <w:r w:rsidRPr="009B4CE6">
              <w:rPr>
                <w:rFonts w:ascii="Times New Roman" w:hAnsi="Times New Roman" w:cs="Times New Roman"/>
                <w:i/>
                <w:szCs w:val="21"/>
              </w:rPr>
              <w:t>×K</w:t>
            </w:r>
            <w:r w:rsidRPr="009B4CE6">
              <w:rPr>
                <w:rFonts w:ascii="Times New Roman" w:hAnsi="Times New Roman" w:cs="Times New Roman"/>
                <w:i/>
                <w:szCs w:val="21"/>
                <w:vertAlign w:val="subscript"/>
              </w:rPr>
              <w:t>OC</w:t>
            </w:r>
            <w:r w:rsidRPr="009B4CE6">
              <w:rPr>
                <w:rFonts w:ascii="Times New Roman" w:hAnsi="Times New Roman" w:cs="Times New Roman"/>
                <w:i/>
                <w:szCs w:val="21"/>
              </w:rPr>
              <w:t>×f</w:t>
            </w:r>
            <w:r w:rsidRPr="009B4CE6">
              <w:rPr>
                <w:rFonts w:ascii="Times New Roman" w:hAnsi="Times New Roman" w:cs="Times New Roman"/>
                <w:i/>
                <w:szCs w:val="21"/>
                <w:vertAlign w:val="subscript"/>
              </w:rPr>
              <w:t>oc,pw</w:t>
            </w:r>
          </w:p>
        </w:tc>
      </w:tr>
      <w:tr w:rsidR="00406E01" w:rsidRPr="009B4CE6" w14:paraId="491F189F" w14:textId="77777777" w:rsidTr="0050594E">
        <w:tc>
          <w:tcPr>
            <w:tcW w:w="2765" w:type="dxa"/>
            <w:tcBorders>
              <w:top w:val="nil"/>
              <w:bottom w:val="single" w:sz="4" w:space="0" w:color="auto"/>
            </w:tcBorders>
            <w:vAlign w:val="center"/>
          </w:tcPr>
          <w:p w14:paraId="45B28FA2" w14:textId="77777777" w:rsidR="00406E01" w:rsidRPr="009B4CE6" w:rsidRDefault="00406E01" w:rsidP="00406E01">
            <w:pPr>
              <w:jc w:val="center"/>
              <w:rPr>
                <w:rFonts w:ascii="Times New Roman" w:hAnsi="Times New Roman" w:cs="Times New Roman"/>
              </w:rPr>
            </w:pPr>
          </w:p>
        </w:tc>
        <w:tc>
          <w:tcPr>
            <w:tcW w:w="2765" w:type="dxa"/>
            <w:tcBorders>
              <w:top w:val="nil"/>
              <w:bottom w:val="single" w:sz="4" w:space="0" w:color="auto"/>
            </w:tcBorders>
            <w:vAlign w:val="center"/>
          </w:tcPr>
          <w:p w14:paraId="6E3D0574" w14:textId="036EAE2A" w:rsidR="00406E01" w:rsidRPr="009B4CE6" w:rsidRDefault="00406E01" w:rsidP="00406E01">
            <w:pPr>
              <w:jc w:val="center"/>
              <w:rPr>
                <w:rFonts w:ascii="Times New Roman" w:hAnsi="Times New Roman" w:cs="Times New Roman"/>
              </w:rPr>
            </w:pPr>
            <w:r w:rsidRPr="009B4CE6">
              <w:rPr>
                <w:rFonts w:ascii="Times New Roman" w:hAnsi="Times New Roman" w:cs="Times New Roman"/>
              </w:rPr>
              <w:t>Total phase</w:t>
            </w:r>
          </w:p>
        </w:tc>
        <w:tc>
          <w:tcPr>
            <w:tcW w:w="2766" w:type="dxa"/>
            <w:tcBorders>
              <w:top w:val="nil"/>
              <w:bottom w:val="single" w:sz="4" w:space="0" w:color="auto"/>
            </w:tcBorders>
            <w:vAlign w:val="center"/>
          </w:tcPr>
          <w:p w14:paraId="3607178C" w14:textId="72839B67" w:rsidR="00406E01" w:rsidRPr="009B4CE6" w:rsidRDefault="00406E01" w:rsidP="00406E01">
            <w:pPr>
              <w:jc w:val="center"/>
              <w:rPr>
                <w:rFonts w:ascii="Times New Roman" w:hAnsi="Times New Roman" w:cs="Times New Roman"/>
              </w:rPr>
            </w:pPr>
            <w:r w:rsidRPr="009B4CE6">
              <w:rPr>
                <w:rFonts w:ascii="Times New Roman" w:hAnsi="Times New Roman" w:cs="Times New Roman"/>
                <w:i/>
                <w:szCs w:val="21"/>
              </w:rPr>
              <w:t>Z</w:t>
            </w:r>
            <w:r w:rsidRPr="009B4CE6">
              <w:rPr>
                <w:rFonts w:ascii="Times New Roman" w:hAnsi="Times New Roman" w:cs="Times New Roman"/>
                <w:i/>
                <w:szCs w:val="21"/>
                <w:vertAlign w:val="subscript"/>
              </w:rPr>
              <w:t>Bw</w:t>
            </w:r>
            <w:r w:rsidRPr="009B4CE6">
              <w:rPr>
                <w:rFonts w:ascii="Times New Roman" w:hAnsi="Times New Roman" w:cs="Times New Roman"/>
                <w:i/>
                <w:szCs w:val="21"/>
              </w:rPr>
              <w:t>=Z</w:t>
            </w:r>
            <w:r w:rsidRPr="009B4CE6">
              <w:rPr>
                <w:rFonts w:ascii="Times New Roman" w:hAnsi="Times New Roman" w:cs="Times New Roman"/>
                <w:i/>
                <w:szCs w:val="21"/>
                <w:vertAlign w:val="subscript"/>
              </w:rPr>
              <w:t>Pw</w:t>
            </w:r>
            <w:r w:rsidRPr="009B4CE6">
              <w:rPr>
                <w:rFonts w:ascii="Times New Roman" w:hAnsi="Times New Roman" w:cs="Times New Roman"/>
                <w:i/>
                <w:szCs w:val="21"/>
              </w:rPr>
              <w:t>×γ</w:t>
            </w:r>
            <w:r w:rsidRPr="009B4CE6">
              <w:rPr>
                <w:rFonts w:ascii="Times New Roman" w:hAnsi="Times New Roman" w:cs="Times New Roman"/>
                <w:i/>
                <w:szCs w:val="21"/>
                <w:vertAlign w:val="subscript"/>
              </w:rPr>
              <w:t>Pw</w:t>
            </w:r>
          </w:p>
        </w:tc>
      </w:tr>
      <w:tr w:rsidR="00406E01" w:rsidRPr="009B4CE6" w14:paraId="7D58272E" w14:textId="77777777" w:rsidTr="0050594E">
        <w:tc>
          <w:tcPr>
            <w:tcW w:w="2765" w:type="dxa"/>
            <w:tcBorders>
              <w:top w:val="single" w:sz="4" w:space="0" w:color="auto"/>
              <w:bottom w:val="single" w:sz="4" w:space="0" w:color="auto"/>
            </w:tcBorders>
            <w:vAlign w:val="center"/>
          </w:tcPr>
          <w:p w14:paraId="49005F88" w14:textId="5E9C0B9D" w:rsidR="00406E01" w:rsidRPr="009B4CE6" w:rsidRDefault="00406E01" w:rsidP="00406E01">
            <w:pPr>
              <w:jc w:val="center"/>
              <w:rPr>
                <w:rFonts w:ascii="Times New Roman" w:hAnsi="Times New Roman" w:cs="Times New Roman"/>
              </w:rPr>
            </w:pPr>
            <w:r w:rsidRPr="009B4CE6">
              <w:rPr>
                <w:rFonts w:ascii="Times New Roman" w:hAnsi="Times New Roman" w:cs="Times New Roman"/>
              </w:rPr>
              <w:t>Soil</w:t>
            </w:r>
          </w:p>
        </w:tc>
        <w:tc>
          <w:tcPr>
            <w:tcW w:w="2765" w:type="dxa"/>
            <w:tcBorders>
              <w:top w:val="single" w:sz="4" w:space="0" w:color="auto"/>
              <w:bottom w:val="single" w:sz="4" w:space="0" w:color="auto"/>
            </w:tcBorders>
            <w:vAlign w:val="center"/>
          </w:tcPr>
          <w:p w14:paraId="2E5DC118" w14:textId="31B25C10" w:rsidR="00406E01" w:rsidRPr="009B4CE6" w:rsidRDefault="00406E01" w:rsidP="00406E01">
            <w:pPr>
              <w:jc w:val="center"/>
              <w:rPr>
                <w:rFonts w:ascii="Times New Roman" w:hAnsi="Times New Roman" w:cs="Times New Roman"/>
              </w:rPr>
            </w:pPr>
            <w:r w:rsidRPr="009B4CE6">
              <w:rPr>
                <w:rFonts w:ascii="Times New Roman" w:hAnsi="Times New Roman" w:cs="Times New Roman"/>
              </w:rPr>
              <w:t>Solid phase</w:t>
            </w:r>
          </w:p>
        </w:tc>
        <w:tc>
          <w:tcPr>
            <w:tcW w:w="2766" w:type="dxa"/>
            <w:tcBorders>
              <w:top w:val="single" w:sz="4" w:space="0" w:color="auto"/>
              <w:bottom w:val="single" w:sz="4" w:space="0" w:color="auto"/>
            </w:tcBorders>
            <w:vAlign w:val="center"/>
          </w:tcPr>
          <w:p w14:paraId="5DC583A5" w14:textId="3DEDB1A8" w:rsidR="00406E01" w:rsidRPr="009B4CE6" w:rsidRDefault="00406E01" w:rsidP="00406E01">
            <w:pPr>
              <w:jc w:val="center"/>
              <w:rPr>
                <w:rFonts w:ascii="Times New Roman" w:hAnsi="Times New Roman" w:cs="Times New Roman"/>
              </w:rPr>
            </w:pPr>
            <w:r w:rsidRPr="009B4CE6">
              <w:rPr>
                <w:rFonts w:ascii="Times New Roman" w:hAnsi="Times New Roman" w:cs="Times New Roman"/>
                <w:i/>
                <w:szCs w:val="21"/>
              </w:rPr>
              <w:t>Z</w:t>
            </w:r>
            <w:r w:rsidRPr="009B4CE6">
              <w:rPr>
                <w:rFonts w:ascii="Times New Roman" w:hAnsi="Times New Roman" w:cs="Times New Roman"/>
                <w:i/>
                <w:szCs w:val="21"/>
                <w:vertAlign w:val="subscript"/>
              </w:rPr>
              <w:t>S</w:t>
            </w:r>
            <w:r w:rsidRPr="009B4CE6">
              <w:rPr>
                <w:rFonts w:ascii="Times New Roman" w:hAnsi="Times New Roman" w:cs="Times New Roman"/>
                <w:i/>
                <w:szCs w:val="21"/>
              </w:rPr>
              <w:t>=Z</w:t>
            </w:r>
            <w:r w:rsidRPr="009B4CE6">
              <w:rPr>
                <w:rFonts w:ascii="Times New Roman" w:hAnsi="Times New Roman" w:cs="Times New Roman"/>
                <w:i/>
                <w:szCs w:val="21"/>
                <w:vertAlign w:val="subscript"/>
              </w:rPr>
              <w:t>W</w:t>
            </w:r>
            <w:r w:rsidRPr="009B4CE6">
              <w:rPr>
                <w:rFonts w:ascii="Times New Roman" w:hAnsi="Times New Roman" w:cs="Times New Roman"/>
                <w:i/>
                <w:szCs w:val="21"/>
              </w:rPr>
              <w:t>×ρ</w:t>
            </w:r>
            <w:r w:rsidRPr="009B4CE6">
              <w:rPr>
                <w:rFonts w:ascii="Times New Roman" w:hAnsi="Times New Roman" w:cs="Times New Roman"/>
                <w:i/>
                <w:szCs w:val="21"/>
                <w:vertAlign w:val="subscript"/>
              </w:rPr>
              <w:t>S</w:t>
            </w:r>
            <w:r w:rsidRPr="009B4CE6">
              <w:rPr>
                <w:rFonts w:ascii="Times New Roman" w:hAnsi="Times New Roman" w:cs="Times New Roman"/>
                <w:i/>
                <w:szCs w:val="21"/>
              </w:rPr>
              <w:t>×0.14K</w:t>
            </w:r>
            <w:r w:rsidRPr="009B4CE6">
              <w:rPr>
                <w:rFonts w:ascii="Times New Roman" w:hAnsi="Times New Roman" w:cs="Times New Roman"/>
                <w:i/>
                <w:szCs w:val="21"/>
                <w:vertAlign w:val="subscript"/>
              </w:rPr>
              <w:t>OW</w:t>
            </w:r>
            <w:r w:rsidRPr="009B4CE6">
              <w:rPr>
                <w:rFonts w:ascii="Times New Roman" w:hAnsi="Times New Roman" w:cs="Times New Roman"/>
                <w:i/>
                <w:szCs w:val="21"/>
              </w:rPr>
              <w:t>×f</w:t>
            </w:r>
            <w:r w:rsidRPr="009B4CE6">
              <w:rPr>
                <w:rFonts w:ascii="Times New Roman" w:hAnsi="Times New Roman" w:cs="Times New Roman"/>
                <w:i/>
                <w:szCs w:val="21"/>
                <w:vertAlign w:val="subscript"/>
              </w:rPr>
              <w:t>oc,S</w:t>
            </w:r>
          </w:p>
        </w:tc>
      </w:tr>
      <w:tr w:rsidR="00406E01" w:rsidRPr="009B4CE6" w14:paraId="09EA2634" w14:textId="77777777" w:rsidTr="0050594E">
        <w:tc>
          <w:tcPr>
            <w:tcW w:w="2765" w:type="dxa"/>
            <w:tcBorders>
              <w:top w:val="single" w:sz="4" w:space="0" w:color="auto"/>
              <w:bottom w:val="nil"/>
            </w:tcBorders>
            <w:vAlign w:val="center"/>
          </w:tcPr>
          <w:p w14:paraId="39E41289" w14:textId="10CA14B8" w:rsidR="00406E01" w:rsidRPr="009B4CE6" w:rsidRDefault="00406E01" w:rsidP="00406E01">
            <w:pPr>
              <w:jc w:val="center"/>
              <w:rPr>
                <w:rFonts w:ascii="Times New Roman" w:hAnsi="Times New Roman" w:cs="Times New Roman"/>
              </w:rPr>
            </w:pPr>
            <w:r w:rsidRPr="009B4CE6">
              <w:rPr>
                <w:rFonts w:ascii="Times New Roman" w:hAnsi="Times New Roman" w:cs="Times New Roman"/>
              </w:rPr>
              <w:t>Sediment</w:t>
            </w:r>
          </w:p>
        </w:tc>
        <w:tc>
          <w:tcPr>
            <w:tcW w:w="2765" w:type="dxa"/>
            <w:tcBorders>
              <w:top w:val="single" w:sz="4" w:space="0" w:color="auto"/>
              <w:bottom w:val="nil"/>
            </w:tcBorders>
            <w:vAlign w:val="center"/>
          </w:tcPr>
          <w:p w14:paraId="7DA7F14D" w14:textId="0898A782" w:rsidR="00406E01" w:rsidRPr="009B4CE6" w:rsidRDefault="00406E01" w:rsidP="00406E01">
            <w:pPr>
              <w:jc w:val="center"/>
              <w:rPr>
                <w:rFonts w:ascii="Times New Roman" w:hAnsi="Times New Roman" w:cs="Times New Roman"/>
              </w:rPr>
            </w:pPr>
            <w:r w:rsidRPr="009B4CE6">
              <w:rPr>
                <w:rFonts w:ascii="Times New Roman" w:hAnsi="Times New Roman" w:cs="Times New Roman"/>
              </w:rPr>
              <w:t>Solid phase</w:t>
            </w:r>
          </w:p>
        </w:tc>
        <w:tc>
          <w:tcPr>
            <w:tcW w:w="2766" w:type="dxa"/>
            <w:tcBorders>
              <w:top w:val="single" w:sz="4" w:space="0" w:color="auto"/>
              <w:bottom w:val="nil"/>
            </w:tcBorders>
            <w:vAlign w:val="center"/>
          </w:tcPr>
          <w:p w14:paraId="2EE10784" w14:textId="62C561F4" w:rsidR="00406E01" w:rsidRPr="009B4CE6" w:rsidRDefault="00406E01" w:rsidP="00406E01">
            <w:pPr>
              <w:jc w:val="center"/>
              <w:rPr>
                <w:rFonts w:ascii="Times New Roman" w:hAnsi="Times New Roman" w:cs="Times New Roman"/>
              </w:rPr>
            </w:pPr>
            <w:r w:rsidRPr="009B4CE6">
              <w:rPr>
                <w:rFonts w:ascii="Times New Roman" w:hAnsi="Times New Roman" w:cs="Times New Roman"/>
                <w:i/>
                <w:szCs w:val="21"/>
              </w:rPr>
              <w:t>Z</w:t>
            </w:r>
            <w:r w:rsidRPr="009B4CE6">
              <w:rPr>
                <w:rFonts w:ascii="Times New Roman" w:hAnsi="Times New Roman" w:cs="Times New Roman"/>
                <w:i/>
                <w:szCs w:val="21"/>
                <w:vertAlign w:val="subscript"/>
              </w:rPr>
              <w:t>Sed</w:t>
            </w:r>
            <w:r w:rsidRPr="009B4CE6">
              <w:rPr>
                <w:rFonts w:ascii="Times New Roman" w:hAnsi="Times New Roman" w:cs="Times New Roman"/>
                <w:i/>
                <w:szCs w:val="21"/>
              </w:rPr>
              <w:t>=Z</w:t>
            </w:r>
            <w:r w:rsidRPr="009B4CE6">
              <w:rPr>
                <w:rFonts w:ascii="Times New Roman" w:hAnsi="Times New Roman" w:cs="Times New Roman"/>
                <w:i/>
                <w:szCs w:val="21"/>
                <w:vertAlign w:val="subscript"/>
              </w:rPr>
              <w:t>W</w:t>
            </w:r>
            <w:r w:rsidRPr="009B4CE6">
              <w:rPr>
                <w:rFonts w:ascii="Times New Roman" w:hAnsi="Times New Roman" w:cs="Times New Roman"/>
                <w:i/>
                <w:szCs w:val="21"/>
              </w:rPr>
              <w:t>×ρ</w:t>
            </w:r>
            <w:r w:rsidRPr="009B4CE6">
              <w:rPr>
                <w:rFonts w:ascii="Times New Roman" w:hAnsi="Times New Roman" w:cs="Times New Roman"/>
                <w:i/>
                <w:szCs w:val="21"/>
                <w:vertAlign w:val="subscript"/>
              </w:rPr>
              <w:t>sed</w:t>
            </w:r>
            <w:r w:rsidRPr="009B4CE6">
              <w:rPr>
                <w:rFonts w:ascii="Times New Roman" w:hAnsi="Times New Roman" w:cs="Times New Roman"/>
                <w:i/>
                <w:szCs w:val="21"/>
              </w:rPr>
              <w:t>×0.14K</w:t>
            </w:r>
            <w:r w:rsidRPr="009B4CE6">
              <w:rPr>
                <w:rFonts w:ascii="Times New Roman" w:hAnsi="Times New Roman" w:cs="Times New Roman"/>
                <w:i/>
                <w:szCs w:val="21"/>
                <w:vertAlign w:val="subscript"/>
              </w:rPr>
              <w:t>OW</w:t>
            </w:r>
            <w:r w:rsidRPr="009B4CE6">
              <w:rPr>
                <w:rFonts w:ascii="Times New Roman" w:hAnsi="Times New Roman" w:cs="Times New Roman"/>
                <w:i/>
                <w:szCs w:val="21"/>
              </w:rPr>
              <w:t>×f</w:t>
            </w:r>
            <w:r w:rsidRPr="009B4CE6">
              <w:rPr>
                <w:rFonts w:ascii="Times New Roman" w:hAnsi="Times New Roman" w:cs="Times New Roman"/>
                <w:i/>
                <w:szCs w:val="21"/>
                <w:vertAlign w:val="subscript"/>
              </w:rPr>
              <w:t>oc,sed</w:t>
            </w:r>
          </w:p>
        </w:tc>
      </w:tr>
      <w:tr w:rsidR="00406E01" w:rsidRPr="009B4CE6" w14:paraId="302164E7" w14:textId="77777777" w:rsidTr="0050594E">
        <w:tc>
          <w:tcPr>
            <w:tcW w:w="2765" w:type="dxa"/>
            <w:tcBorders>
              <w:top w:val="nil"/>
              <w:bottom w:val="single" w:sz="4" w:space="0" w:color="auto"/>
            </w:tcBorders>
            <w:vAlign w:val="center"/>
          </w:tcPr>
          <w:p w14:paraId="76C844CC" w14:textId="77777777" w:rsidR="00406E01" w:rsidRPr="009B4CE6" w:rsidRDefault="00406E01" w:rsidP="00406E01">
            <w:pPr>
              <w:jc w:val="center"/>
              <w:rPr>
                <w:rFonts w:ascii="Times New Roman" w:hAnsi="Times New Roman" w:cs="Times New Roman"/>
              </w:rPr>
            </w:pPr>
          </w:p>
        </w:tc>
        <w:tc>
          <w:tcPr>
            <w:tcW w:w="2765" w:type="dxa"/>
            <w:tcBorders>
              <w:top w:val="nil"/>
              <w:bottom w:val="single" w:sz="4" w:space="0" w:color="auto"/>
            </w:tcBorders>
            <w:vAlign w:val="center"/>
          </w:tcPr>
          <w:p w14:paraId="7C0430E1" w14:textId="3A61874F" w:rsidR="00406E01" w:rsidRPr="009B4CE6" w:rsidRDefault="00406E01" w:rsidP="00406E01">
            <w:pPr>
              <w:jc w:val="center"/>
              <w:rPr>
                <w:rFonts w:ascii="Times New Roman" w:hAnsi="Times New Roman" w:cs="Times New Roman"/>
              </w:rPr>
            </w:pPr>
            <w:r w:rsidRPr="009B4CE6">
              <w:rPr>
                <w:rFonts w:ascii="Times New Roman" w:hAnsi="Times New Roman" w:cs="Times New Roman"/>
              </w:rPr>
              <w:t>Total phase</w:t>
            </w:r>
          </w:p>
        </w:tc>
        <w:tc>
          <w:tcPr>
            <w:tcW w:w="2766" w:type="dxa"/>
            <w:tcBorders>
              <w:top w:val="nil"/>
              <w:bottom w:val="single" w:sz="4" w:space="0" w:color="auto"/>
            </w:tcBorders>
            <w:vAlign w:val="center"/>
          </w:tcPr>
          <w:p w14:paraId="47D421CC" w14:textId="494BCB5F" w:rsidR="00406E01" w:rsidRPr="009B4CE6" w:rsidRDefault="00406E01" w:rsidP="00406E01">
            <w:pPr>
              <w:jc w:val="center"/>
              <w:rPr>
                <w:rFonts w:ascii="Times New Roman" w:hAnsi="Times New Roman" w:cs="Times New Roman"/>
              </w:rPr>
            </w:pPr>
            <w:r w:rsidRPr="009B4CE6">
              <w:rPr>
                <w:rFonts w:ascii="Times New Roman" w:hAnsi="Times New Roman" w:cs="Times New Roman"/>
                <w:i/>
                <w:szCs w:val="21"/>
              </w:rPr>
              <w:t>Z</w:t>
            </w:r>
            <w:r w:rsidRPr="009B4CE6">
              <w:rPr>
                <w:rFonts w:ascii="Times New Roman" w:hAnsi="Times New Roman" w:cs="Times New Roman"/>
                <w:i/>
                <w:szCs w:val="21"/>
                <w:vertAlign w:val="subscript"/>
              </w:rPr>
              <w:t>bsed</w:t>
            </w:r>
            <w:r w:rsidRPr="009B4CE6">
              <w:rPr>
                <w:rFonts w:ascii="Times New Roman" w:hAnsi="Times New Roman" w:cs="Times New Roman"/>
                <w:i/>
                <w:szCs w:val="21"/>
              </w:rPr>
              <w:t>=Z</w:t>
            </w:r>
            <w:r w:rsidRPr="009B4CE6">
              <w:rPr>
                <w:rFonts w:ascii="Times New Roman" w:hAnsi="Times New Roman" w:cs="Times New Roman"/>
                <w:i/>
                <w:szCs w:val="21"/>
                <w:vertAlign w:val="subscript"/>
              </w:rPr>
              <w:t>w</w:t>
            </w:r>
            <w:r w:rsidRPr="009B4CE6">
              <w:rPr>
                <w:rFonts w:ascii="Times New Roman" w:hAnsi="Times New Roman" w:cs="Times New Roman"/>
                <w:i/>
                <w:szCs w:val="21"/>
              </w:rPr>
              <w:t>×γ</w:t>
            </w:r>
            <w:r w:rsidRPr="009B4CE6">
              <w:rPr>
                <w:rFonts w:ascii="Times New Roman" w:hAnsi="Times New Roman" w:cs="Times New Roman"/>
                <w:i/>
                <w:szCs w:val="21"/>
                <w:vertAlign w:val="subscript"/>
              </w:rPr>
              <w:t>w</w:t>
            </w:r>
            <w:r w:rsidRPr="009B4CE6">
              <w:rPr>
                <w:rFonts w:ascii="Times New Roman" w:hAnsi="Times New Roman" w:cs="Times New Roman"/>
                <w:i/>
                <w:szCs w:val="21"/>
              </w:rPr>
              <w:t>+Z</w:t>
            </w:r>
            <w:r w:rsidRPr="009B4CE6">
              <w:rPr>
                <w:rFonts w:ascii="Times New Roman" w:hAnsi="Times New Roman" w:cs="Times New Roman"/>
                <w:i/>
                <w:szCs w:val="21"/>
                <w:vertAlign w:val="subscript"/>
              </w:rPr>
              <w:t>sed</w:t>
            </w:r>
            <w:r w:rsidRPr="009B4CE6">
              <w:rPr>
                <w:rFonts w:ascii="Times New Roman" w:hAnsi="Times New Roman" w:cs="Times New Roman"/>
                <w:i/>
                <w:szCs w:val="21"/>
              </w:rPr>
              <w:t>×γ</w:t>
            </w:r>
            <w:r w:rsidRPr="009B4CE6">
              <w:rPr>
                <w:rFonts w:ascii="Times New Roman" w:hAnsi="Times New Roman" w:cs="Times New Roman"/>
                <w:i/>
                <w:szCs w:val="21"/>
                <w:vertAlign w:val="subscript"/>
              </w:rPr>
              <w:t>sed</w:t>
            </w:r>
          </w:p>
        </w:tc>
      </w:tr>
      <w:tr w:rsidR="00406E01" w:rsidRPr="009B4CE6" w14:paraId="56C75428" w14:textId="77777777" w:rsidTr="0050594E">
        <w:tc>
          <w:tcPr>
            <w:tcW w:w="2765" w:type="dxa"/>
            <w:tcBorders>
              <w:top w:val="single" w:sz="4" w:space="0" w:color="auto"/>
            </w:tcBorders>
            <w:vAlign w:val="center"/>
          </w:tcPr>
          <w:p w14:paraId="0C28CAF0" w14:textId="41F61625" w:rsidR="00406E01" w:rsidRPr="009B4CE6" w:rsidRDefault="00406E01" w:rsidP="00406E01">
            <w:pPr>
              <w:jc w:val="center"/>
              <w:rPr>
                <w:rFonts w:ascii="Times New Roman" w:hAnsi="Times New Roman" w:cs="Times New Roman"/>
              </w:rPr>
            </w:pPr>
            <w:r w:rsidRPr="009B4CE6">
              <w:rPr>
                <w:rFonts w:ascii="Times New Roman" w:hAnsi="Times New Roman" w:cs="Times New Roman"/>
              </w:rPr>
              <w:t>Groundwater</w:t>
            </w:r>
          </w:p>
        </w:tc>
        <w:tc>
          <w:tcPr>
            <w:tcW w:w="2765" w:type="dxa"/>
            <w:tcBorders>
              <w:top w:val="single" w:sz="4" w:space="0" w:color="auto"/>
            </w:tcBorders>
            <w:vAlign w:val="center"/>
          </w:tcPr>
          <w:p w14:paraId="13FE0493" w14:textId="0BE30B8C" w:rsidR="00406E01" w:rsidRPr="009B4CE6" w:rsidRDefault="00406E01" w:rsidP="00406E01">
            <w:pPr>
              <w:jc w:val="center"/>
              <w:rPr>
                <w:rFonts w:ascii="Times New Roman" w:hAnsi="Times New Roman" w:cs="Times New Roman"/>
              </w:rPr>
            </w:pPr>
            <w:r w:rsidRPr="009B4CE6">
              <w:rPr>
                <w:rFonts w:ascii="Times New Roman" w:hAnsi="Times New Roman" w:cs="Times New Roman"/>
              </w:rPr>
              <w:t>Total phase</w:t>
            </w:r>
          </w:p>
        </w:tc>
        <w:tc>
          <w:tcPr>
            <w:tcW w:w="2766" w:type="dxa"/>
            <w:tcBorders>
              <w:top w:val="single" w:sz="4" w:space="0" w:color="auto"/>
            </w:tcBorders>
            <w:vAlign w:val="center"/>
          </w:tcPr>
          <w:p w14:paraId="13023566" w14:textId="7BC5CD68" w:rsidR="00406E01" w:rsidRPr="009B4CE6" w:rsidRDefault="00406E01" w:rsidP="00406E01">
            <w:pPr>
              <w:jc w:val="center"/>
              <w:rPr>
                <w:rFonts w:ascii="Times New Roman" w:hAnsi="Times New Roman" w:cs="Times New Roman"/>
              </w:rPr>
            </w:pPr>
            <w:r w:rsidRPr="009B4CE6">
              <w:rPr>
                <w:rFonts w:ascii="Times New Roman" w:hAnsi="Times New Roman" w:cs="Times New Roman"/>
                <w:i/>
                <w:szCs w:val="21"/>
              </w:rPr>
              <w:t>Z</w:t>
            </w:r>
            <w:r w:rsidRPr="009B4CE6">
              <w:rPr>
                <w:rFonts w:ascii="Times New Roman" w:hAnsi="Times New Roman" w:cs="Times New Roman"/>
                <w:i/>
                <w:szCs w:val="21"/>
                <w:vertAlign w:val="subscript"/>
              </w:rPr>
              <w:t>GW</w:t>
            </w:r>
            <w:r w:rsidRPr="009B4CE6">
              <w:rPr>
                <w:rFonts w:ascii="Times New Roman" w:hAnsi="Times New Roman" w:cs="Times New Roman"/>
                <w:i/>
                <w:szCs w:val="21"/>
              </w:rPr>
              <w:t>=Z</w:t>
            </w:r>
            <w:r w:rsidRPr="009B4CE6">
              <w:rPr>
                <w:rFonts w:ascii="Times New Roman" w:hAnsi="Times New Roman" w:cs="Times New Roman"/>
                <w:i/>
                <w:szCs w:val="21"/>
                <w:vertAlign w:val="subscript"/>
              </w:rPr>
              <w:t>W</w:t>
            </w:r>
            <w:r w:rsidRPr="009B4CE6">
              <w:rPr>
                <w:rFonts w:ascii="Times New Roman" w:hAnsi="Times New Roman" w:cs="Times New Roman"/>
                <w:i/>
                <w:szCs w:val="21"/>
              </w:rPr>
              <w:t>×K</w:t>
            </w:r>
            <w:r w:rsidRPr="009B4CE6">
              <w:rPr>
                <w:rFonts w:ascii="Times New Roman" w:hAnsi="Times New Roman" w:cs="Times New Roman"/>
                <w:i/>
                <w:szCs w:val="21"/>
                <w:vertAlign w:val="subscript"/>
              </w:rPr>
              <w:t>GW-W</w:t>
            </w:r>
          </w:p>
        </w:tc>
      </w:tr>
    </w:tbl>
    <w:p w14:paraId="546C5824" w14:textId="03179AF7" w:rsidR="007D6AE6" w:rsidRPr="009B4CE6" w:rsidRDefault="00E717C0">
      <w:pPr>
        <w:rPr>
          <w:rFonts w:ascii="Times New Roman" w:hAnsi="Times New Roman" w:cs="Times New Roman"/>
        </w:rPr>
      </w:pPr>
      <w:r w:rsidRPr="009B4CE6">
        <w:rPr>
          <w:rFonts w:ascii="Times New Roman" w:hAnsi="Times New Roman" w:cs="Times New Roman"/>
        </w:rPr>
        <w:t>symbolic meaning as shown in Table S</w:t>
      </w:r>
      <w:r w:rsidR="001B408B">
        <w:rPr>
          <w:rFonts w:ascii="Times New Roman" w:hAnsi="Times New Roman" w:cs="Times New Roman"/>
        </w:rPr>
        <w:t>9</w:t>
      </w:r>
    </w:p>
    <w:p w14:paraId="5904EC08" w14:textId="77777777" w:rsidR="00E717C0" w:rsidRPr="009B4CE6" w:rsidRDefault="00E717C0">
      <w:pPr>
        <w:rPr>
          <w:rFonts w:ascii="Times New Roman" w:hAnsi="Times New Roman" w:cs="Times New Roman"/>
        </w:rPr>
      </w:pPr>
    </w:p>
    <w:p w14:paraId="17A85D88" w14:textId="1EA363B0" w:rsidR="007D6AE6" w:rsidRPr="009B4CE6" w:rsidRDefault="007D6AE6">
      <w:pPr>
        <w:rPr>
          <w:rFonts w:ascii="Times New Roman" w:hAnsi="Times New Roman" w:cs="Times New Roman"/>
          <w:b/>
          <w:bCs/>
        </w:rPr>
      </w:pPr>
      <w:r w:rsidRPr="009B4CE6">
        <w:rPr>
          <w:rFonts w:ascii="Times New Roman" w:hAnsi="Times New Roman" w:cs="Times New Roman"/>
          <w:b/>
          <w:bCs/>
        </w:rPr>
        <w:t xml:space="preserve">Table </w:t>
      </w:r>
      <w:r w:rsidR="00B57A69" w:rsidRPr="009B4CE6">
        <w:rPr>
          <w:rFonts w:ascii="Times New Roman" w:hAnsi="Times New Roman" w:cs="Times New Roman"/>
          <w:b/>
          <w:bCs/>
        </w:rPr>
        <w:t>S</w:t>
      </w:r>
      <w:r w:rsidR="001B408B">
        <w:rPr>
          <w:rFonts w:ascii="Times New Roman" w:hAnsi="Times New Roman" w:cs="Times New Roman"/>
          <w:b/>
          <w:bCs/>
        </w:rPr>
        <w:t>8</w:t>
      </w:r>
      <w:r w:rsidR="00E31514" w:rsidRPr="009B4CE6">
        <w:rPr>
          <w:rFonts w:ascii="Times New Roman" w:hAnsi="Times New Roman" w:cs="Times New Roman"/>
          <w:b/>
          <w:bCs/>
        </w:rPr>
        <w:t xml:space="preserve"> Calculation expression of D value</w:t>
      </w:r>
    </w:p>
    <w:tbl>
      <w:tblPr>
        <w:tblStyle w:val="a7"/>
        <w:tblW w:w="5000" w:type="pct"/>
        <w:tblBorders>
          <w:top w:val="single" w:sz="6" w:space="0" w:color="auto"/>
          <w:left w:val="none" w:sz="0" w:space="0" w:color="auto"/>
          <w:bottom w:val="single" w:sz="6" w:space="0" w:color="auto"/>
          <w:right w:val="none" w:sz="0" w:space="0" w:color="auto"/>
          <w:insideH w:val="none" w:sz="0" w:space="0" w:color="auto"/>
          <w:insideV w:val="none" w:sz="0" w:space="0" w:color="auto"/>
        </w:tblBorders>
        <w:tblLook w:val="04A0" w:firstRow="1" w:lastRow="0" w:firstColumn="1" w:lastColumn="0" w:noHBand="0" w:noVBand="1"/>
      </w:tblPr>
      <w:tblGrid>
        <w:gridCol w:w="1328"/>
        <w:gridCol w:w="2876"/>
        <w:gridCol w:w="4102"/>
      </w:tblGrid>
      <w:tr w:rsidR="00B57A69" w:rsidRPr="009B4CE6" w14:paraId="7A6F7948" w14:textId="77777777" w:rsidTr="00B57A69">
        <w:tc>
          <w:tcPr>
            <w:tcW w:w="799" w:type="pct"/>
            <w:tcBorders>
              <w:top w:val="single" w:sz="6" w:space="0" w:color="auto"/>
              <w:bottom w:val="single" w:sz="4" w:space="0" w:color="auto"/>
            </w:tcBorders>
            <w:vAlign w:val="center"/>
          </w:tcPr>
          <w:p w14:paraId="564FE6C4" w14:textId="6D61E3EE" w:rsidR="0050594E" w:rsidRPr="009B4CE6" w:rsidRDefault="0050594E" w:rsidP="0050594E">
            <w:pPr>
              <w:jc w:val="center"/>
              <w:rPr>
                <w:rFonts w:ascii="Times New Roman" w:hAnsi="Times New Roman" w:cs="Times New Roman"/>
              </w:rPr>
            </w:pPr>
            <w:r w:rsidRPr="009B4CE6">
              <w:rPr>
                <w:rFonts w:ascii="Times New Roman" w:hAnsi="Times New Roman" w:cs="Times New Roman"/>
              </w:rPr>
              <w:lastRenderedPageBreak/>
              <w:t>Process</w:t>
            </w:r>
          </w:p>
        </w:tc>
        <w:tc>
          <w:tcPr>
            <w:tcW w:w="1731" w:type="pct"/>
            <w:tcBorders>
              <w:top w:val="single" w:sz="6" w:space="0" w:color="auto"/>
              <w:bottom w:val="single" w:sz="4" w:space="0" w:color="auto"/>
            </w:tcBorders>
            <w:vAlign w:val="center"/>
          </w:tcPr>
          <w:p w14:paraId="5254D4E7" w14:textId="013CF491" w:rsidR="0050594E" w:rsidRPr="009B4CE6" w:rsidRDefault="0050594E" w:rsidP="0050594E">
            <w:pPr>
              <w:jc w:val="center"/>
              <w:rPr>
                <w:rFonts w:ascii="Times New Roman" w:hAnsi="Times New Roman" w:cs="Times New Roman"/>
              </w:rPr>
            </w:pPr>
            <w:r w:rsidRPr="009B4CE6">
              <w:rPr>
                <w:rFonts w:ascii="Times New Roman" w:hAnsi="Times New Roman" w:cs="Times New Roman"/>
              </w:rPr>
              <w:t>Phase</w:t>
            </w:r>
          </w:p>
        </w:tc>
        <w:tc>
          <w:tcPr>
            <w:tcW w:w="2469" w:type="pct"/>
            <w:tcBorders>
              <w:top w:val="single" w:sz="6" w:space="0" w:color="auto"/>
              <w:bottom w:val="single" w:sz="4" w:space="0" w:color="auto"/>
            </w:tcBorders>
            <w:vAlign w:val="center"/>
          </w:tcPr>
          <w:p w14:paraId="1B788ABF" w14:textId="176FEDD4" w:rsidR="0050594E" w:rsidRPr="009B4CE6" w:rsidRDefault="0050594E" w:rsidP="0050594E">
            <w:pPr>
              <w:jc w:val="center"/>
              <w:rPr>
                <w:rFonts w:ascii="Times New Roman" w:hAnsi="Times New Roman" w:cs="Times New Roman"/>
              </w:rPr>
            </w:pPr>
            <w:r w:rsidRPr="009B4CE6">
              <w:rPr>
                <w:rFonts w:ascii="Times New Roman" w:hAnsi="Times New Roman" w:cs="Times New Roman"/>
              </w:rPr>
              <w:t>D values</w:t>
            </w:r>
          </w:p>
        </w:tc>
      </w:tr>
      <w:tr w:rsidR="00B57A69" w:rsidRPr="009B4CE6" w14:paraId="24CFAEC9" w14:textId="77777777" w:rsidTr="00B57A69">
        <w:tc>
          <w:tcPr>
            <w:tcW w:w="799" w:type="pct"/>
            <w:tcBorders>
              <w:top w:val="single" w:sz="4" w:space="0" w:color="auto"/>
            </w:tcBorders>
            <w:vAlign w:val="center"/>
          </w:tcPr>
          <w:p w14:paraId="218CAC54" w14:textId="4D65CB8C" w:rsidR="0050594E" w:rsidRPr="009B4CE6" w:rsidRDefault="005344D9" w:rsidP="0050594E">
            <w:pPr>
              <w:jc w:val="center"/>
              <w:rPr>
                <w:rFonts w:ascii="Times New Roman" w:hAnsi="Times New Roman" w:cs="Times New Roman"/>
              </w:rPr>
            </w:pPr>
            <w:r w:rsidRPr="009B4CE6">
              <w:rPr>
                <w:rFonts w:ascii="Times New Roman" w:hAnsi="Times New Roman" w:cs="Times New Roman"/>
              </w:rPr>
              <w:t>A</w:t>
            </w:r>
            <w:r w:rsidR="00B50648" w:rsidRPr="009B4CE6">
              <w:rPr>
                <w:rFonts w:ascii="Times New Roman" w:hAnsi="Times New Roman" w:cs="Times New Roman"/>
              </w:rPr>
              <w:t>dvection</w:t>
            </w:r>
          </w:p>
        </w:tc>
        <w:tc>
          <w:tcPr>
            <w:tcW w:w="1731" w:type="pct"/>
            <w:tcBorders>
              <w:top w:val="single" w:sz="4" w:space="0" w:color="auto"/>
            </w:tcBorders>
            <w:vAlign w:val="center"/>
          </w:tcPr>
          <w:p w14:paraId="2CBBDF05" w14:textId="686B9111" w:rsidR="0050594E" w:rsidRPr="009B4CE6" w:rsidRDefault="00B50648" w:rsidP="0050594E">
            <w:pPr>
              <w:jc w:val="center"/>
              <w:rPr>
                <w:rFonts w:ascii="Times New Roman" w:hAnsi="Times New Roman" w:cs="Times New Roman"/>
              </w:rPr>
            </w:pPr>
            <w:r w:rsidRPr="009B4CE6">
              <w:rPr>
                <w:rFonts w:ascii="Times New Roman" w:hAnsi="Times New Roman" w:cs="Times New Roman"/>
              </w:rPr>
              <w:t>Air-Outside</w:t>
            </w:r>
          </w:p>
        </w:tc>
        <w:tc>
          <w:tcPr>
            <w:tcW w:w="2469" w:type="pct"/>
            <w:tcBorders>
              <w:top w:val="single" w:sz="4" w:space="0" w:color="auto"/>
            </w:tcBorders>
            <w:vAlign w:val="center"/>
          </w:tcPr>
          <w:p w14:paraId="3E6787C0" w14:textId="1923C818" w:rsidR="0050594E" w:rsidRPr="009B4CE6" w:rsidRDefault="00B50648" w:rsidP="0050594E">
            <w:pPr>
              <w:jc w:val="center"/>
              <w:rPr>
                <w:rFonts w:ascii="Times New Roman" w:hAnsi="Times New Roman" w:cs="Times New Roman"/>
              </w:rPr>
            </w:pPr>
            <w:r w:rsidRPr="009B4CE6">
              <w:rPr>
                <w:rFonts w:ascii="Times New Roman" w:hAnsi="Times New Roman" w:cs="Times New Roman"/>
                <w:i/>
              </w:rPr>
              <w:t>D</w:t>
            </w:r>
            <w:r w:rsidRPr="009B4CE6">
              <w:rPr>
                <w:rFonts w:ascii="Times New Roman" w:hAnsi="Times New Roman" w:cs="Times New Roman"/>
                <w:i/>
                <w:vertAlign w:val="subscript"/>
              </w:rPr>
              <w:t>0-a</w:t>
            </w:r>
            <w:r w:rsidRPr="009B4CE6">
              <w:rPr>
                <w:rFonts w:ascii="Times New Roman" w:hAnsi="Times New Roman" w:cs="Times New Roman"/>
                <w:i/>
              </w:rPr>
              <w:t>=Q</w:t>
            </w:r>
            <w:r w:rsidRPr="009B4CE6">
              <w:rPr>
                <w:rFonts w:ascii="Times New Roman" w:hAnsi="Times New Roman" w:cs="Times New Roman"/>
                <w:i/>
                <w:vertAlign w:val="subscript"/>
              </w:rPr>
              <w:t>0-a(t)</w:t>
            </w:r>
            <w:r w:rsidRPr="009B4CE6">
              <w:rPr>
                <w:rFonts w:ascii="Times New Roman" w:hAnsi="Times New Roman" w:cs="Times New Roman"/>
                <w:i/>
              </w:rPr>
              <w:t>×Z</w:t>
            </w:r>
            <w:r w:rsidRPr="009B4CE6">
              <w:rPr>
                <w:rFonts w:ascii="Times New Roman" w:hAnsi="Times New Roman" w:cs="Times New Roman"/>
                <w:i/>
                <w:vertAlign w:val="subscript"/>
              </w:rPr>
              <w:t>a</w:t>
            </w:r>
          </w:p>
        </w:tc>
      </w:tr>
      <w:tr w:rsidR="00B57A69" w:rsidRPr="009B4CE6" w14:paraId="751071A3" w14:textId="77777777" w:rsidTr="00B57A69">
        <w:tc>
          <w:tcPr>
            <w:tcW w:w="799" w:type="pct"/>
            <w:tcBorders>
              <w:bottom w:val="single" w:sz="4" w:space="0" w:color="auto"/>
            </w:tcBorders>
            <w:vAlign w:val="center"/>
          </w:tcPr>
          <w:p w14:paraId="4E712D49" w14:textId="77777777" w:rsidR="0050594E" w:rsidRPr="009B4CE6" w:rsidRDefault="0050594E" w:rsidP="0050594E">
            <w:pPr>
              <w:jc w:val="center"/>
              <w:rPr>
                <w:rFonts w:ascii="Times New Roman" w:hAnsi="Times New Roman" w:cs="Times New Roman"/>
              </w:rPr>
            </w:pPr>
          </w:p>
        </w:tc>
        <w:tc>
          <w:tcPr>
            <w:tcW w:w="1731" w:type="pct"/>
            <w:tcBorders>
              <w:bottom w:val="single" w:sz="4" w:space="0" w:color="auto"/>
            </w:tcBorders>
            <w:vAlign w:val="center"/>
          </w:tcPr>
          <w:p w14:paraId="66E3224F" w14:textId="71893336" w:rsidR="0050594E" w:rsidRPr="009B4CE6" w:rsidRDefault="00B50648" w:rsidP="0050594E">
            <w:pPr>
              <w:jc w:val="center"/>
              <w:rPr>
                <w:rFonts w:ascii="Times New Roman" w:hAnsi="Times New Roman" w:cs="Times New Roman"/>
              </w:rPr>
            </w:pPr>
            <w:r w:rsidRPr="009B4CE6">
              <w:rPr>
                <w:rFonts w:ascii="Times New Roman" w:hAnsi="Times New Roman" w:cs="Times New Roman"/>
              </w:rPr>
              <w:t>Water-Outside</w:t>
            </w:r>
          </w:p>
        </w:tc>
        <w:tc>
          <w:tcPr>
            <w:tcW w:w="2469" w:type="pct"/>
            <w:tcBorders>
              <w:bottom w:val="single" w:sz="4" w:space="0" w:color="auto"/>
            </w:tcBorders>
            <w:vAlign w:val="center"/>
          </w:tcPr>
          <w:p w14:paraId="32A813E8" w14:textId="032BFDBD" w:rsidR="0050594E" w:rsidRPr="009B4CE6" w:rsidRDefault="00B50648" w:rsidP="0050594E">
            <w:pPr>
              <w:jc w:val="center"/>
              <w:rPr>
                <w:rFonts w:ascii="Times New Roman" w:hAnsi="Times New Roman" w:cs="Times New Roman"/>
              </w:rPr>
            </w:pPr>
            <w:r w:rsidRPr="009B4CE6">
              <w:rPr>
                <w:rFonts w:ascii="Times New Roman" w:hAnsi="Times New Roman" w:cs="Times New Roman"/>
                <w:i/>
              </w:rPr>
              <w:t>D</w:t>
            </w:r>
            <w:r w:rsidRPr="009B4CE6">
              <w:rPr>
                <w:rFonts w:ascii="Times New Roman" w:hAnsi="Times New Roman" w:cs="Times New Roman"/>
                <w:i/>
                <w:vertAlign w:val="subscript"/>
              </w:rPr>
              <w:t>0-w</w:t>
            </w:r>
            <w:r w:rsidRPr="009B4CE6">
              <w:rPr>
                <w:rFonts w:ascii="Times New Roman" w:hAnsi="Times New Roman" w:cs="Times New Roman"/>
                <w:i/>
              </w:rPr>
              <w:t>=Q</w:t>
            </w:r>
            <w:r w:rsidRPr="009B4CE6">
              <w:rPr>
                <w:rFonts w:ascii="Times New Roman" w:hAnsi="Times New Roman" w:cs="Times New Roman"/>
                <w:i/>
                <w:vertAlign w:val="subscript"/>
              </w:rPr>
              <w:t>0-w(t)</w:t>
            </w:r>
            <w:r w:rsidRPr="009B4CE6">
              <w:rPr>
                <w:rFonts w:ascii="Times New Roman" w:hAnsi="Times New Roman" w:cs="Times New Roman"/>
                <w:i/>
              </w:rPr>
              <w:t>×Z</w:t>
            </w:r>
            <w:r w:rsidRPr="009B4CE6">
              <w:rPr>
                <w:rFonts w:ascii="Times New Roman" w:hAnsi="Times New Roman" w:cs="Times New Roman"/>
                <w:i/>
                <w:vertAlign w:val="subscript"/>
              </w:rPr>
              <w:t>sw</w:t>
            </w:r>
          </w:p>
        </w:tc>
      </w:tr>
      <w:tr w:rsidR="00B57A69" w:rsidRPr="009B4CE6" w14:paraId="14F28DDA" w14:textId="77777777" w:rsidTr="00B57A69">
        <w:tc>
          <w:tcPr>
            <w:tcW w:w="799" w:type="pct"/>
            <w:tcBorders>
              <w:top w:val="single" w:sz="4" w:space="0" w:color="auto"/>
              <w:bottom w:val="nil"/>
            </w:tcBorders>
            <w:vAlign w:val="center"/>
          </w:tcPr>
          <w:p w14:paraId="12E46990" w14:textId="6DC5FE6F" w:rsidR="0050594E" w:rsidRPr="009B4CE6" w:rsidRDefault="005344D9" w:rsidP="0050594E">
            <w:pPr>
              <w:jc w:val="center"/>
              <w:rPr>
                <w:rFonts w:ascii="Times New Roman" w:hAnsi="Times New Roman" w:cs="Times New Roman"/>
              </w:rPr>
            </w:pPr>
            <w:r w:rsidRPr="009B4CE6">
              <w:rPr>
                <w:rFonts w:ascii="Times New Roman" w:hAnsi="Times New Roman" w:cs="Times New Roman"/>
              </w:rPr>
              <w:t>D</w:t>
            </w:r>
            <w:r w:rsidR="00B50648" w:rsidRPr="009B4CE6">
              <w:rPr>
                <w:rFonts w:ascii="Times New Roman" w:hAnsi="Times New Roman" w:cs="Times New Roman"/>
              </w:rPr>
              <w:t>iffusion</w:t>
            </w:r>
          </w:p>
        </w:tc>
        <w:tc>
          <w:tcPr>
            <w:tcW w:w="1731" w:type="pct"/>
            <w:tcBorders>
              <w:top w:val="single" w:sz="4" w:space="0" w:color="auto"/>
              <w:bottom w:val="nil"/>
            </w:tcBorders>
            <w:vAlign w:val="center"/>
          </w:tcPr>
          <w:p w14:paraId="5FB269CA" w14:textId="138C1CEF" w:rsidR="0050594E" w:rsidRPr="009B4CE6" w:rsidRDefault="009C4C09" w:rsidP="0050594E">
            <w:pPr>
              <w:jc w:val="center"/>
              <w:rPr>
                <w:rFonts w:ascii="Times New Roman" w:hAnsi="Times New Roman" w:cs="Times New Roman"/>
              </w:rPr>
            </w:pPr>
            <w:r w:rsidRPr="009B4CE6">
              <w:rPr>
                <w:rFonts w:ascii="Times New Roman" w:hAnsi="Times New Roman" w:cs="Times New Roman"/>
              </w:rPr>
              <w:t>Air-Freshwater</w:t>
            </w:r>
          </w:p>
        </w:tc>
        <w:tc>
          <w:tcPr>
            <w:tcW w:w="2469" w:type="pct"/>
            <w:tcBorders>
              <w:top w:val="single" w:sz="4" w:space="0" w:color="auto"/>
              <w:bottom w:val="nil"/>
            </w:tcBorders>
            <w:vAlign w:val="center"/>
          </w:tcPr>
          <w:p w14:paraId="5A91583A" w14:textId="04227A51" w:rsidR="0050594E" w:rsidRPr="009B4CE6" w:rsidRDefault="00B50648" w:rsidP="0050594E">
            <w:pPr>
              <w:jc w:val="center"/>
              <w:rPr>
                <w:rFonts w:ascii="Times New Roman" w:hAnsi="Times New Roman" w:cs="Times New Roman"/>
              </w:rPr>
            </w:pPr>
            <w:r w:rsidRPr="009B4CE6">
              <w:rPr>
                <w:rFonts w:ascii="Times New Roman" w:hAnsi="Times New Roman" w:cs="Times New Roman"/>
                <w:i/>
              </w:rPr>
              <w:t>D</w:t>
            </w:r>
            <w:r w:rsidRPr="009B4CE6">
              <w:rPr>
                <w:rFonts w:ascii="Times New Roman" w:hAnsi="Times New Roman" w:cs="Times New Roman"/>
                <w:i/>
                <w:vertAlign w:val="subscript"/>
              </w:rPr>
              <w:t>12</w:t>
            </w:r>
            <w:r w:rsidRPr="009B4CE6">
              <w:rPr>
                <w:rFonts w:ascii="Times New Roman" w:hAnsi="Times New Roman" w:cs="Times New Roman"/>
                <w:i/>
              </w:rPr>
              <w:t>=A</w:t>
            </w:r>
            <w:r w:rsidRPr="009B4CE6">
              <w:rPr>
                <w:rFonts w:ascii="Times New Roman" w:hAnsi="Times New Roman" w:cs="Times New Roman"/>
                <w:i/>
                <w:vertAlign w:val="subscript"/>
              </w:rPr>
              <w:t>2</w:t>
            </w:r>
            <w:r w:rsidRPr="009B4CE6">
              <w:rPr>
                <w:rFonts w:ascii="Times New Roman" w:hAnsi="Times New Roman" w:cs="Times New Roman"/>
                <w:i/>
              </w:rPr>
              <w:t>/(1/(K</w:t>
            </w:r>
            <w:r w:rsidRPr="009B4CE6">
              <w:rPr>
                <w:rFonts w:ascii="Times New Roman" w:hAnsi="Times New Roman" w:cs="Times New Roman"/>
                <w:i/>
                <w:vertAlign w:val="subscript"/>
              </w:rPr>
              <w:t>21</w:t>
            </w:r>
            <w:r w:rsidRPr="009B4CE6">
              <w:rPr>
                <w:rFonts w:ascii="Times New Roman" w:hAnsi="Times New Roman" w:cs="Times New Roman"/>
                <w:i/>
              </w:rPr>
              <w:t>×Z</w:t>
            </w:r>
            <w:r w:rsidRPr="009B4CE6">
              <w:rPr>
                <w:rFonts w:ascii="Times New Roman" w:hAnsi="Times New Roman" w:cs="Times New Roman"/>
                <w:i/>
                <w:vertAlign w:val="subscript"/>
              </w:rPr>
              <w:t>11</w:t>
            </w:r>
            <w:r w:rsidRPr="009B4CE6">
              <w:rPr>
                <w:rFonts w:ascii="Times New Roman" w:hAnsi="Times New Roman" w:cs="Times New Roman"/>
                <w:i/>
              </w:rPr>
              <w:t>)+1/(K</w:t>
            </w:r>
            <w:r w:rsidRPr="009B4CE6">
              <w:rPr>
                <w:rFonts w:ascii="Times New Roman" w:hAnsi="Times New Roman" w:cs="Times New Roman"/>
                <w:i/>
                <w:vertAlign w:val="subscript"/>
              </w:rPr>
              <w:t>21</w:t>
            </w:r>
            <w:r w:rsidRPr="009B4CE6">
              <w:rPr>
                <w:rFonts w:ascii="Times New Roman" w:hAnsi="Times New Roman" w:cs="Times New Roman"/>
                <w:i/>
              </w:rPr>
              <w:t>×Z</w:t>
            </w:r>
            <w:r w:rsidRPr="009B4CE6">
              <w:rPr>
                <w:rFonts w:ascii="Times New Roman" w:hAnsi="Times New Roman" w:cs="Times New Roman"/>
                <w:i/>
                <w:vertAlign w:val="subscript"/>
              </w:rPr>
              <w:t>22</w:t>
            </w:r>
            <w:r w:rsidRPr="009B4CE6">
              <w:rPr>
                <w:rFonts w:ascii="Times New Roman" w:hAnsi="Times New Roman" w:cs="Times New Roman"/>
                <w:i/>
              </w:rPr>
              <w:t>))</w:t>
            </w:r>
          </w:p>
        </w:tc>
      </w:tr>
      <w:tr w:rsidR="00B57A69" w:rsidRPr="009B4CE6" w14:paraId="3E57C1F2" w14:textId="77777777" w:rsidTr="00B57A69">
        <w:tc>
          <w:tcPr>
            <w:tcW w:w="799" w:type="pct"/>
            <w:tcBorders>
              <w:top w:val="nil"/>
            </w:tcBorders>
            <w:vAlign w:val="center"/>
          </w:tcPr>
          <w:p w14:paraId="3838A370" w14:textId="77777777" w:rsidR="0050594E" w:rsidRPr="009B4CE6" w:rsidRDefault="0050594E" w:rsidP="0050594E">
            <w:pPr>
              <w:jc w:val="center"/>
              <w:rPr>
                <w:rFonts w:ascii="Times New Roman" w:hAnsi="Times New Roman" w:cs="Times New Roman"/>
              </w:rPr>
            </w:pPr>
          </w:p>
        </w:tc>
        <w:tc>
          <w:tcPr>
            <w:tcW w:w="1731" w:type="pct"/>
            <w:tcBorders>
              <w:top w:val="nil"/>
            </w:tcBorders>
            <w:vAlign w:val="center"/>
          </w:tcPr>
          <w:p w14:paraId="6FE2BED9" w14:textId="06DE19FB" w:rsidR="0050594E" w:rsidRPr="009B4CE6" w:rsidRDefault="009C4C09" w:rsidP="0050594E">
            <w:pPr>
              <w:jc w:val="center"/>
              <w:rPr>
                <w:rFonts w:ascii="Times New Roman" w:hAnsi="Times New Roman" w:cs="Times New Roman"/>
              </w:rPr>
            </w:pPr>
            <w:r w:rsidRPr="009B4CE6">
              <w:rPr>
                <w:rFonts w:ascii="Times New Roman" w:hAnsi="Times New Roman" w:cs="Times New Roman"/>
              </w:rPr>
              <w:t>Freshwater-Air</w:t>
            </w:r>
          </w:p>
        </w:tc>
        <w:tc>
          <w:tcPr>
            <w:tcW w:w="2469" w:type="pct"/>
            <w:tcBorders>
              <w:top w:val="nil"/>
            </w:tcBorders>
            <w:vAlign w:val="center"/>
          </w:tcPr>
          <w:p w14:paraId="68C08FC1" w14:textId="7951B8A8" w:rsidR="0050594E" w:rsidRPr="009B4CE6" w:rsidRDefault="00B50648" w:rsidP="0050594E">
            <w:pPr>
              <w:jc w:val="center"/>
              <w:rPr>
                <w:rFonts w:ascii="Times New Roman" w:hAnsi="Times New Roman" w:cs="Times New Roman"/>
              </w:rPr>
            </w:pPr>
            <w:r w:rsidRPr="009B4CE6">
              <w:rPr>
                <w:rFonts w:ascii="Times New Roman" w:hAnsi="Times New Roman" w:cs="Times New Roman"/>
                <w:i/>
              </w:rPr>
              <w:t>D</w:t>
            </w:r>
            <w:r w:rsidRPr="009B4CE6">
              <w:rPr>
                <w:rFonts w:ascii="Times New Roman" w:hAnsi="Times New Roman" w:cs="Times New Roman"/>
                <w:i/>
                <w:vertAlign w:val="subscript"/>
              </w:rPr>
              <w:t>21</w:t>
            </w:r>
            <w:r w:rsidRPr="009B4CE6">
              <w:rPr>
                <w:rFonts w:ascii="Times New Roman" w:hAnsi="Times New Roman" w:cs="Times New Roman"/>
                <w:i/>
              </w:rPr>
              <w:t>=A</w:t>
            </w:r>
            <w:r w:rsidRPr="009B4CE6">
              <w:rPr>
                <w:rFonts w:ascii="Times New Roman" w:hAnsi="Times New Roman" w:cs="Times New Roman"/>
                <w:i/>
                <w:vertAlign w:val="subscript"/>
              </w:rPr>
              <w:t>2</w:t>
            </w:r>
            <w:r w:rsidRPr="009B4CE6">
              <w:rPr>
                <w:rFonts w:ascii="Times New Roman" w:hAnsi="Times New Roman" w:cs="Times New Roman"/>
                <w:i/>
              </w:rPr>
              <w:t>/(1/(K</w:t>
            </w:r>
            <w:r w:rsidRPr="009B4CE6">
              <w:rPr>
                <w:rFonts w:ascii="Times New Roman" w:hAnsi="Times New Roman" w:cs="Times New Roman"/>
                <w:i/>
                <w:vertAlign w:val="subscript"/>
              </w:rPr>
              <w:t>12</w:t>
            </w:r>
            <w:r w:rsidRPr="009B4CE6">
              <w:rPr>
                <w:rFonts w:ascii="Times New Roman" w:hAnsi="Times New Roman" w:cs="Times New Roman"/>
                <w:i/>
              </w:rPr>
              <w:t>×Z</w:t>
            </w:r>
            <w:r w:rsidRPr="009B4CE6">
              <w:rPr>
                <w:rFonts w:ascii="Times New Roman" w:hAnsi="Times New Roman" w:cs="Times New Roman"/>
                <w:i/>
                <w:vertAlign w:val="subscript"/>
              </w:rPr>
              <w:t>11</w:t>
            </w:r>
            <w:r w:rsidRPr="009B4CE6">
              <w:rPr>
                <w:rFonts w:ascii="Times New Roman" w:hAnsi="Times New Roman" w:cs="Times New Roman"/>
                <w:i/>
              </w:rPr>
              <w:t>)+1/(K</w:t>
            </w:r>
            <w:r w:rsidRPr="009B4CE6">
              <w:rPr>
                <w:rFonts w:ascii="Times New Roman" w:hAnsi="Times New Roman" w:cs="Times New Roman"/>
                <w:i/>
                <w:vertAlign w:val="subscript"/>
              </w:rPr>
              <w:t>21</w:t>
            </w:r>
            <w:r w:rsidRPr="009B4CE6">
              <w:rPr>
                <w:rFonts w:ascii="Times New Roman" w:hAnsi="Times New Roman" w:cs="Times New Roman"/>
                <w:i/>
              </w:rPr>
              <w:t>×Z</w:t>
            </w:r>
            <w:r w:rsidRPr="009B4CE6">
              <w:rPr>
                <w:rFonts w:ascii="Times New Roman" w:hAnsi="Times New Roman" w:cs="Times New Roman"/>
                <w:i/>
                <w:vertAlign w:val="subscript"/>
              </w:rPr>
              <w:t>22</w:t>
            </w:r>
            <w:r w:rsidRPr="009B4CE6">
              <w:rPr>
                <w:rFonts w:ascii="Times New Roman" w:hAnsi="Times New Roman" w:cs="Times New Roman"/>
                <w:i/>
              </w:rPr>
              <w:t>))</w:t>
            </w:r>
          </w:p>
        </w:tc>
      </w:tr>
      <w:tr w:rsidR="0050594E" w:rsidRPr="009B4CE6" w14:paraId="65416E2E" w14:textId="77777777" w:rsidTr="00B57A69">
        <w:tc>
          <w:tcPr>
            <w:tcW w:w="799" w:type="pct"/>
            <w:vAlign w:val="center"/>
          </w:tcPr>
          <w:p w14:paraId="47B82ACB" w14:textId="77777777" w:rsidR="0050594E" w:rsidRPr="009B4CE6" w:rsidRDefault="0050594E" w:rsidP="0050594E">
            <w:pPr>
              <w:jc w:val="center"/>
              <w:rPr>
                <w:rFonts w:ascii="Times New Roman" w:hAnsi="Times New Roman" w:cs="Times New Roman"/>
              </w:rPr>
            </w:pPr>
          </w:p>
        </w:tc>
        <w:tc>
          <w:tcPr>
            <w:tcW w:w="1731" w:type="pct"/>
            <w:vAlign w:val="center"/>
          </w:tcPr>
          <w:p w14:paraId="7F4E8B54" w14:textId="45D02501" w:rsidR="0050594E" w:rsidRPr="009B4CE6" w:rsidRDefault="009C4C09" w:rsidP="0050594E">
            <w:pPr>
              <w:jc w:val="center"/>
              <w:rPr>
                <w:rFonts w:ascii="Times New Roman" w:hAnsi="Times New Roman" w:cs="Times New Roman"/>
              </w:rPr>
            </w:pPr>
            <w:r w:rsidRPr="009B4CE6">
              <w:rPr>
                <w:rFonts w:ascii="Times New Roman" w:hAnsi="Times New Roman" w:cs="Times New Roman"/>
              </w:rPr>
              <w:t>Air-Seawater</w:t>
            </w:r>
          </w:p>
        </w:tc>
        <w:tc>
          <w:tcPr>
            <w:tcW w:w="2469" w:type="pct"/>
            <w:vAlign w:val="center"/>
          </w:tcPr>
          <w:p w14:paraId="034410B4" w14:textId="35C03821" w:rsidR="0050594E" w:rsidRPr="009B4CE6" w:rsidRDefault="00B50648" w:rsidP="0050594E">
            <w:pPr>
              <w:jc w:val="center"/>
              <w:rPr>
                <w:rFonts w:ascii="Times New Roman" w:hAnsi="Times New Roman" w:cs="Times New Roman"/>
              </w:rPr>
            </w:pPr>
            <w:r w:rsidRPr="009B4CE6">
              <w:rPr>
                <w:rFonts w:ascii="Times New Roman" w:hAnsi="Times New Roman" w:cs="Times New Roman"/>
                <w:i/>
              </w:rPr>
              <w:t>D</w:t>
            </w:r>
            <w:r w:rsidRPr="009B4CE6">
              <w:rPr>
                <w:rFonts w:ascii="Times New Roman" w:hAnsi="Times New Roman" w:cs="Times New Roman"/>
                <w:i/>
                <w:vertAlign w:val="subscript"/>
              </w:rPr>
              <w:t>13</w:t>
            </w:r>
            <w:r w:rsidRPr="009B4CE6">
              <w:rPr>
                <w:rFonts w:ascii="Times New Roman" w:hAnsi="Times New Roman" w:cs="Times New Roman"/>
                <w:i/>
              </w:rPr>
              <w:t>=A</w:t>
            </w:r>
            <w:r w:rsidRPr="009B4CE6">
              <w:rPr>
                <w:rFonts w:ascii="Times New Roman" w:hAnsi="Times New Roman" w:cs="Times New Roman"/>
                <w:i/>
                <w:vertAlign w:val="subscript"/>
              </w:rPr>
              <w:t>3</w:t>
            </w:r>
            <w:r w:rsidRPr="009B4CE6">
              <w:rPr>
                <w:rFonts w:ascii="Times New Roman" w:hAnsi="Times New Roman" w:cs="Times New Roman"/>
                <w:i/>
              </w:rPr>
              <w:t>/(1/(K</w:t>
            </w:r>
            <w:r w:rsidRPr="009B4CE6">
              <w:rPr>
                <w:rFonts w:ascii="Times New Roman" w:hAnsi="Times New Roman" w:cs="Times New Roman"/>
                <w:i/>
                <w:vertAlign w:val="subscript"/>
              </w:rPr>
              <w:t>13</w:t>
            </w:r>
            <w:r w:rsidRPr="009B4CE6">
              <w:rPr>
                <w:rFonts w:ascii="Times New Roman" w:hAnsi="Times New Roman" w:cs="Times New Roman"/>
                <w:i/>
              </w:rPr>
              <w:t>×Z</w:t>
            </w:r>
            <w:r w:rsidRPr="009B4CE6">
              <w:rPr>
                <w:rFonts w:ascii="Times New Roman" w:hAnsi="Times New Roman" w:cs="Times New Roman"/>
                <w:i/>
                <w:vertAlign w:val="subscript"/>
              </w:rPr>
              <w:t>11</w:t>
            </w:r>
            <w:r w:rsidRPr="009B4CE6">
              <w:rPr>
                <w:rFonts w:ascii="Times New Roman" w:hAnsi="Times New Roman" w:cs="Times New Roman"/>
                <w:i/>
              </w:rPr>
              <w:t>)+1/(K</w:t>
            </w:r>
            <w:r w:rsidRPr="009B4CE6">
              <w:rPr>
                <w:rFonts w:ascii="Times New Roman" w:hAnsi="Times New Roman" w:cs="Times New Roman"/>
                <w:i/>
                <w:vertAlign w:val="subscript"/>
              </w:rPr>
              <w:t>31</w:t>
            </w:r>
            <w:r w:rsidRPr="009B4CE6">
              <w:rPr>
                <w:rFonts w:ascii="Times New Roman" w:hAnsi="Times New Roman" w:cs="Times New Roman"/>
                <w:i/>
              </w:rPr>
              <w:t>×Z</w:t>
            </w:r>
            <w:r w:rsidRPr="009B4CE6">
              <w:rPr>
                <w:rFonts w:ascii="Times New Roman" w:hAnsi="Times New Roman" w:cs="Times New Roman"/>
                <w:i/>
                <w:vertAlign w:val="subscript"/>
              </w:rPr>
              <w:t>33</w:t>
            </w:r>
            <w:r w:rsidRPr="009B4CE6">
              <w:rPr>
                <w:rFonts w:ascii="Times New Roman" w:hAnsi="Times New Roman" w:cs="Times New Roman"/>
                <w:i/>
              </w:rPr>
              <w:t>))</w:t>
            </w:r>
          </w:p>
        </w:tc>
      </w:tr>
      <w:tr w:rsidR="0050594E" w:rsidRPr="009B4CE6" w14:paraId="2A14AA0D" w14:textId="77777777" w:rsidTr="00B57A69">
        <w:tc>
          <w:tcPr>
            <w:tcW w:w="799" w:type="pct"/>
            <w:vAlign w:val="center"/>
          </w:tcPr>
          <w:p w14:paraId="1A2CBBAC" w14:textId="77777777" w:rsidR="0050594E" w:rsidRPr="009B4CE6" w:rsidRDefault="0050594E" w:rsidP="0050594E">
            <w:pPr>
              <w:jc w:val="center"/>
              <w:rPr>
                <w:rFonts w:ascii="Times New Roman" w:hAnsi="Times New Roman" w:cs="Times New Roman"/>
              </w:rPr>
            </w:pPr>
          </w:p>
        </w:tc>
        <w:tc>
          <w:tcPr>
            <w:tcW w:w="1731" w:type="pct"/>
            <w:vAlign w:val="center"/>
          </w:tcPr>
          <w:p w14:paraId="4128819D" w14:textId="7BCF2314" w:rsidR="0050594E" w:rsidRPr="009B4CE6" w:rsidRDefault="009C4C09" w:rsidP="0050594E">
            <w:pPr>
              <w:jc w:val="center"/>
              <w:rPr>
                <w:rFonts w:ascii="Times New Roman" w:hAnsi="Times New Roman" w:cs="Times New Roman"/>
              </w:rPr>
            </w:pPr>
            <w:r w:rsidRPr="009B4CE6">
              <w:rPr>
                <w:rFonts w:ascii="Times New Roman" w:hAnsi="Times New Roman" w:cs="Times New Roman"/>
              </w:rPr>
              <w:t>Seawater-Air</w:t>
            </w:r>
          </w:p>
        </w:tc>
        <w:tc>
          <w:tcPr>
            <w:tcW w:w="2469" w:type="pct"/>
            <w:vAlign w:val="center"/>
          </w:tcPr>
          <w:p w14:paraId="4A012C7E" w14:textId="613567A7" w:rsidR="0050594E" w:rsidRPr="009B4CE6" w:rsidRDefault="00B50648" w:rsidP="0050594E">
            <w:pPr>
              <w:jc w:val="center"/>
              <w:rPr>
                <w:rFonts w:ascii="Times New Roman" w:hAnsi="Times New Roman" w:cs="Times New Roman"/>
              </w:rPr>
            </w:pPr>
            <w:r w:rsidRPr="009B4CE6">
              <w:rPr>
                <w:rFonts w:ascii="Times New Roman" w:hAnsi="Times New Roman" w:cs="Times New Roman"/>
                <w:i/>
              </w:rPr>
              <w:t>D</w:t>
            </w:r>
            <w:r w:rsidRPr="009B4CE6">
              <w:rPr>
                <w:rFonts w:ascii="Times New Roman" w:hAnsi="Times New Roman" w:cs="Times New Roman"/>
                <w:i/>
                <w:vertAlign w:val="subscript"/>
              </w:rPr>
              <w:t>31</w:t>
            </w:r>
            <w:r w:rsidRPr="009B4CE6">
              <w:rPr>
                <w:rFonts w:ascii="Times New Roman" w:hAnsi="Times New Roman" w:cs="Times New Roman"/>
                <w:i/>
              </w:rPr>
              <w:t>=A</w:t>
            </w:r>
            <w:r w:rsidRPr="009B4CE6">
              <w:rPr>
                <w:rFonts w:ascii="Times New Roman" w:hAnsi="Times New Roman" w:cs="Times New Roman"/>
                <w:i/>
                <w:vertAlign w:val="subscript"/>
              </w:rPr>
              <w:t>3</w:t>
            </w:r>
            <w:r w:rsidRPr="009B4CE6">
              <w:rPr>
                <w:rFonts w:ascii="Times New Roman" w:hAnsi="Times New Roman" w:cs="Times New Roman"/>
                <w:i/>
              </w:rPr>
              <w:t>/(1/(K</w:t>
            </w:r>
            <w:r w:rsidRPr="009B4CE6">
              <w:rPr>
                <w:rFonts w:ascii="Times New Roman" w:hAnsi="Times New Roman" w:cs="Times New Roman"/>
                <w:i/>
                <w:vertAlign w:val="subscript"/>
              </w:rPr>
              <w:t>13</w:t>
            </w:r>
            <w:r w:rsidRPr="009B4CE6">
              <w:rPr>
                <w:rFonts w:ascii="Times New Roman" w:hAnsi="Times New Roman" w:cs="Times New Roman"/>
                <w:i/>
              </w:rPr>
              <w:t>×Z</w:t>
            </w:r>
            <w:r w:rsidRPr="009B4CE6">
              <w:rPr>
                <w:rFonts w:ascii="Times New Roman" w:hAnsi="Times New Roman" w:cs="Times New Roman"/>
                <w:i/>
                <w:vertAlign w:val="subscript"/>
              </w:rPr>
              <w:t>11</w:t>
            </w:r>
            <w:r w:rsidRPr="009B4CE6">
              <w:rPr>
                <w:rFonts w:ascii="Times New Roman" w:hAnsi="Times New Roman" w:cs="Times New Roman"/>
                <w:i/>
              </w:rPr>
              <w:t>)+1/(K</w:t>
            </w:r>
            <w:r w:rsidRPr="009B4CE6">
              <w:rPr>
                <w:rFonts w:ascii="Times New Roman" w:hAnsi="Times New Roman" w:cs="Times New Roman"/>
                <w:i/>
                <w:vertAlign w:val="subscript"/>
              </w:rPr>
              <w:t>31</w:t>
            </w:r>
            <w:r w:rsidRPr="009B4CE6">
              <w:rPr>
                <w:rFonts w:ascii="Times New Roman" w:hAnsi="Times New Roman" w:cs="Times New Roman"/>
                <w:i/>
              </w:rPr>
              <w:t>×Z</w:t>
            </w:r>
            <w:r w:rsidRPr="009B4CE6">
              <w:rPr>
                <w:rFonts w:ascii="Times New Roman" w:hAnsi="Times New Roman" w:cs="Times New Roman"/>
                <w:i/>
                <w:vertAlign w:val="subscript"/>
              </w:rPr>
              <w:t>33</w:t>
            </w:r>
            <w:r w:rsidRPr="009B4CE6">
              <w:rPr>
                <w:rFonts w:ascii="Times New Roman" w:hAnsi="Times New Roman" w:cs="Times New Roman"/>
                <w:i/>
              </w:rPr>
              <w:t>))</w:t>
            </w:r>
          </w:p>
        </w:tc>
      </w:tr>
      <w:tr w:rsidR="0050594E" w:rsidRPr="009B4CE6" w14:paraId="1B861B17" w14:textId="77777777" w:rsidTr="00B57A69">
        <w:tc>
          <w:tcPr>
            <w:tcW w:w="799" w:type="pct"/>
            <w:vAlign w:val="center"/>
          </w:tcPr>
          <w:p w14:paraId="75CC8B1D" w14:textId="77777777" w:rsidR="0050594E" w:rsidRPr="009B4CE6" w:rsidRDefault="0050594E" w:rsidP="0050594E">
            <w:pPr>
              <w:jc w:val="center"/>
              <w:rPr>
                <w:rFonts w:ascii="Times New Roman" w:hAnsi="Times New Roman" w:cs="Times New Roman"/>
              </w:rPr>
            </w:pPr>
          </w:p>
        </w:tc>
        <w:tc>
          <w:tcPr>
            <w:tcW w:w="1731" w:type="pct"/>
            <w:vAlign w:val="center"/>
          </w:tcPr>
          <w:p w14:paraId="4301C1EF" w14:textId="03CCC762" w:rsidR="0050594E" w:rsidRPr="009B4CE6" w:rsidRDefault="0004022B" w:rsidP="0050594E">
            <w:pPr>
              <w:jc w:val="center"/>
              <w:rPr>
                <w:rFonts w:ascii="Times New Roman" w:hAnsi="Times New Roman" w:cs="Times New Roman"/>
              </w:rPr>
            </w:pPr>
            <w:r w:rsidRPr="009B4CE6">
              <w:rPr>
                <w:rFonts w:ascii="Times New Roman" w:hAnsi="Times New Roman" w:cs="Times New Roman"/>
              </w:rPr>
              <w:t>Air-Soil</w:t>
            </w:r>
          </w:p>
        </w:tc>
        <w:tc>
          <w:tcPr>
            <w:tcW w:w="2469" w:type="pct"/>
            <w:vAlign w:val="center"/>
          </w:tcPr>
          <w:p w14:paraId="3579C4F7" w14:textId="47885EA3" w:rsidR="0050594E" w:rsidRPr="009B4CE6" w:rsidRDefault="00B50648" w:rsidP="0050594E">
            <w:pPr>
              <w:jc w:val="center"/>
              <w:rPr>
                <w:rFonts w:ascii="Times New Roman" w:hAnsi="Times New Roman" w:cs="Times New Roman"/>
              </w:rPr>
            </w:pPr>
            <w:r w:rsidRPr="009B4CE6">
              <w:rPr>
                <w:rFonts w:ascii="Times New Roman" w:hAnsi="Times New Roman" w:cs="Times New Roman"/>
                <w:i/>
              </w:rPr>
              <w:t>D</w:t>
            </w:r>
            <w:r w:rsidRPr="009B4CE6">
              <w:rPr>
                <w:rFonts w:ascii="Times New Roman" w:hAnsi="Times New Roman" w:cs="Times New Roman"/>
                <w:i/>
                <w:vertAlign w:val="subscript"/>
              </w:rPr>
              <w:t>14</w:t>
            </w:r>
            <w:r w:rsidRPr="009B4CE6">
              <w:rPr>
                <w:rFonts w:ascii="Times New Roman" w:hAnsi="Times New Roman" w:cs="Times New Roman"/>
                <w:i/>
              </w:rPr>
              <w:t>=A</w:t>
            </w:r>
            <w:r w:rsidRPr="009B4CE6">
              <w:rPr>
                <w:rFonts w:ascii="Times New Roman" w:hAnsi="Times New Roman" w:cs="Times New Roman"/>
                <w:i/>
                <w:vertAlign w:val="subscript"/>
              </w:rPr>
              <w:t>4</w:t>
            </w:r>
            <w:r w:rsidRPr="009B4CE6">
              <w:rPr>
                <w:rFonts w:ascii="Times New Roman" w:hAnsi="Times New Roman" w:cs="Times New Roman"/>
                <w:i/>
              </w:rPr>
              <w:t>/(1/(K</w:t>
            </w:r>
            <w:r w:rsidRPr="009B4CE6">
              <w:rPr>
                <w:rFonts w:ascii="Times New Roman" w:hAnsi="Times New Roman" w:cs="Times New Roman"/>
                <w:i/>
                <w:vertAlign w:val="subscript"/>
              </w:rPr>
              <w:t>14</w:t>
            </w:r>
            <w:r w:rsidRPr="009B4CE6">
              <w:rPr>
                <w:rFonts w:ascii="Times New Roman" w:hAnsi="Times New Roman" w:cs="Times New Roman"/>
                <w:i/>
              </w:rPr>
              <w:t>×Z</w:t>
            </w:r>
            <w:r w:rsidRPr="009B4CE6">
              <w:rPr>
                <w:rFonts w:ascii="Times New Roman" w:hAnsi="Times New Roman" w:cs="Times New Roman"/>
                <w:i/>
                <w:vertAlign w:val="subscript"/>
              </w:rPr>
              <w:t>11</w:t>
            </w:r>
            <w:r w:rsidRPr="009B4CE6">
              <w:rPr>
                <w:rFonts w:ascii="Times New Roman" w:hAnsi="Times New Roman" w:cs="Times New Roman"/>
                <w:i/>
              </w:rPr>
              <w:t>)+L</w:t>
            </w:r>
            <w:r w:rsidRPr="009B4CE6">
              <w:rPr>
                <w:rFonts w:ascii="Times New Roman" w:hAnsi="Times New Roman" w:cs="Times New Roman"/>
                <w:i/>
                <w:vertAlign w:val="subscript"/>
              </w:rPr>
              <w:t>3</w:t>
            </w:r>
            <w:r w:rsidRPr="009B4CE6">
              <w:rPr>
                <w:rFonts w:ascii="Times New Roman" w:hAnsi="Times New Roman" w:cs="Times New Roman"/>
                <w:i/>
              </w:rPr>
              <w:t>/(B</w:t>
            </w:r>
            <w:r w:rsidRPr="009B4CE6">
              <w:rPr>
                <w:rFonts w:ascii="Times New Roman" w:hAnsi="Times New Roman" w:cs="Times New Roman"/>
                <w:i/>
                <w:vertAlign w:val="subscript"/>
              </w:rPr>
              <w:t>1</w:t>
            </w:r>
            <w:r w:rsidRPr="009B4CE6">
              <w:rPr>
                <w:rFonts w:ascii="Times New Roman" w:hAnsi="Times New Roman" w:cs="Times New Roman"/>
                <w:i/>
              </w:rPr>
              <w:t>×Z</w:t>
            </w:r>
            <w:r w:rsidRPr="009B4CE6">
              <w:rPr>
                <w:rFonts w:ascii="Times New Roman" w:hAnsi="Times New Roman" w:cs="Times New Roman"/>
                <w:i/>
                <w:vertAlign w:val="subscript"/>
              </w:rPr>
              <w:t>11</w:t>
            </w:r>
            <w:r w:rsidRPr="009B4CE6">
              <w:rPr>
                <w:rFonts w:ascii="Times New Roman" w:hAnsi="Times New Roman" w:cs="Times New Roman"/>
                <w:i/>
              </w:rPr>
              <w:t>+B</w:t>
            </w:r>
            <w:r w:rsidRPr="009B4CE6">
              <w:rPr>
                <w:rFonts w:ascii="Times New Roman" w:hAnsi="Times New Roman" w:cs="Times New Roman"/>
                <w:i/>
                <w:vertAlign w:val="subscript"/>
              </w:rPr>
              <w:t>2</w:t>
            </w:r>
            <w:r w:rsidRPr="009B4CE6">
              <w:rPr>
                <w:rFonts w:ascii="Times New Roman" w:hAnsi="Times New Roman" w:cs="Times New Roman"/>
                <w:i/>
              </w:rPr>
              <w:t>×Z</w:t>
            </w:r>
            <w:r w:rsidRPr="009B4CE6">
              <w:rPr>
                <w:rFonts w:ascii="Times New Roman" w:hAnsi="Times New Roman" w:cs="Times New Roman"/>
                <w:i/>
                <w:vertAlign w:val="subscript"/>
              </w:rPr>
              <w:t>22</w:t>
            </w:r>
            <w:r w:rsidRPr="009B4CE6">
              <w:rPr>
                <w:rFonts w:ascii="Times New Roman" w:hAnsi="Times New Roman" w:cs="Times New Roman"/>
                <w:i/>
              </w:rPr>
              <w:t>))</w:t>
            </w:r>
          </w:p>
        </w:tc>
      </w:tr>
      <w:tr w:rsidR="00B50648" w:rsidRPr="009B4CE6" w14:paraId="3B8142FC" w14:textId="77777777" w:rsidTr="00B57A69">
        <w:tc>
          <w:tcPr>
            <w:tcW w:w="799" w:type="pct"/>
            <w:vAlign w:val="center"/>
          </w:tcPr>
          <w:p w14:paraId="117EE84F" w14:textId="77777777" w:rsidR="00B50648" w:rsidRPr="009B4CE6" w:rsidRDefault="00B50648" w:rsidP="0050594E">
            <w:pPr>
              <w:jc w:val="center"/>
              <w:rPr>
                <w:rFonts w:ascii="Times New Roman" w:hAnsi="Times New Roman" w:cs="Times New Roman"/>
              </w:rPr>
            </w:pPr>
          </w:p>
        </w:tc>
        <w:tc>
          <w:tcPr>
            <w:tcW w:w="1731" w:type="pct"/>
            <w:vAlign w:val="center"/>
          </w:tcPr>
          <w:p w14:paraId="4CA2E9A1" w14:textId="64BED73D" w:rsidR="00B50648" w:rsidRPr="009B4CE6" w:rsidRDefault="0004022B" w:rsidP="0050594E">
            <w:pPr>
              <w:jc w:val="center"/>
              <w:rPr>
                <w:rFonts w:ascii="Times New Roman" w:hAnsi="Times New Roman" w:cs="Times New Roman"/>
              </w:rPr>
            </w:pPr>
            <w:r w:rsidRPr="009B4CE6">
              <w:rPr>
                <w:rFonts w:ascii="Times New Roman" w:hAnsi="Times New Roman" w:cs="Times New Roman"/>
              </w:rPr>
              <w:t>Soil-Air</w:t>
            </w:r>
          </w:p>
        </w:tc>
        <w:tc>
          <w:tcPr>
            <w:tcW w:w="2469" w:type="pct"/>
            <w:vAlign w:val="center"/>
          </w:tcPr>
          <w:p w14:paraId="20E9918B" w14:textId="54516D0B" w:rsidR="00B50648" w:rsidRPr="009B4CE6" w:rsidRDefault="00B50648" w:rsidP="0050594E">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41</w:t>
            </w:r>
            <w:r w:rsidRPr="009B4CE6">
              <w:rPr>
                <w:rFonts w:ascii="Times New Roman" w:hAnsi="Times New Roman" w:cs="Times New Roman"/>
                <w:i/>
              </w:rPr>
              <w:t>=A</w:t>
            </w:r>
            <w:r w:rsidRPr="009B4CE6">
              <w:rPr>
                <w:rFonts w:ascii="Times New Roman" w:hAnsi="Times New Roman" w:cs="Times New Roman"/>
                <w:i/>
                <w:vertAlign w:val="subscript"/>
              </w:rPr>
              <w:t>4</w:t>
            </w:r>
            <w:r w:rsidRPr="009B4CE6">
              <w:rPr>
                <w:rFonts w:ascii="Times New Roman" w:hAnsi="Times New Roman" w:cs="Times New Roman"/>
                <w:i/>
              </w:rPr>
              <w:t>/(1/(K</w:t>
            </w:r>
            <w:r w:rsidRPr="009B4CE6">
              <w:rPr>
                <w:rFonts w:ascii="Times New Roman" w:hAnsi="Times New Roman" w:cs="Times New Roman"/>
                <w:i/>
                <w:vertAlign w:val="subscript"/>
              </w:rPr>
              <w:t>14</w:t>
            </w:r>
            <w:r w:rsidRPr="009B4CE6">
              <w:rPr>
                <w:rFonts w:ascii="Times New Roman" w:hAnsi="Times New Roman" w:cs="Times New Roman"/>
                <w:i/>
              </w:rPr>
              <w:t>×Z</w:t>
            </w:r>
            <w:r w:rsidRPr="009B4CE6">
              <w:rPr>
                <w:rFonts w:ascii="Times New Roman" w:hAnsi="Times New Roman" w:cs="Times New Roman"/>
                <w:i/>
                <w:vertAlign w:val="subscript"/>
              </w:rPr>
              <w:t>11</w:t>
            </w:r>
            <w:r w:rsidRPr="009B4CE6">
              <w:rPr>
                <w:rFonts w:ascii="Times New Roman" w:hAnsi="Times New Roman" w:cs="Times New Roman"/>
                <w:i/>
              </w:rPr>
              <w:t>)+L</w:t>
            </w:r>
            <w:r w:rsidRPr="009B4CE6">
              <w:rPr>
                <w:rFonts w:ascii="Times New Roman" w:hAnsi="Times New Roman" w:cs="Times New Roman"/>
                <w:i/>
                <w:vertAlign w:val="subscript"/>
              </w:rPr>
              <w:t>3</w:t>
            </w:r>
            <w:r w:rsidRPr="009B4CE6">
              <w:rPr>
                <w:rFonts w:ascii="Times New Roman" w:hAnsi="Times New Roman" w:cs="Times New Roman"/>
                <w:i/>
              </w:rPr>
              <w:t>/(B</w:t>
            </w:r>
            <w:r w:rsidRPr="009B4CE6">
              <w:rPr>
                <w:rFonts w:ascii="Times New Roman" w:hAnsi="Times New Roman" w:cs="Times New Roman"/>
                <w:i/>
                <w:vertAlign w:val="subscript"/>
              </w:rPr>
              <w:t>1</w:t>
            </w:r>
            <w:r w:rsidRPr="009B4CE6">
              <w:rPr>
                <w:rFonts w:ascii="Times New Roman" w:hAnsi="Times New Roman" w:cs="Times New Roman"/>
                <w:i/>
              </w:rPr>
              <w:t>×Z</w:t>
            </w:r>
            <w:r w:rsidRPr="009B4CE6">
              <w:rPr>
                <w:rFonts w:ascii="Times New Roman" w:hAnsi="Times New Roman" w:cs="Times New Roman"/>
                <w:i/>
                <w:vertAlign w:val="subscript"/>
              </w:rPr>
              <w:t>11</w:t>
            </w:r>
            <w:r w:rsidRPr="009B4CE6">
              <w:rPr>
                <w:rFonts w:ascii="Times New Roman" w:hAnsi="Times New Roman" w:cs="Times New Roman"/>
                <w:i/>
              </w:rPr>
              <w:t>+B</w:t>
            </w:r>
            <w:r w:rsidRPr="009B4CE6">
              <w:rPr>
                <w:rFonts w:ascii="Times New Roman" w:hAnsi="Times New Roman" w:cs="Times New Roman"/>
                <w:i/>
                <w:vertAlign w:val="subscript"/>
              </w:rPr>
              <w:t>2</w:t>
            </w:r>
            <w:r w:rsidRPr="009B4CE6">
              <w:rPr>
                <w:rFonts w:ascii="Times New Roman" w:hAnsi="Times New Roman" w:cs="Times New Roman"/>
                <w:i/>
              </w:rPr>
              <w:t>×Z</w:t>
            </w:r>
            <w:r w:rsidRPr="009B4CE6">
              <w:rPr>
                <w:rFonts w:ascii="Times New Roman" w:hAnsi="Times New Roman" w:cs="Times New Roman"/>
                <w:i/>
                <w:vertAlign w:val="subscript"/>
              </w:rPr>
              <w:t>22</w:t>
            </w:r>
            <w:r w:rsidRPr="009B4CE6">
              <w:rPr>
                <w:rFonts w:ascii="Times New Roman" w:hAnsi="Times New Roman" w:cs="Times New Roman"/>
                <w:i/>
              </w:rPr>
              <w:t>))</w:t>
            </w:r>
          </w:p>
        </w:tc>
      </w:tr>
      <w:tr w:rsidR="00B50648" w:rsidRPr="009B4CE6" w14:paraId="4CD88D66" w14:textId="77777777" w:rsidTr="00B57A69">
        <w:tc>
          <w:tcPr>
            <w:tcW w:w="799" w:type="pct"/>
            <w:tcBorders>
              <w:bottom w:val="single" w:sz="4" w:space="0" w:color="auto"/>
            </w:tcBorders>
            <w:vAlign w:val="center"/>
          </w:tcPr>
          <w:p w14:paraId="7C3E0EFB" w14:textId="77777777" w:rsidR="00B50648" w:rsidRPr="009B4CE6" w:rsidRDefault="00B50648" w:rsidP="0050594E">
            <w:pPr>
              <w:jc w:val="center"/>
              <w:rPr>
                <w:rFonts w:ascii="Times New Roman" w:hAnsi="Times New Roman" w:cs="Times New Roman"/>
              </w:rPr>
            </w:pPr>
          </w:p>
        </w:tc>
        <w:tc>
          <w:tcPr>
            <w:tcW w:w="1731" w:type="pct"/>
            <w:tcBorders>
              <w:bottom w:val="single" w:sz="4" w:space="0" w:color="auto"/>
            </w:tcBorders>
            <w:vAlign w:val="center"/>
          </w:tcPr>
          <w:p w14:paraId="73D1BB07" w14:textId="0A28B354" w:rsidR="00B50648" w:rsidRPr="009B4CE6" w:rsidRDefault="0004022B" w:rsidP="0050594E">
            <w:pPr>
              <w:jc w:val="center"/>
              <w:rPr>
                <w:rFonts w:ascii="Times New Roman" w:hAnsi="Times New Roman" w:cs="Times New Roman"/>
              </w:rPr>
            </w:pPr>
            <w:r w:rsidRPr="009B4CE6">
              <w:rPr>
                <w:rFonts w:ascii="Times New Roman" w:hAnsi="Times New Roman" w:cs="Times New Roman"/>
              </w:rPr>
              <w:t>Water-Sediment</w:t>
            </w:r>
          </w:p>
        </w:tc>
        <w:tc>
          <w:tcPr>
            <w:tcW w:w="2469" w:type="pct"/>
            <w:tcBorders>
              <w:bottom w:val="single" w:sz="4" w:space="0" w:color="auto"/>
            </w:tcBorders>
            <w:vAlign w:val="center"/>
          </w:tcPr>
          <w:p w14:paraId="5000E185" w14:textId="245C14AF" w:rsidR="00B50648" w:rsidRPr="009B4CE6" w:rsidRDefault="00B50648" w:rsidP="0050594E">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25</w:t>
            </w:r>
            <w:r w:rsidRPr="009B4CE6">
              <w:rPr>
                <w:rFonts w:ascii="Times New Roman" w:hAnsi="Times New Roman" w:cs="Times New Roman"/>
                <w:i/>
              </w:rPr>
              <w:t>=A</w:t>
            </w:r>
            <w:r w:rsidRPr="009B4CE6">
              <w:rPr>
                <w:rFonts w:ascii="Times New Roman" w:hAnsi="Times New Roman" w:cs="Times New Roman"/>
                <w:i/>
                <w:vertAlign w:val="subscript"/>
              </w:rPr>
              <w:t>5</w:t>
            </w:r>
            <w:r w:rsidRPr="009B4CE6">
              <w:rPr>
                <w:rFonts w:ascii="Times New Roman" w:hAnsi="Times New Roman" w:cs="Times New Roman"/>
                <w:i/>
              </w:rPr>
              <w:t>/(1/(K</w:t>
            </w:r>
            <w:r w:rsidRPr="009B4CE6">
              <w:rPr>
                <w:rFonts w:ascii="Times New Roman" w:hAnsi="Times New Roman" w:cs="Times New Roman"/>
                <w:i/>
                <w:vertAlign w:val="subscript"/>
              </w:rPr>
              <w:t>25</w:t>
            </w:r>
            <w:r w:rsidRPr="009B4CE6">
              <w:rPr>
                <w:rFonts w:ascii="Times New Roman" w:hAnsi="Times New Roman" w:cs="Times New Roman"/>
                <w:i/>
              </w:rPr>
              <w:t>×Z</w:t>
            </w:r>
            <w:r w:rsidRPr="009B4CE6">
              <w:rPr>
                <w:rFonts w:ascii="Times New Roman" w:hAnsi="Times New Roman" w:cs="Times New Roman"/>
                <w:i/>
                <w:vertAlign w:val="subscript"/>
              </w:rPr>
              <w:t>22</w:t>
            </w:r>
            <w:r w:rsidRPr="009B4CE6">
              <w:rPr>
                <w:rFonts w:ascii="Times New Roman" w:hAnsi="Times New Roman" w:cs="Times New Roman"/>
                <w:i/>
              </w:rPr>
              <w:t>)+L</w:t>
            </w:r>
            <w:r w:rsidRPr="009B4CE6">
              <w:rPr>
                <w:rFonts w:ascii="Times New Roman" w:hAnsi="Times New Roman" w:cs="Times New Roman"/>
                <w:i/>
                <w:vertAlign w:val="subscript"/>
              </w:rPr>
              <w:t>5</w:t>
            </w:r>
            <w:r w:rsidRPr="009B4CE6">
              <w:rPr>
                <w:rFonts w:ascii="Times New Roman" w:hAnsi="Times New Roman" w:cs="Times New Roman"/>
                <w:i/>
              </w:rPr>
              <w:t>/(B</w:t>
            </w:r>
            <w:r w:rsidRPr="009B4CE6">
              <w:rPr>
                <w:rFonts w:ascii="Times New Roman" w:hAnsi="Times New Roman" w:cs="Times New Roman"/>
                <w:i/>
                <w:vertAlign w:val="subscript"/>
              </w:rPr>
              <w:t>5</w:t>
            </w:r>
            <w:r w:rsidRPr="009B4CE6">
              <w:rPr>
                <w:rFonts w:ascii="Times New Roman" w:hAnsi="Times New Roman" w:cs="Times New Roman"/>
                <w:i/>
              </w:rPr>
              <w:t>×Z</w:t>
            </w:r>
            <w:r w:rsidRPr="009B4CE6">
              <w:rPr>
                <w:rFonts w:ascii="Times New Roman" w:hAnsi="Times New Roman" w:cs="Times New Roman"/>
                <w:i/>
                <w:vertAlign w:val="subscript"/>
              </w:rPr>
              <w:t>22</w:t>
            </w:r>
            <w:r w:rsidRPr="009B4CE6">
              <w:rPr>
                <w:rFonts w:ascii="Times New Roman" w:hAnsi="Times New Roman" w:cs="Times New Roman"/>
                <w:i/>
              </w:rPr>
              <w:t>))</w:t>
            </w:r>
          </w:p>
        </w:tc>
      </w:tr>
      <w:tr w:rsidR="00B50648" w:rsidRPr="009B4CE6" w14:paraId="3586BF3B" w14:textId="77777777" w:rsidTr="00B57A69">
        <w:tc>
          <w:tcPr>
            <w:tcW w:w="799" w:type="pct"/>
            <w:tcBorders>
              <w:top w:val="single" w:sz="4" w:space="0" w:color="auto"/>
              <w:bottom w:val="nil"/>
            </w:tcBorders>
            <w:vAlign w:val="center"/>
          </w:tcPr>
          <w:p w14:paraId="4CC8A6F1" w14:textId="3A726EC9" w:rsidR="00B50648" w:rsidRPr="009B4CE6" w:rsidRDefault="005344D9" w:rsidP="0050594E">
            <w:pPr>
              <w:jc w:val="center"/>
              <w:rPr>
                <w:rFonts w:ascii="Times New Roman" w:hAnsi="Times New Roman" w:cs="Times New Roman"/>
              </w:rPr>
            </w:pPr>
            <w:r w:rsidRPr="009B4CE6">
              <w:rPr>
                <w:rFonts w:ascii="Times New Roman" w:hAnsi="Times New Roman" w:cs="Times New Roman"/>
              </w:rPr>
              <w:t>Degradation</w:t>
            </w:r>
          </w:p>
        </w:tc>
        <w:tc>
          <w:tcPr>
            <w:tcW w:w="1731" w:type="pct"/>
            <w:tcBorders>
              <w:top w:val="single" w:sz="4" w:space="0" w:color="auto"/>
              <w:bottom w:val="nil"/>
            </w:tcBorders>
            <w:vAlign w:val="center"/>
          </w:tcPr>
          <w:p w14:paraId="48B95ABF" w14:textId="2E243A81" w:rsidR="00B50648" w:rsidRPr="009B4CE6" w:rsidRDefault="005344D9" w:rsidP="0050594E">
            <w:pPr>
              <w:jc w:val="center"/>
              <w:rPr>
                <w:rFonts w:ascii="Times New Roman" w:hAnsi="Times New Roman" w:cs="Times New Roman"/>
              </w:rPr>
            </w:pPr>
            <w:r w:rsidRPr="009B4CE6">
              <w:rPr>
                <w:rFonts w:ascii="Times New Roman" w:hAnsi="Times New Roman" w:cs="Times New Roman"/>
              </w:rPr>
              <w:t>Air</w:t>
            </w:r>
          </w:p>
        </w:tc>
        <w:tc>
          <w:tcPr>
            <w:tcW w:w="2469" w:type="pct"/>
            <w:tcBorders>
              <w:top w:val="single" w:sz="4" w:space="0" w:color="auto"/>
              <w:bottom w:val="nil"/>
            </w:tcBorders>
            <w:vAlign w:val="center"/>
          </w:tcPr>
          <w:p w14:paraId="09DB1A25" w14:textId="4AA66359" w:rsidR="00B50648" w:rsidRPr="009B4CE6" w:rsidRDefault="0030346B" w:rsidP="0050594E">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r1</w:t>
            </w:r>
            <w:r w:rsidRPr="009B4CE6">
              <w:rPr>
                <w:rFonts w:ascii="Times New Roman" w:hAnsi="Times New Roman" w:cs="Times New Roman"/>
                <w:i/>
              </w:rPr>
              <w:t>=Km</w:t>
            </w:r>
            <w:r w:rsidRPr="009B4CE6">
              <w:rPr>
                <w:rFonts w:ascii="Times New Roman" w:hAnsi="Times New Roman" w:cs="Times New Roman"/>
                <w:i/>
                <w:vertAlign w:val="subscript"/>
              </w:rPr>
              <w:t>1</w:t>
            </w:r>
            <w:r w:rsidRPr="009B4CE6">
              <w:rPr>
                <w:rFonts w:ascii="Times New Roman" w:hAnsi="Times New Roman" w:cs="Times New Roman"/>
                <w:i/>
              </w:rPr>
              <w:t>×A</w:t>
            </w:r>
            <w:r w:rsidRPr="009B4CE6">
              <w:rPr>
                <w:rFonts w:ascii="Times New Roman" w:hAnsi="Times New Roman" w:cs="Times New Roman"/>
                <w:i/>
                <w:vertAlign w:val="subscript"/>
              </w:rPr>
              <w:t>1</w:t>
            </w:r>
            <w:r w:rsidRPr="009B4CE6">
              <w:rPr>
                <w:rFonts w:ascii="Times New Roman" w:hAnsi="Times New Roman" w:cs="Times New Roman"/>
                <w:i/>
              </w:rPr>
              <w:t>×h</w:t>
            </w:r>
            <w:r w:rsidRPr="009B4CE6">
              <w:rPr>
                <w:rFonts w:ascii="Times New Roman" w:hAnsi="Times New Roman" w:cs="Times New Roman"/>
                <w:i/>
                <w:vertAlign w:val="subscript"/>
              </w:rPr>
              <w:t>1</w:t>
            </w:r>
            <w:r w:rsidRPr="009B4CE6">
              <w:rPr>
                <w:rFonts w:ascii="Times New Roman" w:hAnsi="Times New Roman" w:cs="Times New Roman"/>
                <w:i/>
              </w:rPr>
              <w:t>×Z</w:t>
            </w:r>
            <w:r w:rsidRPr="009B4CE6">
              <w:rPr>
                <w:rFonts w:ascii="Times New Roman" w:hAnsi="Times New Roman" w:cs="Times New Roman"/>
                <w:i/>
                <w:vertAlign w:val="subscript"/>
              </w:rPr>
              <w:t>1</w:t>
            </w:r>
          </w:p>
        </w:tc>
      </w:tr>
      <w:tr w:rsidR="00B50648" w:rsidRPr="009B4CE6" w14:paraId="67C739FE" w14:textId="77777777" w:rsidTr="00B57A69">
        <w:tc>
          <w:tcPr>
            <w:tcW w:w="799" w:type="pct"/>
            <w:tcBorders>
              <w:top w:val="nil"/>
            </w:tcBorders>
            <w:vAlign w:val="center"/>
          </w:tcPr>
          <w:p w14:paraId="1159FB09" w14:textId="77777777" w:rsidR="00B50648" w:rsidRPr="009B4CE6" w:rsidRDefault="00B50648" w:rsidP="0050594E">
            <w:pPr>
              <w:jc w:val="center"/>
              <w:rPr>
                <w:rFonts w:ascii="Times New Roman" w:hAnsi="Times New Roman" w:cs="Times New Roman"/>
              </w:rPr>
            </w:pPr>
          </w:p>
        </w:tc>
        <w:tc>
          <w:tcPr>
            <w:tcW w:w="1731" w:type="pct"/>
            <w:tcBorders>
              <w:top w:val="nil"/>
            </w:tcBorders>
            <w:vAlign w:val="center"/>
          </w:tcPr>
          <w:p w14:paraId="44003DB2" w14:textId="0D0FADBD" w:rsidR="00B50648" w:rsidRPr="009B4CE6" w:rsidRDefault="005344D9" w:rsidP="0050594E">
            <w:pPr>
              <w:jc w:val="center"/>
              <w:rPr>
                <w:rFonts w:ascii="Times New Roman" w:hAnsi="Times New Roman" w:cs="Times New Roman"/>
              </w:rPr>
            </w:pPr>
            <w:r w:rsidRPr="009B4CE6">
              <w:rPr>
                <w:rFonts w:ascii="Times New Roman" w:hAnsi="Times New Roman" w:cs="Times New Roman"/>
              </w:rPr>
              <w:t>Freshwater</w:t>
            </w:r>
          </w:p>
        </w:tc>
        <w:tc>
          <w:tcPr>
            <w:tcW w:w="2469" w:type="pct"/>
            <w:tcBorders>
              <w:top w:val="nil"/>
            </w:tcBorders>
            <w:vAlign w:val="center"/>
          </w:tcPr>
          <w:p w14:paraId="584B9CB2" w14:textId="01F3142D" w:rsidR="00B50648" w:rsidRPr="009B4CE6" w:rsidRDefault="0030346B" w:rsidP="0050594E">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r2</w:t>
            </w:r>
            <w:r w:rsidRPr="009B4CE6">
              <w:rPr>
                <w:rFonts w:ascii="Times New Roman" w:hAnsi="Times New Roman" w:cs="Times New Roman"/>
                <w:i/>
              </w:rPr>
              <w:t>=Km</w:t>
            </w:r>
            <w:r w:rsidRPr="009B4CE6">
              <w:rPr>
                <w:rFonts w:ascii="Times New Roman" w:hAnsi="Times New Roman" w:cs="Times New Roman"/>
                <w:i/>
                <w:vertAlign w:val="subscript"/>
              </w:rPr>
              <w:t>2</w:t>
            </w:r>
            <w:r w:rsidRPr="009B4CE6">
              <w:rPr>
                <w:rFonts w:ascii="Times New Roman" w:hAnsi="Times New Roman" w:cs="Times New Roman"/>
                <w:i/>
              </w:rPr>
              <w:t>×A</w:t>
            </w:r>
            <w:r w:rsidRPr="009B4CE6">
              <w:rPr>
                <w:rFonts w:ascii="Times New Roman" w:hAnsi="Times New Roman" w:cs="Times New Roman"/>
                <w:i/>
                <w:vertAlign w:val="subscript"/>
              </w:rPr>
              <w:t>2</w:t>
            </w:r>
            <w:r w:rsidRPr="009B4CE6">
              <w:rPr>
                <w:rFonts w:ascii="Times New Roman" w:hAnsi="Times New Roman" w:cs="Times New Roman"/>
                <w:i/>
              </w:rPr>
              <w:t>×h</w:t>
            </w:r>
            <w:r w:rsidRPr="009B4CE6">
              <w:rPr>
                <w:rFonts w:ascii="Times New Roman" w:hAnsi="Times New Roman" w:cs="Times New Roman"/>
                <w:i/>
                <w:vertAlign w:val="subscript"/>
              </w:rPr>
              <w:t>2</w:t>
            </w:r>
            <w:r w:rsidRPr="009B4CE6">
              <w:rPr>
                <w:rFonts w:ascii="Times New Roman" w:hAnsi="Times New Roman" w:cs="Times New Roman"/>
                <w:i/>
              </w:rPr>
              <w:t>×(Z</w:t>
            </w:r>
            <w:r w:rsidRPr="009B4CE6">
              <w:rPr>
                <w:rFonts w:ascii="Times New Roman" w:hAnsi="Times New Roman" w:cs="Times New Roman"/>
                <w:i/>
                <w:vertAlign w:val="subscript"/>
              </w:rPr>
              <w:t>2</w:t>
            </w:r>
            <w:r w:rsidRPr="009B4CE6">
              <w:rPr>
                <w:rFonts w:ascii="Times New Roman" w:hAnsi="Times New Roman" w:cs="Times New Roman"/>
                <w:i/>
              </w:rPr>
              <w:t>-X</w:t>
            </w:r>
            <w:r w:rsidRPr="009B4CE6">
              <w:rPr>
                <w:rFonts w:ascii="Times New Roman" w:hAnsi="Times New Roman" w:cs="Times New Roman"/>
                <w:i/>
                <w:vertAlign w:val="subscript"/>
              </w:rPr>
              <w:t>2f</w:t>
            </w:r>
            <w:r w:rsidRPr="009B4CE6">
              <w:rPr>
                <w:rFonts w:ascii="Times New Roman" w:hAnsi="Times New Roman" w:cs="Times New Roman"/>
                <w:i/>
              </w:rPr>
              <w:t>×Z</w:t>
            </w:r>
            <w:r w:rsidRPr="009B4CE6">
              <w:rPr>
                <w:rFonts w:ascii="Times New Roman" w:hAnsi="Times New Roman" w:cs="Times New Roman"/>
                <w:i/>
                <w:vertAlign w:val="subscript"/>
              </w:rPr>
              <w:t>2f</w:t>
            </w:r>
            <w:r w:rsidRPr="009B4CE6">
              <w:rPr>
                <w:rFonts w:ascii="Times New Roman" w:hAnsi="Times New Roman" w:cs="Times New Roman"/>
                <w:i/>
              </w:rPr>
              <w:t>)</w:t>
            </w:r>
          </w:p>
        </w:tc>
      </w:tr>
      <w:tr w:rsidR="00B50648" w:rsidRPr="009B4CE6" w14:paraId="7FC3172F" w14:textId="77777777" w:rsidTr="00B57A69">
        <w:tc>
          <w:tcPr>
            <w:tcW w:w="799" w:type="pct"/>
            <w:vAlign w:val="center"/>
          </w:tcPr>
          <w:p w14:paraId="3EBA91EA" w14:textId="77777777" w:rsidR="00B50648" w:rsidRPr="009B4CE6" w:rsidRDefault="00B50648" w:rsidP="0050594E">
            <w:pPr>
              <w:jc w:val="center"/>
              <w:rPr>
                <w:rFonts w:ascii="Times New Roman" w:hAnsi="Times New Roman" w:cs="Times New Roman"/>
              </w:rPr>
            </w:pPr>
          </w:p>
        </w:tc>
        <w:tc>
          <w:tcPr>
            <w:tcW w:w="1731" w:type="pct"/>
            <w:vAlign w:val="center"/>
          </w:tcPr>
          <w:p w14:paraId="167C9527" w14:textId="3594C0E0" w:rsidR="00B50648" w:rsidRPr="009B4CE6" w:rsidRDefault="005344D9" w:rsidP="0050594E">
            <w:pPr>
              <w:jc w:val="center"/>
              <w:rPr>
                <w:rFonts w:ascii="Times New Roman" w:hAnsi="Times New Roman" w:cs="Times New Roman"/>
              </w:rPr>
            </w:pPr>
            <w:r w:rsidRPr="009B4CE6">
              <w:rPr>
                <w:rFonts w:ascii="Times New Roman" w:hAnsi="Times New Roman" w:cs="Times New Roman"/>
              </w:rPr>
              <w:t>Seawater</w:t>
            </w:r>
          </w:p>
        </w:tc>
        <w:tc>
          <w:tcPr>
            <w:tcW w:w="2469" w:type="pct"/>
            <w:vAlign w:val="center"/>
          </w:tcPr>
          <w:p w14:paraId="4472B629" w14:textId="44AFA5A1" w:rsidR="00B50648" w:rsidRPr="009B4CE6" w:rsidRDefault="0030346B" w:rsidP="0050594E">
            <w:pPr>
              <w:jc w:val="center"/>
              <w:rPr>
                <w:rFonts w:ascii="Times New Roman" w:hAnsi="Times New Roman" w:cs="Times New Roman"/>
                <w:i/>
              </w:rPr>
            </w:pPr>
            <w:r w:rsidRPr="009B4CE6">
              <w:rPr>
                <w:rFonts w:ascii="Times New Roman" w:hAnsi="Times New Roman" w:cs="Times New Roman"/>
                <w:i/>
              </w:rPr>
              <w:t>Dr</w:t>
            </w:r>
            <w:r w:rsidRPr="009B4CE6">
              <w:rPr>
                <w:rFonts w:ascii="Times New Roman" w:hAnsi="Times New Roman" w:cs="Times New Roman"/>
                <w:i/>
                <w:vertAlign w:val="subscript"/>
              </w:rPr>
              <w:t>3</w:t>
            </w:r>
            <w:r w:rsidRPr="009B4CE6">
              <w:rPr>
                <w:rFonts w:ascii="Times New Roman" w:hAnsi="Times New Roman" w:cs="Times New Roman"/>
                <w:i/>
              </w:rPr>
              <w:t>=Km</w:t>
            </w:r>
            <w:r w:rsidRPr="009B4CE6">
              <w:rPr>
                <w:rFonts w:ascii="Times New Roman" w:hAnsi="Times New Roman" w:cs="Times New Roman"/>
                <w:i/>
                <w:vertAlign w:val="subscript"/>
              </w:rPr>
              <w:t>3</w:t>
            </w:r>
            <w:r w:rsidRPr="009B4CE6">
              <w:rPr>
                <w:rFonts w:ascii="Times New Roman" w:hAnsi="Times New Roman" w:cs="Times New Roman"/>
                <w:i/>
              </w:rPr>
              <w:t>×A</w:t>
            </w:r>
            <w:r w:rsidRPr="009B4CE6">
              <w:rPr>
                <w:rFonts w:ascii="Times New Roman" w:hAnsi="Times New Roman" w:cs="Times New Roman"/>
                <w:i/>
                <w:vertAlign w:val="subscript"/>
              </w:rPr>
              <w:t>3</w:t>
            </w:r>
            <w:r w:rsidRPr="009B4CE6">
              <w:rPr>
                <w:rFonts w:ascii="Times New Roman" w:hAnsi="Times New Roman" w:cs="Times New Roman"/>
                <w:i/>
              </w:rPr>
              <w:t>×h</w:t>
            </w:r>
            <w:r w:rsidRPr="009B4CE6">
              <w:rPr>
                <w:rFonts w:ascii="Times New Roman" w:hAnsi="Times New Roman" w:cs="Times New Roman"/>
                <w:i/>
                <w:vertAlign w:val="subscript"/>
              </w:rPr>
              <w:t>3</w:t>
            </w:r>
            <w:r w:rsidRPr="009B4CE6">
              <w:rPr>
                <w:rFonts w:ascii="Times New Roman" w:hAnsi="Times New Roman" w:cs="Times New Roman"/>
                <w:i/>
              </w:rPr>
              <w:t>×Z</w:t>
            </w:r>
            <w:r w:rsidRPr="009B4CE6">
              <w:rPr>
                <w:rFonts w:ascii="Times New Roman" w:hAnsi="Times New Roman" w:cs="Times New Roman"/>
                <w:i/>
                <w:vertAlign w:val="subscript"/>
              </w:rPr>
              <w:t>3</w:t>
            </w:r>
          </w:p>
        </w:tc>
      </w:tr>
      <w:tr w:rsidR="00B50648" w:rsidRPr="009B4CE6" w14:paraId="5C34B817" w14:textId="77777777" w:rsidTr="00B57A69">
        <w:tc>
          <w:tcPr>
            <w:tcW w:w="799" w:type="pct"/>
            <w:vAlign w:val="center"/>
          </w:tcPr>
          <w:p w14:paraId="1A3306D3" w14:textId="77777777" w:rsidR="00B50648" w:rsidRPr="009B4CE6" w:rsidRDefault="00B50648" w:rsidP="0050594E">
            <w:pPr>
              <w:jc w:val="center"/>
              <w:rPr>
                <w:rFonts w:ascii="Times New Roman" w:hAnsi="Times New Roman" w:cs="Times New Roman"/>
              </w:rPr>
            </w:pPr>
          </w:p>
        </w:tc>
        <w:tc>
          <w:tcPr>
            <w:tcW w:w="1731" w:type="pct"/>
            <w:vAlign w:val="center"/>
          </w:tcPr>
          <w:p w14:paraId="329991BD" w14:textId="4DC8B01C" w:rsidR="00B50648" w:rsidRPr="009B4CE6" w:rsidRDefault="005344D9" w:rsidP="0050594E">
            <w:pPr>
              <w:jc w:val="center"/>
              <w:rPr>
                <w:rFonts w:ascii="Times New Roman" w:hAnsi="Times New Roman" w:cs="Times New Roman"/>
              </w:rPr>
            </w:pPr>
            <w:r w:rsidRPr="009B4CE6">
              <w:rPr>
                <w:rFonts w:ascii="Times New Roman" w:hAnsi="Times New Roman" w:cs="Times New Roman"/>
              </w:rPr>
              <w:t>Soil</w:t>
            </w:r>
          </w:p>
        </w:tc>
        <w:tc>
          <w:tcPr>
            <w:tcW w:w="2469" w:type="pct"/>
            <w:vAlign w:val="center"/>
          </w:tcPr>
          <w:p w14:paraId="4878C545" w14:textId="27F4C3C2" w:rsidR="00B50648" w:rsidRPr="009B4CE6" w:rsidRDefault="0030346B" w:rsidP="0050594E">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r4</w:t>
            </w:r>
            <w:r w:rsidRPr="009B4CE6">
              <w:rPr>
                <w:rFonts w:ascii="Times New Roman" w:hAnsi="Times New Roman" w:cs="Times New Roman"/>
                <w:i/>
              </w:rPr>
              <w:t>=Km</w:t>
            </w:r>
            <w:r w:rsidRPr="009B4CE6">
              <w:rPr>
                <w:rFonts w:ascii="Times New Roman" w:hAnsi="Times New Roman" w:cs="Times New Roman"/>
                <w:i/>
                <w:vertAlign w:val="subscript"/>
              </w:rPr>
              <w:t>4</w:t>
            </w:r>
            <w:r w:rsidRPr="009B4CE6">
              <w:rPr>
                <w:rFonts w:ascii="Times New Roman" w:hAnsi="Times New Roman" w:cs="Times New Roman"/>
                <w:i/>
              </w:rPr>
              <w:t>×A</w:t>
            </w:r>
            <w:r w:rsidRPr="009B4CE6">
              <w:rPr>
                <w:rFonts w:ascii="Times New Roman" w:hAnsi="Times New Roman" w:cs="Times New Roman"/>
                <w:i/>
                <w:vertAlign w:val="subscript"/>
              </w:rPr>
              <w:t>4</w:t>
            </w:r>
            <w:r w:rsidRPr="009B4CE6">
              <w:rPr>
                <w:rFonts w:ascii="Times New Roman" w:hAnsi="Times New Roman" w:cs="Times New Roman"/>
                <w:i/>
              </w:rPr>
              <w:t>×h</w:t>
            </w:r>
            <w:r w:rsidRPr="009B4CE6">
              <w:rPr>
                <w:rFonts w:ascii="Times New Roman" w:hAnsi="Times New Roman" w:cs="Times New Roman"/>
                <w:i/>
                <w:vertAlign w:val="subscript"/>
              </w:rPr>
              <w:t>4</w:t>
            </w:r>
            <w:r w:rsidRPr="009B4CE6">
              <w:rPr>
                <w:rFonts w:ascii="Times New Roman" w:hAnsi="Times New Roman" w:cs="Times New Roman"/>
                <w:i/>
              </w:rPr>
              <w:t>×Z</w:t>
            </w:r>
            <w:r w:rsidRPr="009B4CE6">
              <w:rPr>
                <w:rFonts w:ascii="Times New Roman" w:hAnsi="Times New Roman" w:cs="Times New Roman"/>
                <w:i/>
                <w:vertAlign w:val="subscript"/>
              </w:rPr>
              <w:t>4</w:t>
            </w:r>
          </w:p>
        </w:tc>
      </w:tr>
      <w:tr w:rsidR="00B50648" w:rsidRPr="009B4CE6" w14:paraId="75A32F86" w14:textId="77777777" w:rsidTr="00B57A69">
        <w:tc>
          <w:tcPr>
            <w:tcW w:w="799" w:type="pct"/>
            <w:vAlign w:val="center"/>
          </w:tcPr>
          <w:p w14:paraId="2E227F95" w14:textId="77777777" w:rsidR="00B50648" w:rsidRPr="009B4CE6" w:rsidRDefault="00B50648" w:rsidP="0050594E">
            <w:pPr>
              <w:jc w:val="center"/>
              <w:rPr>
                <w:rFonts w:ascii="Times New Roman" w:hAnsi="Times New Roman" w:cs="Times New Roman"/>
              </w:rPr>
            </w:pPr>
          </w:p>
        </w:tc>
        <w:tc>
          <w:tcPr>
            <w:tcW w:w="1731" w:type="pct"/>
            <w:vAlign w:val="center"/>
          </w:tcPr>
          <w:p w14:paraId="7C854FB1" w14:textId="51B1FB5B" w:rsidR="00B50648" w:rsidRPr="009B4CE6" w:rsidRDefault="005344D9" w:rsidP="0050594E">
            <w:pPr>
              <w:jc w:val="center"/>
              <w:rPr>
                <w:rFonts w:ascii="Times New Roman" w:hAnsi="Times New Roman" w:cs="Times New Roman"/>
              </w:rPr>
            </w:pPr>
            <w:r w:rsidRPr="009B4CE6">
              <w:rPr>
                <w:rFonts w:ascii="Times New Roman" w:hAnsi="Times New Roman" w:cs="Times New Roman"/>
              </w:rPr>
              <w:t>Sediment</w:t>
            </w:r>
          </w:p>
        </w:tc>
        <w:tc>
          <w:tcPr>
            <w:tcW w:w="2469" w:type="pct"/>
            <w:vAlign w:val="center"/>
          </w:tcPr>
          <w:p w14:paraId="214F2DF7" w14:textId="1989FE33" w:rsidR="00B50648" w:rsidRPr="009B4CE6" w:rsidRDefault="0030346B" w:rsidP="0050594E">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r5</w:t>
            </w:r>
            <w:r w:rsidRPr="009B4CE6">
              <w:rPr>
                <w:rFonts w:ascii="Times New Roman" w:hAnsi="Times New Roman" w:cs="Times New Roman"/>
                <w:i/>
              </w:rPr>
              <w:t>=Km</w:t>
            </w:r>
            <w:r w:rsidRPr="009B4CE6">
              <w:rPr>
                <w:rFonts w:ascii="Times New Roman" w:hAnsi="Times New Roman" w:cs="Times New Roman"/>
                <w:i/>
                <w:vertAlign w:val="subscript"/>
              </w:rPr>
              <w:t>5</w:t>
            </w:r>
            <w:r w:rsidRPr="009B4CE6">
              <w:rPr>
                <w:rFonts w:ascii="Times New Roman" w:hAnsi="Times New Roman" w:cs="Times New Roman"/>
                <w:i/>
              </w:rPr>
              <w:t>×A</w:t>
            </w:r>
            <w:r w:rsidRPr="009B4CE6">
              <w:rPr>
                <w:rFonts w:ascii="Times New Roman" w:hAnsi="Times New Roman" w:cs="Times New Roman"/>
                <w:i/>
                <w:vertAlign w:val="subscript"/>
              </w:rPr>
              <w:t>5</w:t>
            </w:r>
            <w:r w:rsidRPr="009B4CE6">
              <w:rPr>
                <w:rFonts w:ascii="Times New Roman" w:hAnsi="Times New Roman" w:cs="Times New Roman"/>
                <w:i/>
              </w:rPr>
              <w:t>×h</w:t>
            </w:r>
            <w:r w:rsidRPr="009B4CE6">
              <w:rPr>
                <w:rFonts w:ascii="Times New Roman" w:hAnsi="Times New Roman" w:cs="Times New Roman"/>
                <w:i/>
                <w:vertAlign w:val="subscript"/>
              </w:rPr>
              <w:t>5</w:t>
            </w:r>
            <w:r w:rsidRPr="009B4CE6">
              <w:rPr>
                <w:rFonts w:ascii="Times New Roman" w:hAnsi="Times New Roman" w:cs="Times New Roman"/>
                <w:i/>
              </w:rPr>
              <w:t>×Z</w:t>
            </w:r>
            <w:r w:rsidRPr="009B4CE6">
              <w:rPr>
                <w:rFonts w:ascii="Times New Roman" w:hAnsi="Times New Roman" w:cs="Times New Roman"/>
                <w:i/>
                <w:vertAlign w:val="subscript"/>
              </w:rPr>
              <w:t>5</w:t>
            </w:r>
          </w:p>
        </w:tc>
      </w:tr>
      <w:tr w:rsidR="00B50648" w:rsidRPr="009B4CE6" w14:paraId="204B37CA" w14:textId="77777777" w:rsidTr="00B57A69">
        <w:tc>
          <w:tcPr>
            <w:tcW w:w="799" w:type="pct"/>
            <w:tcBorders>
              <w:bottom w:val="single" w:sz="4" w:space="0" w:color="auto"/>
            </w:tcBorders>
            <w:vAlign w:val="center"/>
          </w:tcPr>
          <w:p w14:paraId="7EEA0501" w14:textId="77777777" w:rsidR="00B50648" w:rsidRPr="009B4CE6" w:rsidRDefault="00B50648" w:rsidP="0050594E">
            <w:pPr>
              <w:jc w:val="center"/>
              <w:rPr>
                <w:rFonts w:ascii="Times New Roman" w:hAnsi="Times New Roman" w:cs="Times New Roman"/>
              </w:rPr>
            </w:pPr>
          </w:p>
        </w:tc>
        <w:tc>
          <w:tcPr>
            <w:tcW w:w="1731" w:type="pct"/>
            <w:tcBorders>
              <w:bottom w:val="single" w:sz="4" w:space="0" w:color="auto"/>
            </w:tcBorders>
            <w:vAlign w:val="center"/>
          </w:tcPr>
          <w:p w14:paraId="72CEEE92" w14:textId="48456D05" w:rsidR="00B50648" w:rsidRPr="009B4CE6" w:rsidRDefault="005344D9" w:rsidP="0050594E">
            <w:pPr>
              <w:jc w:val="center"/>
              <w:rPr>
                <w:rFonts w:ascii="Times New Roman" w:hAnsi="Times New Roman" w:cs="Times New Roman"/>
              </w:rPr>
            </w:pPr>
            <w:r w:rsidRPr="009B4CE6">
              <w:rPr>
                <w:rFonts w:ascii="Times New Roman" w:hAnsi="Times New Roman" w:cs="Times New Roman"/>
              </w:rPr>
              <w:t>Groundwater</w:t>
            </w:r>
          </w:p>
        </w:tc>
        <w:tc>
          <w:tcPr>
            <w:tcW w:w="2469" w:type="pct"/>
            <w:tcBorders>
              <w:bottom w:val="single" w:sz="4" w:space="0" w:color="auto"/>
            </w:tcBorders>
            <w:vAlign w:val="center"/>
          </w:tcPr>
          <w:p w14:paraId="07A356F2" w14:textId="0F7A45EF" w:rsidR="00B50648" w:rsidRPr="009B4CE6" w:rsidRDefault="0030346B" w:rsidP="0050594E">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r6</w:t>
            </w:r>
            <w:r w:rsidRPr="009B4CE6">
              <w:rPr>
                <w:rFonts w:ascii="Times New Roman" w:hAnsi="Times New Roman" w:cs="Times New Roman"/>
                <w:i/>
              </w:rPr>
              <w:t>=Km</w:t>
            </w:r>
            <w:r w:rsidRPr="009B4CE6">
              <w:rPr>
                <w:rFonts w:ascii="Times New Roman" w:hAnsi="Times New Roman" w:cs="Times New Roman"/>
                <w:i/>
                <w:vertAlign w:val="subscript"/>
              </w:rPr>
              <w:t>6</w:t>
            </w:r>
            <w:r w:rsidRPr="009B4CE6">
              <w:rPr>
                <w:rFonts w:ascii="Times New Roman" w:hAnsi="Times New Roman" w:cs="Times New Roman"/>
                <w:i/>
              </w:rPr>
              <w:t>×A</w:t>
            </w:r>
            <w:r w:rsidRPr="009B4CE6">
              <w:rPr>
                <w:rFonts w:ascii="Times New Roman" w:hAnsi="Times New Roman" w:cs="Times New Roman"/>
                <w:i/>
                <w:vertAlign w:val="subscript"/>
              </w:rPr>
              <w:t>6</w:t>
            </w:r>
            <w:r w:rsidRPr="009B4CE6">
              <w:rPr>
                <w:rFonts w:ascii="Times New Roman" w:hAnsi="Times New Roman" w:cs="Times New Roman"/>
                <w:i/>
              </w:rPr>
              <w:t>×h</w:t>
            </w:r>
            <w:r w:rsidRPr="009B4CE6">
              <w:rPr>
                <w:rFonts w:ascii="Times New Roman" w:hAnsi="Times New Roman" w:cs="Times New Roman"/>
                <w:i/>
                <w:vertAlign w:val="subscript"/>
              </w:rPr>
              <w:t>6</w:t>
            </w:r>
            <w:r w:rsidRPr="009B4CE6">
              <w:rPr>
                <w:rFonts w:ascii="Times New Roman" w:hAnsi="Times New Roman" w:cs="Times New Roman"/>
                <w:i/>
              </w:rPr>
              <w:t>×Z</w:t>
            </w:r>
            <w:r w:rsidRPr="009B4CE6">
              <w:rPr>
                <w:rFonts w:ascii="Times New Roman" w:hAnsi="Times New Roman" w:cs="Times New Roman"/>
                <w:i/>
                <w:vertAlign w:val="subscript"/>
              </w:rPr>
              <w:t>6</w:t>
            </w:r>
          </w:p>
        </w:tc>
      </w:tr>
      <w:tr w:rsidR="0030346B" w:rsidRPr="009B4CE6" w14:paraId="4B381AEF" w14:textId="77777777" w:rsidTr="00B57A69">
        <w:tc>
          <w:tcPr>
            <w:tcW w:w="799" w:type="pct"/>
            <w:tcBorders>
              <w:top w:val="single" w:sz="4" w:space="0" w:color="auto"/>
              <w:bottom w:val="nil"/>
            </w:tcBorders>
            <w:vAlign w:val="center"/>
          </w:tcPr>
          <w:p w14:paraId="1D57D63D" w14:textId="79D31B6C" w:rsidR="0030346B" w:rsidRPr="009B4CE6" w:rsidRDefault="005344D9" w:rsidP="0050594E">
            <w:pPr>
              <w:jc w:val="center"/>
              <w:rPr>
                <w:rFonts w:ascii="Times New Roman" w:hAnsi="Times New Roman" w:cs="Times New Roman"/>
              </w:rPr>
            </w:pPr>
            <w:r w:rsidRPr="009B4CE6">
              <w:rPr>
                <w:rFonts w:ascii="Times New Roman" w:hAnsi="Times New Roman" w:cs="Times New Roman"/>
              </w:rPr>
              <w:t>Others</w:t>
            </w:r>
          </w:p>
        </w:tc>
        <w:tc>
          <w:tcPr>
            <w:tcW w:w="1731" w:type="pct"/>
            <w:tcBorders>
              <w:top w:val="single" w:sz="4" w:space="0" w:color="auto"/>
              <w:bottom w:val="nil"/>
            </w:tcBorders>
            <w:vAlign w:val="center"/>
          </w:tcPr>
          <w:p w14:paraId="4DC2B51B" w14:textId="39A49515" w:rsidR="0030346B" w:rsidRPr="009B4CE6" w:rsidRDefault="0004022B" w:rsidP="0050594E">
            <w:pPr>
              <w:jc w:val="center"/>
              <w:rPr>
                <w:rFonts w:ascii="Times New Roman" w:hAnsi="Times New Roman" w:cs="Times New Roman"/>
              </w:rPr>
            </w:pPr>
            <w:r w:rsidRPr="009B4CE6">
              <w:rPr>
                <w:rFonts w:ascii="Times New Roman" w:hAnsi="Times New Roman" w:cs="Times New Roman"/>
              </w:rPr>
              <w:t>Sediment resuspension</w:t>
            </w:r>
          </w:p>
        </w:tc>
        <w:tc>
          <w:tcPr>
            <w:tcW w:w="2469" w:type="pct"/>
            <w:tcBorders>
              <w:top w:val="single" w:sz="4" w:space="0" w:color="auto"/>
              <w:bottom w:val="nil"/>
            </w:tcBorders>
            <w:vAlign w:val="center"/>
          </w:tcPr>
          <w:p w14:paraId="41AAA992" w14:textId="7EC2E6ED" w:rsidR="0030346B" w:rsidRPr="009B4CE6" w:rsidRDefault="0030346B" w:rsidP="0050594E">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52</w:t>
            </w:r>
            <w:r w:rsidRPr="009B4CE6">
              <w:rPr>
                <w:rFonts w:ascii="Times New Roman" w:hAnsi="Times New Roman" w:cs="Times New Roman"/>
                <w:i/>
              </w:rPr>
              <w:t>=A</w:t>
            </w:r>
            <w:r w:rsidRPr="009B4CE6">
              <w:rPr>
                <w:rFonts w:ascii="Times New Roman" w:hAnsi="Times New Roman" w:cs="Times New Roman"/>
                <w:i/>
                <w:vertAlign w:val="subscript"/>
              </w:rPr>
              <w:t>5</w:t>
            </w:r>
            <w:r w:rsidRPr="009B4CE6">
              <w:rPr>
                <w:rFonts w:ascii="Times New Roman" w:hAnsi="Times New Roman" w:cs="Times New Roman"/>
                <w:i/>
              </w:rPr>
              <w:t>/(1/(K</w:t>
            </w:r>
            <w:r w:rsidRPr="009B4CE6">
              <w:rPr>
                <w:rFonts w:ascii="Times New Roman" w:hAnsi="Times New Roman" w:cs="Times New Roman"/>
                <w:i/>
                <w:vertAlign w:val="subscript"/>
              </w:rPr>
              <w:t>25</w:t>
            </w:r>
            <w:r w:rsidRPr="009B4CE6">
              <w:rPr>
                <w:rFonts w:ascii="Times New Roman" w:hAnsi="Times New Roman" w:cs="Times New Roman"/>
                <w:i/>
              </w:rPr>
              <w:t>×Z</w:t>
            </w:r>
            <w:r w:rsidRPr="009B4CE6">
              <w:rPr>
                <w:rFonts w:ascii="Times New Roman" w:hAnsi="Times New Roman" w:cs="Times New Roman"/>
                <w:i/>
                <w:vertAlign w:val="subscript"/>
              </w:rPr>
              <w:t>22</w:t>
            </w:r>
            <w:r w:rsidRPr="009B4CE6">
              <w:rPr>
                <w:rFonts w:ascii="Times New Roman" w:hAnsi="Times New Roman" w:cs="Times New Roman"/>
                <w:i/>
              </w:rPr>
              <w:t>)+L</w:t>
            </w:r>
            <w:r w:rsidRPr="009B4CE6">
              <w:rPr>
                <w:rFonts w:ascii="Times New Roman" w:hAnsi="Times New Roman" w:cs="Times New Roman"/>
                <w:i/>
                <w:vertAlign w:val="subscript"/>
              </w:rPr>
              <w:t>5</w:t>
            </w:r>
            <w:r w:rsidRPr="009B4CE6">
              <w:rPr>
                <w:rFonts w:ascii="Times New Roman" w:hAnsi="Times New Roman" w:cs="Times New Roman"/>
                <w:i/>
              </w:rPr>
              <w:t>/(B</w:t>
            </w:r>
            <w:r w:rsidRPr="009B4CE6">
              <w:rPr>
                <w:rFonts w:ascii="Times New Roman" w:hAnsi="Times New Roman" w:cs="Times New Roman"/>
                <w:i/>
                <w:vertAlign w:val="subscript"/>
              </w:rPr>
              <w:t>5</w:t>
            </w:r>
            <w:r w:rsidRPr="009B4CE6">
              <w:rPr>
                <w:rFonts w:ascii="Times New Roman" w:hAnsi="Times New Roman" w:cs="Times New Roman"/>
                <w:i/>
              </w:rPr>
              <w:t>×Z</w:t>
            </w:r>
            <w:r w:rsidRPr="009B4CE6">
              <w:rPr>
                <w:rFonts w:ascii="Times New Roman" w:hAnsi="Times New Roman" w:cs="Times New Roman"/>
                <w:i/>
                <w:vertAlign w:val="subscript"/>
              </w:rPr>
              <w:t>22</w:t>
            </w:r>
            <w:r w:rsidRPr="009B4CE6">
              <w:rPr>
                <w:rFonts w:ascii="Times New Roman" w:hAnsi="Times New Roman" w:cs="Times New Roman"/>
                <w:i/>
              </w:rPr>
              <w:t>))</w:t>
            </w:r>
          </w:p>
        </w:tc>
      </w:tr>
      <w:tr w:rsidR="0030346B" w:rsidRPr="009B4CE6" w14:paraId="76D6A4EF" w14:textId="77777777" w:rsidTr="00B57A69">
        <w:tc>
          <w:tcPr>
            <w:tcW w:w="799" w:type="pct"/>
            <w:tcBorders>
              <w:top w:val="nil"/>
            </w:tcBorders>
            <w:vAlign w:val="center"/>
          </w:tcPr>
          <w:p w14:paraId="6D225608" w14:textId="77777777" w:rsidR="0030346B" w:rsidRPr="009B4CE6" w:rsidRDefault="0030346B" w:rsidP="0050594E">
            <w:pPr>
              <w:jc w:val="center"/>
              <w:rPr>
                <w:rFonts w:ascii="Times New Roman" w:hAnsi="Times New Roman" w:cs="Times New Roman"/>
              </w:rPr>
            </w:pPr>
          </w:p>
        </w:tc>
        <w:tc>
          <w:tcPr>
            <w:tcW w:w="1731" w:type="pct"/>
            <w:tcBorders>
              <w:top w:val="nil"/>
            </w:tcBorders>
            <w:vAlign w:val="center"/>
          </w:tcPr>
          <w:p w14:paraId="594B747B" w14:textId="7A449E93" w:rsidR="0030346B" w:rsidRPr="009B4CE6" w:rsidRDefault="0004022B" w:rsidP="0050594E">
            <w:pPr>
              <w:jc w:val="center"/>
              <w:rPr>
                <w:rFonts w:ascii="Times New Roman" w:hAnsi="Times New Roman" w:cs="Times New Roman"/>
              </w:rPr>
            </w:pPr>
            <w:r w:rsidRPr="009B4CE6">
              <w:rPr>
                <w:rFonts w:ascii="Times New Roman" w:hAnsi="Times New Roman" w:cs="Times New Roman"/>
              </w:rPr>
              <w:t>Air-Water dry deposition</w:t>
            </w:r>
          </w:p>
        </w:tc>
        <w:tc>
          <w:tcPr>
            <w:tcW w:w="2469" w:type="pct"/>
            <w:tcBorders>
              <w:top w:val="nil"/>
            </w:tcBorders>
            <w:vAlign w:val="center"/>
          </w:tcPr>
          <w:p w14:paraId="3EC06B06" w14:textId="29AC0890" w:rsidR="0030346B" w:rsidRPr="009B4CE6" w:rsidRDefault="0030346B" w:rsidP="0050594E">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12</w:t>
            </w:r>
            <w:r w:rsidRPr="009B4CE6">
              <w:rPr>
                <w:rFonts w:ascii="Times New Roman" w:hAnsi="Times New Roman" w:cs="Times New Roman"/>
                <w:i/>
              </w:rPr>
              <w:t>=A</w:t>
            </w:r>
            <w:r w:rsidRPr="009B4CE6">
              <w:rPr>
                <w:rFonts w:ascii="Times New Roman" w:hAnsi="Times New Roman" w:cs="Times New Roman"/>
                <w:i/>
                <w:vertAlign w:val="subscript"/>
              </w:rPr>
              <w:t>2</w:t>
            </w:r>
            <w:r w:rsidRPr="009B4CE6">
              <w:rPr>
                <w:rFonts w:ascii="Times New Roman" w:hAnsi="Times New Roman" w:cs="Times New Roman"/>
                <w:i/>
              </w:rPr>
              <w:t>×K</w:t>
            </w:r>
            <w:r w:rsidRPr="009B4CE6">
              <w:rPr>
                <w:rFonts w:ascii="Times New Roman" w:hAnsi="Times New Roman" w:cs="Times New Roman"/>
                <w:i/>
                <w:vertAlign w:val="subscript"/>
              </w:rPr>
              <w:t>p</w:t>
            </w:r>
            <w:r w:rsidRPr="009B4CE6">
              <w:rPr>
                <w:rFonts w:ascii="Times New Roman" w:hAnsi="Times New Roman" w:cs="Times New Roman"/>
                <w:i/>
              </w:rPr>
              <w:t>×X</w:t>
            </w:r>
            <w:r w:rsidRPr="009B4CE6">
              <w:rPr>
                <w:rFonts w:ascii="Times New Roman" w:hAnsi="Times New Roman" w:cs="Times New Roman"/>
                <w:i/>
                <w:vertAlign w:val="subscript"/>
              </w:rPr>
              <w:t>13</w:t>
            </w:r>
            <w:r w:rsidRPr="009B4CE6">
              <w:rPr>
                <w:rFonts w:ascii="Times New Roman" w:hAnsi="Times New Roman" w:cs="Times New Roman"/>
                <w:i/>
              </w:rPr>
              <w:t>×Z</w:t>
            </w:r>
            <w:r w:rsidRPr="009B4CE6">
              <w:rPr>
                <w:rFonts w:ascii="Times New Roman" w:hAnsi="Times New Roman" w:cs="Times New Roman"/>
                <w:i/>
                <w:vertAlign w:val="subscript"/>
              </w:rPr>
              <w:t>13</w:t>
            </w:r>
          </w:p>
        </w:tc>
      </w:tr>
      <w:tr w:rsidR="0030346B" w:rsidRPr="009B4CE6" w14:paraId="165A63A7" w14:textId="77777777" w:rsidTr="00B57A69">
        <w:tc>
          <w:tcPr>
            <w:tcW w:w="799" w:type="pct"/>
            <w:vAlign w:val="center"/>
          </w:tcPr>
          <w:p w14:paraId="549004D2" w14:textId="77777777" w:rsidR="0030346B" w:rsidRPr="009B4CE6" w:rsidRDefault="0030346B" w:rsidP="0050594E">
            <w:pPr>
              <w:jc w:val="center"/>
              <w:rPr>
                <w:rFonts w:ascii="Times New Roman" w:hAnsi="Times New Roman" w:cs="Times New Roman"/>
              </w:rPr>
            </w:pPr>
          </w:p>
        </w:tc>
        <w:tc>
          <w:tcPr>
            <w:tcW w:w="1731" w:type="pct"/>
            <w:vAlign w:val="center"/>
          </w:tcPr>
          <w:p w14:paraId="3415CE72" w14:textId="43D2995E" w:rsidR="0030346B" w:rsidRPr="009B4CE6" w:rsidRDefault="0004022B" w:rsidP="0050594E">
            <w:pPr>
              <w:jc w:val="center"/>
              <w:rPr>
                <w:rFonts w:ascii="Times New Roman" w:hAnsi="Times New Roman" w:cs="Times New Roman"/>
              </w:rPr>
            </w:pPr>
            <w:r w:rsidRPr="009B4CE6">
              <w:rPr>
                <w:rFonts w:ascii="Times New Roman" w:hAnsi="Times New Roman" w:cs="Times New Roman"/>
              </w:rPr>
              <w:t>Air-Water wet deposition</w:t>
            </w:r>
          </w:p>
        </w:tc>
        <w:tc>
          <w:tcPr>
            <w:tcW w:w="2469" w:type="pct"/>
            <w:vAlign w:val="center"/>
          </w:tcPr>
          <w:p w14:paraId="439DC34E" w14:textId="1084D610" w:rsidR="0030346B" w:rsidRPr="009B4CE6" w:rsidRDefault="0030346B" w:rsidP="0050594E">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12</w:t>
            </w:r>
            <w:r w:rsidRPr="009B4CE6">
              <w:rPr>
                <w:rFonts w:ascii="Times New Roman" w:hAnsi="Times New Roman" w:cs="Times New Roman"/>
                <w:i/>
              </w:rPr>
              <w:t>=A</w:t>
            </w:r>
            <w:r w:rsidRPr="009B4CE6">
              <w:rPr>
                <w:rFonts w:ascii="Times New Roman" w:hAnsi="Times New Roman" w:cs="Times New Roman"/>
                <w:i/>
                <w:vertAlign w:val="subscript"/>
              </w:rPr>
              <w:t>2</w:t>
            </w:r>
            <w:r w:rsidRPr="009B4CE6">
              <w:rPr>
                <w:rFonts w:ascii="Times New Roman" w:hAnsi="Times New Roman" w:cs="Times New Roman"/>
                <w:i/>
              </w:rPr>
              <w:t>×K</w:t>
            </w:r>
            <w:r w:rsidRPr="009B4CE6">
              <w:rPr>
                <w:rFonts w:ascii="Times New Roman" w:hAnsi="Times New Roman" w:cs="Times New Roman"/>
                <w:i/>
                <w:vertAlign w:val="subscript"/>
              </w:rPr>
              <w:t>w</w:t>
            </w:r>
            <w:r w:rsidRPr="009B4CE6">
              <w:rPr>
                <w:rFonts w:ascii="Times New Roman" w:hAnsi="Times New Roman" w:cs="Times New Roman"/>
                <w:i/>
              </w:rPr>
              <w:t>×S</w:t>
            </w:r>
            <w:r w:rsidRPr="009B4CE6">
              <w:rPr>
                <w:rFonts w:ascii="Times New Roman" w:hAnsi="Times New Roman" w:cs="Times New Roman"/>
                <w:i/>
                <w:vertAlign w:val="subscript"/>
              </w:rPr>
              <w:t>c</w:t>
            </w:r>
            <w:r w:rsidRPr="009B4CE6">
              <w:rPr>
                <w:rFonts w:ascii="Times New Roman" w:hAnsi="Times New Roman" w:cs="Times New Roman"/>
                <w:i/>
              </w:rPr>
              <w:t>×X</w:t>
            </w:r>
            <w:r w:rsidRPr="009B4CE6">
              <w:rPr>
                <w:rFonts w:ascii="Times New Roman" w:hAnsi="Times New Roman" w:cs="Times New Roman"/>
                <w:i/>
                <w:vertAlign w:val="subscript"/>
              </w:rPr>
              <w:t>13</w:t>
            </w:r>
            <w:r w:rsidRPr="009B4CE6">
              <w:rPr>
                <w:rFonts w:ascii="Times New Roman" w:hAnsi="Times New Roman" w:cs="Times New Roman"/>
                <w:i/>
              </w:rPr>
              <w:t>×Z</w:t>
            </w:r>
            <w:r w:rsidRPr="009B4CE6">
              <w:rPr>
                <w:rFonts w:ascii="Times New Roman" w:hAnsi="Times New Roman" w:cs="Times New Roman"/>
                <w:i/>
                <w:vertAlign w:val="subscript"/>
              </w:rPr>
              <w:t>13</w:t>
            </w:r>
          </w:p>
        </w:tc>
      </w:tr>
      <w:tr w:rsidR="0004022B" w:rsidRPr="009B4CE6" w14:paraId="0F4E6FD9" w14:textId="77777777" w:rsidTr="00B57A69">
        <w:tc>
          <w:tcPr>
            <w:tcW w:w="799" w:type="pct"/>
            <w:vAlign w:val="center"/>
          </w:tcPr>
          <w:p w14:paraId="0C12829E" w14:textId="77777777" w:rsidR="0004022B" w:rsidRPr="009B4CE6" w:rsidRDefault="0004022B" w:rsidP="0004022B">
            <w:pPr>
              <w:jc w:val="center"/>
              <w:rPr>
                <w:rFonts w:ascii="Times New Roman" w:hAnsi="Times New Roman" w:cs="Times New Roman"/>
              </w:rPr>
            </w:pPr>
          </w:p>
        </w:tc>
        <w:tc>
          <w:tcPr>
            <w:tcW w:w="1731" w:type="pct"/>
            <w:vAlign w:val="center"/>
          </w:tcPr>
          <w:p w14:paraId="3D299795" w14:textId="344AE45B" w:rsidR="0004022B" w:rsidRPr="009B4CE6" w:rsidRDefault="0004022B" w:rsidP="0004022B">
            <w:pPr>
              <w:jc w:val="center"/>
              <w:rPr>
                <w:rFonts w:ascii="Times New Roman" w:hAnsi="Times New Roman" w:cs="Times New Roman"/>
              </w:rPr>
            </w:pPr>
            <w:r w:rsidRPr="009B4CE6">
              <w:rPr>
                <w:rFonts w:ascii="Times New Roman" w:hAnsi="Times New Roman" w:cs="Times New Roman"/>
              </w:rPr>
              <w:t>Air-Soil dry deposition</w:t>
            </w:r>
          </w:p>
        </w:tc>
        <w:tc>
          <w:tcPr>
            <w:tcW w:w="2469" w:type="pct"/>
            <w:vAlign w:val="center"/>
          </w:tcPr>
          <w:p w14:paraId="7FA8F1BA" w14:textId="7F9AB6CF" w:rsidR="0004022B" w:rsidRPr="009B4CE6" w:rsidRDefault="0004022B" w:rsidP="0004022B">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14</w:t>
            </w:r>
            <w:r w:rsidRPr="009B4CE6">
              <w:rPr>
                <w:rFonts w:ascii="Times New Roman" w:hAnsi="Times New Roman" w:cs="Times New Roman"/>
                <w:i/>
              </w:rPr>
              <w:t>=A</w:t>
            </w:r>
            <w:r w:rsidRPr="009B4CE6">
              <w:rPr>
                <w:rFonts w:ascii="Times New Roman" w:hAnsi="Times New Roman" w:cs="Times New Roman"/>
                <w:i/>
                <w:vertAlign w:val="subscript"/>
              </w:rPr>
              <w:t>4</w:t>
            </w:r>
            <w:r w:rsidRPr="009B4CE6">
              <w:rPr>
                <w:rFonts w:ascii="Times New Roman" w:hAnsi="Times New Roman" w:cs="Times New Roman"/>
                <w:i/>
              </w:rPr>
              <w:t>×K</w:t>
            </w:r>
            <w:r w:rsidRPr="009B4CE6">
              <w:rPr>
                <w:rFonts w:ascii="Times New Roman" w:hAnsi="Times New Roman" w:cs="Times New Roman"/>
                <w:i/>
                <w:vertAlign w:val="subscript"/>
              </w:rPr>
              <w:t>p</w:t>
            </w:r>
            <w:r w:rsidRPr="009B4CE6">
              <w:rPr>
                <w:rFonts w:ascii="Times New Roman" w:hAnsi="Times New Roman" w:cs="Times New Roman"/>
                <w:i/>
              </w:rPr>
              <w:t>×X</w:t>
            </w:r>
            <w:r w:rsidRPr="009B4CE6">
              <w:rPr>
                <w:rFonts w:ascii="Times New Roman" w:hAnsi="Times New Roman" w:cs="Times New Roman"/>
                <w:i/>
                <w:vertAlign w:val="subscript"/>
              </w:rPr>
              <w:t>13</w:t>
            </w:r>
            <w:r w:rsidRPr="009B4CE6">
              <w:rPr>
                <w:rFonts w:ascii="Times New Roman" w:hAnsi="Times New Roman" w:cs="Times New Roman"/>
                <w:i/>
              </w:rPr>
              <w:t>×Z</w:t>
            </w:r>
            <w:r w:rsidRPr="009B4CE6">
              <w:rPr>
                <w:rFonts w:ascii="Times New Roman" w:hAnsi="Times New Roman" w:cs="Times New Roman"/>
                <w:i/>
                <w:vertAlign w:val="subscript"/>
              </w:rPr>
              <w:t>13</w:t>
            </w:r>
          </w:p>
        </w:tc>
      </w:tr>
      <w:tr w:rsidR="0004022B" w:rsidRPr="009B4CE6" w14:paraId="70BF35C5" w14:textId="77777777" w:rsidTr="00B57A69">
        <w:tc>
          <w:tcPr>
            <w:tcW w:w="799" w:type="pct"/>
            <w:vAlign w:val="center"/>
          </w:tcPr>
          <w:p w14:paraId="48A1448D" w14:textId="77777777" w:rsidR="0004022B" w:rsidRPr="009B4CE6" w:rsidRDefault="0004022B" w:rsidP="0004022B">
            <w:pPr>
              <w:jc w:val="center"/>
              <w:rPr>
                <w:rFonts w:ascii="Times New Roman" w:hAnsi="Times New Roman" w:cs="Times New Roman"/>
              </w:rPr>
            </w:pPr>
          </w:p>
        </w:tc>
        <w:tc>
          <w:tcPr>
            <w:tcW w:w="1731" w:type="pct"/>
            <w:vAlign w:val="center"/>
          </w:tcPr>
          <w:p w14:paraId="6DCFA757" w14:textId="67AC6C08" w:rsidR="0004022B" w:rsidRPr="009B4CE6" w:rsidRDefault="0004022B" w:rsidP="0004022B">
            <w:pPr>
              <w:jc w:val="center"/>
              <w:rPr>
                <w:rFonts w:ascii="Times New Roman" w:hAnsi="Times New Roman" w:cs="Times New Roman"/>
              </w:rPr>
            </w:pPr>
            <w:r w:rsidRPr="009B4CE6">
              <w:rPr>
                <w:rFonts w:ascii="Times New Roman" w:hAnsi="Times New Roman" w:cs="Times New Roman"/>
              </w:rPr>
              <w:t>Air-Soil wet deposition</w:t>
            </w:r>
          </w:p>
        </w:tc>
        <w:tc>
          <w:tcPr>
            <w:tcW w:w="2469" w:type="pct"/>
            <w:vAlign w:val="center"/>
          </w:tcPr>
          <w:p w14:paraId="5253B7CE" w14:textId="3A264DC2" w:rsidR="0004022B" w:rsidRPr="009B4CE6" w:rsidRDefault="0004022B" w:rsidP="0004022B">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14</w:t>
            </w:r>
            <w:r w:rsidRPr="009B4CE6">
              <w:rPr>
                <w:rFonts w:ascii="Times New Roman" w:hAnsi="Times New Roman" w:cs="Times New Roman"/>
                <w:i/>
              </w:rPr>
              <w:t>=A</w:t>
            </w:r>
            <w:r w:rsidRPr="009B4CE6">
              <w:rPr>
                <w:rFonts w:ascii="Times New Roman" w:hAnsi="Times New Roman" w:cs="Times New Roman"/>
                <w:i/>
                <w:vertAlign w:val="subscript"/>
              </w:rPr>
              <w:t>4</w:t>
            </w:r>
            <w:r w:rsidRPr="009B4CE6">
              <w:rPr>
                <w:rFonts w:ascii="Times New Roman" w:hAnsi="Times New Roman" w:cs="Times New Roman"/>
                <w:i/>
              </w:rPr>
              <w:t>×K</w:t>
            </w:r>
            <w:r w:rsidRPr="009B4CE6">
              <w:rPr>
                <w:rFonts w:ascii="Times New Roman" w:hAnsi="Times New Roman" w:cs="Times New Roman"/>
                <w:i/>
                <w:vertAlign w:val="subscript"/>
              </w:rPr>
              <w:t>w</w:t>
            </w:r>
            <w:r w:rsidRPr="009B4CE6">
              <w:rPr>
                <w:rFonts w:ascii="Times New Roman" w:hAnsi="Times New Roman" w:cs="Times New Roman"/>
                <w:i/>
              </w:rPr>
              <w:t>×S</w:t>
            </w:r>
            <w:r w:rsidRPr="009B4CE6">
              <w:rPr>
                <w:rFonts w:ascii="Times New Roman" w:hAnsi="Times New Roman" w:cs="Times New Roman"/>
                <w:i/>
                <w:vertAlign w:val="subscript"/>
              </w:rPr>
              <w:t>c</w:t>
            </w:r>
            <w:r w:rsidRPr="009B4CE6">
              <w:rPr>
                <w:rFonts w:ascii="Times New Roman" w:hAnsi="Times New Roman" w:cs="Times New Roman"/>
                <w:i/>
              </w:rPr>
              <w:t>×X</w:t>
            </w:r>
            <w:r w:rsidRPr="009B4CE6">
              <w:rPr>
                <w:rFonts w:ascii="Times New Roman" w:hAnsi="Times New Roman" w:cs="Times New Roman"/>
                <w:i/>
                <w:vertAlign w:val="subscript"/>
              </w:rPr>
              <w:t>13</w:t>
            </w:r>
            <w:r w:rsidRPr="009B4CE6">
              <w:rPr>
                <w:rFonts w:ascii="Times New Roman" w:hAnsi="Times New Roman" w:cs="Times New Roman"/>
                <w:i/>
              </w:rPr>
              <w:t>×Z</w:t>
            </w:r>
            <w:r w:rsidRPr="009B4CE6">
              <w:rPr>
                <w:rFonts w:ascii="Times New Roman" w:hAnsi="Times New Roman" w:cs="Times New Roman"/>
                <w:i/>
                <w:vertAlign w:val="subscript"/>
              </w:rPr>
              <w:t>13</w:t>
            </w:r>
          </w:p>
        </w:tc>
      </w:tr>
      <w:tr w:rsidR="0004022B" w:rsidRPr="009B4CE6" w14:paraId="4FC2E868" w14:textId="77777777" w:rsidTr="00B57A69">
        <w:tc>
          <w:tcPr>
            <w:tcW w:w="799" w:type="pct"/>
            <w:vAlign w:val="center"/>
          </w:tcPr>
          <w:p w14:paraId="347F5BEC" w14:textId="77777777" w:rsidR="0004022B" w:rsidRPr="009B4CE6" w:rsidRDefault="0004022B" w:rsidP="0004022B">
            <w:pPr>
              <w:jc w:val="center"/>
              <w:rPr>
                <w:rFonts w:ascii="Times New Roman" w:hAnsi="Times New Roman" w:cs="Times New Roman"/>
              </w:rPr>
            </w:pPr>
          </w:p>
        </w:tc>
        <w:tc>
          <w:tcPr>
            <w:tcW w:w="1731" w:type="pct"/>
            <w:vAlign w:val="center"/>
          </w:tcPr>
          <w:p w14:paraId="14F633FE" w14:textId="5D40B66A" w:rsidR="0004022B" w:rsidRPr="009B4CE6" w:rsidRDefault="0004022B" w:rsidP="0004022B">
            <w:pPr>
              <w:jc w:val="center"/>
              <w:rPr>
                <w:rFonts w:ascii="Times New Roman" w:hAnsi="Times New Roman" w:cs="Times New Roman"/>
              </w:rPr>
            </w:pPr>
            <w:r w:rsidRPr="009B4CE6">
              <w:rPr>
                <w:rFonts w:ascii="Times New Roman" w:hAnsi="Times New Roman" w:cs="Times New Roman"/>
              </w:rPr>
              <w:t>Water-Sediment deposition</w:t>
            </w:r>
          </w:p>
        </w:tc>
        <w:tc>
          <w:tcPr>
            <w:tcW w:w="2469" w:type="pct"/>
            <w:vAlign w:val="center"/>
          </w:tcPr>
          <w:p w14:paraId="44356726" w14:textId="297A7E50" w:rsidR="0004022B" w:rsidRPr="009B4CE6" w:rsidRDefault="0004022B" w:rsidP="0004022B">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25</w:t>
            </w:r>
            <w:r w:rsidRPr="009B4CE6">
              <w:rPr>
                <w:rFonts w:ascii="Times New Roman" w:hAnsi="Times New Roman" w:cs="Times New Roman"/>
                <w:i/>
              </w:rPr>
              <w:t>=A</w:t>
            </w:r>
            <w:r w:rsidRPr="009B4CE6">
              <w:rPr>
                <w:rFonts w:ascii="Times New Roman" w:hAnsi="Times New Roman" w:cs="Times New Roman"/>
                <w:i/>
                <w:vertAlign w:val="subscript"/>
              </w:rPr>
              <w:t>5</w:t>
            </w:r>
            <w:r w:rsidRPr="009B4CE6">
              <w:rPr>
                <w:rFonts w:ascii="Times New Roman" w:hAnsi="Times New Roman" w:cs="Times New Roman"/>
                <w:i/>
              </w:rPr>
              <w:t>×K</w:t>
            </w:r>
            <w:r w:rsidRPr="009B4CE6">
              <w:rPr>
                <w:rFonts w:ascii="Times New Roman" w:hAnsi="Times New Roman" w:cs="Times New Roman"/>
                <w:i/>
                <w:vertAlign w:val="subscript"/>
              </w:rPr>
              <w:t>s</w:t>
            </w:r>
            <w:r w:rsidRPr="009B4CE6">
              <w:rPr>
                <w:rFonts w:ascii="Times New Roman" w:hAnsi="Times New Roman" w:cs="Times New Roman"/>
                <w:i/>
              </w:rPr>
              <w:t>×Z</w:t>
            </w:r>
            <w:r w:rsidRPr="009B4CE6">
              <w:rPr>
                <w:rFonts w:ascii="Times New Roman" w:hAnsi="Times New Roman" w:cs="Times New Roman"/>
                <w:i/>
                <w:vertAlign w:val="subscript"/>
              </w:rPr>
              <w:t>23</w:t>
            </w:r>
          </w:p>
        </w:tc>
      </w:tr>
      <w:tr w:rsidR="0004022B" w:rsidRPr="009B4CE6" w14:paraId="18E8FC8E" w14:textId="77777777" w:rsidTr="00B57A69">
        <w:tc>
          <w:tcPr>
            <w:tcW w:w="799" w:type="pct"/>
            <w:vAlign w:val="center"/>
          </w:tcPr>
          <w:p w14:paraId="637C364B" w14:textId="77777777" w:rsidR="0004022B" w:rsidRPr="009B4CE6" w:rsidRDefault="0004022B" w:rsidP="0004022B">
            <w:pPr>
              <w:jc w:val="center"/>
              <w:rPr>
                <w:rFonts w:ascii="Times New Roman" w:hAnsi="Times New Roman" w:cs="Times New Roman"/>
              </w:rPr>
            </w:pPr>
          </w:p>
        </w:tc>
        <w:tc>
          <w:tcPr>
            <w:tcW w:w="1731" w:type="pct"/>
            <w:vAlign w:val="center"/>
          </w:tcPr>
          <w:p w14:paraId="2F3BCF89" w14:textId="7A0B216E" w:rsidR="0004022B" w:rsidRPr="009B4CE6" w:rsidRDefault="0004022B" w:rsidP="0004022B">
            <w:pPr>
              <w:jc w:val="center"/>
              <w:rPr>
                <w:rFonts w:ascii="Times New Roman" w:hAnsi="Times New Roman" w:cs="Times New Roman"/>
              </w:rPr>
            </w:pPr>
            <w:r w:rsidRPr="009B4CE6">
              <w:rPr>
                <w:rFonts w:ascii="Times New Roman" w:hAnsi="Times New Roman" w:cs="Times New Roman"/>
              </w:rPr>
              <w:t>Sediment-Water resuspension</w:t>
            </w:r>
          </w:p>
        </w:tc>
        <w:tc>
          <w:tcPr>
            <w:tcW w:w="2469" w:type="pct"/>
            <w:vAlign w:val="center"/>
          </w:tcPr>
          <w:p w14:paraId="24959104" w14:textId="19BFC8FC" w:rsidR="0004022B" w:rsidRPr="009B4CE6" w:rsidRDefault="0004022B" w:rsidP="0004022B">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52</w:t>
            </w:r>
            <w:r w:rsidRPr="009B4CE6">
              <w:rPr>
                <w:rFonts w:ascii="Times New Roman" w:hAnsi="Times New Roman" w:cs="Times New Roman"/>
                <w:i/>
              </w:rPr>
              <w:t>=A</w:t>
            </w:r>
            <w:r w:rsidRPr="009B4CE6">
              <w:rPr>
                <w:rFonts w:ascii="Times New Roman" w:hAnsi="Times New Roman" w:cs="Times New Roman"/>
                <w:i/>
                <w:vertAlign w:val="subscript"/>
              </w:rPr>
              <w:t>5</w:t>
            </w:r>
            <w:r w:rsidRPr="009B4CE6">
              <w:rPr>
                <w:rFonts w:ascii="Times New Roman" w:hAnsi="Times New Roman" w:cs="Times New Roman"/>
                <w:i/>
              </w:rPr>
              <w:t>×K</w:t>
            </w:r>
            <w:r w:rsidRPr="009B4CE6">
              <w:rPr>
                <w:rFonts w:ascii="Times New Roman" w:hAnsi="Times New Roman" w:cs="Times New Roman"/>
                <w:i/>
                <w:vertAlign w:val="subscript"/>
              </w:rPr>
              <w:t>r</w:t>
            </w:r>
            <w:r w:rsidRPr="009B4CE6">
              <w:rPr>
                <w:rFonts w:ascii="Times New Roman" w:hAnsi="Times New Roman" w:cs="Times New Roman"/>
                <w:i/>
              </w:rPr>
              <w:t>×Z</w:t>
            </w:r>
            <w:r w:rsidRPr="009B4CE6">
              <w:rPr>
                <w:rFonts w:ascii="Times New Roman" w:hAnsi="Times New Roman" w:cs="Times New Roman"/>
                <w:i/>
                <w:vertAlign w:val="subscript"/>
              </w:rPr>
              <w:t>53</w:t>
            </w:r>
          </w:p>
        </w:tc>
      </w:tr>
      <w:tr w:rsidR="0004022B" w:rsidRPr="009B4CE6" w14:paraId="7EDE9804" w14:textId="77777777" w:rsidTr="00B57A69">
        <w:tc>
          <w:tcPr>
            <w:tcW w:w="799" w:type="pct"/>
            <w:vAlign w:val="center"/>
          </w:tcPr>
          <w:p w14:paraId="1FD48DEB" w14:textId="77777777" w:rsidR="0004022B" w:rsidRPr="009B4CE6" w:rsidRDefault="0004022B" w:rsidP="0004022B">
            <w:pPr>
              <w:jc w:val="center"/>
              <w:rPr>
                <w:rFonts w:ascii="Times New Roman" w:hAnsi="Times New Roman" w:cs="Times New Roman"/>
              </w:rPr>
            </w:pPr>
          </w:p>
        </w:tc>
        <w:tc>
          <w:tcPr>
            <w:tcW w:w="1731" w:type="pct"/>
            <w:vAlign w:val="center"/>
          </w:tcPr>
          <w:p w14:paraId="38554437" w14:textId="5A8A9545" w:rsidR="0004022B" w:rsidRPr="009B4CE6" w:rsidRDefault="00B57A69" w:rsidP="0004022B">
            <w:pPr>
              <w:jc w:val="center"/>
              <w:rPr>
                <w:rFonts w:ascii="Times New Roman" w:hAnsi="Times New Roman" w:cs="Times New Roman"/>
              </w:rPr>
            </w:pPr>
            <w:r w:rsidRPr="009B4CE6">
              <w:rPr>
                <w:rFonts w:ascii="Times New Roman" w:hAnsi="Times New Roman" w:cs="Times New Roman"/>
              </w:rPr>
              <w:t>Particle erosion</w:t>
            </w:r>
          </w:p>
        </w:tc>
        <w:tc>
          <w:tcPr>
            <w:tcW w:w="2469" w:type="pct"/>
            <w:vAlign w:val="center"/>
          </w:tcPr>
          <w:p w14:paraId="3A26D5A3" w14:textId="6EE99F64" w:rsidR="0004022B" w:rsidRPr="009B4CE6" w:rsidRDefault="0004022B" w:rsidP="0004022B">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42</w:t>
            </w:r>
            <w:r w:rsidRPr="009B4CE6">
              <w:rPr>
                <w:rFonts w:ascii="Times New Roman" w:hAnsi="Times New Roman" w:cs="Times New Roman"/>
                <w:i/>
              </w:rPr>
              <w:t>=A</w:t>
            </w:r>
            <w:r w:rsidRPr="009B4CE6">
              <w:rPr>
                <w:rFonts w:ascii="Times New Roman" w:hAnsi="Times New Roman" w:cs="Times New Roman"/>
                <w:i/>
                <w:vertAlign w:val="subscript"/>
              </w:rPr>
              <w:t>4</w:t>
            </w:r>
            <w:r w:rsidRPr="009B4CE6">
              <w:rPr>
                <w:rFonts w:ascii="Times New Roman" w:hAnsi="Times New Roman" w:cs="Times New Roman"/>
                <w:i/>
              </w:rPr>
              <w:t>×K</w:t>
            </w:r>
            <w:r w:rsidRPr="009B4CE6">
              <w:rPr>
                <w:rFonts w:ascii="Times New Roman" w:hAnsi="Times New Roman" w:cs="Times New Roman"/>
                <w:i/>
                <w:vertAlign w:val="subscript"/>
              </w:rPr>
              <w:t>e</w:t>
            </w:r>
            <w:r w:rsidRPr="009B4CE6">
              <w:rPr>
                <w:rFonts w:ascii="Times New Roman" w:hAnsi="Times New Roman" w:cs="Times New Roman"/>
                <w:i/>
              </w:rPr>
              <w:t>×Z</w:t>
            </w:r>
            <w:r w:rsidRPr="009B4CE6">
              <w:rPr>
                <w:rFonts w:ascii="Times New Roman" w:hAnsi="Times New Roman" w:cs="Times New Roman"/>
                <w:i/>
                <w:vertAlign w:val="subscript"/>
              </w:rPr>
              <w:t>33</w:t>
            </w:r>
          </w:p>
        </w:tc>
      </w:tr>
      <w:tr w:rsidR="0004022B" w:rsidRPr="009B4CE6" w14:paraId="7DF5BB02" w14:textId="77777777" w:rsidTr="00B57A69">
        <w:tc>
          <w:tcPr>
            <w:tcW w:w="799" w:type="pct"/>
            <w:vAlign w:val="center"/>
          </w:tcPr>
          <w:p w14:paraId="18051B2A" w14:textId="77777777" w:rsidR="0004022B" w:rsidRPr="009B4CE6" w:rsidRDefault="0004022B" w:rsidP="0004022B">
            <w:pPr>
              <w:jc w:val="center"/>
              <w:rPr>
                <w:rFonts w:ascii="Times New Roman" w:hAnsi="Times New Roman" w:cs="Times New Roman"/>
              </w:rPr>
            </w:pPr>
          </w:p>
        </w:tc>
        <w:tc>
          <w:tcPr>
            <w:tcW w:w="1731" w:type="pct"/>
            <w:vAlign w:val="center"/>
          </w:tcPr>
          <w:p w14:paraId="16EFE3FD" w14:textId="4A701D8D" w:rsidR="0004022B" w:rsidRPr="009B4CE6" w:rsidRDefault="00B57A69" w:rsidP="0004022B">
            <w:pPr>
              <w:jc w:val="center"/>
              <w:rPr>
                <w:rFonts w:ascii="Times New Roman" w:hAnsi="Times New Roman" w:cs="Times New Roman"/>
              </w:rPr>
            </w:pPr>
            <w:r w:rsidRPr="009B4CE6">
              <w:rPr>
                <w:rFonts w:ascii="Times New Roman" w:hAnsi="Times New Roman" w:cs="Times New Roman"/>
              </w:rPr>
              <w:t>Normal erosion</w:t>
            </w:r>
          </w:p>
        </w:tc>
        <w:tc>
          <w:tcPr>
            <w:tcW w:w="2469" w:type="pct"/>
            <w:vAlign w:val="center"/>
          </w:tcPr>
          <w:p w14:paraId="0C0A3090" w14:textId="712B1518" w:rsidR="0004022B" w:rsidRPr="009B4CE6" w:rsidRDefault="0004022B" w:rsidP="0004022B">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42</w:t>
            </w:r>
            <w:r w:rsidRPr="009B4CE6">
              <w:rPr>
                <w:rFonts w:ascii="Times New Roman" w:hAnsi="Times New Roman" w:cs="Times New Roman"/>
                <w:i/>
              </w:rPr>
              <w:t>=A</w:t>
            </w:r>
            <w:r w:rsidRPr="009B4CE6">
              <w:rPr>
                <w:rFonts w:ascii="Times New Roman" w:hAnsi="Times New Roman" w:cs="Times New Roman"/>
                <w:i/>
                <w:vertAlign w:val="subscript"/>
              </w:rPr>
              <w:t>4</w:t>
            </w:r>
            <w:r w:rsidRPr="009B4CE6">
              <w:rPr>
                <w:rFonts w:ascii="Times New Roman" w:hAnsi="Times New Roman" w:cs="Times New Roman"/>
                <w:i/>
              </w:rPr>
              <w:t>×K</w:t>
            </w:r>
            <w:r w:rsidRPr="009B4CE6">
              <w:rPr>
                <w:rFonts w:ascii="Times New Roman" w:hAnsi="Times New Roman" w:cs="Times New Roman"/>
                <w:i/>
                <w:vertAlign w:val="subscript"/>
              </w:rPr>
              <w:t>l</w:t>
            </w:r>
            <w:r w:rsidRPr="009B4CE6">
              <w:rPr>
                <w:rFonts w:ascii="Times New Roman" w:hAnsi="Times New Roman" w:cs="Times New Roman"/>
                <w:i/>
              </w:rPr>
              <w:t>×Z</w:t>
            </w:r>
            <w:r w:rsidRPr="009B4CE6">
              <w:rPr>
                <w:rFonts w:ascii="Times New Roman" w:hAnsi="Times New Roman" w:cs="Times New Roman"/>
                <w:i/>
                <w:vertAlign w:val="subscript"/>
              </w:rPr>
              <w:t>22</w:t>
            </w:r>
          </w:p>
        </w:tc>
      </w:tr>
      <w:tr w:rsidR="0004022B" w:rsidRPr="009B4CE6" w14:paraId="25D7E594" w14:textId="77777777" w:rsidTr="00B57A69">
        <w:tc>
          <w:tcPr>
            <w:tcW w:w="799" w:type="pct"/>
            <w:vAlign w:val="center"/>
          </w:tcPr>
          <w:p w14:paraId="2C6C375F" w14:textId="77777777" w:rsidR="0004022B" w:rsidRPr="009B4CE6" w:rsidRDefault="0004022B" w:rsidP="0004022B">
            <w:pPr>
              <w:jc w:val="center"/>
              <w:rPr>
                <w:rFonts w:ascii="Times New Roman" w:hAnsi="Times New Roman" w:cs="Times New Roman"/>
              </w:rPr>
            </w:pPr>
          </w:p>
        </w:tc>
        <w:tc>
          <w:tcPr>
            <w:tcW w:w="1731" w:type="pct"/>
            <w:vAlign w:val="center"/>
          </w:tcPr>
          <w:p w14:paraId="4E950031" w14:textId="5CCA68D9" w:rsidR="0004022B" w:rsidRPr="009B4CE6" w:rsidRDefault="00B57A69" w:rsidP="0004022B">
            <w:pPr>
              <w:jc w:val="center"/>
              <w:rPr>
                <w:rFonts w:ascii="Times New Roman" w:hAnsi="Times New Roman" w:cs="Times New Roman"/>
              </w:rPr>
            </w:pPr>
            <w:r w:rsidRPr="009B4CE6">
              <w:rPr>
                <w:rFonts w:ascii="Times New Roman" w:hAnsi="Times New Roman" w:cs="Times New Roman"/>
              </w:rPr>
              <w:t>Biological concentration</w:t>
            </w:r>
          </w:p>
        </w:tc>
        <w:tc>
          <w:tcPr>
            <w:tcW w:w="2469" w:type="pct"/>
            <w:vAlign w:val="center"/>
          </w:tcPr>
          <w:p w14:paraId="453538FC" w14:textId="07E810C2" w:rsidR="0004022B" w:rsidRPr="009B4CE6" w:rsidRDefault="0004022B" w:rsidP="0004022B">
            <w:pPr>
              <w:jc w:val="center"/>
              <w:rPr>
                <w:rFonts w:ascii="Times New Roman" w:hAnsi="Times New Roman" w:cs="Times New Roman"/>
                <w:i/>
              </w:rPr>
            </w:pPr>
            <w:r w:rsidRPr="009B4CE6">
              <w:rPr>
                <w:rFonts w:ascii="Times New Roman" w:hAnsi="Times New Roman" w:cs="Times New Roman"/>
                <w:i/>
              </w:rPr>
              <w:t>D</w:t>
            </w:r>
            <w:r w:rsidRPr="009B4CE6">
              <w:rPr>
                <w:rFonts w:ascii="Times New Roman" w:hAnsi="Times New Roman" w:cs="Times New Roman"/>
                <w:i/>
                <w:vertAlign w:val="subscript"/>
              </w:rPr>
              <w:t>2f</w:t>
            </w:r>
            <w:r w:rsidRPr="009B4CE6">
              <w:rPr>
                <w:rFonts w:ascii="Times New Roman" w:hAnsi="Times New Roman" w:cs="Times New Roman"/>
                <w:i/>
              </w:rPr>
              <w:t>=Y</w:t>
            </w:r>
            <w:r w:rsidRPr="009B4CE6">
              <w:rPr>
                <w:rFonts w:ascii="Times New Roman" w:hAnsi="Times New Roman" w:cs="Times New Roman"/>
                <w:i/>
                <w:vertAlign w:val="subscript"/>
              </w:rPr>
              <w:t>f</w:t>
            </w:r>
            <w:r w:rsidRPr="009B4CE6">
              <w:rPr>
                <w:rFonts w:ascii="Times New Roman" w:hAnsi="Times New Roman" w:cs="Times New Roman"/>
                <w:i/>
              </w:rPr>
              <w:t>×Z</w:t>
            </w:r>
            <w:r w:rsidRPr="009B4CE6">
              <w:rPr>
                <w:rFonts w:ascii="Times New Roman" w:hAnsi="Times New Roman" w:cs="Times New Roman"/>
                <w:i/>
                <w:vertAlign w:val="subscript"/>
              </w:rPr>
              <w:t>2f</w:t>
            </w:r>
            <w:r w:rsidRPr="009B4CE6">
              <w:rPr>
                <w:rFonts w:ascii="Times New Roman" w:hAnsi="Times New Roman" w:cs="Times New Roman"/>
                <w:i/>
              </w:rPr>
              <w:t>/f</w:t>
            </w:r>
          </w:p>
        </w:tc>
      </w:tr>
    </w:tbl>
    <w:p w14:paraId="54781AF8" w14:textId="6C263EC2" w:rsidR="002415D9" w:rsidRPr="009B4CE6" w:rsidRDefault="00B57A69">
      <w:pPr>
        <w:rPr>
          <w:rFonts w:ascii="Times New Roman" w:hAnsi="Times New Roman" w:cs="Times New Roman"/>
        </w:rPr>
      </w:pPr>
      <w:r w:rsidRPr="009B4CE6">
        <w:rPr>
          <w:rFonts w:ascii="Times New Roman" w:hAnsi="Times New Roman" w:cs="Times New Roman"/>
        </w:rPr>
        <w:t>symbolic meaning as shown in</w:t>
      </w:r>
      <w:r w:rsidRPr="009B4CE6">
        <w:rPr>
          <w:rFonts w:ascii="Times New Roman" w:hAnsi="Times New Roman" w:cs="Times New Roman"/>
          <w:b/>
          <w:bCs/>
        </w:rPr>
        <w:t xml:space="preserve"> Table S</w:t>
      </w:r>
      <w:r w:rsidR="008C6A76" w:rsidRPr="009B4CE6">
        <w:rPr>
          <w:rFonts w:ascii="Times New Roman" w:hAnsi="Times New Roman" w:cs="Times New Roman"/>
          <w:b/>
          <w:bCs/>
        </w:rPr>
        <w:t>2</w:t>
      </w:r>
      <w:r w:rsidR="008C6A76" w:rsidRPr="009B4CE6">
        <w:rPr>
          <w:rFonts w:ascii="Times New Roman" w:hAnsi="Times New Roman" w:cs="Times New Roman"/>
        </w:rPr>
        <w:t xml:space="preserve"> and </w:t>
      </w:r>
      <w:r w:rsidR="008C6A76" w:rsidRPr="009B4CE6">
        <w:rPr>
          <w:rFonts w:ascii="Times New Roman" w:hAnsi="Times New Roman" w:cs="Times New Roman"/>
          <w:b/>
          <w:bCs/>
        </w:rPr>
        <w:t>Table S4</w:t>
      </w:r>
    </w:p>
    <w:p w14:paraId="562668CC" w14:textId="1A8F4F99" w:rsidR="00B57A69" w:rsidRPr="009B4CE6" w:rsidRDefault="00B57A69">
      <w:pPr>
        <w:rPr>
          <w:rFonts w:ascii="Times New Roman" w:hAnsi="Times New Roman" w:cs="Times New Roman"/>
        </w:rPr>
      </w:pPr>
    </w:p>
    <w:p w14:paraId="06ED733B" w14:textId="77777777" w:rsidR="00B57A69" w:rsidRPr="009B4CE6" w:rsidRDefault="00B57A69">
      <w:pPr>
        <w:rPr>
          <w:rFonts w:ascii="Times New Roman" w:hAnsi="Times New Roman" w:cs="Times New Roman"/>
        </w:rPr>
      </w:pPr>
    </w:p>
    <w:p w14:paraId="5E96B697" w14:textId="692B7A22" w:rsidR="0050594E" w:rsidRPr="009B4CE6" w:rsidRDefault="00B57A69">
      <w:pPr>
        <w:rPr>
          <w:rFonts w:ascii="Times New Roman" w:hAnsi="Times New Roman" w:cs="Times New Roman"/>
          <w:b/>
          <w:bCs/>
        </w:rPr>
      </w:pPr>
      <w:r w:rsidRPr="009B4CE6">
        <w:rPr>
          <w:rFonts w:ascii="Times New Roman" w:hAnsi="Times New Roman" w:cs="Times New Roman"/>
          <w:b/>
          <w:bCs/>
        </w:rPr>
        <w:t>Table S</w:t>
      </w:r>
      <w:r w:rsidR="001B408B">
        <w:rPr>
          <w:rFonts w:ascii="Times New Roman" w:hAnsi="Times New Roman" w:cs="Times New Roman"/>
          <w:b/>
          <w:bCs/>
        </w:rPr>
        <w:t>9</w:t>
      </w:r>
      <w:r w:rsidR="00E31514" w:rsidRPr="009B4CE6">
        <w:rPr>
          <w:rFonts w:ascii="Times New Roman" w:hAnsi="Times New Roman" w:cs="Times New Roman"/>
          <w:b/>
          <w:bCs/>
        </w:rPr>
        <w:t xml:space="preserve"> Symbolic notes used in the paper</w:t>
      </w:r>
    </w:p>
    <w:tbl>
      <w:tblPr>
        <w:tblStyle w:val="1"/>
        <w:tblW w:w="0" w:type="auto"/>
        <w:tblBorders>
          <w:top w:val="single" w:sz="6" w:space="0" w:color="auto"/>
          <w:left w:val="none" w:sz="0" w:space="0" w:color="auto"/>
          <w:bottom w:val="single" w:sz="6" w:space="0" w:color="auto"/>
          <w:right w:val="none" w:sz="0" w:space="0" w:color="auto"/>
          <w:insideH w:val="none" w:sz="0" w:space="0" w:color="auto"/>
          <w:insideV w:val="none" w:sz="0" w:space="0" w:color="auto"/>
        </w:tblBorders>
        <w:tblLook w:val="04A0" w:firstRow="1" w:lastRow="0" w:firstColumn="1" w:lastColumn="0" w:noHBand="0" w:noVBand="1"/>
      </w:tblPr>
      <w:tblGrid>
        <w:gridCol w:w="3394"/>
        <w:gridCol w:w="4902"/>
      </w:tblGrid>
      <w:tr w:rsidR="002F3364" w:rsidRPr="009B4CE6" w14:paraId="006F7D4F" w14:textId="77777777" w:rsidTr="002F3364">
        <w:tc>
          <w:tcPr>
            <w:tcW w:w="3394" w:type="dxa"/>
            <w:tcBorders>
              <w:top w:val="single" w:sz="6" w:space="0" w:color="auto"/>
              <w:bottom w:val="single" w:sz="4" w:space="0" w:color="auto"/>
            </w:tcBorders>
          </w:tcPr>
          <w:p w14:paraId="7CB89392" w14:textId="244CF424" w:rsidR="002F3364" w:rsidRPr="009B4CE6" w:rsidRDefault="002F3364" w:rsidP="002F3364">
            <w:pPr>
              <w:spacing w:line="400" w:lineRule="exact"/>
              <w:jc w:val="center"/>
              <w:rPr>
                <w:iCs/>
                <w:noProof/>
                <w:szCs w:val="21"/>
              </w:rPr>
            </w:pPr>
            <w:r w:rsidRPr="009B4CE6">
              <w:rPr>
                <w:iCs/>
                <w:noProof/>
                <w:szCs w:val="21"/>
              </w:rPr>
              <w:t>Symbol</w:t>
            </w:r>
          </w:p>
        </w:tc>
        <w:tc>
          <w:tcPr>
            <w:tcW w:w="4902" w:type="dxa"/>
            <w:tcBorders>
              <w:top w:val="single" w:sz="6" w:space="0" w:color="auto"/>
              <w:bottom w:val="single" w:sz="4" w:space="0" w:color="auto"/>
            </w:tcBorders>
          </w:tcPr>
          <w:p w14:paraId="500239C8" w14:textId="03DB3D41" w:rsidR="002F3364" w:rsidRPr="009B4CE6" w:rsidRDefault="002F3364" w:rsidP="002F3364">
            <w:pPr>
              <w:spacing w:line="400" w:lineRule="exact"/>
              <w:jc w:val="left"/>
              <w:rPr>
                <w:noProof/>
                <w:szCs w:val="21"/>
              </w:rPr>
            </w:pPr>
            <w:r w:rsidRPr="009B4CE6">
              <w:rPr>
                <w:noProof/>
                <w:szCs w:val="21"/>
              </w:rPr>
              <w:t>Means</w:t>
            </w:r>
          </w:p>
        </w:tc>
      </w:tr>
      <w:tr w:rsidR="002F3364" w:rsidRPr="009B4CE6" w14:paraId="083172D1" w14:textId="77777777" w:rsidTr="002F3364">
        <w:tc>
          <w:tcPr>
            <w:tcW w:w="3394" w:type="dxa"/>
            <w:tcBorders>
              <w:top w:val="single" w:sz="4" w:space="0" w:color="auto"/>
            </w:tcBorders>
          </w:tcPr>
          <w:p w14:paraId="01C1957A" w14:textId="77777777" w:rsidR="002F3364" w:rsidRPr="009B4CE6" w:rsidRDefault="002F3364" w:rsidP="002F3364">
            <w:pPr>
              <w:spacing w:line="400" w:lineRule="exact"/>
              <w:jc w:val="center"/>
              <w:rPr>
                <w:i/>
                <w:noProof/>
                <w:sz w:val="21"/>
                <w:szCs w:val="21"/>
              </w:rPr>
            </w:pPr>
            <w:r w:rsidRPr="009B4CE6">
              <w:rPr>
                <w:i/>
                <w:noProof/>
                <w:sz w:val="21"/>
                <w:szCs w:val="21"/>
              </w:rPr>
              <w:t>D</w:t>
            </w:r>
          </w:p>
        </w:tc>
        <w:tc>
          <w:tcPr>
            <w:tcW w:w="4902" w:type="dxa"/>
            <w:tcBorders>
              <w:top w:val="single" w:sz="4" w:space="0" w:color="auto"/>
            </w:tcBorders>
          </w:tcPr>
          <w:p w14:paraId="7A902D94" w14:textId="0487BD2A" w:rsidR="002F3364" w:rsidRPr="009B4CE6" w:rsidRDefault="004A2C23" w:rsidP="002F3364">
            <w:pPr>
              <w:spacing w:line="400" w:lineRule="exact"/>
              <w:jc w:val="left"/>
              <w:rPr>
                <w:noProof/>
                <w:sz w:val="21"/>
                <w:szCs w:val="21"/>
              </w:rPr>
            </w:pPr>
            <w:r w:rsidRPr="009B4CE6">
              <w:rPr>
                <w:noProof/>
                <w:sz w:val="21"/>
                <w:szCs w:val="21"/>
              </w:rPr>
              <w:t>Transport parameters</w:t>
            </w:r>
          </w:p>
        </w:tc>
      </w:tr>
      <w:tr w:rsidR="002F3364" w:rsidRPr="009B4CE6" w14:paraId="4485BE39" w14:textId="77777777" w:rsidTr="002F3364">
        <w:tc>
          <w:tcPr>
            <w:tcW w:w="3394" w:type="dxa"/>
          </w:tcPr>
          <w:p w14:paraId="6C0E83A1" w14:textId="77777777" w:rsidR="002F3364" w:rsidRPr="009B4CE6" w:rsidRDefault="002F3364" w:rsidP="002F3364">
            <w:pPr>
              <w:spacing w:line="400" w:lineRule="exact"/>
              <w:jc w:val="center"/>
              <w:rPr>
                <w:i/>
                <w:noProof/>
                <w:sz w:val="21"/>
                <w:szCs w:val="21"/>
              </w:rPr>
            </w:pPr>
            <w:r w:rsidRPr="009B4CE6">
              <w:rPr>
                <w:i/>
                <w:noProof/>
                <w:sz w:val="21"/>
                <w:szCs w:val="21"/>
              </w:rPr>
              <w:t>D</w:t>
            </w:r>
            <w:r w:rsidRPr="009B4CE6">
              <w:rPr>
                <w:i/>
                <w:noProof/>
                <w:sz w:val="21"/>
                <w:szCs w:val="21"/>
                <w:vertAlign w:val="subscript"/>
              </w:rPr>
              <w:t>ri</w:t>
            </w:r>
          </w:p>
        </w:tc>
        <w:tc>
          <w:tcPr>
            <w:tcW w:w="4902" w:type="dxa"/>
          </w:tcPr>
          <w:p w14:paraId="03DCB12D" w14:textId="495BA546" w:rsidR="002F3364" w:rsidRPr="009B4CE6" w:rsidRDefault="0089691D" w:rsidP="002F3364">
            <w:pPr>
              <w:spacing w:line="400" w:lineRule="exact"/>
              <w:jc w:val="left"/>
              <w:rPr>
                <w:noProof/>
                <w:sz w:val="21"/>
                <w:szCs w:val="21"/>
              </w:rPr>
            </w:pPr>
            <w:r w:rsidRPr="009B4CE6">
              <w:rPr>
                <w:noProof/>
                <w:sz w:val="21"/>
                <w:szCs w:val="21"/>
              </w:rPr>
              <w:t>Degradation coefficient of phase i</w:t>
            </w:r>
          </w:p>
        </w:tc>
      </w:tr>
      <w:tr w:rsidR="0089691D" w:rsidRPr="009B4CE6" w14:paraId="3B654C1A" w14:textId="77777777" w:rsidTr="002F3364">
        <w:tc>
          <w:tcPr>
            <w:tcW w:w="3394" w:type="dxa"/>
          </w:tcPr>
          <w:p w14:paraId="59DF775C" w14:textId="77777777" w:rsidR="0089691D" w:rsidRPr="009B4CE6" w:rsidRDefault="0089691D" w:rsidP="0089691D">
            <w:pPr>
              <w:spacing w:line="400" w:lineRule="exact"/>
              <w:jc w:val="center"/>
              <w:rPr>
                <w:i/>
                <w:noProof/>
                <w:sz w:val="21"/>
                <w:szCs w:val="21"/>
              </w:rPr>
            </w:pPr>
            <w:r w:rsidRPr="009B4CE6">
              <w:rPr>
                <w:i/>
                <w:noProof/>
                <w:sz w:val="21"/>
                <w:szCs w:val="21"/>
              </w:rPr>
              <w:t>D</w:t>
            </w:r>
            <w:r w:rsidRPr="009B4CE6">
              <w:rPr>
                <w:i/>
                <w:noProof/>
                <w:sz w:val="21"/>
                <w:szCs w:val="21"/>
                <w:vertAlign w:val="subscript"/>
              </w:rPr>
              <w:t>10t</w:t>
            </w:r>
          </w:p>
        </w:tc>
        <w:tc>
          <w:tcPr>
            <w:tcW w:w="4902" w:type="dxa"/>
          </w:tcPr>
          <w:p w14:paraId="6CF2D86A" w14:textId="6AF35D2A" w:rsidR="0089691D" w:rsidRPr="009B4CE6" w:rsidRDefault="0089691D" w:rsidP="0089691D">
            <w:pPr>
              <w:spacing w:line="400" w:lineRule="exact"/>
              <w:jc w:val="left"/>
              <w:rPr>
                <w:noProof/>
                <w:sz w:val="21"/>
                <w:szCs w:val="21"/>
              </w:rPr>
            </w:pPr>
            <w:r w:rsidRPr="009B4CE6">
              <w:rPr>
                <w:noProof/>
                <w:sz w:val="21"/>
                <w:szCs w:val="21"/>
              </w:rPr>
              <w:t>Transport parameters of Air-Outside</w:t>
            </w:r>
          </w:p>
        </w:tc>
      </w:tr>
      <w:tr w:rsidR="0089691D" w:rsidRPr="009B4CE6" w14:paraId="76E7199D" w14:textId="77777777" w:rsidTr="002F3364">
        <w:tc>
          <w:tcPr>
            <w:tcW w:w="3394" w:type="dxa"/>
          </w:tcPr>
          <w:p w14:paraId="38254302" w14:textId="77777777" w:rsidR="0089691D" w:rsidRPr="009B4CE6" w:rsidRDefault="0089691D" w:rsidP="0089691D">
            <w:pPr>
              <w:spacing w:line="400" w:lineRule="exact"/>
              <w:jc w:val="center"/>
              <w:rPr>
                <w:i/>
                <w:noProof/>
                <w:sz w:val="21"/>
                <w:szCs w:val="21"/>
              </w:rPr>
            </w:pPr>
            <w:r w:rsidRPr="009B4CE6">
              <w:rPr>
                <w:i/>
                <w:noProof/>
                <w:sz w:val="21"/>
                <w:szCs w:val="21"/>
              </w:rPr>
              <w:t>D</w:t>
            </w:r>
            <w:r w:rsidRPr="009B4CE6">
              <w:rPr>
                <w:i/>
                <w:noProof/>
                <w:sz w:val="21"/>
                <w:szCs w:val="21"/>
                <w:vertAlign w:val="subscript"/>
              </w:rPr>
              <w:t>20t</w:t>
            </w:r>
          </w:p>
        </w:tc>
        <w:tc>
          <w:tcPr>
            <w:tcW w:w="4902" w:type="dxa"/>
          </w:tcPr>
          <w:p w14:paraId="08887B19" w14:textId="42DD2804" w:rsidR="0089691D" w:rsidRPr="009B4CE6" w:rsidRDefault="0089691D" w:rsidP="0089691D">
            <w:pPr>
              <w:spacing w:line="400" w:lineRule="exact"/>
              <w:jc w:val="left"/>
              <w:rPr>
                <w:noProof/>
                <w:sz w:val="21"/>
                <w:szCs w:val="21"/>
              </w:rPr>
            </w:pPr>
            <w:r w:rsidRPr="009B4CE6">
              <w:rPr>
                <w:noProof/>
                <w:sz w:val="21"/>
                <w:szCs w:val="21"/>
              </w:rPr>
              <w:t>Transport parameters of Freshwater-Outside</w:t>
            </w:r>
          </w:p>
        </w:tc>
      </w:tr>
      <w:tr w:rsidR="0089691D" w:rsidRPr="009B4CE6" w14:paraId="3A2C65E7" w14:textId="77777777" w:rsidTr="002F3364">
        <w:tc>
          <w:tcPr>
            <w:tcW w:w="3394" w:type="dxa"/>
          </w:tcPr>
          <w:p w14:paraId="1ACE8A55" w14:textId="77777777" w:rsidR="0089691D" w:rsidRPr="009B4CE6" w:rsidRDefault="0089691D" w:rsidP="0089691D">
            <w:pPr>
              <w:spacing w:line="400" w:lineRule="exact"/>
              <w:jc w:val="center"/>
              <w:rPr>
                <w:i/>
                <w:noProof/>
                <w:sz w:val="21"/>
                <w:szCs w:val="21"/>
              </w:rPr>
            </w:pPr>
            <w:r w:rsidRPr="009B4CE6">
              <w:rPr>
                <w:i/>
                <w:noProof/>
                <w:sz w:val="21"/>
                <w:szCs w:val="21"/>
              </w:rPr>
              <w:t>D</w:t>
            </w:r>
            <w:r w:rsidRPr="009B4CE6">
              <w:rPr>
                <w:i/>
                <w:noProof/>
                <w:sz w:val="21"/>
                <w:szCs w:val="21"/>
                <w:vertAlign w:val="subscript"/>
              </w:rPr>
              <w:t>30t</w:t>
            </w:r>
          </w:p>
        </w:tc>
        <w:tc>
          <w:tcPr>
            <w:tcW w:w="4902" w:type="dxa"/>
          </w:tcPr>
          <w:p w14:paraId="009DA0BF" w14:textId="6C631FC0" w:rsidR="0089691D" w:rsidRPr="009B4CE6" w:rsidRDefault="0089691D" w:rsidP="0089691D">
            <w:pPr>
              <w:spacing w:line="400" w:lineRule="exact"/>
              <w:jc w:val="left"/>
              <w:rPr>
                <w:noProof/>
                <w:sz w:val="21"/>
                <w:szCs w:val="21"/>
              </w:rPr>
            </w:pPr>
            <w:r w:rsidRPr="009B4CE6">
              <w:rPr>
                <w:noProof/>
                <w:sz w:val="21"/>
                <w:szCs w:val="21"/>
              </w:rPr>
              <w:t>Transport parameters of Seawater-Outside</w:t>
            </w:r>
          </w:p>
        </w:tc>
      </w:tr>
      <w:tr w:rsidR="0089691D" w:rsidRPr="009B4CE6" w14:paraId="0214BB0E" w14:textId="77777777" w:rsidTr="002F3364">
        <w:tc>
          <w:tcPr>
            <w:tcW w:w="3394" w:type="dxa"/>
          </w:tcPr>
          <w:p w14:paraId="544E1055" w14:textId="77777777" w:rsidR="0089691D" w:rsidRPr="009B4CE6" w:rsidRDefault="0089691D" w:rsidP="0089691D">
            <w:pPr>
              <w:spacing w:line="400" w:lineRule="exact"/>
              <w:jc w:val="center"/>
              <w:rPr>
                <w:i/>
                <w:noProof/>
                <w:sz w:val="21"/>
                <w:szCs w:val="21"/>
              </w:rPr>
            </w:pPr>
            <w:r w:rsidRPr="009B4CE6">
              <w:rPr>
                <w:i/>
                <w:noProof/>
                <w:sz w:val="21"/>
                <w:szCs w:val="21"/>
              </w:rPr>
              <w:t>D</w:t>
            </w:r>
            <w:r w:rsidRPr="009B4CE6">
              <w:rPr>
                <w:i/>
                <w:noProof/>
                <w:sz w:val="21"/>
                <w:szCs w:val="21"/>
                <w:vertAlign w:val="subscript"/>
              </w:rPr>
              <w:t>ij</w:t>
            </w:r>
          </w:p>
        </w:tc>
        <w:tc>
          <w:tcPr>
            <w:tcW w:w="4902" w:type="dxa"/>
          </w:tcPr>
          <w:p w14:paraId="51D561C6" w14:textId="08B5D691" w:rsidR="0089691D" w:rsidRPr="009B4CE6" w:rsidRDefault="0089691D" w:rsidP="0089691D">
            <w:pPr>
              <w:spacing w:line="400" w:lineRule="exact"/>
              <w:jc w:val="left"/>
              <w:rPr>
                <w:noProof/>
                <w:sz w:val="21"/>
                <w:szCs w:val="21"/>
              </w:rPr>
            </w:pPr>
            <w:r w:rsidRPr="009B4CE6">
              <w:rPr>
                <w:noProof/>
                <w:sz w:val="21"/>
                <w:szCs w:val="21"/>
              </w:rPr>
              <w:t xml:space="preserve">Transport parameters of phase </w:t>
            </w:r>
            <w:r w:rsidRPr="009B4CE6">
              <w:rPr>
                <w:i/>
                <w:iCs/>
                <w:noProof/>
                <w:sz w:val="21"/>
                <w:szCs w:val="21"/>
              </w:rPr>
              <w:t>i</w:t>
            </w:r>
            <w:r w:rsidRPr="009B4CE6">
              <w:rPr>
                <w:noProof/>
                <w:sz w:val="21"/>
                <w:szCs w:val="21"/>
              </w:rPr>
              <w:t xml:space="preserve"> to phase </w:t>
            </w:r>
            <w:r w:rsidRPr="009B4CE6">
              <w:rPr>
                <w:i/>
                <w:iCs/>
                <w:noProof/>
                <w:sz w:val="21"/>
                <w:szCs w:val="21"/>
              </w:rPr>
              <w:t>j</w:t>
            </w:r>
          </w:p>
        </w:tc>
      </w:tr>
      <w:tr w:rsidR="0089691D" w:rsidRPr="009B4CE6" w14:paraId="5CEA4C07" w14:textId="77777777" w:rsidTr="002F3364">
        <w:tc>
          <w:tcPr>
            <w:tcW w:w="3394" w:type="dxa"/>
          </w:tcPr>
          <w:p w14:paraId="398345B1" w14:textId="77777777" w:rsidR="0089691D" w:rsidRPr="009B4CE6" w:rsidRDefault="0089691D" w:rsidP="0089691D">
            <w:pPr>
              <w:spacing w:line="400" w:lineRule="exact"/>
              <w:jc w:val="center"/>
              <w:rPr>
                <w:i/>
                <w:noProof/>
                <w:sz w:val="21"/>
                <w:szCs w:val="21"/>
              </w:rPr>
            </w:pPr>
            <w:r w:rsidRPr="009B4CE6">
              <w:rPr>
                <w:i/>
                <w:sz w:val="21"/>
                <w:szCs w:val="21"/>
              </w:rPr>
              <w:t>f</w:t>
            </w:r>
          </w:p>
        </w:tc>
        <w:tc>
          <w:tcPr>
            <w:tcW w:w="4902" w:type="dxa"/>
          </w:tcPr>
          <w:p w14:paraId="7C156C57" w14:textId="52CA57C1" w:rsidR="0089691D" w:rsidRPr="009B4CE6" w:rsidRDefault="0089691D" w:rsidP="0089691D">
            <w:pPr>
              <w:spacing w:line="400" w:lineRule="exact"/>
              <w:jc w:val="left"/>
              <w:rPr>
                <w:noProof/>
                <w:sz w:val="21"/>
                <w:szCs w:val="21"/>
              </w:rPr>
            </w:pPr>
            <w:r w:rsidRPr="009B4CE6">
              <w:rPr>
                <w:sz w:val="21"/>
                <w:szCs w:val="21"/>
              </w:rPr>
              <w:t>Fugacity (Pa)</w:t>
            </w:r>
          </w:p>
        </w:tc>
      </w:tr>
      <w:tr w:rsidR="0089691D" w:rsidRPr="009B4CE6" w14:paraId="59322541" w14:textId="77777777" w:rsidTr="002F3364">
        <w:tc>
          <w:tcPr>
            <w:tcW w:w="3394" w:type="dxa"/>
          </w:tcPr>
          <w:p w14:paraId="23737D4A" w14:textId="77777777" w:rsidR="0089691D" w:rsidRPr="009B4CE6" w:rsidRDefault="0089691D" w:rsidP="0089691D">
            <w:pPr>
              <w:spacing w:line="400" w:lineRule="exact"/>
              <w:jc w:val="center"/>
              <w:rPr>
                <w:i/>
                <w:sz w:val="21"/>
                <w:szCs w:val="21"/>
              </w:rPr>
            </w:pPr>
            <w:r w:rsidRPr="009B4CE6">
              <w:rPr>
                <w:i/>
                <w:noProof/>
                <w:sz w:val="21"/>
                <w:szCs w:val="21"/>
              </w:rPr>
              <w:t>f</w:t>
            </w:r>
            <w:r w:rsidRPr="009B4CE6">
              <w:rPr>
                <w:i/>
                <w:noProof/>
                <w:sz w:val="21"/>
                <w:szCs w:val="21"/>
                <w:vertAlign w:val="subscript"/>
              </w:rPr>
              <w:t>i,j</w:t>
            </w:r>
          </w:p>
        </w:tc>
        <w:tc>
          <w:tcPr>
            <w:tcW w:w="4902" w:type="dxa"/>
          </w:tcPr>
          <w:p w14:paraId="209A4412" w14:textId="766E3720" w:rsidR="0089691D" w:rsidRPr="009B4CE6" w:rsidRDefault="0089691D" w:rsidP="0089691D">
            <w:pPr>
              <w:spacing w:line="400" w:lineRule="exact"/>
              <w:jc w:val="left"/>
              <w:rPr>
                <w:sz w:val="21"/>
                <w:szCs w:val="21"/>
              </w:rPr>
            </w:pPr>
            <w:r w:rsidRPr="009B4CE6">
              <w:rPr>
                <w:sz w:val="21"/>
                <w:szCs w:val="21"/>
              </w:rPr>
              <w:t xml:space="preserve">Fugacity of </w:t>
            </w:r>
            <w:r w:rsidRPr="009B4CE6">
              <w:rPr>
                <w:noProof/>
                <w:sz w:val="21"/>
                <w:szCs w:val="21"/>
              </w:rPr>
              <w:t xml:space="preserve">phase </w:t>
            </w:r>
            <w:r w:rsidRPr="009B4CE6">
              <w:rPr>
                <w:i/>
                <w:iCs/>
                <w:noProof/>
                <w:sz w:val="21"/>
                <w:szCs w:val="21"/>
              </w:rPr>
              <w:t>i</w:t>
            </w:r>
            <w:r w:rsidRPr="009B4CE6">
              <w:rPr>
                <w:noProof/>
                <w:sz w:val="21"/>
                <w:szCs w:val="21"/>
              </w:rPr>
              <w:t xml:space="preserve"> to phase </w:t>
            </w:r>
            <w:r w:rsidRPr="009B4CE6">
              <w:rPr>
                <w:i/>
                <w:iCs/>
                <w:noProof/>
                <w:sz w:val="21"/>
                <w:szCs w:val="21"/>
              </w:rPr>
              <w:t xml:space="preserve">j </w:t>
            </w:r>
            <w:r w:rsidRPr="009B4CE6">
              <w:rPr>
                <w:sz w:val="21"/>
                <w:szCs w:val="21"/>
              </w:rPr>
              <w:t>(Pa)</w:t>
            </w:r>
          </w:p>
        </w:tc>
      </w:tr>
      <w:tr w:rsidR="0089691D" w:rsidRPr="009B4CE6" w14:paraId="487DDC2B" w14:textId="77777777" w:rsidTr="002F3364">
        <w:tc>
          <w:tcPr>
            <w:tcW w:w="3394" w:type="dxa"/>
          </w:tcPr>
          <w:p w14:paraId="73CC09B9" w14:textId="77777777" w:rsidR="0089691D" w:rsidRPr="009B4CE6" w:rsidRDefault="0089691D" w:rsidP="0089691D">
            <w:pPr>
              <w:spacing w:line="400" w:lineRule="exact"/>
              <w:jc w:val="center"/>
              <w:rPr>
                <w:i/>
                <w:noProof/>
                <w:sz w:val="21"/>
                <w:szCs w:val="21"/>
              </w:rPr>
            </w:pPr>
            <w:r w:rsidRPr="009B4CE6">
              <w:rPr>
                <w:i/>
                <w:sz w:val="21"/>
                <w:szCs w:val="21"/>
              </w:rPr>
              <w:t>Z</w:t>
            </w:r>
          </w:p>
        </w:tc>
        <w:tc>
          <w:tcPr>
            <w:tcW w:w="4902" w:type="dxa"/>
          </w:tcPr>
          <w:p w14:paraId="759DF99C" w14:textId="5A51AF8D" w:rsidR="0089691D" w:rsidRPr="009B4CE6" w:rsidRDefault="00B504BB" w:rsidP="0089691D">
            <w:pPr>
              <w:spacing w:line="400" w:lineRule="exact"/>
              <w:jc w:val="left"/>
              <w:rPr>
                <w:noProof/>
                <w:sz w:val="21"/>
                <w:szCs w:val="21"/>
              </w:rPr>
            </w:pPr>
            <w:r w:rsidRPr="009B4CE6">
              <w:rPr>
                <w:sz w:val="21"/>
                <w:szCs w:val="21"/>
              </w:rPr>
              <w:t xml:space="preserve">Fugacity capacity </w:t>
            </w:r>
            <w:r w:rsidR="0089691D" w:rsidRPr="009B4CE6">
              <w:rPr>
                <w:sz w:val="21"/>
                <w:szCs w:val="21"/>
              </w:rPr>
              <w:t>[mol/(m</w:t>
            </w:r>
            <w:r w:rsidR="0089691D" w:rsidRPr="009B4CE6">
              <w:rPr>
                <w:sz w:val="21"/>
                <w:szCs w:val="21"/>
                <w:vertAlign w:val="superscript"/>
              </w:rPr>
              <w:t>3</w:t>
            </w:r>
            <w:r w:rsidR="0089691D" w:rsidRPr="009B4CE6">
              <w:rPr>
                <w:b/>
                <w:sz w:val="21"/>
                <w:szCs w:val="21"/>
              </w:rPr>
              <w:t>·</w:t>
            </w:r>
            <w:r w:rsidR="0089691D" w:rsidRPr="009B4CE6">
              <w:rPr>
                <w:sz w:val="21"/>
                <w:szCs w:val="21"/>
              </w:rPr>
              <w:t>Pa)]</w:t>
            </w:r>
          </w:p>
        </w:tc>
      </w:tr>
      <w:tr w:rsidR="0089691D" w:rsidRPr="009B4CE6" w14:paraId="5AAA23E6" w14:textId="77777777" w:rsidTr="002F3364">
        <w:tc>
          <w:tcPr>
            <w:tcW w:w="3394" w:type="dxa"/>
          </w:tcPr>
          <w:p w14:paraId="1F743943" w14:textId="77777777" w:rsidR="0089691D" w:rsidRPr="009B4CE6" w:rsidRDefault="0089691D" w:rsidP="0089691D">
            <w:pPr>
              <w:spacing w:line="400" w:lineRule="exact"/>
              <w:jc w:val="center"/>
              <w:rPr>
                <w:i/>
                <w:noProof/>
                <w:sz w:val="21"/>
                <w:szCs w:val="21"/>
              </w:rPr>
            </w:pPr>
            <w:r w:rsidRPr="009B4CE6">
              <w:rPr>
                <w:i/>
                <w:sz w:val="21"/>
                <w:szCs w:val="21"/>
              </w:rPr>
              <w:t>Z</w:t>
            </w:r>
            <w:r w:rsidRPr="009B4CE6">
              <w:rPr>
                <w:i/>
                <w:sz w:val="21"/>
                <w:szCs w:val="21"/>
                <w:vertAlign w:val="subscript"/>
              </w:rPr>
              <w:t>A</w:t>
            </w:r>
          </w:p>
        </w:tc>
        <w:tc>
          <w:tcPr>
            <w:tcW w:w="4902" w:type="dxa"/>
          </w:tcPr>
          <w:p w14:paraId="48C5786F" w14:textId="59A176D8" w:rsidR="0089691D" w:rsidRPr="009B4CE6" w:rsidRDefault="00B504BB" w:rsidP="0089691D">
            <w:pPr>
              <w:spacing w:line="400" w:lineRule="exact"/>
              <w:jc w:val="left"/>
              <w:rPr>
                <w:noProof/>
                <w:sz w:val="21"/>
                <w:szCs w:val="21"/>
              </w:rPr>
            </w:pPr>
            <w:r w:rsidRPr="009B4CE6">
              <w:rPr>
                <w:noProof/>
                <w:sz w:val="21"/>
                <w:szCs w:val="21"/>
              </w:rPr>
              <w:t xml:space="preserve">Fugacity capacity of air </w:t>
            </w:r>
            <w:r w:rsidR="0089691D" w:rsidRPr="009B4CE6">
              <w:rPr>
                <w:sz w:val="21"/>
                <w:szCs w:val="21"/>
              </w:rPr>
              <w:t>[mol/(m</w:t>
            </w:r>
            <w:r w:rsidR="0089691D" w:rsidRPr="009B4CE6">
              <w:rPr>
                <w:sz w:val="21"/>
                <w:szCs w:val="21"/>
                <w:vertAlign w:val="superscript"/>
              </w:rPr>
              <w:t>3</w:t>
            </w:r>
            <w:r w:rsidR="0089691D" w:rsidRPr="009B4CE6">
              <w:rPr>
                <w:b/>
                <w:sz w:val="21"/>
                <w:szCs w:val="21"/>
              </w:rPr>
              <w:t>·</w:t>
            </w:r>
            <w:r w:rsidR="0089691D" w:rsidRPr="009B4CE6">
              <w:rPr>
                <w:sz w:val="21"/>
                <w:szCs w:val="21"/>
              </w:rPr>
              <w:t>Pa)]</w:t>
            </w:r>
          </w:p>
        </w:tc>
      </w:tr>
      <w:tr w:rsidR="0089691D" w:rsidRPr="009B4CE6" w14:paraId="46783B00" w14:textId="77777777" w:rsidTr="002F3364">
        <w:tc>
          <w:tcPr>
            <w:tcW w:w="3394" w:type="dxa"/>
          </w:tcPr>
          <w:p w14:paraId="4C3005C5" w14:textId="77777777" w:rsidR="0089691D" w:rsidRPr="009B4CE6" w:rsidRDefault="0089691D" w:rsidP="0089691D">
            <w:pPr>
              <w:spacing w:line="400" w:lineRule="exact"/>
              <w:jc w:val="center"/>
              <w:rPr>
                <w:i/>
                <w:noProof/>
                <w:sz w:val="21"/>
                <w:szCs w:val="21"/>
              </w:rPr>
            </w:pPr>
            <w:r w:rsidRPr="009B4CE6">
              <w:rPr>
                <w:i/>
                <w:sz w:val="21"/>
                <w:szCs w:val="21"/>
              </w:rPr>
              <w:lastRenderedPageBreak/>
              <w:t>R</w:t>
            </w:r>
          </w:p>
        </w:tc>
        <w:tc>
          <w:tcPr>
            <w:tcW w:w="4902" w:type="dxa"/>
          </w:tcPr>
          <w:p w14:paraId="695A40E3" w14:textId="07E25EF7" w:rsidR="0089691D" w:rsidRPr="009B4CE6" w:rsidRDefault="00B504BB" w:rsidP="0089691D">
            <w:pPr>
              <w:spacing w:line="400" w:lineRule="exact"/>
              <w:jc w:val="left"/>
              <w:rPr>
                <w:noProof/>
                <w:sz w:val="21"/>
                <w:szCs w:val="21"/>
              </w:rPr>
            </w:pPr>
            <w:r w:rsidRPr="009B4CE6">
              <w:rPr>
                <w:noProof/>
                <w:sz w:val="21"/>
                <w:szCs w:val="21"/>
              </w:rPr>
              <w:t xml:space="preserve">Gas constant </w:t>
            </w:r>
            <w:r w:rsidR="0089691D" w:rsidRPr="009B4CE6">
              <w:rPr>
                <w:noProof/>
                <w:sz w:val="21"/>
                <w:szCs w:val="21"/>
              </w:rPr>
              <w:t>8.314[(m</w:t>
            </w:r>
            <w:r w:rsidR="0089691D" w:rsidRPr="009B4CE6">
              <w:rPr>
                <w:noProof/>
                <w:sz w:val="21"/>
                <w:szCs w:val="21"/>
                <w:vertAlign w:val="superscript"/>
              </w:rPr>
              <w:t>3</w:t>
            </w:r>
            <w:r w:rsidR="0089691D" w:rsidRPr="009B4CE6">
              <w:rPr>
                <w:noProof/>
                <w:sz w:val="21"/>
                <w:szCs w:val="21"/>
              </w:rPr>
              <w:t>·Pa)/(K·mol)]</w:t>
            </w:r>
          </w:p>
        </w:tc>
      </w:tr>
      <w:tr w:rsidR="0089691D" w:rsidRPr="009B4CE6" w14:paraId="1FA8C0C9" w14:textId="77777777" w:rsidTr="002F3364">
        <w:tc>
          <w:tcPr>
            <w:tcW w:w="3394" w:type="dxa"/>
          </w:tcPr>
          <w:p w14:paraId="0D7C567B" w14:textId="77777777" w:rsidR="0089691D" w:rsidRPr="009B4CE6" w:rsidRDefault="0089691D" w:rsidP="0089691D">
            <w:pPr>
              <w:spacing w:line="400" w:lineRule="exact"/>
              <w:jc w:val="center"/>
              <w:rPr>
                <w:i/>
                <w:noProof/>
                <w:sz w:val="21"/>
                <w:szCs w:val="21"/>
              </w:rPr>
            </w:pPr>
            <w:r w:rsidRPr="009B4CE6">
              <w:rPr>
                <w:i/>
                <w:sz w:val="21"/>
                <w:szCs w:val="21"/>
              </w:rPr>
              <w:t>T</w:t>
            </w:r>
          </w:p>
        </w:tc>
        <w:tc>
          <w:tcPr>
            <w:tcW w:w="4902" w:type="dxa"/>
          </w:tcPr>
          <w:p w14:paraId="760E5A3D" w14:textId="7C109011" w:rsidR="0089691D" w:rsidRPr="009B4CE6" w:rsidRDefault="00B504BB" w:rsidP="0089691D">
            <w:pPr>
              <w:spacing w:line="400" w:lineRule="exact"/>
              <w:jc w:val="left"/>
              <w:rPr>
                <w:noProof/>
                <w:sz w:val="21"/>
                <w:szCs w:val="21"/>
              </w:rPr>
            </w:pPr>
            <w:r w:rsidRPr="009B4CE6">
              <w:rPr>
                <w:noProof/>
                <w:sz w:val="21"/>
                <w:szCs w:val="21"/>
              </w:rPr>
              <w:t xml:space="preserve">Temperature </w:t>
            </w:r>
            <w:r w:rsidR="0089691D" w:rsidRPr="009B4CE6">
              <w:rPr>
                <w:noProof/>
                <w:sz w:val="21"/>
                <w:szCs w:val="21"/>
              </w:rPr>
              <w:t>(K)</w:t>
            </w:r>
          </w:p>
        </w:tc>
      </w:tr>
      <w:tr w:rsidR="0089691D" w:rsidRPr="009B4CE6" w14:paraId="1F0542EA" w14:textId="77777777" w:rsidTr="002F3364">
        <w:tc>
          <w:tcPr>
            <w:tcW w:w="3394" w:type="dxa"/>
          </w:tcPr>
          <w:p w14:paraId="27F8A4C8" w14:textId="77777777" w:rsidR="0089691D" w:rsidRPr="009B4CE6" w:rsidRDefault="0089691D" w:rsidP="0089691D">
            <w:pPr>
              <w:spacing w:line="400" w:lineRule="exact"/>
              <w:jc w:val="center"/>
              <w:rPr>
                <w:i/>
                <w:noProof/>
                <w:sz w:val="21"/>
                <w:szCs w:val="21"/>
              </w:rPr>
            </w:pPr>
            <w:r w:rsidRPr="009B4CE6">
              <w:rPr>
                <w:i/>
                <w:sz w:val="21"/>
                <w:szCs w:val="21"/>
              </w:rPr>
              <w:t>Z</w:t>
            </w:r>
            <w:r w:rsidRPr="009B4CE6">
              <w:rPr>
                <w:i/>
                <w:sz w:val="21"/>
                <w:szCs w:val="21"/>
                <w:vertAlign w:val="subscript"/>
              </w:rPr>
              <w:t>AP</w:t>
            </w:r>
          </w:p>
        </w:tc>
        <w:tc>
          <w:tcPr>
            <w:tcW w:w="4902" w:type="dxa"/>
          </w:tcPr>
          <w:p w14:paraId="08D64442" w14:textId="09FC64E8" w:rsidR="0089691D" w:rsidRPr="009B4CE6" w:rsidRDefault="00B504BB" w:rsidP="0089691D">
            <w:pPr>
              <w:spacing w:line="400" w:lineRule="exact"/>
              <w:jc w:val="left"/>
              <w:rPr>
                <w:noProof/>
                <w:sz w:val="21"/>
                <w:szCs w:val="21"/>
              </w:rPr>
            </w:pPr>
            <w:r w:rsidRPr="009B4CE6">
              <w:rPr>
                <w:noProof/>
                <w:sz w:val="21"/>
                <w:szCs w:val="21"/>
              </w:rPr>
              <w:t>Fugacity capacity of</w:t>
            </w:r>
            <w:r w:rsidRPr="009B4CE6">
              <w:t xml:space="preserve"> </w:t>
            </w:r>
            <w:r w:rsidRPr="009B4CE6">
              <w:rPr>
                <w:noProof/>
                <w:sz w:val="21"/>
                <w:szCs w:val="21"/>
              </w:rPr>
              <w:t>suspended particulate in air</w:t>
            </w:r>
            <w:r w:rsidRPr="009B4CE6">
              <w:rPr>
                <w:sz w:val="21"/>
                <w:szCs w:val="21"/>
              </w:rPr>
              <w:t xml:space="preserve"> phase </w:t>
            </w:r>
            <w:r w:rsidR="0089691D" w:rsidRPr="009B4CE6">
              <w:rPr>
                <w:sz w:val="21"/>
                <w:szCs w:val="21"/>
              </w:rPr>
              <w:t>[mol</w:t>
            </w:r>
            <w:r w:rsidR="0089691D" w:rsidRPr="009B4CE6">
              <w:rPr>
                <w:b/>
                <w:sz w:val="21"/>
                <w:szCs w:val="21"/>
              </w:rPr>
              <w:t>/(</w:t>
            </w:r>
            <w:r w:rsidR="0089691D" w:rsidRPr="009B4CE6">
              <w:rPr>
                <w:sz w:val="21"/>
                <w:szCs w:val="21"/>
              </w:rPr>
              <w:t>m</w:t>
            </w:r>
            <w:r w:rsidR="0089691D" w:rsidRPr="009B4CE6">
              <w:rPr>
                <w:sz w:val="21"/>
                <w:szCs w:val="21"/>
                <w:vertAlign w:val="superscript"/>
              </w:rPr>
              <w:t>3</w:t>
            </w:r>
            <w:r w:rsidR="0089691D" w:rsidRPr="009B4CE6">
              <w:rPr>
                <w:b/>
                <w:sz w:val="21"/>
                <w:szCs w:val="21"/>
              </w:rPr>
              <w:t>·</w:t>
            </w:r>
            <w:r w:rsidR="0089691D" w:rsidRPr="009B4CE6">
              <w:rPr>
                <w:sz w:val="21"/>
                <w:szCs w:val="21"/>
              </w:rPr>
              <w:t>Pa)]</w:t>
            </w:r>
          </w:p>
        </w:tc>
      </w:tr>
      <w:tr w:rsidR="0089691D" w:rsidRPr="009B4CE6" w14:paraId="3CDA9DC0" w14:textId="77777777" w:rsidTr="002F3364">
        <w:tc>
          <w:tcPr>
            <w:tcW w:w="3394" w:type="dxa"/>
          </w:tcPr>
          <w:p w14:paraId="27E4C18F" w14:textId="77777777" w:rsidR="0089691D" w:rsidRPr="009B4CE6" w:rsidRDefault="0089691D" w:rsidP="0089691D">
            <w:pPr>
              <w:spacing w:line="400" w:lineRule="exact"/>
              <w:jc w:val="center"/>
              <w:rPr>
                <w:i/>
                <w:noProof/>
                <w:sz w:val="21"/>
                <w:szCs w:val="21"/>
              </w:rPr>
            </w:pPr>
            <w:r w:rsidRPr="009B4CE6">
              <w:rPr>
                <w:i/>
                <w:sz w:val="21"/>
                <w:szCs w:val="21"/>
              </w:rPr>
              <w:t>P</w:t>
            </w:r>
            <w:r w:rsidRPr="009B4CE6">
              <w:rPr>
                <w:i/>
                <w:sz w:val="21"/>
                <w:szCs w:val="21"/>
                <w:vertAlign w:val="subscript"/>
              </w:rPr>
              <w:t>L</w:t>
            </w:r>
            <w:r w:rsidRPr="009B4CE6">
              <w:rPr>
                <w:i/>
                <w:sz w:val="21"/>
                <w:szCs w:val="21"/>
                <w:vertAlign w:val="superscript"/>
              </w:rPr>
              <w:t>S</w:t>
            </w:r>
          </w:p>
        </w:tc>
        <w:tc>
          <w:tcPr>
            <w:tcW w:w="4902" w:type="dxa"/>
          </w:tcPr>
          <w:p w14:paraId="0DE2476B" w14:textId="098BED4C" w:rsidR="0089691D" w:rsidRPr="009B4CE6" w:rsidRDefault="00B504BB" w:rsidP="0089691D">
            <w:pPr>
              <w:spacing w:line="400" w:lineRule="exact"/>
              <w:jc w:val="left"/>
              <w:rPr>
                <w:noProof/>
                <w:sz w:val="21"/>
                <w:szCs w:val="21"/>
              </w:rPr>
            </w:pPr>
            <w:r w:rsidRPr="009B4CE6">
              <w:rPr>
                <w:noProof/>
                <w:sz w:val="21"/>
                <w:szCs w:val="21"/>
              </w:rPr>
              <w:t xml:space="preserve">Vapor pressure of liquid </w:t>
            </w:r>
            <w:r w:rsidR="0089691D" w:rsidRPr="009B4CE6">
              <w:rPr>
                <w:sz w:val="21"/>
                <w:szCs w:val="21"/>
              </w:rPr>
              <w:t>(Pa)</w:t>
            </w:r>
          </w:p>
        </w:tc>
      </w:tr>
      <w:tr w:rsidR="0089691D" w:rsidRPr="009B4CE6" w14:paraId="54AC14F7" w14:textId="77777777" w:rsidTr="002F3364">
        <w:tc>
          <w:tcPr>
            <w:tcW w:w="3394" w:type="dxa"/>
          </w:tcPr>
          <w:p w14:paraId="29E2AC56" w14:textId="77777777" w:rsidR="0089691D" w:rsidRPr="009B4CE6" w:rsidRDefault="0089691D" w:rsidP="0089691D">
            <w:pPr>
              <w:spacing w:line="400" w:lineRule="exact"/>
              <w:jc w:val="center"/>
              <w:rPr>
                <w:i/>
                <w:noProof/>
                <w:sz w:val="21"/>
                <w:szCs w:val="21"/>
              </w:rPr>
            </w:pPr>
            <w:r w:rsidRPr="009B4CE6">
              <w:rPr>
                <w:i/>
                <w:sz w:val="21"/>
                <w:szCs w:val="21"/>
              </w:rPr>
              <w:t>Z</w:t>
            </w:r>
            <w:r w:rsidRPr="009B4CE6">
              <w:rPr>
                <w:i/>
                <w:sz w:val="21"/>
                <w:szCs w:val="21"/>
                <w:vertAlign w:val="subscript"/>
              </w:rPr>
              <w:t>AB</w:t>
            </w:r>
          </w:p>
        </w:tc>
        <w:tc>
          <w:tcPr>
            <w:tcW w:w="4902" w:type="dxa"/>
          </w:tcPr>
          <w:p w14:paraId="77FA340F" w14:textId="71B43112" w:rsidR="0089691D" w:rsidRPr="009B4CE6" w:rsidRDefault="00B504BB" w:rsidP="0089691D">
            <w:pPr>
              <w:spacing w:line="400" w:lineRule="exact"/>
              <w:jc w:val="left"/>
              <w:rPr>
                <w:noProof/>
                <w:sz w:val="21"/>
                <w:szCs w:val="21"/>
              </w:rPr>
            </w:pPr>
            <w:r w:rsidRPr="009B4CE6">
              <w:rPr>
                <w:noProof/>
                <w:sz w:val="21"/>
                <w:szCs w:val="21"/>
              </w:rPr>
              <w:t xml:space="preserve">Fugacity capacity of air phase </w:t>
            </w:r>
            <w:r w:rsidR="0089691D" w:rsidRPr="009B4CE6">
              <w:rPr>
                <w:sz w:val="21"/>
                <w:szCs w:val="21"/>
              </w:rPr>
              <w:t>[mol/(m</w:t>
            </w:r>
            <w:r w:rsidR="0089691D" w:rsidRPr="009B4CE6">
              <w:rPr>
                <w:sz w:val="21"/>
                <w:szCs w:val="21"/>
                <w:vertAlign w:val="superscript"/>
              </w:rPr>
              <w:t>3</w:t>
            </w:r>
            <w:r w:rsidR="0089691D" w:rsidRPr="009B4CE6">
              <w:rPr>
                <w:b/>
                <w:sz w:val="21"/>
                <w:szCs w:val="21"/>
              </w:rPr>
              <w:t>·</w:t>
            </w:r>
            <w:r w:rsidR="0089691D" w:rsidRPr="009B4CE6">
              <w:rPr>
                <w:sz w:val="21"/>
                <w:szCs w:val="21"/>
              </w:rPr>
              <w:t>Pa)]</w:t>
            </w:r>
          </w:p>
        </w:tc>
      </w:tr>
      <w:tr w:rsidR="0089691D" w:rsidRPr="009B4CE6" w14:paraId="17E26803" w14:textId="77777777" w:rsidTr="002F3364">
        <w:tc>
          <w:tcPr>
            <w:tcW w:w="3394" w:type="dxa"/>
          </w:tcPr>
          <w:p w14:paraId="68AD28C3" w14:textId="77777777" w:rsidR="0089691D" w:rsidRPr="009B4CE6" w:rsidRDefault="0089691D" w:rsidP="0089691D">
            <w:pPr>
              <w:spacing w:line="400" w:lineRule="exact"/>
              <w:jc w:val="center"/>
              <w:rPr>
                <w:i/>
                <w:noProof/>
                <w:sz w:val="21"/>
                <w:szCs w:val="21"/>
              </w:rPr>
            </w:pPr>
            <w:r w:rsidRPr="009B4CE6">
              <w:rPr>
                <w:i/>
                <w:sz w:val="21"/>
                <w:szCs w:val="21"/>
              </w:rPr>
              <w:t>Z</w:t>
            </w:r>
            <w:r w:rsidRPr="009B4CE6">
              <w:rPr>
                <w:i/>
                <w:sz w:val="21"/>
                <w:szCs w:val="21"/>
                <w:vertAlign w:val="subscript"/>
              </w:rPr>
              <w:t>W</w:t>
            </w:r>
          </w:p>
        </w:tc>
        <w:tc>
          <w:tcPr>
            <w:tcW w:w="4902" w:type="dxa"/>
          </w:tcPr>
          <w:p w14:paraId="5601A34B" w14:textId="21ECA7B4" w:rsidR="0089691D" w:rsidRPr="009B4CE6" w:rsidRDefault="00B504BB" w:rsidP="0089691D">
            <w:pPr>
              <w:spacing w:line="400" w:lineRule="exact"/>
              <w:jc w:val="left"/>
              <w:rPr>
                <w:noProof/>
                <w:sz w:val="21"/>
                <w:szCs w:val="21"/>
              </w:rPr>
            </w:pPr>
            <w:r w:rsidRPr="009B4CE6">
              <w:rPr>
                <w:noProof/>
                <w:sz w:val="21"/>
                <w:szCs w:val="21"/>
              </w:rPr>
              <w:t xml:space="preserve">Fugacity capacity of water phase </w:t>
            </w:r>
            <w:r w:rsidR="0089691D" w:rsidRPr="009B4CE6">
              <w:rPr>
                <w:sz w:val="21"/>
                <w:szCs w:val="21"/>
              </w:rPr>
              <w:t>[mol/(m</w:t>
            </w:r>
            <w:r w:rsidR="0089691D" w:rsidRPr="009B4CE6">
              <w:rPr>
                <w:sz w:val="21"/>
                <w:szCs w:val="21"/>
                <w:vertAlign w:val="superscript"/>
              </w:rPr>
              <w:t>3</w:t>
            </w:r>
            <w:r w:rsidR="0089691D" w:rsidRPr="009B4CE6">
              <w:rPr>
                <w:b/>
                <w:sz w:val="21"/>
                <w:szCs w:val="21"/>
              </w:rPr>
              <w:t>·</w:t>
            </w:r>
            <w:r w:rsidR="0089691D" w:rsidRPr="009B4CE6">
              <w:rPr>
                <w:sz w:val="21"/>
                <w:szCs w:val="21"/>
              </w:rPr>
              <w:t>Pa)]</w:t>
            </w:r>
          </w:p>
        </w:tc>
      </w:tr>
      <w:tr w:rsidR="0089691D" w:rsidRPr="009B4CE6" w14:paraId="73E0582F" w14:textId="77777777" w:rsidTr="002F3364">
        <w:tc>
          <w:tcPr>
            <w:tcW w:w="3394" w:type="dxa"/>
          </w:tcPr>
          <w:p w14:paraId="63BD06EA" w14:textId="77777777" w:rsidR="0089691D" w:rsidRPr="009B4CE6" w:rsidRDefault="0089691D" w:rsidP="0089691D">
            <w:pPr>
              <w:spacing w:line="400" w:lineRule="exact"/>
              <w:jc w:val="center"/>
              <w:rPr>
                <w:i/>
                <w:noProof/>
                <w:sz w:val="21"/>
                <w:szCs w:val="21"/>
              </w:rPr>
            </w:pPr>
            <w:r w:rsidRPr="009B4CE6">
              <w:rPr>
                <w:i/>
                <w:sz w:val="21"/>
                <w:szCs w:val="21"/>
              </w:rPr>
              <w:t>Z</w:t>
            </w:r>
            <w:r w:rsidRPr="009B4CE6">
              <w:rPr>
                <w:i/>
                <w:sz w:val="21"/>
                <w:szCs w:val="21"/>
                <w:vertAlign w:val="subscript"/>
              </w:rPr>
              <w:t>PW</w:t>
            </w:r>
          </w:p>
        </w:tc>
        <w:tc>
          <w:tcPr>
            <w:tcW w:w="4902" w:type="dxa"/>
          </w:tcPr>
          <w:p w14:paraId="65BF3851" w14:textId="658E1486" w:rsidR="0089691D" w:rsidRPr="009B4CE6" w:rsidRDefault="00B504BB" w:rsidP="0089691D">
            <w:pPr>
              <w:spacing w:line="400" w:lineRule="exact"/>
              <w:jc w:val="left"/>
              <w:rPr>
                <w:noProof/>
                <w:sz w:val="21"/>
                <w:szCs w:val="21"/>
              </w:rPr>
            </w:pPr>
            <w:r w:rsidRPr="009B4CE6">
              <w:rPr>
                <w:noProof/>
                <w:sz w:val="21"/>
                <w:szCs w:val="21"/>
              </w:rPr>
              <w:t xml:space="preserve">Fugacity capacity of suspended particulate in water phase [mol/(m3·Pa)] </w:t>
            </w:r>
            <w:r w:rsidR="0089691D" w:rsidRPr="009B4CE6">
              <w:rPr>
                <w:sz w:val="21"/>
                <w:szCs w:val="21"/>
              </w:rPr>
              <w:t>[mol/(m</w:t>
            </w:r>
            <w:r w:rsidR="0089691D" w:rsidRPr="009B4CE6">
              <w:rPr>
                <w:sz w:val="21"/>
                <w:szCs w:val="21"/>
                <w:vertAlign w:val="superscript"/>
              </w:rPr>
              <w:t>3</w:t>
            </w:r>
            <w:r w:rsidR="0089691D" w:rsidRPr="009B4CE6">
              <w:rPr>
                <w:b/>
                <w:sz w:val="21"/>
                <w:szCs w:val="21"/>
              </w:rPr>
              <w:t>·</w:t>
            </w:r>
            <w:r w:rsidR="0089691D" w:rsidRPr="009B4CE6">
              <w:rPr>
                <w:sz w:val="21"/>
                <w:szCs w:val="21"/>
              </w:rPr>
              <w:t>Pa)]</w:t>
            </w:r>
          </w:p>
        </w:tc>
      </w:tr>
      <w:tr w:rsidR="0089691D" w:rsidRPr="009B4CE6" w14:paraId="53DB1DB5" w14:textId="77777777" w:rsidTr="002F3364">
        <w:tc>
          <w:tcPr>
            <w:tcW w:w="3394" w:type="dxa"/>
            <w:vAlign w:val="center"/>
          </w:tcPr>
          <w:p w14:paraId="00A3FE56" w14:textId="77777777" w:rsidR="0089691D" w:rsidRPr="009B4CE6" w:rsidRDefault="0089691D" w:rsidP="0089691D">
            <w:pPr>
              <w:spacing w:line="400" w:lineRule="exact"/>
              <w:jc w:val="center"/>
              <w:rPr>
                <w:i/>
                <w:noProof/>
                <w:sz w:val="21"/>
                <w:szCs w:val="21"/>
              </w:rPr>
            </w:pPr>
            <w:r w:rsidRPr="009B4CE6">
              <w:rPr>
                <w:i/>
                <w:noProof/>
                <w:sz w:val="21"/>
                <w:szCs w:val="21"/>
              </w:rPr>
              <w:t>Z</w:t>
            </w:r>
            <w:r w:rsidRPr="009B4CE6">
              <w:rPr>
                <w:i/>
                <w:noProof/>
                <w:sz w:val="21"/>
                <w:szCs w:val="21"/>
                <w:vertAlign w:val="subscript"/>
              </w:rPr>
              <w:t>ij</w:t>
            </w:r>
          </w:p>
        </w:tc>
        <w:tc>
          <w:tcPr>
            <w:tcW w:w="4902" w:type="dxa"/>
            <w:vAlign w:val="center"/>
          </w:tcPr>
          <w:p w14:paraId="2E60D514" w14:textId="7CBAEBC7" w:rsidR="0089691D" w:rsidRPr="009B4CE6" w:rsidRDefault="00B504BB" w:rsidP="0089691D">
            <w:pPr>
              <w:spacing w:line="400" w:lineRule="exact"/>
              <w:rPr>
                <w:noProof/>
                <w:sz w:val="21"/>
                <w:szCs w:val="21"/>
              </w:rPr>
            </w:pPr>
            <w:r w:rsidRPr="009B4CE6">
              <w:rPr>
                <w:sz w:val="21"/>
                <w:szCs w:val="21"/>
              </w:rPr>
              <w:t xml:space="preserve">Fugacity capacity of substance </w:t>
            </w:r>
            <w:r w:rsidR="00CD0AED" w:rsidRPr="009B4CE6">
              <w:rPr>
                <w:sz w:val="21"/>
                <w:szCs w:val="21"/>
              </w:rPr>
              <w:t>i</w:t>
            </w:r>
            <w:r w:rsidRPr="009B4CE6">
              <w:rPr>
                <w:sz w:val="21"/>
                <w:szCs w:val="21"/>
              </w:rPr>
              <w:t xml:space="preserve"> in</w:t>
            </w:r>
            <w:r w:rsidRPr="009B4CE6">
              <w:t xml:space="preserve"> </w:t>
            </w:r>
            <w:r w:rsidRPr="009B4CE6">
              <w:rPr>
                <w:sz w:val="21"/>
                <w:szCs w:val="21"/>
              </w:rPr>
              <w:t>phase j</w:t>
            </w:r>
            <w:r w:rsidR="00CD0AED" w:rsidRPr="009B4CE6">
              <w:rPr>
                <w:sz w:val="21"/>
                <w:szCs w:val="21"/>
              </w:rPr>
              <w:t xml:space="preserve"> [mol/(m</w:t>
            </w:r>
            <w:r w:rsidR="00CD0AED" w:rsidRPr="009B4CE6">
              <w:rPr>
                <w:sz w:val="21"/>
                <w:szCs w:val="21"/>
                <w:vertAlign w:val="superscript"/>
              </w:rPr>
              <w:t>3</w:t>
            </w:r>
            <w:r w:rsidR="00CD0AED" w:rsidRPr="009B4CE6">
              <w:rPr>
                <w:b/>
                <w:sz w:val="21"/>
                <w:szCs w:val="21"/>
              </w:rPr>
              <w:t>·</w:t>
            </w:r>
            <w:r w:rsidR="00CD0AED" w:rsidRPr="009B4CE6">
              <w:rPr>
                <w:sz w:val="21"/>
                <w:szCs w:val="21"/>
              </w:rPr>
              <w:t>Pa)]</w:t>
            </w:r>
            <w:r w:rsidRPr="009B4CE6">
              <w:rPr>
                <w:sz w:val="21"/>
                <w:szCs w:val="21"/>
              </w:rPr>
              <w:t xml:space="preserve">, </w:t>
            </w:r>
            <w:r w:rsidR="00CD0AED" w:rsidRPr="009B4CE6">
              <w:rPr>
                <w:sz w:val="21"/>
                <w:szCs w:val="21"/>
              </w:rPr>
              <w:t>i = 1, 2, 3, 4, 5 and 6 represent air phase, fresh water phase, seawater phase, soil phase, sediment phase and groundwater phase, respectively, j = 1, 2 and 3 respectively represent air, water and particulate matter</w:t>
            </w:r>
          </w:p>
        </w:tc>
      </w:tr>
      <w:tr w:rsidR="0089691D" w:rsidRPr="009B4CE6" w14:paraId="245AA76F" w14:textId="77777777" w:rsidTr="002F3364">
        <w:tc>
          <w:tcPr>
            <w:tcW w:w="3394" w:type="dxa"/>
          </w:tcPr>
          <w:p w14:paraId="180F8C00" w14:textId="77777777" w:rsidR="0089691D" w:rsidRPr="009B4CE6" w:rsidRDefault="0089691D" w:rsidP="0089691D">
            <w:pPr>
              <w:spacing w:line="400" w:lineRule="exact"/>
              <w:jc w:val="center"/>
              <w:rPr>
                <w:i/>
                <w:noProof/>
                <w:sz w:val="21"/>
                <w:szCs w:val="21"/>
              </w:rPr>
            </w:pPr>
            <w:r w:rsidRPr="009B4CE6">
              <w:rPr>
                <w:i/>
                <w:sz w:val="21"/>
                <w:szCs w:val="21"/>
              </w:rPr>
              <w:t>γ</w:t>
            </w:r>
            <w:r w:rsidRPr="009B4CE6">
              <w:rPr>
                <w:i/>
                <w:sz w:val="21"/>
                <w:szCs w:val="21"/>
                <w:vertAlign w:val="subscript"/>
              </w:rPr>
              <w:t>PW</w:t>
            </w:r>
          </w:p>
        </w:tc>
        <w:tc>
          <w:tcPr>
            <w:tcW w:w="4902" w:type="dxa"/>
          </w:tcPr>
          <w:p w14:paraId="277A92B3" w14:textId="1CA5FAAB" w:rsidR="0089691D" w:rsidRPr="009B4CE6" w:rsidRDefault="00CD0AED" w:rsidP="0089691D">
            <w:pPr>
              <w:spacing w:line="400" w:lineRule="exact"/>
              <w:jc w:val="left"/>
              <w:rPr>
                <w:noProof/>
                <w:sz w:val="21"/>
                <w:szCs w:val="21"/>
              </w:rPr>
            </w:pPr>
            <w:r w:rsidRPr="009B4CE6">
              <w:rPr>
                <w:noProof/>
                <w:sz w:val="21"/>
                <w:szCs w:val="21"/>
              </w:rPr>
              <w:t>Proportion of suspended particles in water phase</w:t>
            </w:r>
          </w:p>
        </w:tc>
      </w:tr>
      <w:tr w:rsidR="0089691D" w:rsidRPr="009B4CE6" w14:paraId="6461B42A" w14:textId="77777777" w:rsidTr="002F3364">
        <w:tc>
          <w:tcPr>
            <w:tcW w:w="3394" w:type="dxa"/>
          </w:tcPr>
          <w:p w14:paraId="44D60EF6" w14:textId="77777777" w:rsidR="0089691D" w:rsidRPr="009B4CE6" w:rsidRDefault="0089691D" w:rsidP="0089691D">
            <w:pPr>
              <w:spacing w:line="400" w:lineRule="exact"/>
              <w:jc w:val="center"/>
              <w:rPr>
                <w:i/>
                <w:noProof/>
                <w:sz w:val="21"/>
                <w:szCs w:val="21"/>
              </w:rPr>
            </w:pPr>
            <w:r w:rsidRPr="009B4CE6">
              <w:rPr>
                <w:i/>
                <w:sz w:val="21"/>
                <w:szCs w:val="21"/>
              </w:rPr>
              <w:t>γ</w:t>
            </w:r>
            <w:r w:rsidRPr="009B4CE6">
              <w:rPr>
                <w:i/>
                <w:sz w:val="21"/>
                <w:szCs w:val="21"/>
                <w:vertAlign w:val="subscript"/>
              </w:rPr>
              <w:t>AP</w:t>
            </w:r>
          </w:p>
        </w:tc>
        <w:tc>
          <w:tcPr>
            <w:tcW w:w="4902" w:type="dxa"/>
          </w:tcPr>
          <w:p w14:paraId="6308D1B3" w14:textId="4B7D15FD" w:rsidR="0089691D" w:rsidRPr="009B4CE6" w:rsidRDefault="00CD0AED" w:rsidP="0089691D">
            <w:pPr>
              <w:spacing w:line="400" w:lineRule="exact"/>
              <w:jc w:val="left"/>
              <w:rPr>
                <w:noProof/>
                <w:sz w:val="21"/>
                <w:szCs w:val="21"/>
              </w:rPr>
            </w:pPr>
            <w:r w:rsidRPr="009B4CE6">
              <w:rPr>
                <w:noProof/>
                <w:sz w:val="21"/>
                <w:szCs w:val="21"/>
              </w:rPr>
              <w:t>Proportion of suspended particles in air phase</w:t>
            </w:r>
          </w:p>
        </w:tc>
      </w:tr>
      <w:tr w:rsidR="0089691D" w:rsidRPr="009B4CE6" w14:paraId="4BE6A41B" w14:textId="77777777" w:rsidTr="002F3364">
        <w:tc>
          <w:tcPr>
            <w:tcW w:w="3394" w:type="dxa"/>
          </w:tcPr>
          <w:p w14:paraId="13499DEE" w14:textId="77777777" w:rsidR="0089691D" w:rsidRPr="009B4CE6" w:rsidRDefault="0089691D" w:rsidP="0089691D">
            <w:pPr>
              <w:spacing w:line="400" w:lineRule="exact"/>
              <w:jc w:val="center"/>
              <w:rPr>
                <w:i/>
                <w:sz w:val="21"/>
                <w:szCs w:val="21"/>
              </w:rPr>
            </w:pPr>
            <w:r w:rsidRPr="009B4CE6">
              <w:rPr>
                <w:i/>
                <w:sz w:val="21"/>
                <w:szCs w:val="21"/>
              </w:rPr>
              <w:t>γ</w:t>
            </w:r>
            <w:r w:rsidRPr="009B4CE6">
              <w:rPr>
                <w:i/>
                <w:sz w:val="21"/>
                <w:szCs w:val="21"/>
                <w:vertAlign w:val="subscript"/>
              </w:rPr>
              <w:t>sed</w:t>
            </w:r>
          </w:p>
        </w:tc>
        <w:tc>
          <w:tcPr>
            <w:tcW w:w="4902" w:type="dxa"/>
          </w:tcPr>
          <w:p w14:paraId="0A3C71CE" w14:textId="4C495DEF" w:rsidR="0089691D" w:rsidRPr="009B4CE6" w:rsidRDefault="00CD0AED" w:rsidP="0089691D">
            <w:pPr>
              <w:spacing w:line="400" w:lineRule="exact"/>
              <w:jc w:val="left"/>
              <w:rPr>
                <w:noProof/>
                <w:sz w:val="21"/>
                <w:szCs w:val="21"/>
              </w:rPr>
            </w:pPr>
            <w:r w:rsidRPr="009B4CE6">
              <w:rPr>
                <w:noProof/>
                <w:sz w:val="21"/>
                <w:szCs w:val="21"/>
              </w:rPr>
              <w:t>The proportion of sediments in sediment phase</w:t>
            </w:r>
          </w:p>
        </w:tc>
      </w:tr>
      <w:tr w:rsidR="0089691D" w:rsidRPr="009B4CE6" w14:paraId="6028E523" w14:textId="77777777" w:rsidTr="002F3364">
        <w:tc>
          <w:tcPr>
            <w:tcW w:w="3394" w:type="dxa"/>
          </w:tcPr>
          <w:p w14:paraId="6A328975" w14:textId="77777777" w:rsidR="0089691D" w:rsidRPr="009B4CE6" w:rsidRDefault="0089691D" w:rsidP="0089691D">
            <w:pPr>
              <w:spacing w:line="400" w:lineRule="exact"/>
              <w:jc w:val="center"/>
              <w:rPr>
                <w:i/>
                <w:sz w:val="21"/>
                <w:szCs w:val="21"/>
              </w:rPr>
            </w:pPr>
            <w:r w:rsidRPr="009B4CE6">
              <w:rPr>
                <w:i/>
                <w:sz w:val="21"/>
                <w:szCs w:val="21"/>
              </w:rPr>
              <w:t>γ</w:t>
            </w:r>
            <w:r w:rsidRPr="009B4CE6">
              <w:rPr>
                <w:i/>
                <w:sz w:val="21"/>
                <w:szCs w:val="21"/>
                <w:vertAlign w:val="subscript"/>
              </w:rPr>
              <w:t>W</w:t>
            </w:r>
          </w:p>
        </w:tc>
        <w:tc>
          <w:tcPr>
            <w:tcW w:w="4902" w:type="dxa"/>
          </w:tcPr>
          <w:p w14:paraId="2FD02BB1" w14:textId="26C377F1" w:rsidR="0089691D" w:rsidRPr="009B4CE6" w:rsidRDefault="00CD0AED" w:rsidP="0089691D">
            <w:pPr>
              <w:spacing w:line="400" w:lineRule="exact"/>
              <w:jc w:val="left"/>
              <w:rPr>
                <w:noProof/>
                <w:sz w:val="21"/>
                <w:szCs w:val="21"/>
              </w:rPr>
            </w:pPr>
            <w:r w:rsidRPr="009B4CE6">
              <w:rPr>
                <w:noProof/>
                <w:sz w:val="21"/>
                <w:szCs w:val="21"/>
              </w:rPr>
              <w:t>The proportion of water in sediment phase</w:t>
            </w:r>
          </w:p>
        </w:tc>
      </w:tr>
      <w:tr w:rsidR="0089691D" w:rsidRPr="009B4CE6" w14:paraId="52F673E5" w14:textId="77777777" w:rsidTr="002F3364">
        <w:tc>
          <w:tcPr>
            <w:tcW w:w="3394" w:type="dxa"/>
          </w:tcPr>
          <w:p w14:paraId="4EC6C207" w14:textId="77777777" w:rsidR="0089691D" w:rsidRPr="009B4CE6" w:rsidRDefault="0089691D" w:rsidP="0089691D">
            <w:pPr>
              <w:jc w:val="center"/>
              <w:rPr>
                <w:i/>
                <w:noProof/>
                <w:sz w:val="21"/>
                <w:szCs w:val="21"/>
              </w:rPr>
            </w:pPr>
            <w:r w:rsidRPr="009B4CE6">
              <w:rPr>
                <w:i/>
                <w:sz w:val="21"/>
                <w:szCs w:val="21"/>
              </w:rPr>
              <w:t>H</w:t>
            </w:r>
          </w:p>
        </w:tc>
        <w:tc>
          <w:tcPr>
            <w:tcW w:w="4902" w:type="dxa"/>
          </w:tcPr>
          <w:p w14:paraId="3A0E5598" w14:textId="0E83BDB0" w:rsidR="0089691D" w:rsidRPr="009B4CE6" w:rsidRDefault="00CD0AED" w:rsidP="0089691D">
            <w:pPr>
              <w:jc w:val="left"/>
              <w:rPr>
                <w:noProof/>
                <w:sz w:val="21"/>
                <w:szCs w:val="21"/>
              </w:rPr>
            </w:pPr>
            <w:r w:rsidRPr="009B4CE6">
              <w:rPr>
                <w:noProof/>
                <w:sz w:val="21"/>
                <w:szCs w:val="21"/>
              </w:rPr>
              <w:t xml:space="preserve">Henry's constant </w:t>
            </w:r>
            <w:r w:rsidR="0089691D" w:rsidRPr="009B4CE6">
              <w:rPr>
                <w:noProof/>
                <w:sz w:val="21"/>
                <w:szCs w:val="21"/>
              </w:rPr>
              <w:t>[(m</w:t>
            </w:r>
            <w:r w:rsidR="0089691D" w:rsidRPr="009B4CE6">
              <w:rPr>
                <w:noProof/>
                <w:sz w:val="21"/>
                <w:szCs w:val="21"/>
                <w:vertAlign w:val="superscript"/>
              </w:rPr>
              <w:t>3</w:t>
            </w:r>
            <w:r w:rsidR="0089691D" w:rsidRPr="009B4CE6">
              <w:rPr>
                <w:noProof/>
                <w:sz w:val="21"/>
                <w:szCs w:val="21"/>
              </w:rPr>
              <w:t>·Pa )/mol]</w:t>
            </w:r>
          </w:p>
        </w:tc>
      </w:tr>
      <w:tr w:rsidR="0089691D" w:rsidRPr="009B4CE6" w14:paraId="019F4793" w14:textId="77777777" w:rsidTr="002F3364">
        <w:tc>
          <w:tcPr>
            <w:tcW w:w="3394" w:type="dxa"/>
          </w:tcPr>
          <w:p w14:paraId="53C90390" w14:textId="77777777" w:rsidR="0089691D" w:rsidRPr="009B4CE6" w:rsidRDefault="0089691D" w:rsidP="0089691D">
            <w:pPr>
              <w:jc w:val="center"/>
              <w:rPr>
                <w:i/>
                <w:noProof/>
                <w:sz w:val="21"/>
                <w:szCs w:val="21"/>
              </w:rPr>
            </w:pPr>
            <w:r w:rsidRPr="009B4CE6">
              <w:rPr>
                <w:i/>
                <w:noProof/>
                <w:sz w:val="21"/>
                <w:szCs w:val="21"/>
              </w:rPr>
              <w:t>ρ</w:t>
            </w:r>
          </w:p>
        </w:tc>
        <w:tc>
          <w:tcPr>
            <w:tcW w:w="4902" w:type="dxa"/>
          </w:tcPr>
          <w:p w14:paraId="619A9050" w14:textId="339DEF76" w:rsidR="0089691D" w:rsidRPr="009B4CE6" w:rsidRDefault="00CD0AED" w:rsidP="0089691D">
            <w:pPr>
              <w:jc w:val="left"/>
              <w:rPr>
                <w:noProof/>
                <w:sz w:val="21"/>
                <w:szCs w:val="21"/>
              </w:rPr>
            </w:pPr>
            <w:r w:rsidRPr="009B4CE6">
              <w:rPr>
                <w:noProof/>
                <w:sz w:val="21"/>
                <w:szCs w:val="21"/>
              </w:rPr>
              <w:t xml:space="preserve">Density </w:t>
            </w:r>
            <w:r w:rsidR="0089691D" w:rsidRPr="009B4CE6">
              <w:rPr>
                <w:noProof/>
                <w:sz w:val="21"/>
                <w:szCs w:val="21"/>
              </w:rPr>
              <w:t>(kg/L)</w:t>
            </w:r>
          </w:p>
        </w:tc>
      </w:tr>
      <w:tr w:rsidR="0089691D" w:rsidRPr="009B4CE6" w14:paraId="370B19FC" w14:textId="77777777" w:rsidTr="002F3364">
        <w:tc>
          <w:tcPr>
            <w:tcW w:w="3394" w:type="dxa"/>
          </w:tcPr>
          <w:p w14:paraId="56898534" w14:textId="77777777" w:rsidR="0089691D" w:rsidRPr="009B4CE6" w:rsidRDefault="0089691D" w:rsidP="0089691D">
            <w:pPr>
              <w:jc w:val="center"/>
              <w:rPr>
                <w:i/>
                <w:noProof/>
                <w:sz w:val="21"/>
                <w:szCs w:val="21"/>
              </w:rPr>
            </w:pPr>
            <w:r w:rsidRPr="009B4CE6">
              <w:rPr>
                <w:i/>
                <w:noProof/>
                <w:sz w:val="21"/>
                <w:szCs w:val="21"/>
              </w:rPr>
              <w:t>ρ</w:t>
            </w:r>
            <w:r w:rsidRPr="009B4CE6">
              <w:rPr>
                <w:i/>
                <w:noProof/>
                <w:sz w:val="21"/>
                <w:szCs w:val="21"/>
                <w:vertAlign w:val="subscript"/>
              </w:rPr>
              <w:t>pw</w:t>
            </w:r>
          </w:p>
        </w:tc>
        <w:tc>
          <w:tcPr>
            <w:tcW w:w="4902" w:type="dxa"/>
          </w:tcPr>
          <w:p w14:paraId="74C7FB93" w14:textId="7EC45CAB" w:rsidR="0089691D" w:rsidRPr="009B4CE6" w:rsidRDefault="00CD0AED" w:rsidP="0089691D">
            <w:pPr>
              <w:jc w:val="left"/>
              <w:rPr>
                <w:noProof/>
                <w:sz w:val="21"/>
                <w:szCs w:val="21"/>
              </w:rPr>
            </w:pPr>
            <w:r w:rsidRPr="009B4CE6">
              <w:rPr>
                <w:noProof/>
                <w:sz w:val="21"/>
                <w:szCs w:val="21"/>
              </w:rPr>
              <w:t xml:space="preserve">Particle density in water </w:t>
            </w:r>
            <w:r w:rsidR="0089691D" w:rsidRPr="009B4CE6">
              <w:rPr>
                <w:noProof/>
                <w:sz w:val="21"/>
                <w:szCs w:val="21"/>
              </w:rPr>
              <w:t>(kg/L)</w:t>
            </w:r>
          </w:p>
        </w:tc>
      </w:tr>
      <w:tr w:rsidR="0089691D" w:rsidRPr="009B4CE6" w14:paraId="7436210F" w14:textId="77777777" w:rsidTr="002F3364">
        <w:tc>
          <w:tcPr>
            <w:tcW w:w="3394" w:type="dxa"/>
          </w:tcPr>
          <w:p w14:paraId="3FF09B75" w14:textId="77777777" w:rsidR="0089691D" w:rsidRPr="009B4CE6" w:rsidRDefault="0089691D" w:rsidP="0089691D">
            <w:pPr>
              <w:jc w:val="center"/>
              <w:rPr>
                <w:i/>
                <w:noProof/>
                <w:sz w:val="21"/>
                <w:szCs w:val="21"/>
              </w:rPr>
            </w:pPr>
            <w:r w:rsidRPr="009B4CE6">
              <w:rPr>
                <w:i/>
                <w:noProof/>
                <w:sz w:val="21"/>
                <w:szCs w:val="21"/>
              </w:rPr>
              <w:t>ρ</w:t>
            </w:r>
            <w:r w:rsidRPr="009B4CE6">
              <w:rPr>
                <w:i/>
                <w:noProof/>
                <w:sz w:val="21"/>
                <w:szCs w:val="21"/>
                <w:vertAlign w:val="subscript"/>
              </w:rPr>
              <w:t>sed</w:t>
            </w:r>
          </w:p>
        </w:tc>
        <w:tc>
          <w:tcPr>
            <w:tcW w:w="4902" w:type="dxa"/>
          </w:tcPr>
          <w:p w14:paraId="0C88B937" w14:textId="75221FBB" w:rsidR="0089691D" w:rsidRPr="009B4CE6" w:rsidRDefault="00CD0AED" w:rsidP="0089691D">
            <w:pPr>
              <w:jc w:val="left"/>
              <w:rPr>
                <w:noProof/>
                <w:sz w:val="21"/>
                <w:szCs w:val="21"/>
              </w:rPr>
            </w:pPr>
            <w:r w:rsidRPr="009B4CE6">
              <w:rPr>
                <w:noProof/>
                <w:sz w:val="21"/>
                <w:szCs w:val="21"/>
              </w:rPr>
              <w:t>Density of sediment</w:t>
            </w:r>
            <w:r w:rsidR="0094490F" w:rsidRPr="009B4CE6">
              <w:rPr>
                <w:noProof/>
                <w:sz w:val="21"/>
                <w:szCs w:val="21"/>
              </w:rPr>
              <w:t>s</w:t>
            </w:r>
            <w:r w:rsidRPr="009B4CE6">
              <w:rPr>
                <w:noProof/>
                <w:sz w:val="21"/>
                <w:szCs w:val="21"/>
              </w:rPr>
              <w:t xml:space="preserve"> </w:t>
            </w:r>
            <w:r w:rsidR="0089691D" w:rsidRPr="009B4CE6">
              <w:rPr>
                <w:noProof/>
                <w:sz w:val="21"/>
                <w:szCs w:val="21"/>
              </w:rPr>
              <w:t>(kg/L)</w:t>
            </w:r>
          </w:p>
        </w:tc>
      </w:tr>
      <w:tr w:rsidR="0089691D" w:rsidRPr="009B4CE6" w14:paraId="2A459507" w14:textId="77777777" w:rsidTr="002F3364">
        <w:tc>
          <w:tcPr>
            <w:tcW w:w="3394" w:type="dxa"/>
          </w:tcPr>
          <w:p w14:paraId="5B9F317C" w14:textId="77777777" w:rsidR="0089691D" w:rsidRPr="009B4CE6" w:rsidRDefault="0089691D" w:rsidP="0089691D">
            <w:pPr>
              <w:jc w:val="center"/>
              <w:rPr>
                <w:i/>
                <w:noProof/>
                <w:sz w:val="21"/>
                <w:szCs w:val="21"/>
              </w:rPr>
            </w:pPr>
            <w:r w:rsidRPr="009B4CE6">
              <w:rPr>
                <w:i/>
                <w:noProof/>
                <w:sz w:val="21"/>
                <w:szCs w:val="21"/>
              </w:rPr>
              <w:t>ρ</w:t>
            </w:r>
            <w:r w:rsidRPr="009B4CE6">
              <w:rPr>
                <w:i/>
                <w:noProof/>
                <w:sz w:val="21"/>
                <w:szCs w:val="21"/>
                <w:vertAlign w:val="subscript"/>
              </w:rPr>
              <w:t>s</w:t>
            </w:r>
          </w:p>
        </w:tc>
        <w:tc>
          <w:tcPr>
            <w:tcW w:w="4902" w:type="dxa"/>
          </w:tcPr>
          <w:p w14:paraId="053A57C3" w14:textId="7F1153CA" w:rsidR="0089691D" w:rsidRPr="009B4CE6" w:rsidRDefault="00CD0AED" w:rsidP="0089691D">
            <w:pPr>
              <w:jc w:val="left"/>
              <w:rPr>
                <w:noProof/>
                <w:sz w:val="21"/>
                <w:szCs w:val="21"/>
              </w:rPr>
            </w:pPr>
            <w:r w:rsidRPr="009B4CE6">
              <w:rPr>
                <w:noProof/>
                <w:sz w:val="21"/>
                <w:szCs w:val="21"/>
              </w:rPr>
              <w:t>Density of soil</w:t>
            </w:r>
            <w:r w:rsidR="0094490F" w:rsidRPr="009B4CE6">
              <w:rPr>
                <w:noProof/>
                <w:sz w:val="21"/>
                <w:szCs w:val="21"/>
              </w:rPr>
              <w:t>s</w:t>
            </w:r>
            <w:r w:rsidRPr="009B4CE6">
              <w:rPr>
                <w:noProof/>
                <w:sz w:val="21"/>
                <w:szCs w:val="21"/>
              </w:rPr>
              <w:t xml:space="preserve"> </w:t>
            </w:r>
            <w:r w:rsidR="0089691D" w:rsidRPr="009B4CE6">
              <w:rPr>
                <w:noProof/>
                <w:sz w:val="21"/>
                <w:szCs w:val="21"/>
              </w:rPr>
              <w:t>(kg/L)</w:t>
            </w:r>
          </w:p>
        </w:tc>
      </w:tr>
      <w:tr w:rsidR="0089691D" w:rsidRPr="009B4CE6" w14:paraId="2A907D4A" w14:textId="77777777" w:rsidTr="002F3364">
        <w:tc>
          <w:tcPr>
            <w:tcW w:w="3394" w:type="dxa"/>
          </w:tcPr>
          <w:p w14:paraId="4A73086E" w14:textId="77777777" w:rsidR="0089691D" w:rsidRPr="009B4CE6" w:rsidRDefault="0089691D" w:rsidP="0089691D">
            <w:pPr>
              <w:jc w:val="center"/>
              <w:rPr>
                <w:i/>
                <w:noProof/>
                <w:sz w:val="21"/>
                <w:szCs w:val="21"/>
              </w:rPr>
            </w:pPr>
            <w:r w:rsidRPr="009B4CE6">
              <w:rPr>
                <w:i/>
                <w:sz w:val="21"/>
                <w:szCs w:val="21"/>
              </w:rPr>
              <w:t>K</w:t>
            </w:r>
            <w:r w:rsidRPr="009B4CE6">
              <w:rPr>
                <w:i/>
                <w:sz w:val="21"/>
                <w:szCs w:val="21"/>
                <w:vertAlign w:val="subscript"/>
              </w:rPr>
              <w:t>OW</w:t>
            </w:r>
          </w:p>
        </w:tc>
        <w:tc>
          <w:tcPr>
            <w:tcW w:w="4902" w:type="dxa"/>
          </w:tcPr>
          <w:p w14:paraId="3A174A77" w14:textId="1B0AE1C3" w:rsidR="0089691D" w:rsidRPr="009B4CE6" w:rsidRDefault="0089691D" w:rsidP="0089691D">
            <w:pPr>
              <w:jc w:val="left"/>
              <w:rPr>
                <w:noProof/>
                <w:sz w:val="21"/>
                <w:szCs w:val="21"/>
              </w:rPr>
            </w:pPr>
            <w:r w:rsidRPr="009B4CE6">
              <w:rPr>
                <w:noProof/>
                <w:sz w:val="21"/>
                <w:szCs w:val="21"/>
              </w:rPr>
              <w:t>Distribution coefficient of octanol and water</w:t>
            </w:r>
          </w:p>
        </w:tc>
      </w:tr>
      <w:tr w:rsidR="0089691D" w:rsidRPr="009B4CE6" w14:paraId="1F796B6C" w14:textId="77777777" w:rsidTr="002F3364">
        <w:tc>
          <w:tcPr>
            <w:tcW w:w="3394" w:type="dxa"/>
          </w:tcPr>
          <w:p w14:paraId="0423535B" w14:textId="77777777" w:rsidR="0089691D" w:rsidRPr="009B4CE6" w:rsidRDefault="0089691D" w:rsidP="0089691D">
            <w:pPr>
              <w:jc w:val="center"/>
              <w:rPr>
                <w:i/>
                <w:noProof/>
                <w:sz w:val="21"/>
                <w:szCs w:val="21"/>
              </w:rPr>
            </w:pPr>
            <w:r w:rsidRPr="009B4CE6">
              <w:rPr>
                <w:i/>
                <w:sz w:val="21"/>
                <w:szCs w:val="21"/>
              </w:rPr>
              <w:t>K</w:t>
            </w:r>
            <w:r w:rsidRPr="009B4CE6">
              <w:rPr>
                <w:i/>
                <w:sz w:val="21"/>
                <w:szCs w:val="21"/>
                <w:vertAlign w:val="subscript"/>
              </w:rPr>
              <w:t>OC</w:t>
            </w:r>
          </w:p>
        </w:tc>
        <w:tc>
          <w:tcPr>
            <w:tcW w:w="4902" w:type="dxa"/>
          </w:tcPr>
          <w:p w14:paraId="5A418ADF" w14:textId="77FEF101" w:rsidR="0089691D" w:rsidRPr="009B4CE6" w:rsidRDefault="0089691D" w:rsidP="0089691D">
            <w:pPr>
              <w:jc w:val="left"/>
              <w:rPr>
                <w:noProof/>
                <w:sz w:val="21"/>
                <w:szCs w:val="21"/>
              </w:rPr>
            </w:pPr>
            <w:r w:rsidRPr="009B4CE6">
              <w:rPr>
                <w:noProof/>
                <w:sz w:val="21"/>
                <w:szCs w:val="21"/>
              </w:rPr>
              <w:t>Distribution coefficient of organic carbon and water</w:t>
            </w:r>
          </w:p>
        </w:tc>
      </w:tr>
      <w:tr w:rsidR="0089691D" w:rsidRPr="009B4CE6" w14:paraId="12C3AA3B" w14:textId="77777777" w:rsidTr="002F3364">
        <w:tc>
          <w:tcPr>
            <w:tcW w:w="3394" w:type="dxa"/>
          </w:tcPr>
          <w:p w14:paraId="101AE2FB" w14:textId="77777777" w:rsidR="0089691D" w:rsidRPr="009B4CE6" w:rsidRDefault="0089691D" w:rsidP="0089691D">
            <w:pPr>
              <w:jc w:val="center"/>
              <w:rPr>
                <w:i/>
                <w:sz w:val="21"/>
                <w:szCs w:val="21"/>
              </w:rPr>
            </w:pPr>
            <w:r w:rsidRPr="009B4CE6">
              <w:rPr>
                <w:i/>
                <w:sz w:val="21"/>
                <w:szCs w:val="21"/>
              </w:rPr>
              <w:t>K</w:t>
            </w:r>
            <w:r w:rsidRPr="009B4CE6">
              <w:rPr>
                <w:i/>
                <w:sz w:val="21"/>
                <w:szCs w:val="21"/>
                <w:vertAlign w:val="subscript"/>
              </w:rPr>
              <w:t>GW-W</w:t>
            </w:r>
          </w:p>
        </w:tc>
        <w:tc>
          <w:tcPr>
            <w:tcW w:w="4902" w:type="dxa"/>
          </w:tcPr>
          <w:p w14:paraId="72827B5E" w14:textId="5F6B6EC5" w:rsidR="0089691D" w:rsidRPr="009B4CE6" w:rsidRDefault="0089691D" w:rsidP="0089691D">
            <w:pPr>
              <w:jc w:val="left"/>
              <w:rPr>
                <w:noProof/>
                <w:sz w:val="21"/>
                <w:szCs w:val="21"/>
              </w:rPr>
            </w:pPr>
            <w:r w:rsidRPr="009B4CE6">
              <w:rPr>
                <w:noProof/>
                <w:sz w:val="21"/>
                <w:szCs w:val="21"/>
              </w:rPr>
              <w:t>Distribution coefficient of surface and groundwater</w:t>
            </w:r>
          </w:p>
        </w:tc>
      </w:tr>
      <w:tr w:rsidR="0089691D" w:rsidRPr="009B4CE6" w14:paraId="4BB966D9" w14:textId="77777777" w:rsidTr="002F3364">
        <w:tc>
          <w:tcPr>
            <w:tcW w:w="3394" w:type="dxa"/>
          </w:tcPr>
          <w:p w14:paraId="77664E41" w14:textId="77777777" w:rsidR="0089691D" w:rsidRPr="009B4CE6" w:rsidRDefault="0089691D" w:rsidP="0089691D">
            <w:pPr>
              <w:jc w:val="center"/>
              <w:rPr>
                <w:i/>
                <w:noProof/>
                <w:sz w:val="21"/>
                <w:szCs w:val="21"/>
              </w:rPr>
            </w:pPr>
            <w:r w:rsidRPr="009B4CE6">
              <w:rPr>
                <w:i/>
                <w:noProof/>
                <w:sz w:val="21"/>
                <w:szCs w:val="21"/>
              </w:rPr>
              <w:t>f</w:t>
            </w:r>
            <w:r w:rsidRPr="009B4CE6">
              <w:rPr>
                <w:i/>
                <w:noProof/>
                <w:sz w:val="21"/>
                <w:szCs w:val="21"/>
                <w:vertAlign w:val="subscript"/>
              </w:rPr>
              <w:t>oc,pw</w:t>
            </w:r>
          </w:p>
        </w:tc>
        <w:tc>
          <w:tcPr>
            <w:tcW w:w="4902" w:type="dxa"/>
          </w:tcPr>
          <w:p w14:paraId="2AD515FD" w14:textId="662F381E" w:rsidR="0089691D" w:rsidRPr="009B4CE6" w:rsidRDefault="0089691D" w:rsidP="0089691D">
            <w:pPr>
              <w:jc w:val="left"/>
              <w:rPr>
                <w:noProof/>
                <w:sz w:val="21"/>
                <w:szCs w:val="21"/>
              </w:rPr>
            </w:pPr>
            <w:r w:rsidRPr="009B4CE6">
              <w:rPr>
                <w:sz w:val="21"/>
                <w:szCs w:val="21"/>
              </w:rPr>
              <w:t>The fugacity of particulate matter in water</w:t>
            </w:r>
            <w:r w:rsidR="00FE2883" w:rsidRPr="009B4CE6">
              <w:rPr>
                <w:sz w:val="21"/>
                <w:szCs w:val="21"/>
              </w:rPr>
              <w:t xml:space="preserve"> </w:t>
            </w:r>
            <w:r w:rsidRPr="009B4CE6">
              <w:rPr>
                <w:sz w:val="21"/>
                <w:szCs w:val="21"/>
              </w:rPr>
              <w:t>(Pa)</w:t>
            </w:r>
          </w:p>
        </w:tc>
      </w:tr>
      <w:tr w:rsidR="0089691D" w:rsidRPr="009B4CE6" w14:paraId="0E1AF908" w14:textId="77777777" w:rsidTr="002F3364">
        <w:tc>
          <w:tcPr>
            <w:tcW w:w="3394" w:type="dxa"/>
          </w:tcPr>
          <w:p w14:paraId="22AB67CE" w14:textId="77777777" w:rsidR="0089691D" w:rsidRPr="009B4CE6" w:rsidRDefault="0089691D" w:rsidP="0089691D">
            <w:pPr>
              <w:jc w:val="center"/>
              <w:rPr>
                <w:i/>
                <w:noProof/>
                <w:sz w:val="21"/>
                <w:szCs w:val="21"/>
              </w:rPr>
            </w:pPr>
            <w:r w:rsidRPr="009B4CE6">
              <w:rPr>
                <w:i/>
                <w:noProof/>
                <w:sz w:val="21"/>
                <w:szCs w:val="21"/>
              </w:rPr>
              <w:t>f</w:t>
            </w:r>
            <w:r w:rsidRPr="009B4CE6">
              <w:rPr>
                <w:i/>
                <w:noProof/>
                <w:sz w:val="21"/>
                <w:szCs w:val="21"/>
                <w:vertAlign w:val="subscript"/>
              </w:rPr>
              <w:t>oc,s</w:t>
            </w:r>
          </w:p>
        </w:tc>
        <w:tc>
          <w:tcPr>
            <w:tcW w:w="4902" w:type="dxa"/>
          </w:tcPr>
          <w:p w14:paraId="24B9FC90" w14:textId="5DBBE4CE" w:rsidR="0089691D" w:rsidRPr="009B4CE6" w:rsidRDefault="0089691D" w:rsidP="0089691D">
            <w:pPr>
              <w:jc w:val="left"/>
              <w:rPr>
                <w:noProof/>
                <w:sz w:val="21"/>
                <w:szCs w:val="21"/>
              </w:rPr>
            </w:pPr>
            <w:r w:rsidRPr="009B4CE6">
              <w:rPr>
                <w:sz w:val="21"/>
                <w:szCs w:val="21"/>
              </w:rPr>
              <w:t>The fugacity of soil</w:t>
            </w:r>
            <w:r w:rsidR="00FE2883" w:rsidRPr="009B4CE6">
              <w:rPr>
                <w:sz w:val="21"/>
                <w:szCs w:val="21"/>
              </w:rPr>
              <w:t xml:space="preserve"> </w:t>
            </w:r>
            <w:r w:rsidRPr="009B4CE6">
              <w:rPr>
                <w:sz w:val="21"/>
                <w:szCs w:val="21"/>
              </w:rPr>
              <w:t>(Pa)</w:t>
            </w:r>
          </w:p>
        </w:tc>
      </w:tr>
      <w:tr w:rsidR="0089691D" w:rsidRPr="009B4CE6" w14:paraId="00CEE353" w14:textId="77777777" w:rsidTr="002F3364">
        <w:tc>
          <w:tcPr>
            <w:tcW w:w="3394" w:type="dxa"/>
          </w:tcPr>
          <w:p w14:paraId="3BD05DC8" w14:textId="77777777" w:rsidR="0089691D" w:rsidRPr="009B4CE6" w:rsidRDefault="0089691D" w:rsidP="0089691D">
            <w:pPr>
              <w:jc w:val="center"/>
              <w:rPr>
                <w:i/>
                <w:noProof/>
                <w:sz w:val="21"/>
                <w:szCs w:val="21"/>
              </w:rPr>
            </w:pPr>
            <w:r w:rsidRPr="009B4CE6">
              <w:rPr>
                <w:i/>
                <w:noProof/>
                <w:sz w:val="21"/>
                <w:szCs w:val="21"/>
              </w:rPr>
              <w:t>f</w:t>
            </w:r>
            <w:r w:rsidRPr="009B4CE6">
              <w:rPr>
                <w:i/>
                <w:noProof/>
                <w:sz w:val="21"/>
                <w:szCs w:val="21"/>
                <w:vertAlign w:val="subscript"/>
              </w:rPr>
              <w:t>oc,sed</w:t>
            </w:r>
          </w:p>
        </w:tc>
        <w:tc>
          <w:tcPr>
            <w:tcW w:w="4902" w:type="dxa"/>
          </w:tcPr>
          <w:p w14:paraId="43AA8C23" w14:textId="0C45A09C" w:rsidR="0089691D" w:rsidRPr="009B4CE6" w:rsidRDefault="0089691D" w:rsidP="0089691D">
            <w:pPr>
              <w:jc w:val="left"/>
              <w:rPr>
                <w:noProof/>
                <w:sz w:val="21"/>
                <w:szCs w:val="21"/>
              </w:rPr>
            </w:pPr>
            <w:r w:rsidRPr="009B4CE6">
              <w:rPr>
                <w:sz w:val="21"/>
                <w:szCs w:val="21"/>
              </w:rPr>
              <w:t>The fugacity of sediment</w:t>
            </w:r>
            <w:r w:rsidR="00FE2883" w:rsidRPr="009B4CE6">
              <w:rPr>
                <w:sz w:val="21"/>
                <w:szCs w:val="21"/>
              </w:rPr>
              <w:t xml:space="preserve"> </w:t>
            </w:r>
            <w:r w:rsidRPr="009B4CE6">
              <w:rPr>
                <w:sz w:val="21"/>
                <w:szCs w:val="21"/>
              </w:rPr>
              <w:t>(Pa)</w:t>
            </w:r>
          </w:p>
        </w:tc>
      </w:tr>
      <w:tr w:rsidR="0089691D" w:rsidRPr="009B4CE6" w14:paraId="4BC0EF3D" w14:textId="77777777" w:rsidTr="002F3364">
        <w:tc>
          <w:tcPr>
            <w:tcW w:w="3394" w:type="dxa"/>
          </w:tcPr>
          <w:p w14:paraId="1BF39B01" w14:textId="77777777" w:rsidR="0089691D" w:rsidRPr="009B4CE6" w:rsidRDefault="0089691D" w:rsidP="0089691D">
            <w:pPr>
              <w:jc w:val="center"/>
              <w:rPr>
                <w:i/>
                <w:noProof/>
                <w:sz w:val="21"/>
                <w:szCs w:val="21"/>
              </w:rPr>
            </w:pPr>
            <w:r w:rsidRPr="009B4CE6">
              <w:rPr>
                <w:i/>
                <w:iCs/>
                <w:sz w:val="21"/>
                <w:szCs w:val="21"/>
              </w:rPr>
              <w:t>D0-a</w:t>
            </w:r>
          </w:p>
        </w:tc>
        <w:tc>
          <w:tcPr>
            <w:tcW w:w="4902" w:type="dxa"/>
          </w:tcPr>
          <w:p w14:paraId="6B8E4383" w14:textId="6E184D07" w:rsidR="0089691D" w:rsidRPr="009B4CE6" w:rsidRDefault="0089691D" w:rsidP="0089691D">
            <w:pPr>
              <w:jc w:val="left"/>
              <w:rPr>
                <w:noProof/>
                <w:sz w:val="21"/>
                <w:szCs w:val="21"/>
              </w:rPr>
            </w:pPr>
            <w:r w:rsidRPr="009B4CE6">
              <w:rPr>
                <w:noProof/>
                <w:sz w:val="21"/>
                <w:szCs w:val="21"/>
              </w:rPr>
              <w:t>Transport parameters of Outside-Air</w:t>
            </w:r>
          </w:p>
        </w:tc>
      </w:tr>
      <w:tr w:rsidR="0089691D" w:rsidRPr="009B4CE6" w14:paraId="7942F2A8" w14:textId="77777777" w:rsidTr="002F3364">
        <w:tc>
          <w:tcPr>
            <w:tcW w:w="3394" w:type="dxa"/>
          </w:tcPr>
          <w:p w14:paraId="43A6D5F2" w14:textId="77777777" w:rsidR="0089691D" w:rsidRPr="009B4CE6" w:rsidRDefault="0089691D" w:rsidP="0089691D">
            <w:pPr>
              <w:jc w:val="center"/>
              <w:rPr>
                <w:i/>
                <w:noProof/>
                <w:sz w:val="21"/>
                <w:szCs w:val="21"/>
              </w:rPr>
            </w:pPr>
            <w:r w:rsidRPr="009B4CE6">
              <w:rPr>
                <w:i/>
                <w:iCs/>
                <w:sz w:val="21"/>
                <w:szCs w:val="21"/>
              </w:rPr>
              <w:t>Q0-a(t)</w:t>
            </w:r>
          </w:p>
        </w:tc>
        <w:tc>
          <w:tcPr>
            <w:tcW w:w="4902" w:type="dxa"/>
          </w:tcPr>
          <w:p w14:paraId="726A7622" w14:textId="2604D4AF" w:rsidR="0089691D" w:rsidRPr="009B4CE6" w:rsidRDefault="0089691D" w:rsidP="0089691D">
            <w:pPr>
              <w:jc w:val="left"/>
              <w:rPr>
                <w:noProof/>
                <w:sz w:val="21"/>
                <w:szCs w:val="21"/>
              </w:rPr>
            </w:pPr>
            <w:r w:rsidRPr="009B4CE6">
              <w:rPr>
                <w:noProof/>
                <w:sz w:val="21"/>
                <w:szCs w:val="21"/>
              </w:rPr>
              <w:t>Flux of Outside-Air</w:t>
            </w:r>
          </w:p>
        </w:tc>
      </w:tr>
      <w:tr w:rsidR="0089691D" w:rsidRPr="009B4CE6" w14:paraId="26EDFB98" w14:textId="77777777" w:rsidTr="002F3364">
        <w:tc>
          <w:tcPr>
            <w:tcW w:w="3394" w:type="dxa"/>
          </w:tcPr>
          <w:p w14:paraId="1863FE0F" w14:textId="77777777" w:rsidR="0089691D" w:rsidRPr="009B4CE6" w:rsidRDefault="0089691D" w:rsidP="0089691D">
            <w:pPr>
              <w:jc w:val="center"/>
              <w:rPr>
                <w:i/>
                <w:noProof/>
                <w:sz w:val="21"/>
                <w:szCs w:val="21"/>
              </w:rPr>
            </w:pPr>
            <w:r w:rsidRPr="009B4CE6">
              <w:rPr>
                <w:i/>
                <w:iCs/>
                <w:sz w:val="21"/>
                <w:szCs w:val="21"/>
              </w:rPr>
              <w:t>D0-w</w:t>
            </w:r>
          </w:p>
        </w:tc>
        <w:tc>
          <w:tcPr>
            <w:tcW w:w="4902" w:type="dxa"/>
          </w:tcPr>
          <w:p w14:paraId="4F1655FF" w14:textId="5B3DD169" w:rsidR="0089691D" w:rsidRPr="009B4CE6" w:rsidRDefault="0089691D" w:rsidP="0089691D">
            <w:pPr>
              <w:jc w:val="left"/>
              <w:rPr>
                <w:noProof/>
                <w:sz w:val="21"/>
                <w:szCs w:val="21"/>
              </w:rPr>
            </w:pPr>
            <w:r w:rsidRPr="009B4CE6">
              <w:rPr>
                <w:noProof/>
                <w:sz w:val="21"/>
                <w:szCs w:val="21"/>
              </w:rPr>
              <w:t>Transport parameters of Outside-Freshwater</w:t>
            </w:r>
          </w:p>
        </w:tc>
      </w:tr>
      <w:tr w:rsidR="0089691D" w:rsidRPr="009B4CE6" w14:paraId="7A468E5A" w14:textId="77777777" w:rsidTr="002F3364">
        <w:tc>
          <w:tcPr>
            <w:tcW w:w="3394" w:type="dxa"/>
          </w:tcPr>
          <w:p w14:paraId="12D9B589" w14:textId="77777777" w:rsidR="0089691D" w:rsidRPr="009B4CE6" w:rsidRDefault="0089691D" w:rsidP="0089691D">
            <w:pPr>
              <w:jc w:val="center"/>
              <w:rPr>
                <w:i/>
                <w:noProof/>
                <w:sz w:val="21"/>
                <w:szCs w:val="21"/>
              </w:rPr>
            </w:pPr>
            <w:r w:rsidRPr="009B4CE6">
              <w:rPr>
                <w:i/>
                <w:iCs/>
                <w:sz w:val="21"/>
                <w:szCs w:val="21"/>
              </w:rPr>
              <w:t>Q0-w(t)</w:t>
            </w:r>
          </w:p>
        </w:tc>
        <w:tc>
          <w:tcPr>
            <w:tcW w:w="4902" w:type="dxa"/>
          </w:tcPr>
          <w:p w14:paraId="45160EE7" w14:textId="5B321090" w:rsidR="0089691D" w:rsidRPr="009B4CE6" w:rsidRDefault="0089691D" w:rsidP="0089691D">
            <w:pPr>
              <w:jc w:val="left"/>
              <w:rPr>
                <w:noProof/>
                <w:sz w:val="21"/>
                <w:szCs w:val="21"/>
              </w:rPr>
            </w:pPr>
            <w:r w:rsidRPr="009B4CE6">
              <w:rPr>
                <w:noProof/>
                <w:sz w:val="21"/>
                <w:szCs w:val="21"/>
              </w:rPr>
              <w:t>Flux of Outside-Freshwater</w:t>
            </w:r>
          </w:p>
        </w:tc>
      </w:tr>
      <w:tr w:rsidR="0089691D" w:rsidRPr="009B4CE6" w14:paraId="619BD1D3" w14:textId="77777777" w:rsidTr="002F3364">
        <w:tc>
          <w:tcPr>
            <w:tcW w:w="3394" w:type="dxa"/>
          </w:tcPr>
          <w:p w14:paraId="7FD01C1C" w14:textId="77777777" w:rsidR="0089691D" w:rsidRPr="009B4CE6" w:rsidRDefault="0089691D" w:rsidP="0089691D">
            <w:pPr>
              <w:jc w:val="center"/>
              <w:rPr>
                <w:i/>
                <w:noProof/>
                <w:sz w:val="21"/>
                <w:szCs w:val="21"/>
              </w:rPr>
            </w:pPr>
            <w:r w:rsidRPr="009B4CE6">
              <w:rPr>
                <w:i/>
                <w:iCs/>
                <w:sz w:val="21"/>
                <w:szCs w:val="21"/>
              </w:rPr>
              <w:t>Za</w:t>
            </w:r>
          </w:p>
        </w:tc>
        <w:tc>
          <w:tcPr>
            <w:tcW w:w="4902" w:type="dxa"/>
          </w:tcPr>
          <w:p w14:paraId="6DD36378" w14:textId="00D5057B" w:rsidR="0089691D" w:rsidRPr="009B4CE6" w:rsidRDefault="0089691D" w:rsidP="0089691D">
            <w:pPr>
              <w:jc w:val="left"/>
              <w:rPr>
                <w:noProof/>
                <w:sz w:val="21"/>
                <w:szCs w:val="21"/>
              </w:rPr>
            </w:pPr>
            <w:r w:rsidRPr="009B4CE6">
              <w:rPr>
                <w:noProof/>
                <w:sz w:val="21"/>
                <w:szCs w:val="21"/>
              </w:rPr>
              <w:t>Fugacity capacity of adjacent air phase</w:t>
            </w:r>
          </w:p>
        </w:tc>
      </w:tr>
      <w:tr w:rsidR="0089691D" w:rsidRPr="009B4CE6" w14:paraId="0528EA43" w14:textId="77777777" w:rsidTr="002F3364">
        <w:tc>
          <w:tcPr>
            <w:tcW w:w="3394" w:type="dxa"/>
          </w:tcPr>
          <w:p w14:paraId="31CD86C3" w14:textId="77777777" w:rsidR="0089691D" w:rsidRPr="009B4CE6" w:rsidRDefault="0089691D" w:rsidP="0089691D">
            <w:pPr>
              <w:jc w:val="center"/>
              <w:rPr>
                <w:i/>
                <w:noProof/>
                <w:sz w:val="21"/>
                <w:szCs w:val="21"/>
              </w:rPr>
            </w:pPr>
            <w:r w:rsidRPr="009B4CE6">
              <w:rPr>
                <w:i/>
                <w:iCs/>
                <w:sz w:val="21"/>
                <w:szCs w:val="21"/>
              </w:rPr>
              <w:t>Zsw</w:t>
            </w:r>
          </w:p>
        </w:tc>
        <w:tc>
          <w:tcPr>
            <w:tcW w:w="4902" w:type="dxa"/>
          </w:tcPr>
          <w:p w14:paraId="34B7AB07" w14:textId="7591162D" w:rsidR="0089691D" w:rsidRPr="009B4CE6" w:rsidRDefault="0089691D" w:rsidP="0089691D">
            <w:pPr>
              <w:jc w:val="left"/>
              <w:rPr>
                <w:noProof/>
                <w:sz w:val="21"/>
                <w:szCs w:val="21"/>
              </w:rPr>
            </w:pPr>
            <w:r w:rsidRPr="009B4CE6">
              <w:rPr>
                <w:noProof/>
                <w:sz w:val="21"/>
                <w:szCs w:val="21"/>
              </w:rPr>
              <w:t>Fugacity capacity of adjacent freshwater phase</w:t>
            </w:r>
          </w:p>
        </w:tc>
      </w:tr>
      <w:tr w:rsidR="0089691D" w:rsidRPr="009B4CE6" w14:paraId="5A0B7D1D" w14:textId="77777777" w:rsidTr="002F3364">
        <w:tc>
          <w:tcPr>
            <w:tcW w:w="3394" w:type="dxa"/>
          </w:tcPr>
          <w:p w14:paraId="0DAFC118" w14:textId="77777777" w:rsidR="0089691D" w:rsidRPr="009B4CE6" w:rsidRDefault="0089691D" w:rsidP="0089691D">
            <w:pPr>
              <w:jc w:val="center"/>
              <w:rPr>
                <w:i/>
                <w:noProof/>
                <w:sz w:val="21"/>
                <w:szCs w:val="21"/>
              </w:rPr>
            </w:pPr>
            <w:r w:rsidRPr="009B4CE6">
              <w:rPr>
                <w:i/>
                <w:sz w:val="21"/>
                <w:szCs w:val="21"/>
              </w:rPr>
              <w:t>T</w:t>
            </w:r>
            <w:r w:rsidRPr="009B4CE6">
              <w:rPr>
                <w:i/>
                <w:sz w:val="21"/>
                <w:szCs w:val="21"/>
                <w:vertAlign w:val="subscript"/>
              </w:rPr>
              <w:t>02</w:t>
            </w:r>
          </w:p>
        </w:tc>
        <w:tc>
          <w:tcPr>
            <w:tcW w:w="4902" w:type="dxa"/>
          </w:tcPr>
          <w:p w14:paraId="2A8F6467" w14:textId="69E5FFB4" w:rsidR="0089691D" w:rsidRPr="009B4CE6" w:rsidRDefault="0089691D" w:rsidP="0089691D">
            <w:pPr>
              <w:jc w:val="left"/>
              <w:rPr>
                <w:noProof/>
                <w:sz w:val="21"/>
                <w:szCs w:val="21"/>
              </w:rPr>
            </w:pPr>
            <w:r w:rsidRPr="009B4CE6">
              <w:rPr>
                <w:sz w:val="21"/>
                <w:szCs w:val="21"/>
              </w:rPr>
              <w:t>Rate of pollutant emission into freshwater(mol/h)</w:t>
            </w:r>
          </w:p>
        </w:tc>
      </w:tr>
      <w:tr w:rsidR="0089691D" w:rsidRPr="009B4CE6" w14:paraId="59C676E7" w14:textId="77777777" w:rsidTr="002F3364">
        <w:tc>
          <w:tcPr>
            <w:tcW w:w="3394" w:type="dxa"/>
          </w:tcPr>
          <w:p w14:paraId="05CB9622" w14:textId="77777777" w:rsidR="0089691D" w:rsidRPr="009B4CE6" w:rsidRDefault="0089691D" w:rsidP="0089691D">
            <w:pPr>
              <w:jc w:val="center"/>
              <w:rPr>
                <w:i/>
                <w:noProof/>
                <w:sz w:val="21"/>
                <w:szCs w:val="21"/>
              </w:rPr>
            </w:pPr>
            <w:r w:rsidRPr="009B4CE6">
              <w:rPr>
                <w:i/>
                <w:sz w:val="21"/>
                <w:szCs w:val="21"/>
              </w:rPr>
              <w:t>T</w:t>
            </w:r>
            <w:r w:rsidRPr="009B4CE6">
              <w:rPr>
                <w:i/>
                <w:sz w:val="21"/>
                <w:szCs w:val="21"/>
                <w:vertAlign w:val="subscript"/>
              </w:rPr>
              <w:t>04</w:t>
            </w:r>
          </w:p>
        </w:tc>
        <w:tc>
          <w:tcPr>
            <w:tcW w:w="4902" w:type="dxa"/>
          </w:tcPr>
          <w:p w14:paraId="6E4B4C99" w14:textId="18C28410" w:rsidR="0089691D" w:rsidRPr="009B4CE6" w:rsidRDefault="0089691D" w:rsidP="0089691D">
            <w:pPr>
              <w:jc w:val="left"/>
              <w:rPr>
                <w:noProof/>
                <w:sz w:val="21"/>
                <w:szCs w:val="21"/>
              </w:rPr>
            </w:pPr>
            <w:r w:rsidRPr="009B4CE6">
              <w:rPr>
                <w:sz w:val="21"/>
                <w:szCs w:val="21"/>
              </w:rPr>
              <w:t>Rate of pollutant emission into soil(mol/h)</w:t>
            </w:r>
          </w:p>
        </w:tc>
      </w:tr>
    </w:tbl>
    <w:p w14:paraId="7CDC7EA2" w14:textId="77702E18" w:rsidR="00B57A69" w:rsidRPr="009B4CE6" w:rsidRDefault="00B57A69">
      <w:pPr>
        <w:rPr>
          <w:rFonts w:ascii="Times New Roman" w:hAnsi="Times New Roman" w:cs="Times New Roman"/>
        </w:rPr>
      </w:pPr>
    </w:p>
    <w:p w14:paraId="464AC65A" w14:textId="08BF1185" w:rsidR="009B4CE6" w:rsidRPr="009B4CE6" w:rsidRDefault="009B4CE6">
      <w:pPr>
        <w:rPr>
          <w:rFonts w:ascii="Times New Roman" w:hAnsi="Times New Roman" w:cs="Times New Roman"/>
          <w:b/>
          <w:bCs/>
        </w:rPr>
      </w:pPr>
      <w:r w:rsidRPr="009B4CE6">
        <w:rPr>
          <w:rFonts w:ascii="Times New Roman" w:hAnsi="Times New Roman" w:cs="Times New Roman"/>
          <w:b/>
          <w:bCs/>
        </w:rPr>
        <w:t>Table S</w:t>
      </w:r>
      <w:r w:rsidR="001B408B">
        <w:rPr>
          <w:rFonts w:ascii="Times New Roman" w:hAnsi="Times New Roman" w:cs="Times New Roman"/>
          <w:b/>
          <w:bCs/>
        </w:rPr>
        <w:t>10</w:t>
      </w:r>
      <w:r w:rsidRPr="009B4CE6">
        <w:rPr>
          <w:rFonts w:ascii="Times New Roman" w:hAnsi="Times New Roman" w:cs="Times New Roman"/>
          <w:b/>
          <w:bCs/>
        </w:rPr>
        <w:t xml:space="preserve"> Proportion of antibiotic excretion in humans and animals</w:t>
      </w:r>
      <w:r>
        <w:rPr>
          <w:rFonts w:ascii="Times New Roman" w:hAnsi="Times New Roman" w:cs="Times New Roman"/>
          <w:b/>
          <w:bCs/>
        </w:rPr>
        <w:fldChar w:fldCharType="begin" w:fldLock="1"/>
      </w:r>
      <w:r>
        <w:rPr>
          <w:rFonts w:ascii="Times New Roman" w:hAnsi="Times New Roman" w:cs="Times New Roman"/>
          <w:b/>
          <w:bCs/>
        </w:rPr>
        <w:instrText>ADDIN CSL_CITATION {"citationItems":[{"id":"ITEM-1","itemData":{"DOI":"10.1021/ACS.EST.5B00729","ISSN":"15205851","PMID":"25961663","abstract":"Antibiotics are widely used in humans and animals, but there is a big concern about their negative impacts on ecosystem and human health after use. So far there is a lack of information on emission inventory and environmental fate of antibiotics in China. We studied national consumption, emissions, and multimedia fate of 36 frequently detected antibiotics in China by market survey, data analysis, and level III fugacity modeling tools. Based on our survey, the total usage for the 36 chemicals was 92700 tons in 2013, an estimated 54000 tons of the antibiotics was excreted by human and animals, and eventually 53800 tons of them entered into the receiving environment following various wastewater treatments. The fugacity model successfully predicted environmental concentrations (PECs) in all 58 river basins of China, which are comparable to the reported measured environmental concentrations (MECs) available in some basins. The bacterial resistance rates in the hospitals and aquatic environments were found to be related to the PECs and antibiotic usages, especially for those antibiotics used in the most recent period. This is the first comprehensive study which demonstrates an alarming usage and emission of various antibiotics in China.","author":[{"dropping-particle":"","family":"Zhang","given":"Qian Qian","non-dropping-particle":"","parse-names":false,"suffix":""},{"dropping-particle":"","family":"Ying","given":"Guang Guo","non-dropping-particle":"","parse-names":false,"suffix":""},{"dropping-particle":"","family":"Pan","given":"Chang Gui","non-dropping-particle":"","parse-names":false,"suffix":""},{"dropping-particle":"","family":"Liu","given":"You Sheng","non-dropping-particle":"","parse-names":false,"suffix":""},{"dropping-particle":"","family":"Zhao","given":"Jian Liang","non-dropping-particle":"","parse-names":false,"suffix":""}],"container-title":"Environmental Science and Technology","id":"ITEM-1","issue":"11","issued":{"date-parts":[["2015","6","2"]]},"page":"6772-6782","publisher":"American Chemical Society","title":"Comprehensive evaluation of antibiotics emission and fate in the river basins of China: Source analysis, multimedia modeling, and linkage to bacterial resistance","type":"article-journal","volume":"49"},"uris":["http://www.mendeley.com/documents/?uuid=aee77d0b-c393-3662-b4a9-dd58d7058120"]}],"mendeley":{"formattedCitation":"(Zhang et al., 2015b)","plainTextFormattedCitation":"(Zhang et al., 2015b)","previouslyFormattedCitation":"(Zhang et al., 2015b)"},"properties":{"noteIndex":0},"schema":"https://github.com/citation-style-language/schema/raw/master/csl-citation.json"}</w:instrText>
      </w:r>
      <w:r>
        <w:rPr>
          <w:rFonts w:ascii="Times New Roman" w:hAnsi="Times New Roman" w:cs="Times New Roman"/>
          <w:b/>
          <w:bCs/>
        </w:rPr>
        <w:fldChar w:fldCharType="separate"/>
      </w:r>
      <w:r w:rsidRPr="009B4CE6">
        <w:rPr>
          <w:rFonts w:ascii="Times New Roman" w:hAnsi="Times New Roman" w:cs="Times New Roman"/>
          <w:bCs/>
          <w:noProof/>
        </w:rPr>
        <w:t>(Zhang et al., 2015b)</w:t>
      </w:r>
      <w:r>
        <w:rPr>
          <w:rFonts w:ascii="Times New Roman" w:hAnsi="Times New Roman" w:cs="Times New Roman"/>
          <w:b/>
          <w:bCs/>
        </w:rPr>
        <w:fldChar w:fldCharType="end"/>
      </w:r>
    </w:p>
    <w:tbl>
      <w:tblPr>
        <w:tblW w:w="6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1"/>
        <w:gridCol w:w="939"/>
        <w:gridCol w:w="940"/>
        <w:gridCol w:w="940"/>
        <w:gridCol w:w="1650"/>
      </w:tblGrid>
      <w:tr w:rsidR="009B4CE6" w:rsidRPr="009B4CE6" w14:paraId="44230145" w14:textId="77777777" w:rsidTr="00B35993">
        <w:trPr>
          <w:trHeight w:val="312"/>
          <w:jc w:val="center"/>
        </w:trPr>
        <w:tc>
          <w:tcPr>
            <w:tcW w:w="1791" w:type="dxa"/>
            <w:vMerge w:val="restart"/>
            <w:tcBorders>
              <w:top w:val="single" w:sz="8" w:space="0" w:color="auto"/>
              <w:left w:val="nil"/>
              <w:bottom w:val="nil"/>
              <w:right w:val="nil"/>
            </w:tcBorders>
            <w:shd w:val="clear" w:color="auto" w:fill="auto"/>
            <w:vAlign w:val="center"/>
            <w:hideMark/>
          </w:tcPr>
          <w:p w14:paraId="635D4267" w14:textId="5D23B60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lastRenderedPageBreak/>
              <w:t>Antibiotics</w:t>
            </w:r>
          </w:p>
        </w:tc>
        <w:tc>
          <w:tcPr>
            <w:tcW w:w="4469" w:type="dxa"/>
            <w:gridSpan w:val="4"/>
            <w:tcBorders>
              <w:top w:val="single" w:sz="8" w:space="0" w:color="auto"/>
              <w:left w:val="nil"/>
              <w:bottom w:val="single" w:sz="4" w:space="0" w:color="auto"/>
              <w:right w:val="nil"/>
            </w:tcBorders>
            <w:shd w:val="clear" w:color="auto" w:fill="auto"/>
            <w:vAlign w:val="center"/>
            <w:hideMark/>
          </w:tcPr>
          <w:p w14:paraId="0BC949DB" w14:textId="0BC11E38"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Excretion ratio (%)</w:t>
            </w:r>
          </w:p>
        </w:tc>
      </w:tr>
      <w:tr w:rsidR="009B4CE6" w:rsidRPr="009B4CE6" w14:paraId="318F2728" w14:textId="77777777" w:rsidTr="00B35993">
        <w:trPr>
          <w:trHeight w:val="312"/>
          <w:jc w:val="center"/>
        </w:trPr>
        <w:tc>
          <w:tcPr>
            <w:tcW w:w="1791" w:type="dxa"/>
            <w:vMerge/>
            <w:tcBorders>
              <w:top w:val="nil"/>
              <w:left w:val="nil"/>
              <w:bottom w:val="nil"/>
              <w:right w:val="nil"/>
            </w:tcBorders>
            <w:shd w:val="clear" w:color="auto" w:fill="auto"/>
            <w:vAlign w:val="center"/>
            <w:hideMark/>
          </w:tcPr>
          <w:p w14:paraId="0DF47C13" w14:textId="77777777" w:rsidR="009B4CE6" w:rsidRPr="009B4CE6" w:rsidRDefault="009B4CE6" w:rsidP="00B35993">
            <w:pPr>
              <w:jc w:val="center"/>
              <w:rPr>
                <w:rFonts w:ascii="Times New Roman" w:hAnsi="Times New Roman" w:cs="Times New Roman"/>
                <w:sz w:val="20"/>
                <w:szCs w:val="20"/>
              </w:rPr>
            </w:pPr>
          </w:p>
        </w:tc>
        <w:tc>
          <w:tcPr>
            <w:tcW w:w="939" w:type="dxa"/>
            <w:vMerge w:val="restart"/>
            <w:tcBorders>
              <w:top w:val="single" w:sz="4" w:space="0" w:color="auto"/>
              <w:left w:val="nil"/>
              <w:bottom w:val="nil"/>
              <w:right w:val="nil"/>
            </w:tcBorders>
            <w:shd w:val="clear" w:color="auto" w:fill="auto"/>
            <w:vAlign w:val="center"/>
            <w:hideMark/>
          </w:tcPr>
          <w:p w14:paraId="7748ADBB" w14:textId="72E82F45"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Human</w:t>
            </w:r>
          </w:p>
        </w:tc>
        <w:tc>
          <w:tcPr>
            <w:tcW w:w="1880" w:type="dxa"/>
            <w:gridSpan w:val="2"/>
            <w:tcBorders>
              <w:top w:val="single" w:sz="4" w:space="0" w:color="auto"/>
              <w:left w:val="nil"/>
              <w:bottom w:val="single" w:sz="4" w:space="0" w:color="auto"/>
              <w:right w:val="nil"/>
            </w:tcBorders>
            <w:shd w:val="clear" w:color="auto" w:fill="auto"/>
            <w:vAlign w:val="center"/>
            <w:hideMark/>
          </w:tcPr>
          <w:p w14:paraId="3A3DCE0E" w14:textId="487BAE02"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Pig</w:t>
            </w:r>
          </w:p>
        </w:tc>
        <w:tc>
          <w:tcPr>
            <w:tcW w:w="1650" w:type="dxa"/>
            <w:vMerge w:val="restart"/>
            <w:tcBorders>
              <w:top w:val="single" w:sz="4" w:space="0" w:color="auto"/>
              <w:left w:val="nil"/>
              <w:right w:val="nil"/>
            </w:tcBorders>
            <w:shd w:val="clear" w:color="auto" w:fill="auto"/>
            <w:vAlign w:val="center"/>
            <w:hideMark/>
          </w:tcPr>
          <w:p w14:paraId="7016B0F2" w14:textId="1078D309"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Poultry</w:t>
            </w:r>
          </w:p>
        </w:tc>
      </w:tr>
      <w:tr w:rsidR="009B4CE6" w:rsidRPr="009B4CE6" w14:paraId="2ACA9429" w14:textId="77777777" w:rsidTr="00B35993">
        <w:trPr>
          <w:trHeight w:val="312"/>
          <w:jc w:val="center"/>
        </w:trPr>
        <w:tc>
          <w:tcPr>
            <w:tcW w:w="1791" w:type="dxa"/>
            <w:vMerge/>
            <w:tcBorders>
              <w:top w:val="nil"/>
              <w:left w:val="nil"/>
              <w:bottom w:val="single" w:sz="4" w:space="0" w:color="auto"/>
              <w:right w:val="nil"/>
            </w:tcBorders>
            <w:shd w:val="clear" w:color="auto" w:fill="auto"/>
            <w:vAlign w:val="center"/>
            <w:hideMark/>
          </w:tcPr>
          <w:p w14:paraId="5BDDEB18" w14:textId="77777777" w:rsidR="009B4CE6" w:rsidRPr="009B4CE6" w:rsidRDefault="009B4CE6" w:rsidP="00B35993">
            <w:pPr>
              <w:jc w:val="center"/>
              <w:rPr>
                <w:rFonts w:ascii="Times New Roman" w:hAnsi="Times New Roman" w:cs="Times New Roman"/>
                <w:sz w:val="20"/>
                <w:szCs w:val="20"/>
              </w:rPr>
            </w:pPr>
          </w:p>
        </w:tc>
        <w:tc>
          <w:tcPr>
            <w:tcW w:w="939" w:type="dxa"/>
            <w:vMerge/>
            <w:tcBorders>
              <w:top w:val="nil"/>
              <w:left w:val="nil"/>
              <w:bottom w:val="single" w:sz="4" w:space="0" w:color="auto"/>
              <w:right w:val="nil"/>
            </w:tcBorders>
            <w:shd w:val="clear" w:color="auto" w:fill="auto"/>
            <w:vAlign w:val="center"/>
            <w:hideMark/>
          </w:tcPr>
          <w:p w14:paraId="6B90CF15" w14:textId="77777777" w:rsidR="009B4CE6" w:rsidRPr="009B4CE6" w:rsidRDefault="009B4CE6" w:rsidP="00B35993">
            <w:pPr>
              <w:jc w:val="center"/>
              <w:rPr>
                <w:rFonts w:ascii="Times New Roman" w:hAnsi="Times New Roman" w:cs="Times New Roman"/>
                <w:sz w:val="20"/>
                <w:szCs w:val="20"/>
              </w:rPr>
            </w:pPr>
          </w:p>
        </w:tc>
        <w:tc>
          <w:tcPr>
            <w:tcW w:w="940" w:type="dxa"/>
            <w:tcBorders>
              <w:top w:val="single" w:sz="4" w:space="0" w:color="auto"/>
              <w:left w:val="nil"/>
              <w:bottom w:val="single" w:sz="4" w:space="0" w:color="auto"/>
              <w:right w:val="nil"/>
            </w:tcBorders>
            <w:shd w:val="clear" w:color="auto" w:fill="auto"/>
            <w:vAlign w:val="center"/>
            <w:hideMark/>
          </w:tcPr>
          <w:p w14:paraId="2D6550E4" w14:textId="056D5F64"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Urine</w:t>
            </w:r>
          </w:p>
        </w:tc>
        <w:tc>
          <w:tcPr>
            <w:tcW w:w="940" w:type="dxa"/>
            <w:tcBorders>
              <w:top w:val="single" w:sz="4" w:space="0" w:color="auto"/>
              <w:left w:val="nil"/>
              <w:bottom w:val="single" w:sz="4" w:space="0" w:color="auto"/>
              <w:right w:val="nil"/>
            </w:tcBorders>
            <w:shd w:val="clear" w:color="auto" w:fill="auto"/>
            <w:vAlign w:val="center"/>
            <w:hideMark/>
          </w:tcPr>
          <w:p w14:paraId="22DD02D6" w14:textId="54BE6E19"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Feces</w:t>
            </w:r>
          </w:p>
        </w:tc>
        <w:tc>
          <w:tcPr>
            <w:tcW w:w="1650" w:type="dxa"/>
            <w:vMerge/>
            <w:tcBorders>
              <w:left w:val="nil"/>
              <w:bottom w:val="single" w:sz="4" w:space="0" w:color="auto"/>
              <w:right w:val="nil"/>
            </w:tcBorders>
            <w:shd w:val="clear" w:color="auto" w:fill="auto"/>
            <w:vAlign w:val="center"/>
            <w:hideMark/>
          </w:tcPr>
          <w:p w14:paraId="13C29493" w14:textId="77777777" w:rsidR="009B4CE6" w:rsidRPr="009B4CE6" w:rsidRDefault="009B4CE6" w:rsidP="00B35993">
            <w:pPr>
              <w:rPr>
                <w:rFonts w:ascii="Times New Roman" w:hAnsi="Times New Roman" w:cs="Times New Roman"/>
                <w:sz w:val="20"/>
                <w:szCs w:val="20"/>
              </w:rPr>
            </w:pPr>
          </w:p>
        </w:tc>
      </w:tr>
      <w:tr w:rsidR="009B4CE6" w:rsidRPr="009B4CE6" w14:paraId="229A6816" w14:textId="77777777" w:rsidTr="00B35993">
        <w:trPr>
          <w:trHeight w:val="437"/>
          <w:jc w:val="center"/>
        </w:trPr>
        <w:tc>
          <w:tcPr>
            <w:tcW w:w="1791" w:type="dxa"/>
            <w:tcBorders>
              <w:left w:val="nil"/>
              <w:bottom w:val="nil"/>
              <w:right w:val="nil"/>
            </w:tcBorders>
            <w:shd w:val="clear" w:color="auto" w:fill="auto"/>
            <w:vAlign w:val="center"/>
            <w:hideMark/>
          </w:tcPr>
          <w:p w14:paraId="38A2AAAF" w14:textId="3E0B163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OTC</w:t>
            </w:r>
          </w:p>
        </w:tc>
        <w:tc>
          <w:tcPr>
            <w:tcW w:w="939" w:type="dxa"/>
            <w:tcBorders>
              <w:left w:val="nil"/>
              <w:bottom w:val="nil"/>
              <w:right w:val="nil"/>
            </w:tcBorders>
            <w:shd w:val="clear" w:color="auto" w:fill="auto"/>
            <w:vAlign w:val="center"/>
            <w:hideMark/>
          </w:tcPr>
          <w:p w14:paraId="537AC17B"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66.70</w:t>
            </w:r>
          </w:p>
        </w:tc>
        <w:tc>
          <w:tcPr>
            <w:tcW w:w="940" w:type="dxa"/>
            <w:tcBorders>
              <w:left w:val="nil"/>
              <w:bottom w:val="nil"/>
              <w:right w:val="nil"/>
            </w:tcBorders>
            <w:shd w:val="clear" w:color="auto" w:fill="auto"/>
            <w:vAlign w:val="center"/>
            <w:hideMark/>
          </w:tcPr>
          <w:p w14:paraId="275D7795"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59.00</w:t>
            </w:r>
          </w:p>
        </w:tc>
        <w:tc>
          <w:tcPr>
            <w:tcW w:w="940" w:type="dxa"/>
            <w:tcBorders>
              <w:left w:val="nil"/>
              <w:bottom w:val="nil"/>
              <w:right w:val="nil"/>
            </w:tcBorders>
            <w:shd w:val="clear" w:color="auto" w:fill="auto"/>
            <w:vAlign w:val="center"/>
            <w:hideMark/>
          </w:tcPr>
          <w:p w14:paraId="47C1582F"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28.10</w:t>
            </w:r>
          </w:p>
        </w:tc>
        <w:tc>
          <w:tcPr>
            <w:tcW w:w="1650" w:type="dxa"/>
            <w:tcBorders>
              <w:left w:val="nil"/>
              <w:bottom w:val="nil"/>
              <w:right w:val="nil"/>
            </w:tcBorders>
            <w:shd w:val="clear" w:color="auto" w:fill="auto"/>
            <w:vAlign w:val="center"/>
            <w:hideMark/>
          </w:tcPr>
          <w:p w14:paraId="5F60E0BC"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52.50</w:t>
            </w:r>
          </w:p>
        </w:tc>
      </w:tr>
      <w:tr w:rsidR="009B4CE6" w:rsidRPr="009B4CE6" w14:paraId="742DF5AD" w14:textId="77777777" w:rsidTr="00B35993">
        <w:trPr>
          <w:trHeight w:val="437"/>
          <w:jc w:val="center"/>
        </w:trPr>
        <w:tc>
          <w:tcPr>
            <w:tcW w:w="1791" w:type="dxa"/>
            <w:tcBorders>
              <w:top w:val="nil"/>
              <w:left w:val="nil"/>
              <w:bottom w:val="nil"/>
              <w:right w:val="nil"/>
            </w:tcBorders>
            <w:shd w:val="clear" w:color="auto" w:fill="auto"/>
            <w:noWrap/>
            <w:vAlign w:val="center"/>
            <w:hideMark/>
          </w:tcPr>
          <w:p w14:paraId="1897DB07" w14:textId="4A60167E"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TC</w:t>
            </w:r>
          </w:p>
        </w:tc>
        <w:tc>
          <w:tcPr>
            <w:tcW w:w="939" w:type="dxa"/>
            <w:tcBorders>
              <w:top w:val="nil"/>
              <w:left w:val="nil"/>
              <w:bottom w:val="nil"/>
              <w:right w:val="nil"/>
            </w:tcBorders>
            <w:shd w:val="clear" w:color="auto" w:fill="auto"/>
            <w:vAlign w:val="center"/>
            <w:hideMark/>
          </w:tcPr>
          <w:p w14:paraId="14BA5684"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57.90</w:t>
            </w:r>
          </w:p>
        </w:tc>
        <w:tc>
          <w:tcPr>
            <w:tcW w:w="940" w:type="dxa"/>
            <w:tcBorders>
              <w:top w:val="nil"/>
              <w:left w:val="nil"/>
              <w:bottom w:val="nil"/>
              <w:right w:val="nil"/>
            </w:tcBorders>
            <w:shd w:val="clear" w:color="auto" w:fill="auto"/>
            <w:vAlign w:val="center"/>
            <w:hideMark/>
          </w:tcPr>
          <w:p w14:paraId="4B95B78E"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52.50</w:t>
            </w:r>
          </w:p>
        </w:tc>
        <w:tc>
          <w:tcPr>
            <w:tcW w:w="940" w:type="dxa"/>
            <w:tcBorders>
              <w:top w:val="nil"/>
              <w:left w:val="nil"/>
              <w:bottom w:val="nil"/>
              <w:right w:val="nil"/>
            </w:tcBorders>
            <w:shd w:val="clear" w:color="auto" w:fill="auto"/>
            <w:vAlign w:val="center"/>
            <w:hideMark/>
          </w:tcPr>
          <w:p w14:paraId="49AFA5DE"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25.00</w:t>
            </w:r>
          </w:p>
        </w:tc>
        <w:tc>
          <w:tcPr>
            <w:tcW w:w="1650" w:type="dxa"/>
            <w:tcBorders>
              <w:top w:val="nil"/>
              <w:left w:val="nil"/>
              <w:bottom w:val="nil"/>
              <w:right w:val="nil"/>
            </w:tcBorders>
            <w:shd w:val="clear" w:color="auto" w:fill="auto"/>
            <w:noWrap/>
            <w:vAlign w:val="center"/>
            <w:hideMark/>
          </w:tcPr>
          <w:p w14:paraId="727B02F9"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52.50</w:t>
            </w:r>
          </w:p>
        </w:tc>
      </w:tr>
      <w:tr w:rsidR="009B4CE6" w:rsidRPr="009B4CE6" w14:paraId="531D51C7" w14:textId="77777777" w:rsidTr="00B35993">
        <w:trPr>
          <w:trHeight w:val="437"/>
          <w:jc w:val="center"/>
        </w:trPr>
        <w:tc>
          <w:tcPr>
            <w:tcW w:w="1791" w:type="dxa"/>
            <w:tcBorders>
              <w:top w:val="nil"/>
              <w:left w:val="nil"/>
              <w:bottom w:val="nil"/>
              <w:right w:val="nil"/>
            </w:tcBorders>
            <w:shd w:val="clear" w:color="auto" w:fill="auto"/>
            <w:noWrap/>
            <w:vAlign w:val="center"/>
            <w:hideMark/>
          </w:tcPr>
          <w:p w14:paraId="2236EB5B" w14:textId="634BC9CC"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NOR</w:t>
            </w:r>
          </w:p>
        </w:tc>
        <w:tc>
          <w:tcPr>
            <w:tcW w:w="939" w:type="dxa"/>
            <w:tcBorders>
              <w:top w:val="nil"/>
              <w:left w:val="nil"/>
              <w:bottom w:val="nil"/>
              <w:right w:val="nil"/>
            </w:tcBorders>
            <w:shd w:val="clear" w:color="auto" w:fill="auto"/>
            <w:vAlign w:val="center"/>
            <w:hideMark/>
          </w:tcPr>
          <w:p w14:paraId="2FEFBF20"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0.00</w:t>
            </w:r>
          </w:p>
        </w:tc>
        <w:tc>
          <w:tcPr>
            <w:tcW w:w="940" w:type="dxa"/>
            <w:tcBorders>
              <w:top w:val="nil"/>
              <w:left w:val="nil"/>
              <w:bottom w:val="nil"/>
              <w:right w:val="nil"/>
            </w:tcBorders>
            <w:shd w:val="clear" w:color="auto" w:fill="auto"/>
            <w:vAlign w:val="center"/>
            <w:hideMark/>
          </w:tcPr>
          <w:p w14:paraId="1B8409E4"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21.00</w:t>
            </w:r>
          </w:p>
        </w:tc>
        <w:tc>
          <w:tcPr>
            <w:tcW w:w="940" w:type="dxa"/>
            <w:tcBorders>
              <w:top w:val="nil"/>
              <w:left w:val="nil"/>
              <w:bottom w:val="nil"/>
              <w:right w:val="nil"/>
            </w:tcBorders>
            <w:shd w:val="clear" w:color="auto" w:fill="auto"/>
            <w:noWrap/>
            <w:vAlign w:val="center"/>
            <w:hideMark/>
          </w:tcPr>
          <w:p w14:paraId="337C2C72"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19.20</w:t>
            </w:r>
          </w:p>
        </w:tc>
        <w:tc>
          <w:tcPr>
            <w:tcW w:w="1650" w:type="dxa"/>
            <w:tcBorders>
              <w:top w:val="nil"/>
              <w:left w:val="nil"/>
              <w:bottom w:val="nil"/>
              <w:right w:val="nil"/>
            </w:tcBorders>
            <w:shd w:val="clear" w:color="auto" w:fill="auto"/>
            <w:noWrap/>
            <w:vAlign w:val="center"/>
            <w:hideMark/>
          </w:tcPr>
          <w:p w14:paraId="3DC1E93B"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53.00</w:t>
            </w:r>
          </w:p>
        </w:tc>
      </w:tr>
      <w:tr w:rsidR="009B4CE6" w:rsidRPr="009B4CE6" w14:paraId="614D2BAF" w14:textId="77777777" w:rsidTr="00B35993">
        <w:trPr>
          <w:trHeight w:val="437"/>
          <w:jc w:val="center"/>
        </w:trPr>
        <w:tc>
          <w:tcPr>
            <w:tcW w:w="1791" w:type="dxa"/>
            <w:tcBorders>
              <w:top w:val="nil"/>
              <w:left w:val="nil"/>
              <w:bottom w:val="nil"/>
              <w:right w:val="nil"/>
            </w:tcBorders>
            <w:shd w:val="clear" w:color="auto" w:fill="auto"/>
            <w:noWrap/>
            <w:vAlign w:val="center"/>
            <w:hideMark/>
          </w:tcPr>
          <w:p w14:paraId="26D714DD" w14:textId="6D8971C5"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OFX</w:t>
            </w:r>
          </w:p>
        </w:tc>
        <w:tc>
          <w:tcPr>
            <w:tcW w:w="939" w:type="dxa"/>
            <w:tcBorders>
              <w:top w:val="nil"/>
              <w:left w:val="nil"/>
              <w:bottom w:val="nil"/>
              <w:right w:val="nil"/>
            </w:tcBorders>
            <w:shd w:val="clear" w:color="auto" w:fill="auto"/>
            <w:noWrap/>
            <w:vAlign w:val="center"/>
            <w:hideMark/>
          </w:tcPr>
          <w:p w14:paraId="24482666"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75.80</w:t>
            </w:r>
          </w:p>
        </w:tc>
        <w:tc>
          <w:tcPr>
            <w:tcW w:w="940" w:type="dxa"/>
            <w:tcBorders>
              <w:top w:val="nil"/>
              <w:left w:val="nil"/>
              <w:bottom w:val="nil"/>
              <w:right w:val="nil"/>
            </w:tcBorders>
            <w:shd w:val="clear" w:color="auto" w:fill="auto"/>
            <w:noWrap/>
            <w:vAlign w:val="center"/>
            <w:hideMark/>
          </w:tcPr>
          <w:p w14:paraId="7EF5CECC"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27.80</w:t>
            </w:r>
          </w:p>
        </w:tc>
        <w:tc>
          <w:tcPr>
            <w:tcW w:w="940" w:type="dxa"/>
            <w:tcBorders>
              <w:top w:val="nil"/>
              <w:left w:val="nil"/>
              <w:bottom w:val="nil"/>
              <w:right w:val="nil"/>
            </w:tcBorders>
            <w:shd w:val="clear" w:color="auto" w:fill="auto"/>
            <w:noWrap/>
            <w:vAlign w:val="center"/>
            <w:hideMark/>
          </w:tcPr>
          <w:p w14:paraId="370B6DB5"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25.50</w:t>
            </w:r>
          </w:p>
        </w:tc>
        <w:tc>
          <w:tcPr>
            <w:tcW w:w="1650" w:type="dxa"/>
            <w:tcBorders>
              <w:top w:val="nil"/>
              <w:left w:val="nil"/>
              <w:bottom w:val="nil"/>
              <w:right w:val="nil"/>
            </w:tcBorders>
            <w:shd w:val="clear" w:color="auto" w:fill="auto"/>
            <w:noWrap/>
            <w:vAlign w:val="center"/>
            <w:hideMark/>
          </w:tcPr>
          <w:p w14:paraId="4C7C8D7F"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53.00</w:t>
            </w:r>
          </w:p>
        </w:tc>
      </w:tr>
      <w:tr w:rsidR="009B4CE6" w:rsidRPr="009B4CE6" w14:paraId="453B2D1B" w14:textId="77777777" w:rsidTr="00B35993">
        <w:trPr>
          <w:trHeight w:val="437"/>
          <w:jc w:val="center"/>
        </w:trPr>
        <w:tc>
          <w:tcPr>
            <w:tcW w:w="1791" w:type="dxa"/>
            <w:tcBorders>
              <w:top w:val="nil"/>
              <w:left w:val="nil"/>
              <w:bottom w:val="nil"/>
              <w:right w:val="nil"/>
            </w:tcBorders>
            <w:shd w:val="clear" w:color="auto" w:fill="auto"/>
            <w:vAlign w:val="center"/>
            <w:hideMark/>
          </w:tcPr>
          <w:p w14:paraId="6891BDA6" w14:textId="4CDE8A8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ETM</w:t>
            </w:r>
          </w:p>
        </w:tc>
        <w:tc>
          <w:tcPr>
            <w:tcW w:w="939" w:type="dxa"/>
            <w:tcBorders>
              <w:top w:val="nil"/>
              <w:left w:val="nil"/>
              <w:bottom w:val="nil"/>
              <w:right w:val="nil"/>
            </w:tcBorders>
            <w:shd w:val="clear" w:color="auto" w:fill="auto"/>
            <w:vAlign w:val="center"/>
            <w:hideMark/>
          </w:tcPr>
          <w:p w14:paraId="3A258AC8"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35.00</w:t>
            </w:r>
          </w:p>
        </w:tc>
        <w:tc>
          <w:tcPr>
            <w:tcW w:w="940" w:type="dxa"/>
            <w:tcBorders>
              <w:top w:val="nil"/>
              <w:left w:val="nil"/>
              <w:bottom w:val="nil"/>
              <w:right w:val="nil"/>
            </w:tcBorders>
            <w:shd w:val="clear" w:color="auto" w:fill="auto"/>
            <w:vAlign w:val="center"/>
            <w:hideMark/>
          </w:tcPr>
          <w:p w14:paraId="4D49EFB3"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12.60</w:t>
            </w:r>
          </w:p>
        </w:tc>
        <w:tc>
          <w:tcPr>
            <w:tcW w:w="940" w:type="dxa"/>
            <w:tcBorders>
              <w:top w:val="nil"/>
              <w:left w:val="nil"/>
              <w:bottom w:val="nil"/>
              <w:right w:val="nil"/>
            </w:tcBorders>
            <w:shd w:val="clear" w:color="auto" w:fill="auto"/>
            <w:vAlign w:val="center"/>
            <w:hideMark/>
          </w:tcPr>
          <w:p w14:paraId="287D8616"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18.20</w:t>
            </w:r>
          </w:p>
        </w:tc>
        <w:tc>
          <w:tcPr>
            <w:tcW w:w="1650" w:type="dxa"/>
            <w:tcBorders>
              <w:top w:val="nil"/>
              <w:left w:val="nil"/>
              <w:bottom w:val="nil"/>
              <w:right w:val="nil"/>
            </w:tcBorders>
            <w:shd w:val="clear" w:color="auto" w:fill="auto"/>
            <w:vAlign w:val="center"/>
            <w:hideMark/>
          </w:tcPr>
          <w:p w14:paraId="728DCE95"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67.00</w:t>
            </w:r>
          </w:p>
        </w:tc>
      </w:tr>
      <w:tr w:rsidR="009B4CE6" w:rsidRPr="009B4CE6" w14:paraId="05280044" w14:textId="77777777" w:rsidTr="00B35993">
        <w:trPr>
          <w:trHeight w:val="437"/>
          <w:jc w:val="center"/>
        </w:trPr>
        <w:tc>
          <w:tcPr>
            <w:tcW w:w="1791" w:type="dxa"/>
            <w:tcBorders>
              <w:top w:val="nil"/>
              <w:left w:val="nil"/>
              <w:bottom w:val="single" w:sz="8" w:space="0" w:color="auto"/>
              <w:right w:val="nil"/>
            </w:tcBorders>
            <w:shd w:val="clear" w:color="auto" w:fill="auto"/>
            <w:vAlign w:val="center"/>
            <w:hideMark/>
          </w:tcPr>
          <w:p w14:paraId="0A3E2BC5" w14:textId="10752F8B"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AMOX</w:t>
            </w:r>
          </w:p>
        </w:tc>
        <w:tc>
          <w:tcPr>
            <w:tcW w:w="939" w:type="dxa"/>
            <w:tcBorders>
              <w:top w:val="nil"/>
              <w:left w:val="nil"/>
              <w:bottom w:val="single" w:sz="8" w:space="0" w:color="auto"/>
              <w:right w:val="nil"/>
            </w:tcBorders>
            <w:shd w:val="clear" w:color="auto" w:fill="auto"/>
            <w:vAlign w:val="center"/>
            <w:hideMark/>
          </w:tcPr>
          <w:p w14:paraId="0E21D892"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70.00</w:t>
            </w:r>
          </w:p>
        </w:tc>
        <w:tc>
          <w:tcPr>
            <w:tcW w:w="940" w:type="dxa"/>
            <w:tcBorders>
              <w:top w:val="nil"/>
              <w:left w:val="nil"/>
              <w:bottom w:val="single" w:sz="8" w:space="0" w:color="auto"/>
              <w:right w:val="nil"/>
            </w:tcBorders>
            <w:shd w:val="clear" w:color="auto" w:fill="auto"/>
            <w:vAlign w:val="center"/>
            <w:hideMark/>
          </w:tcPr>
          <w:p w14:paraId="437E0EC3"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65.00</w:t>
            </w:r>
          </w:p>
        </w:tc>
        <w:tc>
          <w:tcPr>
            <w:tcW w:w="940" w:type="dxa"/>
            <w:tcBorders>
              <w:top w:val="nil"/>
              <w:left w:val="nil"/>
              <w:bottom w:val="single" w:sz="8" w:space="0" w:color="auto"/>
              <w:right w:val="nil"/>
            </w:tcBorders>
            <w:shd w:val="clear" w:color="auto" w:fill="auto"/>
            <w:vAlign w:val="center"/>
            <w:hideMark/>
          </w:tcPr>
          <w:p w14:paraId="560931BF"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10.00</w:t>
            </w:r>
          </w:p>
        </w:tc>
        <w:tc>
          <w:tcPr>
            <w:tcW w:w="1650" w:type="dxa"/>
            <w:tcBorders>
              <w:top w:val="nil"/>
              <w:left w:val="nil"/>
              <w:bottom w:val="single" w:sz="8" w:space="0" w:color="auto"/>
              <w:right w:val="nil"/>
            </w:tcBorders>
            <w:shd w:val="clear" w:color="auto" w:fill="auto"/>
            <w:vAlign w:val="center"/>
            <w:hideMark/>
          </w:tcPr>
          <w:p w14:paraId="39C63D3C" w14:textId="77777777"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70.00</w:t>
            </w:r>
          </w:p>
        </w:tc>
      </w:tr>
    </w:tbl>
    <w:p w14:paraId="31298C4D" w14:textId="77777777" w:rsidR="009B4CE6" w:rsidRPr="009B4CE6" w:rsidRDefault="009B4CE6">
      <w:pPr>
        <w:rPr>
          <w:rFonts w:ascii="Times New Roman" w:hAnsi="Times New Roman" w:cs="Times New Roman"/>
        </w:rPr>
      </w:pPr>
    </w:p>
    <w:p w14:paraId="28DE3766" w14:textId="62601092" w:rsidR="009B4CE6" w:rsidRPr="009B4CE6" w:rsidRDefault="009B4CE6">
      <w:pPr>
        <w:rPr>
          <w:rFonts w:ascii="Times New Roman" w:hAnsi="Times New Roman" w:cs="Times New Roman"/>
          <w:b/>
          <w:bCs/>
        </w:rPr>
      </w:pPr>
      <w:r w:rsidRPr="009B4CE6">
        <w:rPr>
          <w:rFonts w:ascii="Times New Roman" w:hAnsi="Times New Roman" w:cs="Times New Roman"/>
          <w:b/>
          <w:bCs/>
        </w:rPr>
        <w:t>Table S</w:t>
      </w:r>
      <w:r w:rsidR="001B408B">
        <w:rPr>
          <w:rFonts w:ascii="Times New Roman" w:hAnsi="Times New Roman" w:cs="Times New Roman"/>
          <w:b/>
          <w:bCs/>
        </w:rPr>
        <w:t>11</w:t>
      </w:r>
      <w:r w:rsidRPr="009B4CE6">
        <w:rPr>
          <w:rFonts w:ascii="Times New Roman" w:hAnsi="Times New Roman" w:cs="Times New Roman"/>
          <w:b/>
          <w:bCs/>
        </w:rPr>
        <w:t xml:space="preserve"> Consumption rate of human and animal antibiotics</w:t>
      </w:r>
      <w:r>
        <w:rPr>
          <w:rFonts w:ascii="Times New Roman" w:hAnsi="Times New Roman" w:cs="Times New Roman"/>
          <w:b/>
          <w:bCs/>
        </w:rPr>
        <w:fldChar w:fldCharType="begin" w:fldLock="1"/>
      </w:r>
      <w:r>
        <w:rPr>
          <w:rFonts w:ascii="Times New Roman" w:hAnsi="Times New Roman" w:cs="Times New Roman"/>
          <w:b/>
          <w:bCs/>
        </w:rPr>
        <w:instrText>ADDIN CSL_CITATION {"citationItems":[{"id":"ITEM-1","itemData":{"DOI":"10.1021/ACS.EST.5B00729","ISSN":"15205851","PMID":"25961663","abstract":"Antibiotics are widely used in humans and animals, but there is a big concern about their negative impacts on ecosystem and human health after use. So far there is a lack of information on emission inventory and environmental fate of antibiotics in China. We studied national consumption, emissions, and multimedia fate of 36 frequently detected antibiotics in China by market survey, data analysis, and level III fugacity modeling tools. Based on our survey, the total usage for the 36 chemicals was 92700 tons in 2013, an estimated 54000 tons of the antibiotics was excreted by human and animals, and eventually 53800 tons of them entered into the receiving environment following various wastewater treatments. The fugacity model successfully predicted environmental concentrations (PECs) in all 58 river basins of China, which are comparable to the reported measured environmental concentrations (MECs) available in some basins. The bacterial resistance rates in the hospitals and aquatic environments were found to be related to the PECs and antibiotic usages, especially for those antibiotics used in the most recent period. This is the first comprehensive study which demonstrates an alarming usage and emission of various antibiotics in China.","author":[{"dropping-particle":"","family":"Zhang","given":"Qian Qian","non-dropping-particle":"","parse-names":false,"suffix":""},{"dropping-particle":"","family":"Ying","given":"Guang Guo","non-dropping-particle":"","parse-names":false,"suffix":""},{"dropping-particle":"","family":"Pan","given":"Chang Gui","non-dropping-particle":"","parse-names":false,"suffix":""},{"dropping-particle":"","family":"Liu","given":"You Sheng","non-dropping-particle":"","parse-names":false,"suffix":""},{"dropping-particle":"","family":"Zhao","given":"Jian Liang","non-dropping-particle":"","parse-names":false,"suffix":""}],"container-title":"Environmental Science and Technology","id":"ITEM-1","issue":"11","issued":{"date-parts":[["2015","6","2"]]},"page":"6772-6782","publisher":"American Chemical Society","title":"Comprehensive evaluation of antibiotics emission and fate in the river basins of China: Source analysis, multimedia modeling, and linkage to bacterial resistance","type":"article-journal","volume":"49"},"uris":["http://www.mendeley.com/documents/?uuid=aee77d0b-c393-3662-b4a9-dd58d7058120"]}],"mendeley":{"formattedCitation":"(Zhang et al., 2015b)","plainTextFormattedCitation":"(Zhang et al., 2015b)","previouslyFormattedCitation":"(Zhang et al., 2015b)"},"properties":{"noteIndex":0},"schema":"https://github.com/citation-style-language/schema/raw/master/csl-citation.json"}</w:instrText>
      </w:r>
      <w:r>
        <w:rPr>
          <w:rFonts w:ascii="Times New Roman" w:hAnsi="Times New Roman" w:cs="Times New Roman"/>
          <w:b/>
          <w:bCs/>
        </w:rPr>
        <w:fldChar w:fldCharType="separate"/>
      </w:r>
      <w:r w:rsidRPr="009B4CE6">
        <w:rPr>
          <w:rFonts w:ascii="Times New Roman" w:hAnsi="Times New Roman" w:cs="Times New Roman"/>
          <w:bCs/>
          <w:noProof/>
        </w:rPr>
        <w:t>(Zhang et al., 2015b)</w:t>
      </w:r>
      <w:r>
        <w:rPr>
          <w:rFonts w:ascii="Times New Roman" w:hAnsi="Times New Roman" w:cs="Times New Roman"/>
          <w:b/>
          <w:bCs/>
        </w:rPr>
        <w:fldChar w:fldCharType="end"/>
      </w:r>
    </w:p>
    <w:tbl>
      <w:tblPr>
        <w:tblW w:w="7725" w:type="dxa"/>
        <w:jc w:val="center"/>
        <w:tblBorders>
          <w:top w:val="single" w:sz="4" w:space="0" w:color="auto"/>
          <w:bottom w:val="single" w:sz="4" w:space="0" w:color="auto"/>
        </w:tblBorders>
        <w:tblLook w:val="04A0" w:firstRow="1" w:lastRow="0" w:firstColumn="1" w:lastColumn="0" w:noHBand="0" w:noVBand="1"/>
      </w:tblPr>
      <w:tblGrid>
        <w:gridCol w:w="2127"/>
        <w:gridCol w:w="1430"/>
        <w:gridCol w:w="1907"/>
        <w:gridCol w:w="2261"/>
      </w:tblGrid>
      <w:tr w:rsidR="009B4CE6" w:rsidRPr="009B4CE6" w14:paraId="3B211EEB" w14:textId="77777777" w:rsidTr="00B35993">
        <w:trPr>
          <w:trHeight w:val="283"/>
          <w:jc w:val="center"/>
        </w:trPr>
        <w:tc>
          <w:tcPr>
            <w:tcW w:w="2127" w:type="dxa"/>
            <w:tcBorders>
              <w:top w:val="single" w:sz="8" w:space="0" w:color="auto"/>
              <w:bottom w:val="nil"/>
            </w:tcBorders>
            <w:shd w:val="clear" w:color="auto" w:fill="auto"/>
            <w:noWrap/>
            <w:vAlign w:val="center"/>
            <w:hideMark/>
          </w:tcPr>
          <w:p w14:paraId="649F52D2" w14:textId="7DC0C83C" w:rsidR="009B4CE6" w:rsidRPr="009B4CE6" w:rsidRDefault="009B4CE6" w:rsidP="00B35993">
            <w:pPr>
              <w:widowControl/>
              <w:jc w:val="center"/>
              <w:rPr>
                <w:rFonts w:ascii="Times New Roman" w:hAnsi="Times New Roman" w:cs="Times New Roman"/>
                <w:color w:val="000000"/>
                <w:kern w:val="0"/>
                <w:sz w:val="20"/>
                <w:szCs w:val="20"/>
              </w:rPr>
            </w:pPr>
            <w:r w:rsidRPr="009B4CE6">
              <w:rPr>
                <w:rFonts w:ascii="Times New Roman" w:hAnsi="Times New Roman" w:cs="Times New Roman"/>
              </w:rPr>
              <w:t>Antibiotics</w:t>
            </w:r>
          </w:p>
        </w:tc>
        <w:tc>
          <w:tcPr>
            <w:tcW w:w="1430" w:type="dxa"/>
            <w:tcBorders>
              <w:top w:val="single" w:sz="8" w:space="0" w:color="auto"/>
              <w:bottom w:val="nil"/>
            </w:tcBorders>
            <w:shd w:val="clear" w:color="auto" w:fill="auto"/>
            <w:noWrap/>
            <w:vAlign w:val="center"/>
            <w:hideMark/>
          </w:tcPr>
          <w:p w14:paraId="4F393933" w14:textId="2DA7904C" w:rsidR="009B4CE6" w:rsidRPr="009B4CE6" w:rsidRDefault="009B4CE6" w:rsidP="00B35993">
            <w:pPr>
              <w:widowControl/>
              <w:jc w:val="center"/>
              <w:rPr>
                <w:rFonts w:ascii="Times New Roman" w:hAnsi="Times New Roman" w:cs="Times New Roman"/>
                <w:color w:val="000000"/>
                <w:kern w:val="0"/>
                <w:sz w:val="20"/>
                <w:szCs w:val="20"/>
              </w:rPr>
            </w:pPr>
            <w:r w:rsidRPr="009B4CE6">
              <w:rPr>
                <w:rFonts w:ascii="Times New Roman" w:hAnsi="Times New Roman" w:cs="Times New Roman"/>
                <w:color w:val="000000"/>
                <w:kern w:val="0"/>
                <w:sz w:val="20"/>
                <w:szCs w:val="20"/>
              </w:rPr>
              <w:t>Pig</w:t>
            </w:r>
          </w:p>
        </w:tc>
        <w:tc>
          <w:tcPr>
            <w:tcW w:w="1907" w:type="dxa"/>
            <w:tcBorders>
              <w:top w:val="single" w:sz="8" w:space="0" w:color="auto"/>
              <w:bottom w:val="nil"/>
            </w:tcBorders>
            <w:shd w:val="clear" w:color="auto" w:fill="auto"/>
            <w:noWrap/>
            <w:vAlign w:val="center"/>
            <w:hideMark/>
          </w:tcPr>
          <w:p w14:paraId="61543D7B" w14:textId="4CC44AF8" w:rsidR="009B4CE6" w:rsidRPr="009B4CE6" w:rsidRDefault="009B4CE6" w:rsidP="00B35993">
            <w:pPr>
              <w:widowControl/>
              <w:jc w:val="center"/>
              <w:rPr>
                <w:rFonts w:ascii="Times New Roman" w:hAnsi="Times New Roman" w:cs="Times New Roman"/>
                <w:color w:val="000000"/>
                <w:kern w:val="0"/>
                <w:sz w:val="20"/>
                <w:szCs w:val="20"/>
              </w:rPr>
            </w:pPr>
            <w:r w:rsidRPr="009B4CE6">
              <w:rPr>
                <w:rFonts w:ascii="Times New Roman" w:hAnsi="Times New Roman" w:cs="Times New Roman"/>
                <w:color w:val="000000"/>
                <w:kern w:val="0"/>
                <w:sz w:val="20"/>
                <w:szCs w:val="20"/>
              </w:rPr>
              <w:t>Poultry</w:t>
            </w:r>
          </w:p>
        </w:tc>
        <w:tc>
          <w:tcPr>
            <w:tcW w:w="2261" w:type="dxa"/>
            <w:tcBorders>
              <w:top w:val="single" w:sz="8" w:space="0" w:color="auto"/>
              <w:bottom w:val="nil"/>
            </w:tcBorders>
            <w:shd w:val="clear" w:color="auto" w:fill="auto"/>
            <w:noWrap/>
            <w:vAlign w:val="center"/>
            <w:hideMark/>
          </w:tcPr>
          <w:p w14:paraId="77C77D5C" w14:textId="6CB14BA3" w:rsidR="009B4CE6" w:rsidRPr="009B4CE6" w:rsidRDefault="009B4CE6" w:rsidP="00B35993">
            <w:pPr>
              <w:widowControl/>
              <w:jc w:val="center"/>
              <w:rPr>
                <w:rFonts w:ascii="Times New Roman" w:hAnsi="Times New Roman" w:cs="Times New Roman"/>
                <w:color w:val="000000"/>
                <w:kern w:val="0"/>
                <w:sz w:val="20"/>
                <w:szCs w:val="20"/>
              </w:rPr>
            </w:pPr>
            <w:r w:rsidRPr="009B4CE6">
              <w:rPr>
                <w:rFonts w:ascii="Times New Roman" w:hAnsi="Times New Roman" w:cs="Times New Roman"/>
                <w:color w:val="000000"/>
                <w:kern w:val="0"/>
                <w:sz w:val="20"/>
                <w:szCs w:val="20"/>
              </w:rPr>
              <w:t>Human</w:t>
            </w:r>
          </w:p>
        </w:tc>
      </w:tr>
      <w:tr w:rsidR="009B4CE6" w:rsidRPr="009B4CE6" w14:paraId="25AE62F3" w14:textId="77777777" w:rsidTr="00B35993">
        <w:trPr>
          <w:trHeight w:val="283"/>
          <w:jc w:val="center"/>
        </w:trPr>
        <w:tc>
          <w:tcPr>
            <w:tcW w:w="2127" w:type="dxa"/>
            <w:tcBorders>
              <w:top w:val="nil"/>
              <w:bottom w:val="single" w:sz="4" w:space="0" w:color="auto"/>
            </w:tcBorders>
            <w:shd w:val="clear" w:color="auto" w:fill="auto"/>
            <w:noWrap/>
            <w:vAlign w:val="center"/>
            <w:hideMark/>
          </w:tcPr>
          <w:p w14:paraId="00ABF7D0" w14:textId="77777777" w:rsidR="009B4CE6" w:rsidRPr="009B4CE6" w:rsidRDefault="009B4CE6" w:rsidP="00B35993">
            <w:pPr>
              <w:widowControl/>
              <w:jc w:val="center"/>
              <w:rPr>
                <w:rFonts w:ascii="Times New Roman" w:eastAsia="等线" w:hAnsi="Times New Roman" w:cs="Times New Roman"/>
                <w:color w:val="000000"/>
                <w:kern w:val="0"/>
                <w:sz w:val="20"/>
                <w:szCs w:val="20"/>
              </w:rPr>
            </w:pPr>
          </w:p>
        </w:tc>
        <w:tc>
          <w:tcPr>
            <w:tcW w:w="1430" w:type="dxa"/>
            <w:tcBorders>
              <w:top w:val="nil"/>
              <w:bottom w:val="single" w:sz="4" w:space="0" w:color="auto"/>
            </w:tcBorders>
            <w:shd w:val="clear" w:color="auto" w:fill="auto"/>
            <w:noWrap/>
            <w:vAlign w:val="center"/>
            <w:hideMark/>
          </w:tcPr>
          <w:p w14:paraId="604EA341"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(mol/h</w:t>
            </w:r>
            <w:r w:rsidRPr="009B4CE6">
              <w:rPr>
                <w:rFonts w:ascii="Times New Roman" w:eastAsia="等线" w:hAnsi="Times New Roman" w:cs="Times New Roman"/>
                <w:color w:val="000000"/>
                <w:kern w:val="0"/>
                <w:sz w:val="20"/>
                <w:szCs w:val="20"/>
              </w:rPr>
              <w:t>）</w:t>
            </w:r>
          </w:p>
        </w:tc>
        <w:tc>
          <w:tcPr>
            <w:tcW w:w="1907" w:type="dxa"/>
            <w:tcBorders>
              <w:top w:val="nil"/>
              <w:bottom w:val="single" w:sz="4" w:space="0" w:color="auto"/>
            </w:tcBorders>
            <w:shd w:val="clear" w:color="auto" w:fill="auto"/>
            <w:noWrap/>
            <w:vAlign w:val="center"/>
            <w:hideMark/>
          </w:tcPr>
          <w:p w14:paraId="43D9D366"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(mol/h)</w:t>
            </w:r>
          </w:p>
        </w:tc>
        <w:tc>
          <w:tcPr>
            <w:tcW w:w="2261" w:type="dxa"/>
            <w:tcBorders>
              <w:top w:val="nil"/>
              <w:bottom w:val="single" w:sz="4" w:space="0" w:color="auto"/>
            </w:tcBorders>
            <w:shd w:val="clear" w:color="auto" w:fill="auto"/>
            <w:noWrap/>
            <w:vAlign w:val="center"/>
            <w:hideMark/>
          </w:tcPr>
          <w:p w14:paraId="168FCCBE"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(mol/h)</w:t>
            </w:r>
          </w:p>
        </w:tc>
      </w:tr>
      <w:tr w:rsidR="009B4CE6" w:rsidRPr="009B4CE6" w14:paraId="58F5557A" w14:textId="77777777" w:rsidTr="00B35993">
        <w:trPr>
          <w:trHeight w:val="400"/>
          <w:jc w:val="center"/>
        </w:trPr>
        <w:tc>
          <w:tcPr>
            <w:tcW w:w="2127" w:type="dxa"/>
            <w:tcBorders>
              <w:top w:val="single" w:sz="4" w:space="0" w:color="auto"/>
            </w:tcBorders>
            <w:shd w:val="clear" w:color="auto" w:fill="auto"/>
            <w:noWrap/>
            <w:vAlign w:val="center"/>
            <w:hideMark/>
          </w:tcPr>
          <w:p w14:paraId="2E16DA85" w14:textId="38234E6D"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OTC</w:t>
            </w:r>
          </w:p>
        </w:tc>
        <w:tc>
          <w:tcPr>
            <w:tcW w:w="1430" w:type="dxa"/>
            <w:tcBorders>
              <w:top w:val="single" w:sz="4" w:space="0" w:color="auto"/>
            </w:tcBorders>
            <w:shd w:val="clear" w:color="auto" w:fill="auto"/>
            <w:noWrap/>
            <w:vAlign w:val="center"/>
            <w:hideMark/>
          </w:tcPr>
          <w:p w14:paraId="3DC9FCC7"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1.12E-07</w:t>
            </w:r>
          </w:p>
        </w:tc>
        <w:tc>
          <w:tcPr>
            <w:tcW w:w="1907" w:type="dxa"/>
            <w:tcBorders>
              <w:top w:val="single" w:sz="4" w:space="0" w:color="auto"/>
            </w:tcBorders>
            <w:shd w:val="clear" w:color="auto" w:fill="auto"/>
            <w:noWrap/>
            <w:vAlign w:val="center"/>
            <w:hideMark/>
          </w:tcPr>
          <w:p w14:paraId="08F33DAE"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0</w:t>
            </w:r>
          </w:p>
        </w:tc>
        <w:tc>
          <w:tcPr>
            <w:tcW w:w="2261" w:type="dxa"/>
            <w:tcBorders>
              <w:top w:val="single" w:sz="4" w:space="0" w:color="auto"/>
            </w:tcBorders>
            <w:shd w:val="clear" w:color="auto" w:fill="auto"/>
            <w:noWrap/>
            <w:vAlign w:val="center"/>
            <w:hideMark/>
          </w:tcPr>
          <w:p w14:paraId="7691F873"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2.05E-10</w:t>
            </w:r>
          </w:p>
        </w:tc>
      </w:tr>
      <w:tr w:rsidR="009B4CE6" w:rsidRPr="009B4CE6" w14:paraId="6061F9BE" w14:textId="77777777" w:rsidTr="00B35993">
        <w:trPr>
          <w:trHeight w:val="400"/>
          <w:jc w:val="center"/>
        </w:trPr>
        <w:tc>
          <w:tcPr>
            <w:tcW w:w="2127" w:type="dxa"/>
            <w:shd w:val="clear" w:color="auto" w:fill="auto"/>
            <w:noWrap/>
            <w:vAlign w:val="center"/>
            <w:hideMark/>
          </w:tcPr>
          <w:p w14:paraId="56DD1358" w14:textId="3D847F25"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TC</w:t>
            </w:r>
          </w:p>
        </w:tc>
        <w:tc>
          <w:tcPr>
            <w:tcW w:w="1430" w:type="dxa"/>
            <w:shd w:val="clear" w:color="auto" w:fill="auto"/>
            <w:noWrap/>
            <w:vAlign w:val="center"/>
            <w:hideMark/>
          </w:tcPr>
          <w:p w14:paraId="7A3BF1A1"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3.85E-06</w:t>
            </w:r>
          </w:p>
        </w:tc>
        <w:tc>
          <w:tcPr>
            <w:tcW w:w="1907" w:type="dxa"/>
            <w:shd w:val="clear" w:color="auto" w:fill="auto"/>
            <w:noWrap/>
            <w:vAlign w:val="center"/>
            <w:hideMark/>
          </w:tcPr>
          <w:p w14:paraId="68B1A572"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7.71E-08</w:t>
            </w:r>
          </w:p>
        </w:tc>
        <w:tc>
          <w:tcPr>
            <w:tcW w:w="2261" w:type="dxa"/>
            <w:shd w:val="clear" w:color="auto" w:fill="auto"/>
            <w:noWrap/>
            <w:vAlign w:val="center"/>
            <w:hideMark/>
          </w:tcPr>
          <w:p w14:paraId="0224FF47"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4.36E-07</w:t>
            </w:r>
          </w:p>
        </w:tc>
      </w:tr>
      <w:tr w:rsidR="009B4CE6" w:rsidRPr="009B4CE6" w14:paraId="2579ACCA" w14:textId="77777777" w:rsidTr="00B35993">
        <w:trPr>
          <w:trHeight w:val="400"/>
          <w:jc w:val="center"/>
        </w:trPr>
        <w:tc>
          <w:tcPr>
            <w:tcW w:w="2127" w:type="dxa"/>
            <w:shd w:val="clear" w:color="auto" w:fill="auto"/>
            <w:noWrap/>
            <w:vAlign w:val="center"/>
            <w:hideMark/>
          </w:tcPr>
          <w:p w14:paraId="29B6DBA6" w14:textId="1F0E763A"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NOR</w:t>
            </w:r>
          </w:p>
        </w:tc>
        <w:tc>
          <w:tcPr>
            <w:tcW w:w="1430" w:type="dxa"/>
            <w:shd w:val="clear" w:color="auto" w:fill="auto"/>
            <w:noWrap/>
            <w:vAlign w:val="center"/>
            <w:hideMark/>
          </w:tcPr>
          <w:p w14:paraId="67152FD1"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2.14E-07</w:t>
            </w:r>
          </w:p>
        </w:tc>
        <w:tc>
          <w:tcPr>
            <w:tcW w:w="1907" w:type="dxa"/>
            <w:shd w:val="clear" w:color="auto" w:fill="auto"/>
            <w:noWrap/>
            <w:vAlign w:val="center"/>
            <w:hideMark/>
          </w:tcPr>
          <w:p w14:paraId="32D84DD4"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7.15E-09</w:t>
            </w:r>
          </w:p>
        </w:tc>
        <w:tc>
          <w:tcPr>
            <w:tcW w:w="2261" w:type="dxa"/>
            <w:shd w:val="clear" w:color="auto" w:fill="auto"/>
            <w:noWrap/>
            <w:vAlign w:val="center"/>
            <w:hideMark/>
          </w:tcPr>
          <w:p w14:paraId="2F2E7CE2"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2.97E-09</w:t>
            </w:r>
          </w:p>
        </w:tc>
      </w:tr>
      <w:tr w:rsidR="009B4CE6" w:rsidRPr="009B4CE6" w14:paraId="765D74E6" w14:textId="77777777" w:rsidTr="00B35993">
        <w:trPr>
          <w:trHeight w:val="400"/>
          <w:jc w:val="center"/>
        </w:trPr>
        <w:tc>
          <w:tcPr>
            <w:tcW w:w="2127" w:type="dxa"/>
            <w:shd w:val="clear" w:color="auto" w:fill="auto"/>
            <w:noWrap/>
            <w:vAlign w:val="center"/>
            <w:hideMark/>
          </w:tcPr>
          <w:p w14:paraId="47E68E2F" w14:textId="08DA4300"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OFX</w:t>
            </w:r>
          </w:p>
        </w:tc>
        <w:tc>
          <w:tcPr>
            <w:tcW w:w="1430" w:type="dxa"/>
            <w:shd w:val="clear" w:color="auto" w:fill="auto"/>
            <w:noWrap/>
            <w:vAlign w:val="center"/>
            <w:hideMark/>
          </w:tcPr>
          <w:p w14:paraId="72E981E1"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6.48E-07</w:t>
            </w:r>
          </w:p>
        </w:tc>
        <w:tc>
          <w:tcPr>
            <w:tcW w:w="1907" w:type="dxa"/>
            <w:shd w:val="clear" w:color="auto" w:fill="auto"/>
            <w:noWrap/>
            <w:vAlign w:val="center"/>
            <w:hideMark/>
          </w:tcPr>
          <w:p w14:paraId="032888A8"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1.49E-07</w:t>
            </w:r>
          </w:p>
        </w:tc>
        <w:tc>
          <w:tcPr>
            <w:tcW w:w="2261" w:type="dxa"/>
            <w:shd w:val="clear" w:color="auto" w:fill="auto"/>
            <w:noWrap/>
            <w:vAlign w:val="center"/>
            <w:hideMark/>
          </w:tcPr>
          <w:p w14:paraId="450F4882"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1.75E-09</w:t>
            </w:r>
          </w:p>
        </w:tc>
      </w:tr>
      <w:tr w:rsidR="009B4CE6" w:rsidRPr="009B4CE6" w14:paraId="79F04CFB" w14:textId="77777777" w:rsidTr="00B35993">
        <w:trPr>
          <w:trHeight w:val="400"/>
          <w:jc w:val="center"/>
        </w:trPr>
        <w:tc>
          <w:tcPr>
            <w:tcW w:w="2127" w:type="dxa"/>
            <w:shd w:val="clear" w:color="auto" w:fill="auto"/>
            <w:noWrap/>
            <w:vAlign w:val="center"/>
            <w:hideMark/>
          </w:tcPr>
          <w:p w14:paraId="7A5A8BF2" w14:textId="384905C2"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ETM</w:t>
            </w:r>
          </w:p>
        </w:tc>
        <w:tc>
          <w:tcPr>
            <w:tcW w:w="1430" w:type="dxa"/>
            <w:shd w:val="clear" w:color="auto" w:fill="auto"/>
            <w:noWrap/>
            <w:vAlign w:val="center"/>
            <w:hideMark/>
          </w:tcPr>
          <w:p w14:paraId="7EB7AE6F"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0</w:t>
            </w:r>
          </w:p>
        </w:tc>
        <w:tc>
          <w:tcPr>
            <w:tcW w:w="1907" w:type="dxa"/>
            <w:shd w:val="clear" w:color="auto" w:fill="auto"/>
            <w:noWrap/>
            <w:vAlign w:val="center"/>
            <w:hideMark/>
          </w:tcPr>
          <w:p w14:paraId="67ABCB56"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6.53E-08</w:t>
            </w:r>
          </w:p>
        </w:tc>
        <w:tc>
          <w:tcPr>
            <w:tcW w:w="2261" w:type="dxa"/>
            <w:shd w:val="clear" w:color="auto" w:fill="auto"/>
            <w:noWrap/>
            <w:vAlign w:val="center"/>
            <w:hideMark/>
          </w:tcPr>
          <w:p w14:paraId="44A49B8D"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1.43E-07</w:t>
            </w:r>
          </w:p>
        </w:tc>
      </w:tr>
      <w:tr w:rsidR="009B4CE6" w:rsidRPr="009B4CE6" w14:paraId="28F4C75F" w14:textId="77777777" w:rsidTr="00B35993">
        <w:trPr>
          <w:trHeight w:val="400"/>
          <w:jc w:val="center"/>
        </w:trPr>
        <w:tc>
          <w:tcPr>
            <w:tcW w:w="2127" w:type="dxa"/>
            <w:tcBorders>
              <w:bottom w:val="single" w:sz="8" w:space="0" w:color="auto"/>
            </w:tcBorders>
            <w:shd w:val="clear" w:color="auto" w:fill="auto"/>
            <w:noWrap/>
            <w:vAlign w:val="center"/>
            <w:hideMark/>
          </w:tcPr>
          <w:p w14:paraId="12C63472" w14:textId="646EA423" w:rsidR="009B4CE6" w:rsidRPr="009B4CE6" w:rsidRDefault="009B4CE6" w:rsidP="00B35993">
            <w:pPr>
              <w:jc w:val="center"/>
              <w:rPr>
                <w:rFonts w:ascii="Times New Roman" w:hAnsi="Times New Roman" w:cs="Times New Roman"/>
                <w:sz w:val="20"/>
                <w:szCs w:val="20"/>
              </w:rPr>
            </w:pPr>
            <w:r w:rsidRPr="009B4CE6">
              <w:rPr>
                <w:rFonts w:ascii="Times New Roman" w:hAnsi="Times New Roman" w:cs="Times New Roman"/>
                <w:sz w:val="20"/>
                <w:szCs w:val="20"/>
              </w:rPr>
              <w:t>AMOX</w:t>
            </w:r>
          </w:p>
        </w:tc>
        <w:tc>
          <w:tcPr>
            <w:tcW w:w="1430" w:type="dxa"/>
            <w:tcBorders>
              <w:bottom w:val="single" w:sz="8" w:space="0" w:color="auto"/>
            </w:tcBorders>
            <w:shd w:val="clear" w:color="auto" w:fill="auto"/>
            <w:noWrap/>
            <w:vAlign w:val="center"/>
            <w:hideMark/>
          </w:tcPr>
          <w:p w14:paraId="58D6A53F"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1.95E-06</w:t>
            </w:r>
          </w:p>
        </w:tc>
        <w:tc>
          <w:tcPr>
            <w:tcW w:w="1907" w:type="dxa"/>
            <w:tcBorders>
              <w:bottom w:val="single" w:sz="8" w:space="0" w:color="auto"/>
            </w:tcBorders>
            <w:shd w:val="clear" w:color="auto" w:fill="auto"/>
            <w:noWrap/>
            <w:vAlign w:val="center"/>
            <w:hideMark/>
          </w:tcPr>
          <w:p w14:paraId="3D8E45B1"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1.12E-07</w:t>
            </w:r>
          </w:p>
        </w:tc>
        <w:tc>
          <w:tcPr>
            <w:tcW w:w="2261" w:type="dxa"/>
            <w:tcBorders>
              <w:bottom w:val="single" w:sz="8" w:space="0" w:color="auto"/>
            </w:tcBorders>
            <w:shd w:val="clear" w:color="auto" w:fill="auto"/>
            <w:noWrap/>
            <w:vAlign w:val="center"/>
            <w:hideMark/>
          </w:tcPr>
          <w:p w14:paraId="16146F0B" w14:textId="77777777" w:rsidR="009B4CE6" w:rsidRPr="009B4CE6" w:rsidRDefault="009B4CE6" w:rsidP="00B35993">
            <w:pPr>
              <w:widowControl/>
              <w:jc w:val="center"/>
              <w:rPr>
                <w:rFonts w:ascii="Times New Roman" w:eastAsia="等线" w:hAnsi="Times New Roman" w:cs="Times New Roman"/>
                <w:color w:val="000000"/>
                <w:kern w:val="0"/>
                <w:sz w:val="20"/>
                <w:szCs w:val="20"/>
              </w:rPr>
            </w:pPr>
            <w:r w:rsidRPr="009B4CE6">
              <w:rPr>
                <w:rFonts w:ascii="Times New Roman" w:eastAsia="等线" w:hAnsi="Times New Roman" w:cs="Times New Roman"/>
                <w:color w:val="000000"/>
                <w:kern w:val="0"/>
                <w:sz w:val="20"/>
                <w:szCs w:val="20"/>
              </w:rPr>
              <w:t>2.50E-09</w:t>
            </w:r>
          </w:p>
        </w:tc>
      </w:tr>
    </w:tbl>
    <w:p w14:paraId="2E399041" w14:textId="715FE341" w:rsidR="009B4CE6" w:rsidRPr="009B4CE6" w:rsidRDefault="009B4CE6">
      <w:pPr>
        <w:rPr>
          <w:rFonts w:ascii="Times New Roman" w:hAnsi="Times New Roman" w:cs="Times New Roman"/>
        </w:rPr>
      </w:pPr>
    </w:p>
    <w:p w14:paraId="7E952FB6" w14:textId="629CFABD" w:rsidR="00B4089C" w:rsidRPr="009B4CE6" w:rsidRDefault="00C000FD">
      <w:pPr>
        <w:rPr>
          <w:rFonts w:ascii="Times New Roman" w:hAnsi="Times New Roman" w:cs="Times New Roman"/>
          <w:b/>
          <w:bCs/>
        </w:rPr>
      </w:pPr>
      <w:bookmarkStart w:id="3" w:name="_Hlk96008489"/>
      <w:r w:rsidRPr="009B4CE6">
        <w:rPr>
          <w:rFonts w:ascii="Times New Roman" w:hAnsi="Times New Roman" w:cs="Times New Roman"/>
          <w:b/>
          <w:bCs/>
        </w:rPr>
        <w:t xml:space="preserve">Table </w:t>
      </w:r>
      <w:r w:rsidR="00B57A69" w:rsidRPr="009B4CE6">
        <w:rPr>
          <w:rFonts w:ascii="Times New Roman" w:hAnsi="Times New Roman" w:cs="Times New Roman"/>
          <w:b/>
          <w:bCs/>
        </w:rPr>
        <w:t>S</w:t>
      </w:r>
      <w:bookmarkEnd w:id="3"/>
      <w:r w:rsidR="001B408B">
        <w:rPr>
          <w:rFonts w:ascii="Times New Roman" w:hAnsi="Times New Roman" w:cs="Times New Roman"/>
          <w:b/>
          <w:bCs/>
        </w:rPr>
        <w:t>12</w:t>
      </w:r>
      <w:r w:rsidR="008C6A76" w:rsidRPr="009B4CE6">
        <w:rPr>
          <w:rFonts w:ascii="Times New Roman" w:hAnsi="Times New Roman" w:cs="Times New Roman"/>
          <w:b/>
          <w:bCs/>
        </w:rPr>
        <w:t xml:space="preserve"> </w:t>
      </w:r>
      <w:r w:rsidR="00E31514" w:rsidRPr="009B4CE6">
        <w:rPr>
          <w:rFonts w:ascii="Times New Roman" w:hAnsi="Times New Roman" w:cs="Times New Roman"/>
          <w:b/>
          <w:bCs/>
        </w:rPr>
        <w:t>Measurement data of antibiotic content in Yangtze River Estuary</w:t>
      </w:r>
    </w:p>
    <w:tbl>
      <w:tblPr>
        <w:tblStyle w:val="a7"/>
        <w:tblW w:w="0" w:type="auto"/>
        <w:jc w:val="center"/>
        <w:tblBorders>
          <w:top w:val="single" w:sz="6" w:space="0" w:color="auto"/>
          <w:left w:val="none" w:sz="0" w:space="0" w:color="auto"/>
          <w:bottom w:val="single" w:sz="6"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C000FD" w:rsidRPr="009B4CE6" w14:paraId="17AC6120" w14:textId="77777777" w:rsidTr="00E31514">
        <w:trPr>
          <w:jc w:val="center"/>
        </w:trPr>
        <w:tc>
          <w:tcPr>
            <w:tcW w:w="2765" w:type="dxa"/>
            <w:tcBorders>
              <w:top w:val="single" w:sz="6" w:space="0" w:color="auto"/>
              <w:bottom w:val="single" w:sz="4" w:space="0" w:color="auto"/>
            </w:tcBorders>
            <w:vAlign w:val="center"/>
          </w:tcPr>
          <w:p w14:paraId="3EC5BF04" w14:textId="3A6E2D3F" w:rsidR="00C000FD" w:rsidRPr="009B4CE6" w:rsidRDefault="00C000FD" w:rsidP="00C000FD">
            <w:pPr>
              <w:jc w:val="center"/>
              <w:rPr>
                <w:rFonts w:ascii="Times New Roman" w:hAnsi="Times New Roman" w:cs="Times New Roman"/>
              </w:rPr>
            </w:pPr>
            <w:r w:rsidRPr="009B4CE6">
              <w:rPr>
                <w:rFonts w:ascii="Times New Roman" w:hAnsi="Times New Roman" w:cs="Times New Roman"/>
              </w:rPr>
              <w:t>Antibiotics</w:t>
            </w:r>
          </w:p>
        </w:tc>
        <w:tc>
          <w:tcPr>
            <w:tcW w:w="2765" w:type="dxa"/>
            <w:tcBorders>
              <w:top w:val="single" w:sz="6" w:space="0" w:color="auto"/>
              <w:bottom w:val="single" w:sz="4" w:space="0" w:color="auto"/>
            </w:tcBorders>
            <w:vAlign w:val="center"/>
          </w:tcPr>
          <w:p w14:paraId="433DD76B" w14:textId="1DA8DB2F" w:rsidR="00C000FD" w:rsidRPr="009B4CE6" w:rsidRDefault="00C000FD" w:rsidP="00C000FD">
            <w:pPr>
              <w:jc w:val="center"/>
              <w:rPr>
                <w:rFonts w:ascii="Times New Roman" w:hAnsi="Times New Roman" w:cs="Times New Roman"/>
              </w:rPr>
            </w:pPr>
            <w:r w:rsidRPr="009B4CE6">
              <w:rPr>
                <w:rFonts w:ascii="Times New Roman" w:hAnsi="Times New Roman" w:cs="Times New Roman"/>
              </w:rPr>
              <w:t>Concentration (ng/L)</w:t>
            </w:r>
          </w:p>
        </w:tc>
        <w:tc>
          <w:tcPr>
            <w:tcW w:w="2766" w:type="dxa"/>
            <w:tcBorders>
              <w:top w:val="single" w:sz="6" w:space="0" w:color="auto"/>
              <w:bottom w:val="single" w:sz="4" w:space="0" w:color="auto"/>
            </w:tcBorders>
            <w:vAlign w:val="center"/>
          </w:tcPr>
          <w:p w14:paraId="367DEAFB" w14:textId="77B48AD3" w:rsidR="00C000FD" w:rsidRPr="009B4CE6" w:rsidRDefault="00C000FD" w:rsidP="00C000FD">
            <w:pPr>
              <w:jc w:val="center"/>
              <w:rPr>
                <w:rFonts w:ascii="Times New Roman" w:hAnsi="Times New Roman" w:cs="Times New Roman"/>
              </w:rPr>
            </w:pPr>
            <w:r w:rsidRPr="009B4CE6">
              <w:rPr>
                <w:rFonts w:ascii="Times New Roman" w:hAnsi="Times New Roman" w:cs="Times New Roman"/>
              </w:rPr>
              <w:t>Reference</w:t>
            </w:r>
          </w:p>
        </w:tc>
      </w:tr>
      <w:tr w:rsidR="00C000FD" w:rsidRPr="009B4CE6" w14:paraId="4A2827E3" w14:textId="77777777" w:rsidTr="00E31514">
        <w:trPr>
          <w:jc w:val="center"/>
        </w:trPr>
        <w:tc>
          <w:tcPr>
            <w:tcW w:w="2765" w:type="dxa"/>
            <w:tcBorders>
              <w:top w:val="single" w:sz="4" w:space="0" w:color="auto"/>
            </w:tcBorders>
            <w:vAlign w:val="center"/>
          </w:tcPr>
          <w:p w14:paraId="4B16B61B" w14:textId="73FB8A01" w:rsidR="00C000FD" w:rsidRPr="009B4CE6" w:rsidRDefault="00C000FD" w:rsidP="00C000FD">
            <w:pPr>
              <w:jc w:val="center"/>
              <w:rPr>
                <w:rFonts w:ascii="Times New Roman" w:hAnsi="Times New Roman" w:cs="Times New Roman"/>
              </w:rPr>
            </w:pPr>
            <w:bookmarkStart w:id="4" w:name="_Hlk91756012"/>
            <w:r w:rsidRPr="009B4CE6">
              <w:rPr>
                <w:rFonts w:ascii="Times New Roman" w:hAnsi="Times New Roman" w:cs="Times New Roman"/>
              </w:rPr>
              <w:t>OTC in freshwater</w:t>
            </w:r>
          </w:p>
        </w:tc>
        <w:tc>
          <w:tcPr>
            <w:tcW w:w="2765" w:type="dxa"/>
            <w:tcBorders>
              <w:top w:val="single" w:sz="4" w:space="0" w:color="auto"/>
            </w:tcBorders>
            <w:vAlign w:val="center"/>
          </w:tcPr>
          <w:p w14:paraId="41550D77" w14:textId="1652ECB1" w:rsidR="00C000FD" w:rsidRPr="009B4CE6" w:rsidRDefault="00C000FD" w:rsidP="00C000FD">
            <w:pPr>
              <w:jc w:val="center"/>
              <w:rPr>
                <w:rFonts w:ascii="Times New Roman" w:hAnsi="Times New Roman" w:cs="Times New Roman"/>
              </w:rPr>
            </w:pPr>
            <w:r w:rsidRPr="009B4CE6">
              <w:rPr>
                <w:rFonts w:ascii="Times New Roman" w:eastAsia="等线" w:hAnsi="Times New Roman" w:cs="Times New Roman"/>
                <w:color w:val="000000"/>
              </w:rPr>
              <w:t>0.02</w:t>
            </w:r>
          </w:p>
        </w:tc>
        <w:tc>
          <w:tcPr>
            <w:tcW w:w="2766" w:type="dxa"/>
            <w:tcBorders>
              <w:top w:val="single" w:sz="4" w:space="0" w:color="auto"/>
            </w:tcBorders>
            <w:vAlign w:val="center"/>
          </w:tcPr>
          <w:p w14:paraId="76F25808" w14:textId="506C8459" w:rsidR="00C000FD" w:rsidRPr="009B4CE6" w:rsidRDefault="005E6110" w:rsidP="00C000FD">
            <w:pPr>
              <w:jc w:val="center"/>
              <w:rPr>
                <w:rFonts w:ascii="Times New Roman" w:hAnsi="Times New Roman" w:cs="Times New Roman"/>
              </w:rPr>
            </w:pPr>
            <w:r w:rsidRPr="009B4CE6">
              <w:rPr>
                <w:rFonts w:ascii="Times New Roman" w:hAnsi="Times New Roman" w:cs="Times New Roman"/>
              </w:rPr>
              <w:fldChar w:fldCharType="begin" w:fldLock="1"/>
            </w:r>
            <w:r w:rsidRPr="009B4CE6">
              <w:rPr>
                <w:rFonts w:ascii="Times New Roman" w:hAnsi="Times New Roman" w:cs="Times New Roman"/>
              </w:rPr>
              <w:instrText>ADDIN CSL_CITATION {"citationItems":[{"id":"ITEM-1","itemData":{"DOI":"10.1021/es501226h","ISSN":"15205851","PMID":"24964360","abstract":"Steroids are excreted from humans and animals and discharged with wastewaters into the environment, resulting in potential adverse effects on organisms. Based on the excretion rates from different groups of humans and animals, the emissions of seven steroids (estrone (E1), 17β-estradiol (E2), estriol (E3), testosterone (T), androsterone (A), progesterone (P), and cortisol (C)) were comprehensively estimated in 58 river basins of whole China, and their multimedia fate was simulated by using a level III fugacity multimedia model. The results showed that higher emission densities for the steroids were found in the river basins of east China than in west China. This distribution was found to be generally similar to the distribution of Gross Domestic Product (GDP) across China. E3, A, and P displayed higher emission densities than the other steroids in most of the river basins. The total excretion of steroids by humans and animals in China was estimated to be 3069 t/yr. The excretion of steroids from animals was two times larger than that from humans. After various treatments, the total emission of steroids was reduced to 2486 t/yr, of which more than 80% was discharged into the water compartment. The predicted concentrations in water were within an order of magnitude of the measured concentrations available in the literature. Owing to wastewater irrigation, more steroid mass loadings in agricultural soil were found in the basins of Haihe River and Huaihe River in comparison with the other river basins. To the best of our knowledge, this is the first report on the emissions and multimedia fate of seven steroids in the river basins of China. © 2014 American Chemical Society.","author":[{"dropping-particle":"","family":"Zhang","given":"Qian","non-dropping-particle":"","parse-names":false,"suffix":""},{"dropping-particle":"","family":"Zhao","given":"Jian Liang","non-dropping-particle":"","parse-names":false,"suffix":""},{"dropping-particle":"","family":"Ying","given":"Guang Guo","non-dropping-particle":"","parse-names":false,"suffix":""},{"dropping-particle":"","family":"Liu","given":"You Sheng","non-dropping-particle":"","parse-names":false,"suffix":""},{"dropping-particle":"","family":"Pan","given":"Chang Gui","non-dropping-particle":"","parse-names":false,"suffix":""}],"container-title":"Environmental Science and Technology","id":"ITEM-1","issue":"14","issued":{"date-parts":[["2014","7","15"]]},"page":"7982-7992","publisher":"American Chemical Society","title":"Emission estimation and multimedia fate modeling of seven steroids at the river basin scale in China","type":"article-journal","volume":"48"},"uris":["http://www.mendeley.com/documents/?uuid=a9037ea6-c143-31d0-b729-85aeebc60740"]}],"mendeley":{"formattedCitation":"(Zhang et al., 2014)","plainTextFormattedCitation":"(Zhang et al., 2014)","previouslyFormattedCitation":"(Zhang et al., 2014)"},"properties":{"noteIndex":0},"schema":"https://github.com/citation-style-language/schema/raw/master/csl-citation.json"}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(Zhang et al., 2014)</w:t>
            </w:r>
            <w:r w:rsidRPr="009B4CE6">
              <w:rPr>
                <w:rFonts w:ascii="Times New Roman" w:hAnsi="Times New Roman" w:cs="Times New Roman"/>
              </w:rPr>
              <w:fldChar w:fldCharType="end"/>
            </w:r>
          </w:p>
        </w:tc>
      </w:tr>
      <w:bookmarkEnd w:id="4"/>
      <w:tr w:rsidR="005E6110" w:rsidRPr="009B4CE6" w14:paraId="48F3A327" w14:textId="77777777" w:rsidTr="00E31514">
        <w:trPr>
          <w:jc w:val="center"/>
        </w:trPr>
        <w:tc>
          <w:tcPr>
            <w:tcW w:w="2765" w:type="dxa"/>
            <w:vAlign w:val="center"/>
          </w:tcPr>
          <w:p w14:paraId="018F0869" w14:textId="6286B613" w:rsidR="005E6110" w:rsidRPr="009B4CE6" w:rsidRDefault="005E6110" w:rsidP="005E6110">
            <w:pPr>
              <w:jc w:val="center"/>
              <w:rPr>
                <w:rFonts w:ascii="Times New Roman" w:hAnsi="Times New Roman" w:cs="Times New Roman"/>
              </w:rPr>
            </w:pPr>
            <w:r w:rsidRPr="009B4CE6">
              <w:rPr>
                <w:rFonts w:ascii="Times New Roman" w:hAnsi="Times New Roman" w:cs="Times New Roman"/>
              </w:rPr>
              <w:t>TC in freshwater</w:t>
            </w:r>
          </w:p>
        </w:tc>
        <w:tc>
          <w:tcPr>
            <w:tcW w:w="2765" w:type="dxa"/>
            <w:vAlign w:val="center"/>
          </w:tcPr>
          <w:p w14:paraId="6742488F" w14:textId="064F057A" w:rsidR="005E6110" w:rsidRPr="009B4CE6" w:rsidRDefault="005E6110" w:rsidP="005E6110">
            <w:pPr>
              <w:jc w:val="center"/>
              <w:rPr>
                <w:rFonts w:ascii="Times New Roman" w:hAnsi="Times New Roman" w:cs="Times New Roman"/>
              </w:rPr>
            </w:pPr>
            <w:r w:rsidRPr="009B4CE6">
              <w:rPr>
                <w:rFonts w:ascii="Times New Roman" w:eastAsia="等线" w:hAnsi="Times New Roman" w:cs="Times New Roman"/>
                <w:color w:val="000000"/>
              </w:rPr>
              <w:t>7.14</w:t>
            </w:r>
          </w:p>
        </w:tc>
        <w:tc>
          <w:tcPr>
            <w:tcW w:w="2766" w:type="dxa"/>
            <w:vAlign w:val="center"/>
          </w:tcPr>
          <w:p w14:paraId="74E67A6D" w14:textId="1D176888" w:rsidR="005E6110" w:rsidRPr="009B4CE6" w:rsidRDefault="005E6110" w:rsidP="005E6110">
            <w:pPr>
              <w:jc w:val="center"/>
              <w:rPr>
                <w:rFonts w:ascii="Times New Roman" w:hAnsi="Times New Roman" w:cs="Times New Roman"/>
              </w:rPr>
            </w:pPr>
            <w:r w:rsidRPr="009B4CE6">
              <w:rPr>
                <w:rFonts w:ascii="Times New Roman" w:hAnsi="Times New Roman" w:cs="Times New Roman"/>
              </w:rPr>
              <w:fldChar w:fldCharType="begin" w:fldLock="1"/>
            </w:r>
            <w:r w:rsidRPr="009B4CE6">
              <w:rPr>
                <w:rFonts w:ascii="Times New Roman" w:hAnsi="Times New Roman" w:cs="Times New Roman"/>
              </w:rPr>
              <w:instrText>ADDIN CSL_CITATION {"citationItems":[{"id":"ITEM-1","itemData":{"DOI":"10.1021/es501226h","ISSN":"15205851","PMID":"24964360","abstract":"Steroids are excreted from humans and animals and discharged with wastewaters into the environment, resulting in potential adverse effects on organisms. Based on the excretion rates from different groups of humans and animals, the emissions of seven steroids (estrone (E1), 17β-estradiol (E2), estriol (E3), testosterone (T), androsterone (A), progesterone (P), and cortisol (C)) were comprehensively estimated in 58 river basins of whole China, and their multimedia fate was simulated by using a level III fugacity multimedia model. The results showed that higher emission densities for the steroids were found in the river basins of east China than in west China. This distribution was found to be generally similar to the distribution of Gross Domestic Product (GDP) across China. E3, A, and P displayed higher emission densities than the other steroids in most of the river basins. The total excretion of steroids by humans and animals in China was estimated to be 3069 t/yr. The excretion of steroids from animals was two times larger than that from humans. After various treatments, the total emission of steroids was reduced to 2486 t/yr, of which more than 80% was discharged into the water compartment. The predicted concentrations in water were within an order of magnitude of the measured concentrations available in the literature. Owing to wastewater irrigation, more steroid mass loadings in agricultural soil were found in the basins of Haihe River and Huaihe River in comparison with the other river basins. To the best of our knowledge, this is the first report on the emissions and multimedia fate of seven steroids in the river basins of China. © 2014 American Chemical Society.","author":[{"dropping-particle":"","family":"Zhang","given":"Qian","non-dropping-particle":"","parse-names":false,"suffix":""},{"dropping-particle":"","family":"Zhao","given":"Jian Liang","non-dropping-particle":"","parse-names":false,"suffix":""},{"dropping-particle":"","family":"Ying","given":"Guang Guo","non-dropping-particle":"","parse-names":false,"suffix":""},{"dropping-particle":"","family":"Liu","given":"You Sheng","non-dropping-particle":"","parse-names":false,"suffix":""},{"dropping-particle":"","family":"Pan","given":"Chang Gui","non-dropping-particle":"","parse-names":false,"suffix":""}],"container-title":"Environmental Science and Technology","id":"ITEM-1","issue":"14","issued":{"date-parts":[["2014","7","15"]]},"page":"7982-7992","publisher":"American Chemical Society","title":"Emission estimation and multimedia fate modeling of seven steroids at the river basin scale in China","type":"article-journal","volume":"48"},"uris":["http://www.mendeley.com/documents/?uuid=a9037ea6-c143-31d0-b729-85aeebc60740"]}],"mendeley":{"formattedCitation":"(Zhang et al., 2014)","plainTextFormattedCitation":"(Zhang et al., 2014)","previouslyFormattedCitation":"(Zhang et al., 2014)"},"properties":{"noteIndex":0},"schema":"https://github.com/citation-style-language/schema/raw/master/csl-citation.json"}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(Zhang et al., 2014)</w:t>
            </w:r>
            <w:r w:rsidRPr="009B4CE6">
              <w:rPr>
                <w:rFonts w:ascii="Times New Roman" w:hAnsi="Times New Roman" w:cs="Times New Roman"/>
              </w:rPr>
              <w:fldChar w:fldCharType="end"/>
            </w:r>
          </w:p>
        </w:tc>
      </w:tr>
      <w:tr w:rsidR="005E6110" w:rsidRPr="009B4CE6" w14:paraId="383BEF76" w14:textId="77777777" w:rsidTr="00E31514">
        <w:trPr>
          <w:jc w:val="center"/>
        </w:trPr>
        <w:tc>
          <w:tcPr>
            <w:tcW w:w="2765" w:type="dxa"/>
            <w:vAlign w:val="center"/>
          </w:tcPr>
          <w:p w14:paraId="45C6FD3D" w14:textId="71BF9E37" w:rsidR="005E6110" w:rsidRPr="009B4CE6" w:rsidRDefault="005E6110" w:rsidP="005E6110">
            <w:pPr>
              <w:jc w:val="center"/>
              <w:rPr>
                <w:rFonts w:ascii="Times New Roman" w:hAnsi="Times New Roman" w:cs="Times New Roman"/>
              </w:rPr>
            </w:pPr>
            <w:r w:rsidRPr="009B4CE6">
              <w:rPr>
                <w:rFonts w:ascii="Times New Roman" w:hAnsi="Times New Roman" w:cs="Times New Roman"/>
              </w:rPr>
              <w:t>NOR in freshwater</w:t>
            </w:r>
          </w:p>
        </w:tc>
        <w:tc>
          <w:tcPr>
            <w:tcW w:w="2765" w:type="dxa"/>
            <w:vAlign w:val="center"/>
          </w:tcPr>
          <w:p w14:paraId="7DEDE07A" w14:textId="2091D9E0" w:rsidR="005E6110" w:rsidRPr="009B4CE6" w:rsidRDefault="005E6110" w:rsidP="005E6110">
            <w:pPr>
              <w:jc w:val="center"/>
              <w:rPr>
                <w:rFonts w:ascii="Times New Roman" w:hAnsi="Times New Roman" w:cs="Times New Roman"/>
              </w:rPr>
            </w:pPr>
            <w:r w:rsidRPr="009B4CE6">
              <w:rPr>
                <w:rFonts w:ascii="Times New Roman" w:eastAsia="等线" w:hAnsi="Times New Roman" w:cs="Times New Roman"/>
                <w:color w:val="000000"/>
              </w:rPr>
              <w:t>4.69</w:t>
            </w:r>
          </w:p>
        </w:tc>
        <w:tc>
          <w:tcPr>
            <w:tcW w:w="2766" w:type="dxa"/>
            <w:vAlign w:val="center"/>
          </w:tcPr>
          <w:p w14:paraId="29C9A7ED" w14:textId="586E1680" w:rsidR="005E6110" w:rsidRPr="009B4CE6" w:rsidRDefault="005E6110" w:rsidP="005E6110">
            <w:pPr>
              <w:jc w:val="center"/>
              <w:rPr>
                <w:rFonts w:ascii="Times New Roman" w:hAnsi="Times New Roman" w:cs="Times New Roman"/>
              </w:rPr>
            </w:pPr>
            <w:r w:rsidRPr="009B4CE6">
              <w:rPr>
                <w:rFonts w:ascii="Times New Roman" w:hAnsi="Times New Roman" w:cs="Times New Roman"/>
              </w:rPr>
              <w:fldChar w:fldCharType="begin" w:fldLock="1"/>
            </w:r>
            <w:r w:rsidRPr="009B4CE6">
              <w:rPr>
                <w:rFonts w:ascii="Times New Roman" w:hAnsi="Times New Roman" w:cs="Times New Roman"/>
              </w:rPr>
              <w:instrText>ADDIN CSL_CITATION {"citationItems":[{"id":"ITEM-1","itemData":{"DOI":"10.1021/es501226h","ISSN":"15205851","PMID":"24964360","abstract":"Steroids are excreted from humans and animals and discharged with wastewaters into the environment, resulting in potential adverse effects on organisms. Based on the excretion rates from different groups of humans and animals, the emissions of seven steroids (estrone (E1), 17β-estradiol (E2), estriol (E3), testosterone (T), androsterone (A), progesterone (P), and cortisol (C)) were comprehensively estimated in 58 river basins of whole China, and their multimedia fate was simulated by using a level III fugacity multimedia model. The results showed that higher emission densities for the steroids were found in the river basins of east China than in west China. This distribution was found to be generally similar to the distribution of Gross Domestic Product (GDP) across China. E3, A, and P displayed higher emission densities than the other steroids in most of the river basins. The total excretion of steroids by humans and animals in China was estimated to be 3069 t/yr. The excretion of steroids from animals was two times larger than that from humans. After various treatments, the total emission of steroids was reduced to 2486 t/yr, of which more than 80% was discharged into the water compartment. The predicted concentrations in water were within an order of magnitude of the measured concentrations available in the literature. Owing to wastewater irrigation, more steroid mass loadings in agricultural soil were found in the basins of Haihe River and Huaihe River in comparison with the other river basins. To the best of our knowledge, this is the first report on the emissions and multimedia fate of seven steroids in the river basins of China. © 2014 American Chemical Society.","author":[{"dropping-particle":"","family":"Zhang","given":"Qian","non-dropping-particle":"","parse-names":false,"suffix":""},{"dropping-particle":"","family":"Zhao","given":"Jian Liang","non-dropping-particle":"","parse-names":false,"suffix":""},{"dropping-particle":"","family":"Ying","given":"Guang Guo","non-dropping-particle":"","parse-names":false,"suffix":""},{"dropping-particle":"","family":"Liu","given":"You Sheng","non-dropping-particle":"","parse-names":false,"suffix":""},{"dropping-particle":"","family":"Pan","given":"Chang Gui","non-dropping-particle":"","parse-names":false,"suffix":""}],"container-title":"Environmental Science and Technology","id":"ITEM-1","issue":"14","issued":{"date-parts":[["2014","7","15"]]},"page":"7982-7992","publisher":"American Chemical Society","title":"Emission estimation and multimedia fate modeling of seven steroids at the river basin scale in China","type":"article-journal","volume":"48"},"uris":["http://www.mendeley.com/documents/?uuid=a9037ea6-c143-31d0-b729-85aeebc60740"]}],"mendeley":{"formattedCitation":"(Zhang et al., 2014)","plainTextFormattedCitation":"(Zhang et al., 2014)","previouslyFormattedCitation":"(Zhang et al., 2014)"},"properties":{"noteIndex":0},"schema":"https://github.com/citation-style-language/schema/raw/master/csl-citation.json"}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(Zhang et al., 2014)</w:t>
            </w:r>
            <w:r w:rsidRPr="009B4CE6">
              <w:rPr>
                <w:rFonts w:ascii="Times New Roman" w:hAnsi="Times New Roman" w:cs="Times New Roman"/>
              </w:rPr>
              <w:fldChar w:fldCharType="end"/>
            </w:r>
          </w:p>
        </w:tc>
      </w:tr>
      <w:tr w:rsidR="005E6110" w:rsidRPr="009B4CE6" w14:paraId="7955010B" w14:textId="77777777" w:rsidTr="00E31514">
        <w:trPr>
          <w:jc w:val="center"/>
        </w:trPr>
        <w:tc>
          <w:tcPr>
            <w:tcW w:w="2765" w:type="dxa"/>
            <w:vAlign w:val="center"/>
          </w:tcPr>
          <w:p w14:paraId="6E5E5CD4" w14:textId="450C3B3A" w:rsidR="005E6110" w:rsidRPr="009B4CE6" w:rsidRDefault="005E6110" w:rsidP="005E6110">
            <w:pPr>
              <w:jc w:val="center"/>
              <w:rPr>
                <w:rFonts w:ascii="Times New Roman" w:hAnsi="Times New Roman" w:cs="Times New Roman"/>
              </w:rPr>
            </w:pPr>
            <w:r w:rsidRPr="009B4CE6">
              <w:rPr>
                <w:rFonts w:ascii="Times New Roman" w:hAnsi="Times New Roman" w:cs="Times New Roman"/>
              </w:rPr>
              <w:t>OFX in freshwater</w:t>
            </w:r>
          </w:p>
        </w:tc>
        <w:tc>
          <w:tcPr>
            <w:tcW w:w="2765" w:type="dxa"/>
            <w:vAlign w:val="center"/>
          </w:tcPr>
          <w:p w14:paraId="351C1E7D" w14:textId="16601937" w:rsidR="005E6110" w:rsidRPr="009B4CE6" w:rsidRDefault="005E6110" w:rsidP="005E6110">
            <w:pPr>
              <w:jc w:val="center"/>
              <w:rPr>
                <w:rFonts w:ascii="Times New Roman" w:hAnsi="Times New Roman" w:cs="Times New Roman"/>
              </w:rPr>
            </w:pPr>
            <w:r w:rsidRPr="009B4CE6">
              <w:rPr>
                <w:rFonts w:ascii="Times New Roman" w:eastAsia="等线" w:hAnsi="Times New Roman" w:cs="Times New Roman"/>
                <w:color w:val="000000"/>
              </w:rPr>
              <w:t>5.79</w:t>
            </w:r>
          </w:p>
        </w:tc>
        <w:tc>
          <w:tcPr>
            <w:tcW w:w="2766" w:type="dxa"/>
            <w:vAlign w:val="center"/>
          </w:tcPr>
          <w:p w14:paraId="12CA636D" w14:textId="54CCAE17" w:rsidR="005E6110" w:rsidRPr="009B4CE6" w:rsidRDefault="005E6110" w:rsidP="005E6110">
            <w:pPr>
              <w:jc w:val="center"/>
              <w:rPr>
                <w:rFonts w:ascii="Times New Roman" w:hAnsi="Times New Roman" w:cs="Times New Roman"/>
              </w:rPr>
            </w:pPr>
            <w:r w:rsidRPr="009B4CE6">
              <w:rPr>
                <w:rFonts w:ascii="Times New Roman" w:hAnsi="Times New Roman" w:cs="Times New Roman"/>
              </w:rPr>
              <w:fldChar w:fldCharType="begin" w:fldLock="1"/>
            </w:r>
            <w:r w:rsidRPr="009B4CE6">
              <w:rPr>
                <w:rFonts w:ascii="Times New Roman" w:hAnsi="Times New Roman" w:cs="Times New Roman"/>
              </w:rPr>
              <w:instrText>ADDIN CSL_CITATION {"citationItems":[{"id":"ITEM-1","itemData":{"DOI":"10.1021/es501226h","ISSN":"15205851","PMID":"24964360","abstract":"Steroids are excreted from humans and animals and discharged with wastewaters into the environment, resulting in potential adverse effects on organisms. Based on the excretion rates from different groups of humans and animals, the emissions of seven steroids (estrone (E1), 17β-estradiol (E2), estriol (E3), testosterone (T), androsterone (A), progesterone (P), and cortisol (C)) were comprehensively estimated in 58 river basins of whole China, and their multimedia fate was simulated by using a level III fugacity multimedia model. The results showed that higher emission densities for the steroids were found in the river basins of east China than in west China. This distribution was found to be generally similar to the distribution of Gross Domestic Product (GDP) across China. E3, A, and P displayed higher emission densities than the other steroids in most of the river basins. The total excretion of steroids by humans and animals in China was estimated to be 3069 t/yr. The excretion of steroids from animals was two times larger than that from humans. After various treatments, the total emission of steroids was reduced to 2486 t/yr, of which more than 80% was discharged into the water compartment. The predicted concentrations in water were within an order of magnitude of the measured concentrations available in the literature. Owing to wastewater irrigation, more steroid mass loadings in agricultural soil were found in the basins of Haihe River and Huaihe River in comparison with the other river basins. To the best of our knowledge, this is the first report on the emissions and multimedia fate of seven steroids in the river basins of China. © 2014 American Chemical Society.","author":[{"dropping-particle":"","family":"Zhang","given":"Qian","non-dropping-particle":"","parse-names":false,"suffix":""},{"dropping-particle":"","family":"Zhao","given":"Jian Liang","non-dropping-particle":"","parse-names":false,"suffix":""},{"dropping-particle":"","family":"Ying","given":"Guang Guo","non-dropping-particle":"","parse-names":false,"suffix":""},{"dropping-particle":"","family":"Liu","given":"You Sheng","non-dropping-particle":"","parse-names":false,"suffix":""},{"dropping-particle":"","family":"Pan","given":"Chang Gui","non-dropping-particle":"","parse-names":false,"suffix":""}],"container-title":"Environmental Science and Technology","id":"ITEM-1","issue":"14","issued":{"date-parts":[["2014","7","15"]]},"page":"7982-7992","publisher":"American Chemical Society","title":"Emission estimation and multimedia fate modeling of seven steroids at the river basin scale in China","type":"article-journal","volume":"48"},"uris":["http://www.mendeley.com/documents/?uuid=a9037ea6-c143-31d0-b729-85aeebc60740"]}],"mendeley":{"formattedCitation":"(Zhang et al., 2014)","plainTextFormattedCitation":"(Zhang et al., 2014)","previouslyFormattedCitation":"(Zhang et al., 2014)"},"properties":{"noteIndex":0},"schema":"https://github.com/citation-style-language/schema/raw/master/csl-citation.json"}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(Zhang et al., 2014)</w:t>
            </w:r>
            <w:r w:rsidRPr="009B4CE6">
              <w:rPr>
                <w:rFonts w:ascii="Times New Roman" w:hAnsi="Times New Roman" w:cs="Times New Roman"/>
              </w:rPr>
              <w:fldChar w:fldCharType="end"/>
            </w:r>
          </w:p>
        </w:tc>
      </w:tr>
      <w:tr w:rsidR="005E6110" w:rsidRPr="009B4CE6" w14:paraId="7A125CE5" w14:textId="77777777" w:rsidTr="00E31514">
        <w:trPr>
          <w:jc w:val="center"/>
        </w:trPr>
        <w:tc>
          <w:tcPr>
            <w:tcW w:w="2765" w:type="dxa"/>
            <w:vAlign w:val="center"/>
          </w:tcPr>
          <w:p w14:paraId="4D1608E4" w14:textId="2BCCDFA2" w:rsidR="005E6110" w:rsidRPr="009B4CE6" w:rsidRDefault="005E6110" w:rsidP="005E6110">
            <w:pPr>
              <w:jc w:val="center"/>
              <w:rPr>
                <w:rFonts w:ascii="Times New Roman" w:hAnsi="Times New Roman" w:cs="Times New Roman"/>
              </w:rPr>
            </w:pPr>
            <w:r w:rsidRPr="009B4CE6">
              <w:rPr>
                <w:rFonts w:ascii="Times New Roman" w:hAnsi="Times New Roman" w:cs="Times New Roman"/>
              </w:rPr>
              <w:t>ETM in freshwater</w:t>
            </w:r>
          </w:p>
        </w:tc>
        <w:tc>
          <w:tcPr>
            <w:tcW w:w="2765" w:type="dxa"/>
            <w:vAlign w:val="center"/>
          </w:tcPr>
          <w:p w14:paraId="61600372" w14:textId="7FB422F6" w:rsidR="005E6110" w:rsidRPr="009B4CE6" w:rsidRDefault="005E6110" w:rsidP="005E6110">
            <w:pPr>
              <w:jc w:val="center"/>
              <w:rPr>
                <w:rFonts w:ascii="Times New Roman" w:hAnsi="Times New Roman" w:cs="Times New Roman"/>
              </w:rPr>
            </w:pPr>
            <w:r w:rsidRPr="009B4CE6">
              <w:rPr>
                <w:rFonts w:ascii="Times New Roman" w:eastAsia="等线" w:hAnsi="Times New Roman" w:cs="Times New Roman"/>
                <w:color w:val="000000"/>
              </w:rPr>
              <w:t>6.4</w:t>
            </w:r>
          </w:p>
        </w:tc>
        <w:tc>
          <w:tcPr>
            <w:tcW w:w="2766" w:type="dxa"/>
            <w:vAlign w:val="center"/>
          </w:tcPr>
          <w:p w14:paraId="3B71067A" w14:textId="5359D30C" w:rsidR="005E6110" w:rsidRPr="009B4CE6" w:rsidRDefault="005E6110" w:rsidP="005E6110">
            <w:pPr>
              <w:jc w:val="center"/>
              <w:rPr>
                <w:rFonts w:ascii="Times New Roman" w:hAnsi="Times New Roman" w:cs="Times New Roman"/>
              </w:rPr>
            </w:pPr>
            <w:r w:rsidRPr="009B4CE6">
              <w:rPr>
                <w:rFonts w:ascii="Times New Roman" w:hAnsi="Times New Roman" w:cs="Times New Roman"/>
              </w:rPr>
              <w:fldChar w:fldCharType="begin" w:fldLock="1"/>
            </w:r>
            <w:r w:rsidRPr="009B4CE6">
              <w:rPr>
                <w:rFonts w:ascii="Times New Roman" w:hAnsi="Times New Roman" w:cs="Times New Roman"/>
              </w:rPr>
              <w:instrText>ADDIN CSL_CITATION {"citationItems":[{"id":"ITEM-1","itemData":{"DOI":"10.1021/es501226h","ISSN":"15205851","PMID":"24964360","abstract":"Steroids are excreted from humans and animals and discharged with wastewaters into the environment, resulting in potential adverse effects on organisms. Based on the excretion rates from different groups of humans and animals, the emissions of seven steroids (estrone (E1), 17β-estradiol (E2), estriol (E3), testosterone (T), androsterone (A), progesterone (P), and cortisol (C)) were comprehensively estimated in 58 river basins of whole China, and their multimedia fate was simulated by using a level III fugacity multimedia model. The results showed that higher emission densities for the steroids were found in the river basins of east China than in west China. This distribution was found to be generally similar to the distribution of Gross Domestic Product (GDP) across China. E3, A, and P displayed higher emission densities than the other steroids in most of the river basins. The total excretion of steroids by humans and animals in China was estimated to be 3069 t/yr. The excretion of steroids from animals was two times larger than that from humans. After various treatments, the total emission of steroids was reduced to 2486 t/yr, of which more than 80% was discharged into the water compartment. The predicted concentrations in water were within an order of magnitude of the measured concentrations available in the literature. Owing to wastewater irrigation, more steroid mass loadings in agricultural soil were found in the basins of Haihe River and Huaihe River in comparison with the other river basins. To the best of our knowledge, this is the first report on the emissions and multimedia fate of seven steroids in the river basins of China. © 2014 American Chemical Society.","author":[{"dropping-particle":"","family":"Zhang","given":"Qian","non-dropping-particle":"","parse-names":false,"suffix":""},{"dropping-particle":"","family":"Zhao","given":"Jian Liang","non-dropping-particle":"","parse-names":false,"suffix":""},{"dropping-particle":"","family":"Ying","given":"Guang Guo","non-dropping-particle":"","parse-names":false,"suffix":""},{"dropping-particle":"","family":"Liu","given":"You Sheng","non-dropping-particle":"","parse-names":false,"suffix":""},{"dropping-particle":"","family":"Pan","given":"Chang Gui","non-dropping-particle":"","parse-names":false,"suffix":""}],"container-title":"Environmental Science and Technology","id":"ITEM-1","issue":"14","issued":{"date-parts":[["2014","7","15"]]},"page":"7982-7992","publisher":"American Chemical Society","title":"Emission estimation and multimedia fate modeling of seven steroids at the river basin scale in China","type":"article-journal","volume":"48"},"uris":["http://www.mendeley.com/documents/?uuid=a9037ea6-c143-31d0-b729-85aeebc60740"]}],"mendeley":{"formattedCitation":"(Zhang et al., 2014)","plainTextFormattedCitation":"(Zhang et al., 2014)","previouslyFormattedCitation":"(Zhang et al., 2014)"},"properties":{"noteIndex":0},"schema":"https://github.com/citation-style-language/schema/raw/master/csl-citation.json"}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(Zhang et al., 2014)</w:t>
            </w:r>
            <w:r w:rsidRPr="009B4CE6">
              <w:rPr>
                <w:rFonts w:ascii="Times New Roman" w:hAnsi="Times New Roman" w:cs="Times New Roman"/>
              </w:rPr>
              <w:fldChar w:fldCharType="end"/>
            </w:r>
          </w:p>
        </w:tc>
      </w:tr>
      <w:tr w:rsidR="005E6110" w:rsidRPr="009B4CE6" w14:paraId="7FF743E5" w14:textId="77777777" w:rsidTr="00E31514">
        <w:trPr>
          <w:jc w:val="center"/>
        </w:trPr>
        <w:tc>
          <w:tcPr>
            <w:tcW w:w="2765" w:type="dxa"/>
            <w:vAlign w:val="center"/>
          </w:tcPr>
          <w:p w14:paraId="2D82B095" w14:textId="41FFE40D" w:rsidR="005E6110" w:rsidRPr="009B4CE6" w:rsidRDefault="005E6110" w:rsidP="005E6110">
            <w:pPr>
              <w:jc w:val="center"/>
              <w:rPr>
                <w:rFonts w:ascii="Times New Roman" w:hAnsi="Times New Roman" w:cs="Times New Roman"/>
              </w:rPr>
            </w:pPr>
            <w:r w:rsidRPr="009B4CE6">
              <w:rPr>
                <w:rFonts w:ascii="Times New Roman" w:hAnsi="Times New Roman" w:cs="Times New Roman"/>
              </w:rPr>
              <w:t>AMOX in freshwater</w:t>
            </w:r>
          </w:p>
        </w:tc>
        <w:tc>
          <w:tcPr>
            <w:tcW w:w="2765" w:type="dxa"/>
            <w:vAlign w:val="center"/>
          </w:tcPr>
          <w:p w14:paraId="09BD137B" w14:textId="3CAE46F8" w:rsidR="005E6110" w:rsidRPr="009B4CE6" w:rsidRDefault="005E6110" w:rsidP="005E6110">
            <w:pPr>
              <w:jc w:val="center"/>
              <w:rPr>
                <w:rFonts w:ascii="Times New Roman" w:hAnsi="Times New Roman" w:cs="Times New Roman"/>
              </w:rPr>
            </w:pPr>
            <w:r w:rsidRPr="009B4CE6">
              <w:rPr>
                <w:rFonts w:ascii="Times New Roman" w:eastAsia="等线" w:hAnsi="Times New Roman" w:cs="Times New Roman"/>
                <w:color w:val="000000"/>
              </w:rPr>
              <w:t>10.34</w:t>
            </w:r>
          </w:p>
        </w:tc>
        <w:tc>
          <w:tcPr>
            <w:tcW w:w="2766" w:type="dxa"/>
            <w:vAlign w:val="center"/>
          </w:tcPr>
          <w:p w14:paraId="35A116DF" w14:textId="2D921D2D" w:rsidR="005E6110" w:rsidRPr="009B4CE6" w:rsidRDefault="005E6110" w:rsidP="005E6110">
            <w:pPr>
              <w:jc w:val="center"/>
              <w:rPr>
                <w:rFonts w:ascii="Times New Roman" w:hAnsi="Times New Roman" w:cs="Times New Roman"/>
              </w:rPr>
            </w:pPr>
            <w:r w:rsidRPr="009B4CE6">
              <w:rPr>
                <w:rFonts w:ascii="Times New Roman" w:hAnsi="Times New Roman" w:cs="Times New Roman"/>
              </w:rPr>
              <w:fldChar w:fldCharType="begin" w:fldLock="1"/>
            </w:r>
            <w:r w:rsidRPr="009B4CE6">
              <w:rPr>
                <w:rFonts w:ascii="Times New Roman" w:hAnsi="Times New Roman" w:cs="Times New Roman"/>
              </w:rPr>
              <w:instrText>ADDIN CSL_CITATION {"citationItems":[{"id":"ITEM-1","itemData":{"DOI":"10.1021/es501226h","ISSN":"15205851","PMID":"24964360","abstract":"Steroids are excreted from humans and animals and discharged with wastewaters into the environment, resulting in potential adverse effects on organisms. Based on the excretion rates from different groups of humans and animals, the emissions of seven steroids (estrone (E1), 17β-estradiol (E2), estriol (E3), testosterone (T), androsterone (A), progesterone (P), and cortisol (C)) were comprehensively estimated in 58 river basins of whole China, and their multimedia fate was simulated by using a level III fugacity multimedia model. The results showed that higher emission densities for the steroids were found in the river basins of east China than in west China. This distribution was found to be generally similar to the distribution of Gross Domestic Product (GDP) across China. E3, A, and P displayed higher emission densities than the other steroids in most of the river basins. The total excretion of steroids by humans and animals in China was estimated to be 3069 t/yr. The excretion of steroids from animals was two times larger than that from humans. After various treatments, the total emission of steroids was reduced to 2486 t/yr, of which more than 80% was discharged into the water compartment. The predicted concentrations in water were within an order of magnitude of the measured concentrations available in the literature. Owing to wastewater irrigation, more steroid mass loadings in agricultural soil were found in the basins of Haihe River and Huaihe River in comparison with the other river basins. To the best of our knowledge, this is the first report on the emissions and multimedia fate of seven steroids in the river basins of China. © 2014 American Chemical Society.","author":[{"dropping-particle":"","family":"Zhang","given":"Qian","non-dropping-particle":"","parse-names":false,"suffix":""},{"dropping-particle":"","family":"Zhao","given":"Jian Liang","non-dropping-particle":"","parse-names":false,"suffix":""},{"dropping-particle":"","family":"Ying","given":"Guang Guo","non-dropping-particle":"","parse-names":false,"suffix":""},{"dropping-particle":"","family":"Liu","given":"You Sheng","non-dropping-particle":"","parse-names":false,"suffix":""},{"dropping-particle":"","family":"Pan","given":"Chang Gui","non-dropping-particle":"","parse-names":false,"suffix":""}],"container-title":"Environmental Science and Technology","id":"ITEM-1","issue":"14","issued":{"date-parts":[["2014","7","15"]]},"page":"7982-7992","publisher":"American Chemical Society","title":"Emission estimation and multimedia fate modeling of seven steroids at the river basin scale in China","type":"article-journal","volume":"48"},"uris":["http://www.mendeley.com/documents/?uuid=a9037ea6-c143-31d0-b729-85aeebc60740"]}],"mendeley":{"formattedCitation":"(Zhang et al., 2014)","plainTextFormattedCitation":"(Zhang et al., 2014)","previouslyFormattedCitation":"(Zhang et al., 2014)"},"properties":{"noteIndex":0},"schema":"https://github.com/citation-style-language/schema/raw/master/csl-citation.json"}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(Zhang et al., 2014)</w:t>
            </w:r>
            <w:r w:rsidRPr="009B4CE6">
              <w:rPr>
                <w:rFonts w:ascii="Times New Roman" w:hAnsi="Times New Roman" w:cs="Times New Roman"/>
              </w:rPr>
              <w:fldChar w:fldCharType="end"/>
            </w:r>
          </w:p>
        </w:tc>
      </w:tr>
      <w:tr w:rsidR="005E6110" w:rsidRPr="009B4CE6" w14:paraId="2A235FD8" w14:textId="77777777" w:rsidTr="00E31514">
        <w:trPr>
          <w:jc w:val="center"/>
        </w:trPr>
        <w:tc>
          <w:tcPr>
            <w:tcW w:w="2765" w:type="dxa"/>
            <w:vAlign w:val="center"/>
          </w:tcPr>
          <w:p w14:paraId="4BF4B50E" w14:textId="286D6965" w:rsidR="005E6110" w:rsidRPr="009B4CE6" w:rsidRDefault="005E6110" w:rsidP="005E6110">
            <w:pPr>
              <w:jc w:val="center"/>
              <w:rPr>
                <w:rFonts w:ascii="Times New Roman" w:hAnsi="Times New Roman" w:cs="Times New Roman"/>
              </w:rPr>
            </w:pPr>
            <w:r w:rsidRPr="009B4CE6">
              <w:rPr>
                <w:rFonts w:ascii="Times New Roman" w:hAnsi="Times New Roman" w:cs="Times New Roman"/>
              </w:rPr>
              <w:t>OTC in seawater</w:t>
            </w:r>
          </w:p>
        </w:tc>
        <w:tc>
          <w:tcPr>
            <w:tcW w:w="2765" w:type="dxa"/>
            <w:vAlign w:val="center"/>
          </w:tcPr>
          <w:p w14:paraId="05D2C683" w14:textId="04E56340" w:rsidR="005E6110" w:rsidRPr="009B4CE6" w:rsidRDefault="005E6110" w:rsidP="005E6110">
            <w:pPr>
              <w:jc w:val="center"/>
              <w:rPr>
                <w:rFonts w:ascii="Times New Roman" w:hAnsi="Times New Roman" w:cs="Times New Roman"/>
              </w:rPr>
            </w:pPr>
            <w:r w:rsidRPr="009B4CE6">
              <w:rPr>
                <w:rFonts w:ascii="Times New Roman" w:eastAsia="等线" w:hAnsi="Times New Roman" w:cs="Times New Roman"/>
                <w:color w:val="000000"/>
              </w:rPr>
              <w:t>0.01</w:t>
            </w:r>
          </w:p>
        </w:tc>
        <w:tc>
          <w:tcPr>
            <w:tcW w:w="2766" w:type="dxa"/>
            <w:vAlign w:val="center"/>
          </w:tcPr>
          <w:p w14:paraId="02163CB3" w14:textId="01DB8A4D" w:rsidR="005E6110" w:rsidRPr="009B4CE6" w:rsidRDefault="005E6110" w:rsidP="005E6110">
            <w:pPr>
              <w:jc w:val="center"/>
              <w:rPr>
                <w:rFonts w:ascii="Times New Roman" w:hAnsi="Times New Roman" w:cs="Times New Roman"/>
              </w:rPr>
            </w:pPr>
            <w:r w:rsidRPr="009B4CE6">
              <w:rPr>
                <w:rFonts w:ascii="Times New Roman" w:hAnsi="Times New Roman" w:cs="Times New Roman"/>
              </w:rPr>
              <w:fldChar w:fldCharType="begin" w:fldLock="1"/>
            </w:r>
            <w:r w:rsidR="0017399E" w:rsidRPr="009B4CE6">
              <w:rPr>
                <w:rFonts w:ascii="Times New Roman" w:hAnsi="Times New Roman" w:cs="Times New Roman"/>
              </w:rPr>
              <w:instrText>ADDIN CSL_CITATION {"citationItems":[{"id":"ITEM-1","itemData":{"DOI":"10.1016/j.envpol.2018.06.099","ISSN":"18736424","PMID":"30014935","abstract":"Antibiotics resistance genes (ARGs) are considered as an emerging pollutant among various environments. As a sink of ARGs, a comprehensive study on the spatial and temporal distribution of ARGs in the estuarine sediments is needed. In the present study, six ARGs were determined in sediments taken along the Yangtze Estuary temporally and spatially. The sulfonamides, tetracyclines and fluoroquinolones resistance genes including sul1, sul2, tetA, tetW, aac(6’)-Ib, and qnrS, were ubiquitous, and the average abundances of most ARGs showed significant seasonal differences, with relative low abundances in winter and high abundances in summer. Moreover, the relative high abundances of ARGs were found at Shidongkou (SDK) and Wusongkou (WSK), which indicated that the effluents from the wastewater treatment plant upstream and inland river discharge could influence the abundance of ARGs in sediments. The positive correlation between intI1 and sul1 implied intI1 may be related to the occurrence and propagation of sulfonamides resistance genes. Correlation analysis and redundancy discriminant analysis showed that antibiotic concentrations had no significant correlation to their corresponding ARGs, while the total extractable metal, especially the bioavailable metals, as well as other environmental factors including temperature, clay, total organic carbon and total nitrogen, could regulate the occurrence and distribution of ARGs temporally and spatially. Our findings suggested the comprehensive effects of multiple pressures on the distribution of ARGs in the sediments, providing new insight into the distribution and dissemination of ARGs in estuarine sediments, spatially and temporally. Seasonal and spatial distributions of ARGs could be regulated by multi-environmental factors including bioavailable metals, temperature, clay, TOC and TN in the sediments along the Yangtze Estuary, China.","author":[{"dropping-particle":"","family":"Guo","given":"Xing pan","non-dropping-particle":"","parse-names":false,"suffix":""},{"dropping-particle":"","family":"Liu","given":"Xinran","non-dropping-particle":"","parse-names":false,"suffix":""},{"dropping-particle":"","family":"Niu","given":"Zuo shun","non-dropping-particle":"","parse-names":false,"suffix":""},{"dropping-particle":"","family":"Lu","given":"Da pei","non-dropping-particle":"","parse-names":false,"suffix":""},{"dropping-particle":"","family":"Zhao","given":"Sai","non-dropping-particle":"","parse-names":false,"suffix":""},{"dropping-particle":"","family":"Sun","given":"Xiao li","non-dropping-particle":"","parse-names":false,"suffix":""},{"dropping-particle":"","family":"Wu","given":"Jia yuan","non-dropping-particle":"","parse-names":false,"suffix":""},{"dropping-particle":"","family":"Chen","given":"Yu ru","non-dropping-particle":"","parse-names":false,"suffix":""},{"dropping-particle":"","family":"Tou","given":"Fei yun","non-dropping-particle":"","parse-names":false,"suffix":""},{"dropping-particle":"","family":"Hou","given":"Lijun","non-dropping-particle":"","parse-names":false,"suffix":""},{"dropping-particle":"","family":"Liu","given":"Min","non-dropping-particle":"","parse-names":false,"suffix":""},{"dropping-particle":"","family":"Yang","given":"Yi","non-dropping-particle":"","parse-names":false,"suffix":""}],"container-title":"Environmental Pollution","id":"ITEM-1","issued":{"date-parts":[["2018","11","1"]]},"page":"576-584","publisher":"Elsevier Ltd","title":"Seasonal and spatial distribution of antibiotic resistance genes in the sediments along the Yangtze Estuary, China","type":"article-journal","volume":"242"},"uris":["http://www.mendeley.com/documents/?uuid=fbe47d27-6339-3437-b97f-1bc7cae43829"]}],"mendeley":{"formattedCitation":"(Guo et al., 2018)","plainTextFormattedCitation":"(Guo et al., 2018)","previouslyFormattedCitation":"(Guo et al., 2018)"},"properties":{"noteIndex":0},"schema":"https://github.com/citation-style-language/schema/raw/master/csl-citation.json"}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(Guo et al., 2018)</w:t>
            </w:r>
            <w:r w:rsidRPr="009B4CE6">
              <w:rPr>
                <w:rFonts w:ascii="Times New Roman" w:hAnsi="Times New Roman" w:cs="Times New Roman"/>
              </w:rPr>
              <w:fldChar w:fldCharType="end"/>
            </w:r>
          </w:p>
        </w:tc>
      </w:tr>
      <w:tr w:rsidR="005E6110" w:rsidRPr="009B4CE6" w14:paraId="40434D21" w14:textId="77777777" w:rsidTr="00E31514">
        <w:trPr>
          <w:jc w:val="center"/>
        </w:trPr>
        <w:tc>
          <w:tcPr>
            <w:tcW w:w="2765" w:type="dxa"/>
            <w:vAlign w:val="center"/>
          </w:tcPr>
          <w:p w14:paraId="2A209985" w14:textId="7F126020" w:rsidR="005E6110" w:rsidRPr="009B4CE6" w:rsidRDefault="005E6110" w:rsidP="005E6110">
            <w:pPr>
              <w:jc w:val="center"/>
              <w:rPr>
                <w:rFonts w:ascii="Times New Roman" w:hAnsi="Times New Roman" w:cs="Times New Roman"/>
              </w:rPr>
            </w:pPr>
            <w:r w:rsidRPr="009B4CE6">
              <w:rPr>
                <w:rFonts w:ascii="Times New Roman" w:hAnsi="Times New Roman" w:cs="Times New Roman"/>
              </w:rPr>
              <w:t>TC in seawater</w:t>
            </w:r>
          </w:p>
        </w:tc>
        <w:tc>
          <w:tcPr>
            <w:tcW w:w="2765" w:type="dxa"/>
            <w:vAlign w:val="center"/>
          </w:tcPr>
          <w:p w14:paraId="3FAE48B3" w14:textId="6F1D48D7" w:rsidR="005E6110" w:rsidRPr="009B4CE6" w:rsidRDefault="005E6110" w:rsidP="005E6110">
            <w:pPr>
              <w:jc w:val="center"/>
              <w:rPr>
                <w:rFonts w:ascii="Times New Roman" w:hAnsi="Times New Roman" w:cs="Times New Roman"/>
              </w:rPr>
            </w:pPr>
            <w:r w:rsidRPr="009B4CE6">
              <w:rPr>
                <w:rFonts w:ascii="Times New Roman" w:eastAsia="等线" w:hAnsi="Times New Roman" w:cs="Times New Roman"/>
                <w:color w:val="000000"/>
              </w:rPr>
              <w:t>3.57</w:t>
            </w:r>
          </w:p>
        </w:tc>
        <w:tc>
          <w:tcPr>
            <w:tcW w:w="2766" w:type="dxa"/>
            <w:vAlign w:val="center"/>
          </w:tcPr>
          <w:p w14:paraId="1C27DC83" w14:textId="28541B11" w:rsidR="005E6110" w:rsidRPr="009B4CE6" w:rsidRDefault="005E6110" w:rsidP="005E6110">
            <w:pPr>
              <w:jc w:val="center"/>
              <w:rPr>
                <w:rFonts w:ascii="Times New Roman" w:hAnsi="Times New Roman" w:cs="Times New Roman"/>
              </w:rPr>
            </w:pPr>
            <w:r w:rsidRPr="009B4CE6">
              <w:rPr>
                <w:rFonts w:ascii="Times New Roman" w:hAnsi="Times New Roman" w:cs="Times New Roman"/>
              </w:rPr>
              <w:fldChar w:fldCharType="begin" w:fldLock="1"/>
            </w:r>
            <w:r w:rsidR="0017399E" w:rsidRPr="009B4CE6">
              <w:rPr>
                <w:rFonts w:ascii="Times New Roman" w:hAnsi="Times New Roman" w:cs="Times New Roman"/>
              </w:rPr>
              <w:instrText>ADDIN CSL_CITATION {"citationItems":[{"id":"ITEM-1","itemData":{"DOI":"10.1016/j.envpol.2018.06.099","ISSN":"18736424","PMID":"30014935","abstract":"Antibiotics resistance genes (ARGs) are considered as an emerging pollutant among various environments. As a sink of ARGs, a comprehensive study on the spatial and temporal distribution of ARGs in the estuarine sediments is needed. In the present study, six ARGs were determined in sediments taken along the Yangtze Estuary temporally and spatially. The sulfonamides, tetracyclines and fluoroquinolones resistance genes including sul1, sul2, tetA, tetW, aac(6’)-Ib, and qnrS, were ubiquitous, and the average abundances of most ARGs showed significant seasonal differences, with relative low abundances in winter and high abundances in summer. Moreover, the relative high abundances of ARGs were found at Shidongkou (SDK) and Wusongkou (WSK), which indicated that the effluents from the wastewater treatment plant upstream and inland river discharge could influence the abundance of ARGs in sediments. The positive correlation between intI1 and sul1 implied intI1 may be related to the occurrence and propagation of sulfonamides resistance genes. Correlation analysis and redundancy discriminant analysis showed that antibiotic concentrations had no significant correlation to their corresponding ARGs, while the total extractable metal, especially the bioavailable metals, as well as other environmental factors including temperature, clay, total organic carbon and total nitrogen, could regulate the occurrence and distribution of ARGs temporally and spatially. Our findings suggested the comprehensive effects of multiple pressures on the distribution of ARGs in the sediments, providing new insight into the distribution and dissemination of ARGs in estuarine sediments, spatially and temporally. Seasonal and spatial distributions of ARGs could be regulated by multi-environmental factors including bioavailable metals, temperature, clay, TOC and TN in the sediments along the Yangtze Estuary, China.","author":[{"dropping-particle":"","family":"Guo","given":"Xing pan","non-dropping-particle":"","parse-names":false,"suffix":""},{"dropping-particle":"","family":"Liu","given":"Xinran","non-dropping-particle":"","parse-names":false,"suffix":""},{"dropping-particle":"","family":"Niu","given":"Zuo shun","non-dropping-particle":"","parse-names":false,"suffix":""},{"dropping-particle":"","family":"Lu","given":"Da pei","non-dropping-particle":"","parse-names":false,"suffix":""},{"dropping-particle":"","family":"Zhao","given":"Sai","non-dropping-particle":"","parse-names":false,"suffix":""},{"dropping-particle":"","family":"Sun","given":"Xiao li","non-dropping-particle":"","parse-names":false,"suffix":""},{"dropping-particle":"","family":"Wu","given":"Jia yuan","non-dropping-particle":"","parse-names":false,"suffix":""},{"dropping-particle":"","family":"Chen","given":"Yu ru","non-dropping-particle":"","parse-names":false,"suffix":""},{"dropping-particle":"","family":"Tou","given":"Fei yun","non-dropping-particle":"","parse-names":false,"suffix":""},{"dropping-particle":"","family":"Hou","given":"Lijun","non-dropping-particle":"","parse-names":false,"suffix":""},{"dropping-particle":"","family":"Liu","given":"Min","non-dropping-particle":"","parse-names":false,"suffix":""},{"dropping-particle":"","family":"Yang","given":"Yi","non-dropping-particle":"","parse-names":false,"suffix":""}],"container-title":"Environmental Pollution","id":"ITEM-1","issued":{"date-parts":[["2018","11","1"]]},"page":"576-584","publisher":"Elsevier Ltd","title":"Seasonal and spatial distribution of antibiotic resistance genes in the sediments along the Yangtze Estuary, China","type":"article-journal","volume":"242"},"uris":["http://www.mendeley.com/documents/?uuid=fbe47d27-6339-3437-b97f-1bc7cae43829"]}],"mendeley":{"formattedCitation":"(Guo et al., 2018)","plainTextFormattedCitation":"(Guo et al., 2018)","previouslyFormattedCitation":"(Guo et al., 2018)"},"properties":{"noteIndex":0},"schema":"https://github.com/citation-style-language/schema/raw/master/csl-citation.json"}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(Guo et al., 2018)</w:t>
            </w:r>
            <w:r w:rsidRPr="009B4CE6">
              <w:rPr>
                <w:rFonts w:ascii="Times New Roman" w:hAnsi="Times New Roman" w:cs="Times New Roman"/>
              </w:rPr>
              <w:fldChar w:fldCharType="end"/>
            </w:r>
          </w:p>
        </w:tc>
      </w:tr>
      <w:tr w:rsidR="005E6110" w:rsidRPr="009B4CE6" w14:paraId="143776BB" w14:textId="77777777" w:rsidTr="00E31514">
        <w:trPr>
          <w:jc w:val="center"/>
        </w:trPr>
        <w:tc>
          <w:tcPr>
            <w:tcW w:w="2765" w:type="dxa"/>
            <w:vAlign w:val="center"/>
          </w:tcPr>
          <w:p w14:paraId="70F2C606" w14:textId="617193A0" w:rsidR="005E6110" w:rsidRPr="009B4CE6" w:rsidRDefault="005E6110" w:rsidP="005E6110">
            <w:pPr>
              <w:jc w:val="center"/>
              <w:rPr>
                <w:rFonts w:ascii="Times New Roman" w:hAnsi="Times New Roman" w:cs="Times New Roman"/>
              </w:rPr>
            </w:pPr>
            <w:r w:rsidRPr="009B4CE6">
              <w:rPr>
                <w:rFonts w:ascii="Times New Roman" w:hAnsi="Times New Roman" w:cs="Times New Roman"/>
              </w:rPr>
              <w:t>NOR in seawater</w:t>
            </w:r>
          </w:p>
        </w:tc>
        <w:tc>
          <w:tcPr>
            <w:tcW w:w="2765" w:type="dxa"/>
            <w:vAlign w:val="center"/>
          </w:tcPr>
          <w:p w14:paraId="2CA3C89F" w14:textId="518061F5" w:rsidR="005E6110" w:rsidRPr="009B4CE6" w:rsidRDefault="005E6110" w:rsidP="005E6110">
            <w:pPr>
              <w:jc w:val="center"/>
              <w:rPr>
                <w:rFonts w:ascii="Times New Roman" w:hAnsi="Times New Roman" w:cs="Times New Roman"/>
              </w:rPr>
            </w:pPr>
            <w:r w:rsidRPr="009B4CE6">
              <w:rPr>
                <w:rFonts w:ascii="Times New Roman" w:eastAsia="等线" w:hAnsi="Times New Roman" w:cs="Times New Roman"/>
                <w:color w:val="000000"/>
              </w:rPr>
              <w:t>2.09</w:t>
            </w:r>
          </w:p>
        </w:tc>
        <w:tc>
          <w:tcPr>
            <w:tcW w:w="2766" w:type="dxa"/>
            <w:vAlign w:val="center"/>
          </w:tcPr>
          <w:p w14:paraId="225439BB" w14:textId="23BB7896" w:rsidR="005E6110" w:rsidRPr="009B4CE6" w:rsidRDefault="005E6110" w:rsidP="005E6110">
            <w:pPr>
              <w:jc w:val="center"/>
              <w:rPr>
                <w:rFonts w:ascii="Times New Roman" w:hAnsi="Times New Roman" w:cs="Times New Roman"/>
              </w:rPr>
            </w:pPr>
            <w:r w:rsidRPr="009B4CE6">
              <w:rPr>
                <w:rFonts w:ascii="Times New Roman" w:hAnsi="Times New Roman" w:cs="Times New Roman"/>
              </w:rPr>
              <w:fldChar w:fldCharType="begin" w:fldLock="1"/>
            </w:r>
            <w:r w:rsidR="0017399E" w:rsidRPr="009B4CE6">
              <w:rPr>
                <w:rFonts w:ascii="Times New Roman" w:hAnsi="Times New Roman" w:cs="Times New Roman"/>
              </w:rPr>
              <w:instrText>ADDIN CSL_CITATION {"citationItems":[{"id":"ITEM-1","itemData":{"DOI":"10.1016/j.envpol.2018.06.099","ISSN":"18736424","PMID":"30014935","abstract":"Antibiotics resistance genes (ARGs) are considered as an emerging pollutant among various environments. As a sink of ARGs, a comprehensive study on the spatial and temporal distribution of ARGs in the estuarine sediments is needed. In the present study, six ARGs were determined in sediments taken along the Yangtze Estuary temporally and spatially. The sulfonamides, tetracyclines and fluoroquinolones resistance genes including sul1, sul2, tetA, tetW, aac(6’)-Ib, and qnrS, were ubiquitous, and the average abundances of most ARGs showed significant seasonal differences, with relative low abundances in winter and high abundances in summer. Moreover, the relative high abundances of ARGs were found at Shidongkou (SDK) and Wusongkou (WSK), which indicated that the effluents from the wastewater treatment plant upstream and inland river discharge could influence the abundance of ARGs in sediments. The positive correlation between intI1 and sul1 implied intI1 may be related to the occurrence and propagation of sulfonamides resistance genes. Correlation analysis and redundancy discriminant analysis showed that antibiotic concentrations had no significant correlation to their corresponding ARGs, while the total extractable metal, especially the bioavailable metals, as well as other environmental factors including temperature, clay, total organic carbon and total nitrogen, could regulate the occurrence and distribution of ARGs temporally and spatially. Our findings suggested the comprehensive effects of multiple pressures on the distribution of ARGs in the sediments, providing new insight into the distribution and dissemination of ARGs in estuarine sediments, spatially and temporally. Seasonal and spatial distributions of ARGs could be regulated by multi-environmental factors including bioavailable metals, temperature, clay, TOC and TN in the sediments along the Yangtze Estuary, China.","author":[{"dropping-particle":"","family":"Guo","given":"Xing pan","non-dropping-particle":"","parse-names":false,"suffix":""},{"dropping-particle":"","family":"Liu","given":"Xinran","non-dropping-particle":"","parse-names":false,"suffix":""},{"dropping-particle":"","family":"Niu","given":"Zuo shun","non-dropping-particle":"","parse-names":false,"suffix":""},{"dropping-particle":"","family":"Lu","given":"Da pei","non-dropping-particle":"","parse-names":false,"suffix":""},{"dropping-particle":"","family":"Zhao","given":"Sai","non-dropping-particle":"","parse-names":false,"suffix":""},{"dropping-particle":"","family":"Sun","given":"Xiao li","non-dropping-particle":"","parse-names":false,"suffix":""},{"dropping-particle":"","family":"Wu","given":"Jia yuan","non-dropping-particle":"","parse-names":false,"suffix":""},{"dropping-particle":"","family":"Chen","given":"Yu ru","non-dropping-particle":"","parse-names":false,"suffix":""},{"dropping-particle":"","family":"Tou","given":"Fei yun","non-dropping-particle":"","parse-names":false,"suffix":""},{"dropping-particle":"","family":"Hou","given":"Lijun","non-dropping-particle":"","parse-names":false,"suffix":""},{"dropping-particle":"","family":"Liu","given":"Min","non-dropping-particle":"","parse-names":false,"suffix":""},{"dropping-particle":"","family":"Yang","given":"Yi","non-dropping-particle":"","parse-names":false,"suffix":""}],"container-title":"Environmental Pollution","id":"ITEM-1","issued":{"date-parts":[["2018","11","1"]]},"page":"576-584","publisher":"Elsevier Ltd","title":"Seasonal and spatial distribution of antibiotic resistance genes in the sediments along the Yangtze Estuary, China","type":"article-journal","volume":"242"},"uris":["http://www.mendeley.com/documents/?uuid=fbe47d27-6339-3437-b97f-1bc7cae43829"]}],"mendeley":{"formattedCitation":"(Guo et al., 2018)","plainTextFormattedCitation":"(Guo et al., 2018)","previouslyFormattedCitation":"(Guo et al., 2018)"},"properties":{"noteIndex":0},"schema":"https://github.com/citation-style-language/schema/raw/master/csl-citation.json"}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(Guo et al., 2018)</w:t>
            </w:r>
            <w:r w:rsidRPr="009B4CE6">
              <w:rPr>
                <w:rFonts w:ascii="Times New Roman" w:hAnsi="Times New Roman" w:cs="Times New Roman"/>
              </w:rPr>
              <w:fldChar w:fldCharType="end"/>
            </w:r>
          </w:p>
        </w:tc>
      </w:tr>
      <w:tr w:rsidR="005E6110" w:rsidRPr="009B4CE6" w14:paraId="285F1361" w14:textId="77777777" w:rsidTr="00E31514">
        <w:trPr>
          <w:jc w:val="center"/>
        </w:trPr>
        <w:tc>
          <w:tcPr>
            <w:tcW w:w="2765" w:type="dxa"/>
            <w:vAlign w:val="center"/>
          </w:tcPr>
          <w:p w14:paraId="2ED29576" w14:textId="1F40AAC4" w:rsidR="005E6110" w:rsidRPr="009B4CE6" w:rsidRDefault="005E6110" w:rsidP="005E6110">
            <w:pPr>
              <w:jc w:val="center"/>
              <w:rPr>
                <w:rFonts w:ascii="Times New Roman" w:hAnsi="Times New Roman" w:cs="Times New Roman"/>
              </w:rPr>
            </w:pPr>
            <w:r w:rsidRPr="009B4CE6">
              <w:rPr>
                <w:rFonts w:ascii="Times New Roman" w:hAnsi="Times New Roman" w:cs="Times New Roman"/>
              </w:rPr>
              <w:t>OFX in seawater</w:t>
            </w:r>
          </w:p>
        </w:tc>
        <w:tc>
          <w:tcPr>
            <w:tcW w:w="2765" w:type="dxa"/>
            <w:vAlign w:val="center"/>
          </w:tcPr>
          <w:p w14:paraId="5FBCAC2D" w14:textId="453AC59A" w:rsidR="005E6110" w:rsidRPr="009B4CE6" w:rsidRDefault="005E6110" w:rsidP="005E6110">
            <w:pPr>
              <w:jc w:val="center"/>
              <w:rPr>
                <w:rFonts w:ascii="Times New Roman" w:hAnsi="Times New Roman" w:cs="Times New Roman"/>
              </w:rPr>
            </w:pPr>
            <w:r w:rsidRPr="009B4CE6">
              <w:rPr>
                <w:rFonts w:ascii="Times New Roman" w:eastAsia="等线" w:hAnsi="Times New Roman" w:cs="Times New Roman"/>
                <w:color w:val="000000"/>
              </w:rPr>
              <w:t>3.19</w:t>
            </w:r>
          </w:p>
        </w:tc>
        <w:tc>
          <w:tcPr>
            <w:tcW w:w="2766" w:type="dxa"/>
            <w:vAlign w:val="center"/>
          </w:tcPr>
          <w:p w14:paraId="64263228" w14:textId="20C8F9E5" w:rsidR="005E6110" w:rsidRPr="009B4CE6" w:rsidRDefault="005E6110" w:rsidP="005E6110">
            <w:pPr>
              <w:jc w:val="center"/>
              <w:rPr>
                <w:rFonts w:ascii="Times New Roman" w:hAnsi="Times New Roman" w:cs="Times New Roman"/>
              </w:rPr>
            </w:pPr>
            <w:r w:rsidRPr="009B4CE6">
              <w:rPr>
                <w:rFonts w:ascii="Times New Roman" w:hAnsi="Times New Roman" w:cs="Times New Roman"/>
              </w:rPr>
              <w:fldChar w:fldCharType="begin" w:fldLock="1"/>
            </w:r>
            <w:r w:rsidR="0017399E" w:rsidRPr="009B4CE6">
              <w:rPr>
                <w:rFonts w:ascii="Times New Roman" w:hAnsi="Times New Roman" w:cs="Times New Roman"/>
              </w:rPr>
              <w:instrText>ADDIN CSL_CITATION {"citationItems":[{"id":"ITEM-1","itemData":{"DOI":"10.1016/j.envpol.2018.06.099","ISSN":"18736424","PMID":"30014935","abstract":"Antibiotics resistance genes (ARGs) are considered as an emerging pollutant among various environments. As a sink of ARGs, a comprehensive study on the spatial and temporal distribution of ARGs in the estuarine sediments is needed. In the present study, six ARGs were determined in sediments taken along the Yangtze Estuary temporally and spatially. The sulfonamides, tetracyclines and fluoroquinolones resistance genes including sul1, sul2, tetA, tetW, aac(6’)-Ib, and qnrS, were ubiquitous, and the average abundances of most ARGs showed significant seasonal differences, with relative low abundances in winter and high abundances in summer. Moreover, the relative high abundances of ARGs were found at Shidongkou (SDK) and Wusongkou (WSK), which indicated that the effluents from the wastewater treatment plant upstream and inland river discharge could influence the abundance of ARGs in sediments. The positive correlation between intI1 and sul1 implied intI1 may be related to the occurrence and propagation of sulfonamides resistance genes. Correlation analysis and redundancy discriminant analysis showed that antibiotic concentrations had no significant correlation to their corresponding ARGs, while the total extractable metal, especially the bioavailable metals, as well as other environmental factors including temperature, clay, total organic carbon and total nitrogen, could regulate the occurrence and distribution of ARGs temporally and spatially. Our findings suggested the comprehensive effects of multiple pressures on the distribution of ARGs in the sediments, providing new insight into the distribution and dissemination of ARGs in estuarine sediments, spatially and temporally. Seasonal and spatial distributions of ARGs could be regulated by multi-environmental factors including bioavailable metals, temperature, clay, TOC and TN in the sediments along the Yangtze Estuary, China.","author":[{"dropping-particle":"","family":"Guo","given":"Xing pan","non-dropping-particle":"","parse-names":false,"suffix":""},{"dropping-particle":"","family":"Liu","given":"Xinran","non-dropping-particle":"","parse-names":false,"suffix":""},{"dropping-particle":"","family":"Niu","given":"Zuo shun","non-dropping-particle":"","parse-names":false,"suffix":""},{"dropping-particle":"","family":"Lu","given":"Da pei","non-dropping-particle":"","parse-names":false,"suffix":""},{"dropping-particle":"","family":"Zhao","given":"Sai","non-dropping-particle":"","parse-names":false,"suffix":""},{"dropping-particle":"","family":"Sun","given":"Xiao li","non-dropping-particle":"","parse-names":false,"suffix":""},{"dropping-particle":"","family":"Wu","given":"Jia yuan","non-dropping-particle":"","parse-names":false,"suffix":""},{"dropping-particle":"","family":"Chen","given":"Yu ru","non-dropping-particle":"","parse-names":false,"suffix":""},{"dropping-particle":"","family":"Tou","given":"Fei yun","non-dropping-particle":"","parse-names":false,"suffix":""},{"dropping-particle":"","family":"Hou","given":"Lijun","non-dropping-particle":"","parse-names":false,"suffix":""},{"dropping-particle":"","family":"Liu","given":"Min","non-dropping-particle":"","parse-names":false,"suffix":""},{"dropping-particle":"","family":"Yang","given":"Yi","non-dropping-particle":"","parse-names":false,"suffix":""}],"container-title":"Environmental Pollution","id":"ITEM-1","issued":{"date-parts":[["2018","11","1"]]},"page":"576-584","publisher":"Elsevier Ltd","title":"Seasonal and spatial distribution of antibiotic resistance genes in the sediments along the Yangtze Estuary, China","type":"article-journal","volume":"242"},"uris":["http://www.mendeley.com/documents/?uuid=fbe47d27-6339-3437-b97f-1bc7cae43829"]}],"mendeley":{"formattedCitation":"(Guo et al., 2018)","plainTextFormattedCitation":"(Guo et al., 2018)","previouslyFormattedCitation":"(Guo et al., 2018)"},"properties":{"noteIndex":0},"schema":"https://github.com/citation-style-language/schema/raw/master/csl-citation.json"}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(Guo et al., 2018)</w:t>
            </w:r>
            <w:r w:rsidRPr="009B4CE6">
              <w:rPr>
                <w:rFonts w:ascii="Times New Roman" w:hAnsi="Times New Roman" w:cs="Times New Roman"/>
              </w:rPr>
              <w:fldChar w:fldCharType="end"/>
            </w:r>
          </w:p>
        </w:tc>
      </w:tr>
      <w:tr w:rsidR="005E6110" w:rsidRPr="009B4CE6" w14:paraId="13D87005" w14:textId="77777777" w:rsidTr="00E31514">
        <w:trPr>
          <w:jc w:val="center"/>
        </w:trPr>
        <w:tc>
          <w:tcPr>
            <w:tcW w:w="2765" w:type="dxa"/>
            <w:vAlign w:val="center"/>
          </w:tcPr>
          <w:p w14:paraId="62774AD3" w14:textId="1EAE890E" w:rsidR="005E6110" w:rsidRPr="009B4CE6" w:rsidRDefault="005E6110" w:rsidP="005E6110">
            <w:pPr>
              <w:jc w:val="center"/>
              <w:rPr>
                <w:rFonts w:ascii="Times New Roman" w:hAnsi="Times New Roman" w:cs="Times New Roman"/>
              </w:rPr>
            </w:pPr>
            <w:r w:rsidRPr="009B4CE6">
              <w:rPr>
                <w:rFonts w:ascii="Times New Roman" w:hAnsi="Times New Roman" w:cs="Times New Roman"/>
              </w:rPr>
              <w:t>ETM in seawater</w:t>
            </w:r>
          </w:p>
        </w:tc>
        <w:tc>
          <w:tcPr>
            <w:tcW w:w="2765" w:type="dxa"/>
            <w:vAlign w:val="center"/>
          </w:tcPr>
          <w:p w14:paraId="157E71A6" w14:textId="7ABB775D" w:rsidR="005E6110" w:rsidRPr="009B4CE6" w:rsidRDefault="005E6110" w:rsidP="005E6110">
            <w:pPr>
              <w:jc w:val="center"/>
              <w:rPr>
                <w:rFonts w:ascii="Times New Roman" w:hAnsi="Times New Roman" w:cs="Times New Roman"/>
              </w:rPr>
            </w:pPr>
            <w:r w:rsidRPr="009B4CE6">
              <w:rPr>
                <w:rFonts w:ascii="Times New Roman" w:eastAsia="等线" w:hAnsi="Times New Roman" w:cs="Times New Roman"/>
                <w:color w:val="000000"/>
              </w:rPr>
              <w:t>3.2</w:t>
            </w:r>
          </w:p>
        </w:tc>
        <w:tc>
          <w:tcPr>
            <w:tcW w:w="2766" w:type="dxa"/>
            <w:vAlign w:val="center"/>
          </w:tcPr>
          <w:p w14:paraId="2EDA9D7C" w14:textId="79C59C6B" w:rsidR="005E6110" w:rsidRPr="009B4CE6" w:rsidRDefault="005E6110" w:rsidP="005E6110">
            <w:pPr>
              <w:jc w:val="center"/>
              <w:rPr>
                <w:rFonts w:ascii="Times New Roman" w:hAnsi="Times New Roman" w:cs="Times New Roman"/>
              </w:rPr>
            </w:pPr>
            <w:r w:rsidRPr="009B4CE6">
              <w:rPr>
                <w:rFonts w:ascii="Times New Roman" w:hAnsi="Times New Roman" w:cs="Times New Roman"/>
              </w:rPr>
              <w:fldChar w:fldCharType="begin" w:fldLock="1"/>
            </w:r>
            <w:r w:rsidR="0017399E" w:rsidRPr="009B4CE6">
              <w:rPr>
                <w:rFonts w:ascii="Times New Roman" w:hAnsi="Times New Roman" w:cs="Times New Roman"/>
              </w:rPr>
              <w:instrText>ADDIN CSL_CITATION {"citationItems":[{"id":"ITEM-1","itemData":{"DOI":"10.1016/j.envpol.2018.06.099","ISSN":"18736424","PMID":"30014935","abstract":"Antibiotics resistance genes (ARGs) are considered as an emerging pollutant among various environments. As a sink of ARGs, a comprehensive study on the spatial and temporal distribution of ARGs in the estuarine sediments is needed. In the present study, six ARGs were determined in sediments taken along the Yangtze Estuary temporally and spatially. The sulfonamides, tetracyclines and fluoroquinolones resistance genes including sul1, sul2, tetA, tetW, aac(6’)-Ib, and qnrS, were ubiquitous, and the average abundances of most ARGs showed significant seasonal differences, with relative low abundances in winter and high abundances in summer. Moreover, the relative high abundances of ARGs were found at Shidongkou (SDK) and Wusongkou (WSK), which indicated that the effluents from the wastewater treatment plant upstream and inland river discharge could influence the abundance of ARGs in sediments. The positive correlation between intI1 and sul1 implied intI1 may be related to the occurrence and propagation of sulfonamides resistance genes. Correlation analysis and redundancy discriminant analysis showed that antibiotic concentrations had no significant correlation to their corresponding ARGs, while the total extractable metal, especially the bioavailable metals, as well as other environmental factors including temperature, clay, total organic carbon and total nitrogen, could regulate the occurrence and distribution of ARGs temporally and spatially. Our findings suggested the comprehensive effects of multiple pressures on the distribution of ARGs in the sediments, providing new insight into the distribution and dissemination of ARGs in estuarine sediments, spatially and temporally. Seasonal and spatial distributions of ARGs could be regulated by multi-environmental factors including bioavailable metals, temperature, clay, TOC and TN in the sediments along the Yangtze Estuary, China.","author":[{"dropping-particle":"","family":"Guo","given":"Xing pan","non-dropping-particle":"","parse-names":false,"suffix":""},{"dropping-particle":"","family":"Liu","given":"Xinran","non-dropping-particle":"","parse-names":false,"suffix":""},{"dropping-particle":"","family":"Niu","given":"Zuo shun","non-dropping-particle":"","parse-names":false,"suffix":""},{"dropping-particle":"","family":"Lu","given":"Da pei","non-dropping-particle":"","parse-names":false,"suffix":""},{"dropping-particle":"","family":"Zhao","given":"Sai","non-dropping-particle":"","parse-names":false,"suffix":""},{"dropping-particle":"","family":"Sun","given":"Xiao li","non-dropping-particle":"","parse-names":false,"suffix":""},{"dropping-particle":"","family":"Wu","given":"Jia yuan","non-dropping-particle":"","parse-names":false,"suffix":""},{"dropping-particle":"","family":"Chen","given":"Yu ru","non-dropping-particle":"","parse-names":false,"suffix":""},{"dropping-particle":"","family":"Tou","given":"Fei yun","non-dropping-particle":"","parse-names":false,"suffix":""},{"dropping-particle":"","family":"Hou","given":"Lijun","non-dropping-particle":"","parse-names":false,"suffix":""},{"dropping-particle":"","family":"Liu","given":"Min","non-dropping-particle":"","parse-names":false,"suffix":""},{"dropping-particle":"","family":"Yang","given":"Yi","non-dropping-particle":"","parse-names":false,"suffix":""}],"container-title":"Environmental Pollution","id":"ITEM-1","issued":{"date-parts":[["2018","11","1"]]},"page":"576-584","publisher":"Elsevier Ltd","title":"Seasonal and spatial distribution of antibiotic resistance genes in the sediments along the Yangtze Estuary, China","type":"article-journal","volume":"242"},"uris":["http://www.mendeley.com/documents/?uuid=fbe47d27-6339-3437-b97f-1bc7cae43829"]}],"mendeley":{"formattedCitation":"(Guo et al., 2018)","plainTextFormattedCitation":"(Guo et al., 2018)","previouslyFormattedCitation":"(Guo et al., 2018)"},"properties":{"noteIndex":0},"schema":"https://github.com/citation-style-language/schema/raw/master/csl-citation.json"}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(Guo et al., 2018)</w:t>
            </w:r>
            <w:r w:rsidRPr="009B4CE6">
              <w:rPr>
                <w:rFonts w:ascii="Times New Roman" w:hAnsi="Times New Roman" w:cs="Times New Roman"/>
              </w:rPr>
              <w:fldChar w:fldCharType="end"/>
            </w:r>
          </w:p>
        </w:tc>
      </w:tr>
      <w:tr w:rsidR="005E6110" w:rsidRPr="009B4CE6" w14:paraId="6A322E46" w14:textId="77777777" w:rsidTr="00E31514">
        <w:trPr>
          <w:jc w:val="center"/>
        </w:trPr>
        <w:tc>
          <w:tcPr>
            <w:tcW w:w="2765" w:type="dxa"/>
            <w:vAlign w:val="center"/>
          </w:tcPr>
          <w:p w14:paraId="714E3EB7" w14:textId="7F5F51CE" w:rsidR="005E6110" w:rsidRPr="009B4CE6" w:rsidRDefault="005E6110" w:rsidP="005E6110">
            <w:pPr>
              <w:jc w:val="center"/>
              <w:rPr>
                <w:rFonts w:ascii="Times New Roman" w:hAnsi="Times New Roman" w:cs="Times New Roman"/>
              </w:rPr>
            </w:pPr>
            <w:r w:rsidRPr="009B4CE6">
              <w:rPr>
                <w:rFonts w:ascii="Times New Roman" w:hAnsi="Times New Roman" w:cs="Times New Roman"/>
              </w:rPr>
              <w:t>AMOX in seawater</w:t>
            </w:r>
          </w:p>
        </w:tc>
        <w:tc>
          <w:tcPr>
            <w:tcW w:w="2765" w:type="dxa"/>
            <w:vAlign w:val="center"/>
          </w:tcPr>
          <w:p w14:paraId="61C8D695" w14:textId="04DF2380" w:rsidR="005E6110" w:rsidRPr="009B4CE6" w:rsidRDefault="005E6110" w:rsidP="005E6110">
            <w:pPr>
              <w:jc w:val="center"/>
              <w:rPr>
                <w:rFonts w:ascii="Times New Roman" w:hAnsi="Times New Roman" w:cs="Times New Roman"/>
              </w:rPr>
            </w:pPr>
            <w:r w:rsidRPr="009B4CE6">
              <w:rPr>
                <w:rFonts w:ascii="Times New Roman" w:eastAsia="等线" w:hAnsi="Times New Roman" w:cs="Times New Roman"/>
                <w:color w:val="000000"/>
              </w:rPr>
              <w:t>2.2</w:t>
            </w:r>
          </w:p>
        </w:tc>
        <w:tc>
          <w:tcPr>
            <w:tcW w:w="2766" w:type="dxa"/>
            <w:vAlign w:val="center"/>
          </w:tcPr>
          <w:p w14:paraId="70DD05BE" w14:textId="535B5E06" w:rsidR="005E6110" w:rsidRPr="009B4CE6" w:rsidRDefault="005E6110" w:rsidP="005E6110">
            <w:pPr>
              <w:jc w:val="center"/>
              <w:rPr>
                <w:rFonts w:ascii="Times New Roman" w:hAnsi="Times New Roman" w:cs="Times New Roman"/>
              </w:rPr>
            </w:pPr>
            <w:r w:rsidRPr="009B4CE6">
              <w:rPr>
                <w:rFonts w:ascii="Times New Roman" w:hAnsi="Times New Roman" w:cs="Times New Roman"/>
              </w:rPr>
              <w:fldChar w:fldCharType="begin" w:fldLock="1"/>
            </w:r>
            <w:r w:rsidR="0017399E" w:rsidRPr="009B4CE6">
              <w:rPr>
                <w:rFonts w:ascii="Times New Roman" w:hAnsi="Times New Roman" w:cs="Times New Roman"/>
              </w:rPr>
              <w:instrText>ADDIN CSL_CITATION {"citationItems":[{"id":"ITEM-1","itemData":{"DOI":"10.1016/j.envpol.2018.06.099","ISSN":"18736424","PMID":"30014935","abstract":"Antibiotics resistance genes (ARGs) are considered as an emerging pollutant among various environments. As a sink of ARGs, a comprehensive study on the spatial and temporal distribution of ARGs in the estuarine sediments is needed. In the present study, six ARGs were determined in sediments taken along the Yangtze Estuary temporally and spatially. The sulfonamides, tetracyclines and fluoroquinolones resistance genes including sul1, sul2, tetA, tetW, aac(6’)-Ib, and qnrS, were ubiquitous, and the average abundances of most ARGs showed significant seasonal differences, with relative low abundances in winter and high abundances in summer. Moreover, the relative high abundances of ARGs were found at Shidongkou (SDK) and Wusongkou (WSK), which indicated that the effluents from the wastewater treatment plant upstream and inland river discharge could influence the abundance of ARGs in sediments. The positive correlation between intI1 and sul1 implied intI1 may be related to the occurrence and propagation of sulfonamides resistance genes. Correlation analysis and redundancy discriminant analysis showed that antibiotic concentrations had no significant correlation to their corresponding ARGs, while the total extractable metal, especially the bioavailable metals, as well as other environmental factors including temperature, clay, total organic carbon and total nitrogen, could regulate the occurrence and distribution of ARGs temporally and spatially. Our findings suggested the comprehensive effects of multiple pressures on the distribution of ARGs in the sediments, providing new insight into the distribution and dissemination of ARGs in estuarine sediments, spatially and temporally. Seasonal and spatial distributions of ARGs could be regulated by multi-environmental factors including bioavailable metals, temperature, clay, TOC and TN in the sediments along the Yangtze Estuary, China.","author":[{"dropping-particle":"","family":"Guo","given":"Xing pan","non-dropping-particle":"","parse-names":false,"suffix":""},{"dropping-particle":"","family":"Liu","given":"Xinran","non-dropping-particle":"","parse-names":false,"suffix":""},{"dropping-particle":"","family":"Niu","given":"Zuo shun","non-dropping-particle":"","parse-names":false,"suffix":""},{"dropping-particle":"","family":"Lu","given":"Da pei","non-dropping-particle":"","parse-names":false,"suffix":""},{"dropping-particle":"","family":"Zhao","given":"Sai","non-dropping-particle":"","parse-names":false,"suffix":""},{"dropping-particle":"","family":"Sun","given":"Xiao li","non-dropping-particle":"","parse-names":false,"suffix":""},{"dropping-particle":"","family":"Wu","given":"Jia yuan","non-dropping-particle":"","parse-names":false,"suffix":""},{"dropping-particle":"","family":"Chen","given":"Yu ru","non-dropping-particle":"","parse-names":false,"suffix":""},{"dropping-particle":"","family":"Tou","given":"Fei yun","non-dropping-particle":"","parse-names":false,"suffix":""},{"dropping-particle":"","family":"Hou","given":"Lijun","non-dropping-particle":"","parse-names":false,"suffix":""},{"dropping-particle":"","family":"Liu","given":"Min","non-dropping-particle":"","parse-names":false,"suffix":""},{"dropping-particle":"","family":"Yang","given":"Yi","non-dropping-particle":"","parse-names":false,"suffix":""}],"container-title":"Environmental Pollution","id":"ITEM-1","issued":{"date-parts":[["2018","11","1"]]},"page":"576-584","publisher":"Elsevier Ltd","title":"Seasonal and spatial distribution of antibiotic resistance genes in the sediments along the Yangtze Estuary, China","type":"article-journal","volume":"242"},"uris":["http://www.mendeley.com/documents/?uuid=fbe47d27-6339-3437-b97f-1bc7cae43829"]}],"mendeley":{"formattedCitation":"(Guo et al., 2018)","plainTextFormattedCitation":"(Guo et al., 2018)","previouslyFormattedCitation":"(Guo et al., 2018)"},"properties":{"noteIndex":0},"schema":"https://github.com/citation-style-language/schema/raw/master/csl-citation.json"}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(Guo et al., 2018)</w:t>
            </w:r>
            <w:r w:rsidRPr="009B4CE6">
              <w:rPr>
                <w:rFonts w:ascii="Times New Roman" w:hAnsi="Times New Roman" w:cs="Times New Roman"/>
              </w:rPr>
              <w:fldChar w:fldCharType="end"/>
            </w:r>
          </w:p>
        </w:tc>
      </w:tr>
      <w:tr w:rsidR="005E6110" w:rsidRPr="009B4CE6" w14:paraId="41BF11D2" w14:textId="77777777" w:rsidTr="00E31514">
        <w:trPr>
          <w:jc w:val="center"/>
        </w:trPr>
        <w:tc>
          <w:tcPr>
            <w:tcW w:w="2765" w:type="dxa"/>
            <w:vAlign w:val="center"/>
          </w:tcPr>
          <w:p w14:paraId="22263522" w14:textId="60D566D7" w:rsidR="005E6110" w:rsidRPr="009B4CE6" w:rsidRDefault="005E6110" w:rsidP="005E6110">
            <w:pPr>
              <w:jc w:val="center"/>
              <w:rPr>
                <w:rFonts w:ascii="Times New Roman" w:hAnsi="Times New Roman" w:cs="Times New Roman"/>
              </w:rPr>
            </w:pPr>
            <w:r w:rsidRPr="009B4CE6">
              <w:rPr>
                <w:rFonts w:ascii="Times New Roman" w:hAnsi="Times New Roman" w:cs="Times New Roman"/>
              </w:rPr>
              <w:t>OTC in soil</w:t>
            </w:r>
          </w:p>
        </w:tc>
        <w:tc>
          <w:tcPr>
            <w:tcW w:w="2765" w:type="dxa"/>
            <w:vAlign w:val="center"/>
          </w:tcPr>
          <w:p w14:paraId="2ED11CF0" w14:textId="7F618A96" w:rsidR="005E6110" w:rsidRPr="009B4CE6" w:rsidRDefault="005E6110" w:rsidP="005E6110">
            <w:pPr>
              <w:jc w:val="center"/>
              <w:rPr>
                <w:rFonts w:ascii="Times New Roman" w:hAnsi="Times New Roman" w:cs="Times New Roman"/>
              </w:rPr>
            </w:pPr>
            <w:r w:rsidRPr="009B4CE6">
              <w:rPr>
                <w:rFonts w:ascii="Times New Roman" w:eastAsia="等线" w:hAnsi="Times New Roman" w:cs="Times New Roman"/>
                <w:color w:val="000000"/>
              </w:rPr>
              <w:t>42</w:t>
            </w:r>
          </w:p>
        </w:tc>
        <w:tc>
          <w:tcPr>
            <w:tcW w:w="2766" w:type="dxa"/>
            <w:vAlign w:val="center"/>
          </w:tcPr>
          <w:p w14:paraId="274FF6E2" w14:textId="2DA40B38" w:rsidR="005E6110" w:rsidRPr="009B4CE6" w:rsidRDefault="0017399E" w:rsidP="005E6110">
            <w:pPr>
              <w:jc w:val="center"/>
              <w:rPr>
                <w:rFonts w:ascii="Times New Roman" w:hAnsi="Times New Roman" w:cs="Times New Roman"/>
              </w:rPr>
            </w:pPr>
            <w:r w:rsidRPr="009B4CE6">
              <w:rPr>
                <w:rFonts w:ascii="Times New Roman" w:hAnsi="Times New Roman" w:cs="Times New Roman"/>
              </w:rPr>
              <w:fldChar w:fldCharType="begin" w:fldLock="1"/>
            </w:r>
            <w:r w:rsidR="00F15398" w:rsidRPr="009B4CE6">
              <w:rPr>
                <w:rFonts w:ascii="Times New Roman" w:hAnsi="Times New Roman" w:cs="Times New Roman"/>
              </w:rPr>
              <w:instrText>ADDIN CSL_CITATION {"citationItems":[{"id":"ITEM-1","itemData":{"DOI":"10.1016/j.jhazmat.2012.07.040","ISSN":"03043894","PMID":"22868748","abstract":"Eight antibiotic resistance genes (ARGs), 7 heavy metals, and 6 antibiotics were quantified in manures and soils collected from multiple feedlots in Shanghai. The samples were analyzed to determine if ARG abundances were associated with heavy metal concentration and independent of antibiotics. The results revealed the presence of chloramphenicol, sulfonamides and tetracyclines at concentration ranges of 3.27-17.85, 5.85-33.37 and 4.54-24.66mgkg-1, respectively. Typical heavy metals, such as Cu, Zn, and As, were detected at concentration ranges of 32.3-730.1, 75.9-4333.8, and 2.6-617.2mgkg-1. All ARGs tested were detected in the collected samples except tetB(P), which was absent in animal manures. Overall, sulfonamide ARGs were more abundant than tetracycline ARGs. Except for sulII, only a weak positive correlation was found between ARGs and their corresponding antibiotics. On the contrary, significant positive correlations (p&lt;0.05) were found between some ARGs and typical heavy metals. For example, sulA and sulIII were strongly correlated with levels of Cu, Zn and Hg. The data demonstrated that the presence of ARGs was relatively independent of their respective antibiotic inducer. In addition to antibiotics, toxic heavy metals, such as Hg, Cu, and Zn, exerted a strong selection pressure and acted as complementary factors for ARG abundance. © 2012 Elsevier B.V.","author":[{"dropping-particle":"","family":"Ji","given":"Xiuling","non-dropping-particle":"","parse-names":false,"suffix":""},{"dropping-particle":"","family":"Shen","given":"Qunhui","non-dropping-particle":"","parse-names":false,"suffix":""},{"dropping-particle":"","family":"Liu","given":"Fang","non-dropping-particle":"","parse-names":false,"suffix":""},{"dropping-particle":"","family":"Ma","given":"Jing","non-dropping-particle":"","parse-names":false,"suffix":""},{"dropping-particle":"","family":"Xu","given":"Gang","non-dropping-particle":"","parse-names":false,"suffix":""},{"dropping-particle":"","family":"Wang","given":"Yuanlong","non-dropping-particle":"","parse-names":false,"suffix":""},{"dropping-particle":"","family":"Wu","given":"Minghong","non-dropping-particle":"","parse-names":false,"suffix":""}],"container-title":"Journal of Hazardous Materials","id":"ITEM-1","issued":{"date-parts":[["2012","10","15"]]},"page":"178-185","title":"Antibiotic resistance gene abundances associated with antibiotics and heavy metals in animal manures and agricultural soils adjacent to feedlots in Shanghai; China","type":"article-journal","volume":"235-236"},"uris":["http://www.mendeley.com/documents/?uuid=d0de62c3-e834-36e0-949f-b9ffb8f9c209"]}],"mendeley":{"formattedCitation":"(Ji et al., 2012)","plainTextFormattedCitation":"(Ji et al., 2012)","previouslyFormattedCitation":"(Ji et al., 2012)"},"properties":{"noteIndex":0},"schema":"https://github.com/citation-style-language/schema/raw/master/csl-citation.json"}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(Ji et al., 2012)</w:t>
            </w:r>
            <w:r w:rsidRPr="009B4CE6">
              <w:rPr>
                <w:rFonts w:ascii="Times New Roman" w:hAnsi="Times New Roman" w:cs="Times New Roman"/>
              </w:rPr>
              <w:fldChar w:fldCharType="end"/>
            </w:r>
          </w:p>
        </w:tc>
      </w:tr>
      <w:tr w:rsidR="0017399E" w:rsidRPr="009B4CE6" w14:paraId="113AEA29" w14:textId="77777777" w:rsidTr="00E31514">
        <w:trPr>
          <w:jc w:val="center"/>
        </w:trPr>
        <w:tc>
          <w:tcPr>
            <w:tcW w:w="2765" w:type="dxa"/>
            <w:vAlign w:val="center"/>
          </w:tcPr>
          <w:p w14:paraId="5A1B7756" w14:textId="7F3F7958" w:rsidR="0017399E" w:rsidRPr="009B4CE6" w:rsidRDefault="0017399E" w:rsidP="0017399E">
            <w:pPr>
              <w:jc w:val="center"/>
              <w:rPr>
                <w:rFonts w:ascii="Times New Roman" w:hAnsi="Times New Roman" w:cs="Times New Roman"/>
              </w:rPr>
            </w:pPr>
            <w:r w:rsidRPr="009B4CE6">
              <w:rPr>
                <w:rFonts w:ascii="Times New Roman" w:hAnsi="Times New Roman" w:cs="Times New Roman"/>
              </w:rPr>
              <w:t>TC in soil</w:t>
            </w:r>
          </w:p>
        </w:tc>
        <w:tc>
          <w:tcPr>
            <w:tcW w:w="2765" w:type="dxa"/>
            <w:vAlign w:val="center"/>
          </w:tcPr>
          <w:p w14:paraId="6ABDF41C" w14:textId="5C0E9952" w:rsidR="0017399E" w:rsidRPr="009B4CE6" w:rsidRDefault="0017399E" w:rsidP="0017399E">
            <w:pPr>
              <w:jc w:val="center"/>
              <w:rPr>
                <w:rFonts w:ascii="Times New Roman" w:hAnsi="Times New Roman" w:cs="Times New Roman"/>
              </w:rPr>
            </w:pPr>
            <w:r w:rsidRPr="009B4CE6">
              <w:rPr>
                <w:rFonts w:ascii="Times New Roman" w:eastAsia="等线" w:hAnsi="Times New Roman" w:cs="Times New Roman"/>
                <w:color w:val="000000"/>
              </w:rPr>
              <w:t>15</w:t>
            </w:r>
          </w:p>
        </w:tc>
        <w:tc>
          <w:tcPr>
            <w:tcW w:w="2766" w:type="dxa"/>
            <w:vAlign w:val="center"/>
          </w:tcPr>
          <w:p w14:paraId="144AB628" w14:textId="3F948122" w:rsidR="0017399E" w:rsidRPr="009B4CE6" w:rsidRDefault="0017399E" w:rsidP="0017399E">
            <w:pPr>
              <w:jc w:val="center"/>
              <w:rPr>
                <w:rFonts w:ascii="Times New Roman" w:hAnsi="Times New Roman" w:cs="Times New Roman"/>
              </w:rPr>
            </w:pPr>
            <w:r w:rsidRPr="009B4CE6">
              <w:rPr>
                <w:rFonts w:ascii="Times New Roman" w:hAnsi="Times New Roman" w:cs="Times New Roman"/>
              </w:rPr>
              <w:fldChar w:fldCharType="begin" w:fldLock="1"/>
            </w:r>
            <w:r w:rsidR="00F15398" w:rsidRPr="009B4CE6">
              <w:rPr>
                <w:rFonts w:ascii="Times New Roman" w:hAnsi="Times New Roman" w:cs="Times New Roman"/>
              </w:rPr>
              <w:instrText>ADDIN CSL_CITATION {"citationItems":[{"id":"ITEM-1","itemData":{"DOI":"10.1016/j.jhazmat.2012.07.040","ISSN":"03043894","PMID":"22868748","abstract":"Eight antibiotic resistance genes (ARGs), 7 heavy metals, and 6 antibiotics were quantified in manures and soils collected from multiple feedlots in Shanghai. The samples were analyzed to determine if ARG abundances were associated with heavy metal concentration and independent of antibiotics. The results revealed the presence of chloramphenicol, sulfonamides and tetracyclines at concentration ranges of 3.27-17.85, 5.85-33.37 and 4.54-24.66mgkg-1, respectively. Typical heavy metals, such as Cu, Zn, and As, were detected at concentration ranges of 32.3-730.1, 75.9-4333.8, and 2.6-617.2mgkg-1. All ARGs tested were detected in the collected samples except tetB(P), which was absent in animal manures. Overall, sulfonamide ARGs were more abundant than tetracycline ARGs. Except for sulII, only a weak positive correlation was found between ARGs and their corresponding antibiotics. On the contrary, significant positive correlations (p&lt;0.05) were found between some ARGs and typical heavy metals. For example, sulA and sulIII were strongly correlated with levels of Cu, Zn and Hg. The data demonstrated that the presence of ARGs was relatively independent of their respective antibiotic inducer. In addition to antibiotics, toxic heavy metals, such as Hg, Cu, and Zn, exerted a strong selection pressure and acted as complementary factors for ARG abundance. © 2012 Elsevier B.V.","author":[{"dropping-particle":"","family":"Ji","given":"Xiuling","non-dropping-particle":"","parse-names":false,"suffix":""},{"dropping-particle":"","family":"Shen","given":"Qunhui","non-dropping-particle":"","parse-names":false,"suffix":""},{"dropping-particle":"","family":"Liu","given":"Fang","non-dropping-particle":"","parse-names":false,"suffix":""},{"dropping-particle":"","family":"Ma","given":"Jing","non-dropping-particle":"","parse-names":false,"suffix":""},{"dropping-particle":"","family":"Xu","given":"Gang","non-dropping-particle":"","parse-names":false,"suffix":""},{"dropping-particle":"","family":"Wang","given":"Yuanlong","non-dropping-particle":"","parse-names":false,"suffix":""},{"dropping-particle":"","family":"Wu","given":"Minghong","non-dropping-particle":"","parse-names":false,"suffix":""}],"container-title":"Journal of Hazardous Materials","id":"ITEM-1","issued":{"date-parts":[["2012","10","15"]]},"page":"178-185","title":"Antibiotic resistance gene abundances associated with antibiotics and heavy metals in animal manures and agricultural soils adjacent to feedlots in Shanghai; China","type":"article-journal","volume":"235-236"},"uris":["http://www.mendeley.com/documents/?uuid=d0de62c3-e834-36e0-949f-b9ffb8f9c209"]}],"mendeley":{"formattedCitation":"(Ji et al., 2012)","plainTextFormattedCitation":"(Ji et al., 2012)","previouslyFormattedCitation":"(Ji et al., 2012)"},"properties":{"noteIndex":0},"schema":"https://github.com/citation-style-language/schema/raw/master/csl-citation.json"}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(Ji et al., 2012)</w:t>
            </w:r>
            <w:r w:rsidRPr="009B4CE6">
              <w:rPr>
                <w:rFonts w:ascii="Times New Roman" w:hAnsi="Times New Roman" w:cs="Times New Roman"/>
              </w:rPr>
              <w:fldChar w:fldCharType="end"/>
            </w:r>
          </w:p>
        </w:tc>
      </w:tr>
      <w:tr w:rsidR="0017399E" w:rsidRPr="009B4CE6" w14:paraId="158E8A1D" w14:textId="77777777" w:rsidTr="00E31514">
        <w:trPr>
          <w:jc w:val="center"/>
        </w:trPr>
        <w:tc>
          <w:tcPr>
            <w:tcW w:w="2765" w:type="dxa"/>
            <w:vAlign w:val="center"/>
          </w:tcPr>
          <w:p w14:paraId="1C35E144" w14:textId="30E49771" w:rsidR="0017399E" w:rsidRPr="009B4CE6" w:rsidRDefault="0017399E" w:rsidP="0017399E">
            <w:pPr>
              <w:jc w:val="center"/>
              <w:rPr>
                <w:rFonts w:ascii="Times New Roman" w:hAnsi="Times New Roman" w:cs="Times New Roman"/>
              </w:rPr>
            </w:pPr>
            <w:r w:rsidRPr="009B4CE6">
              <w:rPr>
                <w:rFonts w:ascii="Times New Roman" w:hAnsi="Times New Roman" w:cs="Times New Roman"/>
              </w:rPr>
              <w:t>NOR in soil</w:t>
            </w:r>
          </w:p>
        </w:tc>
        <w:tc>
          <w:tcPr>
            <w:tcW w:w="2765" w:type="dxa"/>
            <w:vAlign w:val="center"/>
          </w:tcPr>
          <w:p w14:paraId="5A0FB449" w14:textId="371CD04E" w:rsidR="0017399E" w:rsidRPr="009B4CE6" w:rsidRDefault="0017399E" w:rsidP="0017399E">
            <w:pPr>
              <w:jc w:val="center"/>
              <w:rPr>
                <w:rFonts w:ascii="Times New Roman" w:hAnsi="Times New Roman" w:cs="Times New Roman"/>
              </w:rPr>
            </w:pPr>
            <w:r w:rsidRPr="009B4CE6">
              <w:rPr>
                <w:rFonts w:ascii="Times New Roman" w:eastAsia="等线" w:hAnsi="Times New Roman" w:cs="Times New Roman"/>
                <w:color w:val="000000"/>
              </w:rPr>
              <w:t>4.8</w:t>
            </w:r>
          </w:p>
        </w:tc>
        <w:tc>
          <w:tcPr>
            <w:tcW w:w="2766" w:type="dxa"/>
            <w:vAlign w:val="center"/>
          </w:tcPr>
          <w:p w14:paraId="27843268" w14:textId="0AEDFF87" w:rsidR="0017399E" w:rsidRPr="009B4CE6" w:rsidRDefault="0017399E" w:rsidP="0017399E">
            <w:pPr>
              <w:jc w:val="center"/>
              <w:rPr>
                <w:rFonts w:ascii="Times New Roman" w:hAnsi="Times New Roman" w:cs="Times New Roman"/>
              </w:rPr>
            </w:pPr>
            <w:r w:rsidRPr="009B4CE6">
              <w:rPr>
                <w:rFonts w:ascii="Times New Roman" w:hAnsi="Times New Roman" w:cs="Times New Roman"/>
              </w:rPr>
              <w:fldChar w:fldCharType="begin" w:fldLock="1"/>
            </w:r>
            <w:r w:rsidR="00F15398" w:rsidRPr="009B4CE6">
              <w:rPr>
                <w:rFonts w:ascii="Times New Roman" w:hAnsi="Times New Roman" w:cs="Times New Roman"/>
              </w:rPr>
              <w:instrText>ADDIN CSL_CITATION {"citationItems":[{"id":"ITEM-1","itemData":{"DOI":"10.1016/j.jhazmat.2012.07.040","ISSN":"03043894","PMID":"22868748","abstract":"Eight antibiotic resistance genes (ARGs), 7 heavy metals, and 6 antibiotics were quantified in manures and soils collected from multiple feedlots in Shanghai. The samples were analyzed to determine if ARG abundances were associated with heavy metal concentration and independent of antibiotics. The results revealed the presence of chloramphenicol, sulfonamides and tetracyclines at concentration ranges of 3.27-17.85, 5.85-33.37 and 4.54-24.66mgkg-1, respectively. Typical heavy metals, such as Cu, Zn, and As, were detected at concentration ranges of 32.3-730.1, 75.9-4333.8, and 2.6-617.2mgkg-1. All ARGs tested were detected in the collected samples except tetB(P), which was absent in animal manures. Overall, sulfonamide ARGs were more abundant than tetracycline ARGs. Except for sulII, only a weak positive correlation was found between ARGs and their corresponding antibiotics. On the contrary, significant positive correlations (p&lt;0.05) were found between some ARGs and typical heavy metals. For example, sulA and sulIII were strongly correlated with levels of Cu, Zn and Hg. The data demonstrated that the presence of ARGs was relatively independent of their respective antibiotic inducer. In addition to antibiotics, toxic heavy metals, such as Hg, Cu, and Zn, exerted a strong selection pressure and acted as complementary factors for ARG abundance. © 2012 Elsevier B.V.","author":[{"dropping-particle":"","family":"Ji","given":"Xiuling","non-dropping-particle":"","parse-names":false,"suffix":""},{"dropping-particle":"","family":"Shen","given":"Qunhui","non-dropping-particle":"","parse-names":false,"suffix":""},{"dropping-particle":"","family":"Liu","given":"Fang","non-dropping-particle":"","parse-names":false,"suffix":""},{"dropping-particle":"","family":"Ma","given":"Jing","non-dropping-particle":"","parse-names":false,"suffix":""},{"dropping-particle":"","family":"Xu","given":"Gang","non-dropping-particle":"","parse-names":false,"suffix":""},{"dropping-particle":"","family":"Wang","given":"Yuanlong","non-dropping-particle":"","parse-names":false,"suffix":""},{"dropping-particle":"","family":"Wu","given":"Minghong","non-dropping-particle":"","parse-names":false,"suffix":""}],"container-title":"Journal of Hazardous Materials","id":"ITEM-1","issued":{"date-parts":[["2012","10","15"]]},"page":"178-185","title":"Antibiotic resistance gene abundances associated with antibiotics and heavy metals in animal manures and agricultural soils adjacent to feedlots in Shanghai; China","type":"article-journal","volume":"235-236"},"uris":["http://www.mendeley.com/documents/?uuid=d0de62c3-e834-36e0-949f-b9ffb8f9c209"]}],"mendeley":{"formattedCitation":"(Ji et al., 2012)","plainTextFormattedCitation":"(Ji et al., 2012)","previouslyFormattedCitation":"(Ji et al., 2012)"},"properties":{"noteIndex":0},"schema":"https://github.com/citation-style-language/schema/raw/master/csl-citation.json"}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(Ji et al., 2012)</w:t>
            </w:r>
            <w:r w:rsidRPr="009B4CE6">
              <w:rPr>
                <w:rFonts w:ascii="Times New Roman" w:hAnsi="Times New Roman" w:cs="Times New Roman"/>
              </w:rPr>
              <w:fldChar w:fldCharType="end"/>
            </w:r>
          </w:p>
        </w:tc>
      </w:tr>
      <w:tr w:rsidR="0017399E" w:rsidRPr="009B4CE6" w14:paraId="28E08D20" w14:textId="77777777" w:rsidTr="00E31514">
        <w:trPr>
          <w:jc w:val="center"/>
        </w:trPr>
        <w:tc>
          <w:tcPr>
            <w:tcW w:w="2765" w:type="dxa"/>
            <w:vAlign w:val="center"/>
          </w:tcPr>
          <w:p w14:paraId="18553535" w14:textId="7A40C1CA" w:rsidR="0017399E" w:rsidRPr="009B4CE6" w:rsidRDefault="0017399E" w:rsidP="0017399E">
            <w:pPr>
              <w:jc w:val="center"/>
              <w:rPr>
                <w:rFonts w:ascii="Times New Roman" w:hAnsi="Times New Roman" w:cs="Times New Roman"/>
              </w:rPr>
            </w:pPr>
            <w:r w:rsidRPr="009B4CE6">
              <w:rPr>
                <w:rFonts w:ascii="Times New Roman" w:hAnsi="Times New Roman" w:cs="Times New Roman"/>
              </w:rPr>
              <w:t>OFX in soil</w:t>
            </w:r>
          </w:p>
        </w:tc>
        <w:tc>
          <w:tcPr>
            <w:tcW w:w="2765" w:type="dxa"/>
            <w:vAlign w:val="center"/>
          </w:tcPr>
          <w:p w14:paraId="17E6EE59" w14:textId="6770214B" w:rsidR="0017399E" w:rsidRPr="009B4CE6" w:rsidRDefault="0017399E" w:rsidP="0017399E">
            <w:pPr>
              <w:jc w:val="center"/>
              <w:rPr>
                <w:rFonts w:ascii="Times New Roman" w:hAnsi="Times New Roman" w:cs="Times New Roman"/>
              </w:rPr>
            </w:pPr>
            <w:r w:rsidRPr="009B4CE6">
              <w:rPr>
                <w:rFonts w:ascii="Times New Roman" w:eastAsia="等线" w:hAnsi="Times New Roman" w:cs="Times New Roman"/>
                <w:color w:val="000000"/>
              </w:rPr>
              <w:t>4.8</w:t>
            </w:r>
          </w:p>
        </w:tc>
        <w:tc>
          <w:tcPr>
            <w:tcW w:w="2766" w:type="dxa"/>
            <w:vAlign w:val="center"/>
          </w:tcPr>
          <w:p w14:paraId="115299BC" w14:textId="5ED97203" w:rsidR="0017399E" w:rsidRPr="009B4CE6" w:rsidRDefault="0017399E" w:rsidP="0017399E">
            <w:pPr>
              <w:jc w:val="center"/>
              <w:rPr>
                <w:rFonts w:ascii="Times New Roman" w:hAnsi="Times New Roman" w:cs="Times New Roman"/>
              </w:rPr>
            </w:pPr>
            <w:r w:rsidRPr="009B4CE6">
              <w:rPr>
                <w:rFonts w:ascii="Times New Roman" w:hAnsi="Times New Roman" w:cs="Times New Roman"/>
              </w:rPr>
              <w:fldChar w:fldCharType="begin" w:fldLock="1"/>
            </w:r>
            <w:r w:rsidR="00F15398" w:rsidRPr="009B4CE6">
              <w:rPr>
                <w:rFonts w:ascii="Times New Roman" w:hAnsi="Times New Roman" w:cs="Times New Roman"/>
              </w:rPr>
              <w:instrText>ADDIN CSL_CITATION {"citationItems":[{"id":"ITEM-1","itemData":{"DOI":"10.1016/j.jhazmat.2012.07.040","ISSN":"03043894","PMID":"22868748","abstract":"Eight antibiotic resistance genes (ARGs), 7 heavy metals, and 6 antibiotics were quantified in manures and soils collected from multiple feedlots in Shanghai. The samples were analyzed to determine if ARG abundances were associated with heavy metal concentration and independent of antibiotics. The results revealed the presence of chloramphenicol, sulfonamides and tetracyclines at concentration ranges of 3.27-17.85, 5.85-33.37 and 4.54-24.66mgkg-1, respectively. Typical heavy metals, such as Cu, Zn, and As, were detected at concentration ranges of 32.3-730.1, 75.9-4333.8, and 2.6-617.2mgkg-1. All ARGs tested were detected in the collected samples except tetB(P), which was absent in animal manures. Overall, sulfonamide ARGs were more abundant than tetracycline ARGs. Except for sulII, only a weak positive correlation was found between ARGs and their corresponding antibiotics. On the contrary, significant positive correlations (p&lt;0.05) were found between some ARGs and typical heavy metals. For example, sulA and sulIII were strongly correlated with levels of Cu, Zn and Hg. The data demonstrated that the presence of ARGs was relatively independent of their respective antibiotic inducer. In addition to antibiotics, toxic heavy metals, such as Hg, Cu, and Zn, exerted a strong selection pressure and acted as complementary factors for ARG abundance. © 2012 Elsevier B.V.","author":[{"dropping-particle":"","family":"Ji","given":"Xiuling","non-dropping-particle":"","parse-names":false,"suffix":""},{"dropping-particle":"","family":"Shen","given":"Qunhui","non-dropping-particle":"","parse-names":false,"suffix":""},{"dropping-particle":"","family":"Liu","given":"Fang","non-dropping-particle":"","parse-names":false,"suffix":""},{"dropping-particle":"","family":"Ma","given":"Jing","non-dropping-particle":"","parse-names":false,"suffix":""},{"dropping-particle":"","family":"Xu","given":"Gang","non-dropping-particle":"","parse-names":false,"suffix":""},{"dropping-particle":"","family":"Wang","given":"Yuanlong","non-dropping-particle":"","parse-names":false,"suffix":""},{"dropping-particle":"","family":"Wu","given":"Minghong","non-dropping-particle":"","parse-names":false,"suffix":""}],"container-title":"Journal of Hazardous Materials","id":"ITEM-1","issued":{"date-parts":[["2012","10","15"]]},"page":"178-185","title":"Antibiotic resistance gene abundances associated with antibiotics and heavy metals in animal manures and agricultural soils adjacent to feedlots in Shanghai; China","type":"article-journal","volume":"235-236"},"uris":["http://www.mendeley.com/documents/?uuid=d0de62c3-e834-36e0-949f-b9ffb8f9c209"]}],"mendeley":{"formattedCitation":"(Ji et al., 2012)","plainTextFormattedCitation":"(Ji et al., 2012)","previouslyFormattedCitation":"(Ji et al., 2012)"},"properties":{"noteIndex":0},"schema":"https://github.com/citation-style-language/schema/raw/master/csl-citation.json"}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(Ji et al., 2012)</w:t>
            </w:r>
            <w:r w:rsidRPr="009B4CE6">
              <w:rPr>
                <w:rFonts w:ascii="Times New Roman" w:hAnsi="Times New Roman" w:cs="Times New Roman"/>
              </w:rPr>
              <w:fldChar w:fldCharType="end"/>
            </w:r>
          </w:p>
        </w:tc>
      </w:tr>
      <w:tr w:rsidR="0017399E" w:rsidRPr="009B4CE6" w14:paraId="4480B945" w14:textId="77777777" w:rsidTr="00E31514">
        <w:trPr>
          <w:jc w:val="center"/>
        </w:trPr>
        <w:tc>
          <w:tcPr>
            <w:tcW w:w="2765" w:type="dxa"/>
            <w:vAlign w:val="center"/>
          </w:tcPr>
          <w:p w14:paraId="4992D792" w14:textId="35BE08A2" w:rsidR="0017399E" w:rsidRPr="009B4CE6" w:rsidRDefault="0017399E" w:rsidP="0017399E">
            <w:pPr>
              <w:jc w:val="center"/>
              <w:rPr>
                <w:rFonts w:ascii="Times New Roman" w:hAnsi="Times New Roman" w:cs="Times New Roman"/>
              </w:rPr>
            </w:pPr>
            <w:r w:rsidRPr="009B4CE6">
              <w:rPr>
                <w:rFonts w:ascii="Times New Roman" w:hAnsi="Times New Roman" w:cs="Times New Roman"/>
              </w:rPr>
              <w:t>ETM in soil</w:t>
            </w:r>
          </w:p>
        </w:tc>
        <w:tc>
          <w:tcPr>
            <w:tcW w:w="2765" w:type="dxa"/>
            <w:vAlign w:val="center"/>
          </w:tcPr>
          <w:p w14:paraId="2164D8CD" w14:textId="53BA15BC" w:rsidR="0017399E" w:rsidRPr="009B4CE6" w:rsidRDefault="0017399E" w:rsidP="0017399E">
            <w:pPr>
              <w:jc w:val="center"/>
              <w:rPr>
                <w:rFonts w:ascii="Times New Roman" w:hAnsi="Times New Roman" w:cs="Times New Roman"/>
              </w:rPr>
            </w:pPr>
            <w:r w:rsidRPr="009B4CE6">
              <w:rPr>
                <w:rFonts w:ascii="Times New Roman" w:eastAsia="等线" w:hAnsi="Times New Roman" w:cs="Times New Roman"/>
                <w:color w:val="000000"/>
              </w:rPr>
              <w:t>4.4</w:t>
            </w:r>
          </w:p>
        </w:tc>
        <w:tc>
          <w:tcPr>
            <w:tcW w:w="2766" w:type="dxa"/>
            <w:vAlign w:val="center"/>
          </w:tcPr>
          <w:p w14:paraId="34DE055E" w14:textId="1A7860B4" w:rsidR="0017399E" w:rsidRPr="009B4CE6" w:rsidRDefault="0017399E" w:rsidP="0017399E">
            <w:pPr>
              <w:jc w:val="center"/>
              <w:rPr>
                <w:rFonts w:ascii="Times New Roman" w:hAnsi="Times New Roman" w:cs="Times New Roman"/>
              </w:rPr>
            </w:pPr>
            <w:r w:rsidRPr="009B4CE6">
              <w:rPr>
                <w:rFonts w:ascii="Times New Roman" w:hAnsi="Times New Roman" w:cs="Times New Roman"/>
              </w:rPr>
              <w:fldChar w:fldCharType="begin" w:fldLock="1"/>
            </w:r>
            <w:r w:rsidR="00F15398" w:rsidRPr="009B4CE6">
              <w:rPr>
                <w:rFonts w:ascii="Times New Roman" w:hAnsi="Times New Roman" w:cs="Times New Roman"/>
              </w:rPr>
              <w:instrText>ADDIN CSL_CITATION {"citationItems":[{"id":"ITEM-1","itemData":{"DOI":"10.1016/j.jhazmat.2012.07.040","ISSN":"03043894","PMID":"22868748","abstract":"Eight antibiotic resistance genes (ARGs), 7 heavy metals, and 6 antibiotics were quantified in manures and soils collected from multiple feedlots in Shanghai. The samples were analyzed to determine if ARG abundances were associated with heavy metal concentration and independent of antibiotics. The results revealed the presence of chloramphenicol, sulfonamides and tetracyclines at concentration ranges of 3.27-17.85, 5.85-33.37 and 4.54-24.66mgkg-1, respectively. Typical heavy metals, such as Cu, Zn, and As, were detected at concentration ranges of 32.3-730.1, 75.9-4333.8, and 2.6-617.2mgkg-1. All ARGs tested were detected in the collected samples except tetB(P), which was absent in animal manures. Overall, sulfonamide ARGs were more abundant than tetracycline ARGs. Except for sulII, only a weak positive correlation was found between ARGs and their corresponding antibiotics. On the contrary, significant positive correlations (p&lt;0.05) were found between some ARGs and typical heavy metals. For example, sulA and sulIII were strongly correlated with levels of Cu, Zn and Hg. The data demonstrated that the presence of ARGs was relatively independent of their respective antibiotic inducer. In addition to antibiotics, toxic heavy metals, such as Hg, Cu, and Zn, exerted a strong selection pressure and acted as complementary factors for ARG abundance. © 2012 Elsevier B.V.","author":[{"dropping-particle":"","family":"Ji","given":"Xiuling","non-dropping-particle":"","parse-names":false,"suffix":""},{"dropping-particle":"","family":"Shen","given":"Qunhui","non-dropping-particle":"","parse-names":false,"suffix":""},{"dropping-particle":"","family":"Liu","given":"Fang","non-dropping-particle":"","parse-names":false,"suffix":""},{"dropping-particle":"","family":"Ma","given":"Jing","non-dropping-particle":"","parse-names":false,"suffix":""},{"dropping-particle":"","family":"Xu","given":"Gang","non-dropping-particle":"","parse-names":false,"suffix":""},{"dropping-particle":"","family":"Wang","given":"Yuanlong","non-dropping-particle":"","parse-names":false,"suffix":""},{"dropping-particle":"","family":"Wu","given":"Minghong","non-dropping-particle":"","parse-names":false,"suffix":""}],"container-title":"Journal of Hazardous Materials","id":"ITEM-1","issued":{"date-parts":[["2012","10","15"]]},"page":"178-185","title":"Antibiotic resistance gene abundances associated with antibiotics and heavy metals in animal manures and agricultural soils adjacent to feedlots in Shanghai; China","type":"article-journal","volume":"235-236"},"uris":["http://www.mendeley.com/documents/?uuid=d0de62c3-e834-36e0-949f-b9ffb8f9c209"]}],"mendeley":{"formattedCitation":"(Ji et al., 2012)","plainTextFormattedCitation":"(Ji et al., 2012)","previouslyFormattedCitation":"(Ji et al., 2012)"},"properties":{"noteIndex":0},"schema":"https://github.com/citation-style-language/schema/raw/master/csl-citation.json"}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(Ji et al., 2012)</w:t>
            </w:r>
            <w:r w:rsidRPr="009B4CE6">
              <w:rPr>
                <w:rFonts w:ascii="Times New Roman" w:hAnsi="Times New Roman" w:cs="Times New Roman"/>
              </w:rPr>
              <w:fldChar w:fldCharType="end"/>
            </w:r>
          </w:p>
        </w:tc>
      </w:tr>
      <w:tr w:rsidR="0017399E" w:rsidRPr="009B4CE6" w14:paraId="0681013F" w14:textId="77777777" w:rsidTr="00E31514">
        <w:trPr>
          <w:jc w:val="center"/>
        </w:trPr>
        <w:tc>
          <w:tcPr>
            <w:tcW w:w="2765" w:type="dxa"/>
            <w:vAlign w:val="center"/>
          </w:tcPr>
          <w:p w14:paraId="195068E8" w14:textId="2060D8AF" w:rsidR="0017399E" w:rsidRPr="009B4CE6" w:rsidRDefault="0017399E" w:rsidP="0017399E">
            <w:pPr>
              <w:jc w:val="center"/>
              <w:rPr>
                <w:rFonts w:ascii="Times New Roman" w:hAnsi="Times New Roman" w:cs="Times New Roman"/>
              </w:rPr>
            </w:pPr>
            <w:r w:rsidRPr="009B4CE6">
              <w:rPr>
                <w:rFonts w:ascii="Times New Roman" w:hAnsi="Times New Roman" w:cs="Times New Roman"/>
              </w:rPr>
              <w:t>AMOX in soil</w:t>
            </w:r>
          </w:p>
        </w:tc>
        <w:tc>
          <w:tcPr>
            <w:tcW w:w="2765" w:type="dxa"/>
            <w:vAlign w:val="center"/>
          </w:tcPr>
          <w:p w14:paraId="3CD541C8" w14:textId="24E09ED2" w:rsidR="0017399E" w:rsidRPr="009B4CE6" w:rsidRDefault="0017399E" w:rsidP="0017399E">
            <w:pPr>
              <w:jc w:val="center"/>
              <w:rPr>
                <w:rFonts w:ascii="Times New Roman" w:hAnsi="Times New Roman" w:cs="Times New Roman"/>
              </w:rPr>
            </w:pPr>
            <w:r w:rsidRPr="009B4CE6">
              <w:rPr>
                <w:rFonts w:ascii="Times New Roman" w:eastAsia="等线" w:hAnsi="Times New Roman" w:cs="Times New Roman"/>
                <w:color w:val="000000"/>
              </w:rPr>
              <w:t>6.7</w:t>
            </w:r>
          </w:p>
        </w:tc>
        <w:tc>
          <w:tcPr>
            <w:tcW w:w="2766" w:type="dxa"/>
            <w:vAlign w:val="center"/>
          </w:tcPr>
          <w:p w14:paraId="5C4963A8" w14:textId="6BCCF55C" w:rsidR="0017399E" w:rsidRPr="009B4CE6" w:rsidRDefault="0017399E" w:rsidP="0017399E">
            <w:pPr>
              <w:jc w:val="center"/>
              <w:rPr>
                <w:rFonts w:ascii="Times New Roman" w:hAnsi="Times New Roman" w:cs="Times New Roman"/>
              </w:rPr>
            </w:pPr>
            <w:r w:rsidRPr="009B4CE6">
              <w:rPr>
                <w:rFonts w:ascii="Times New Roman" w:hAnsi="Times New Roman" w:cs="Times New Roman"/>
              </w:rPr>
              <w:fldChar w:fldCharType="begin" w:fldLock="1"/>
            </w:r>
            <w:r w:rsidR="00F15398" w:rsidRPr="009B4CE6">
              <w:rPr>
                <w:rFonts w:ascii="Times New Roman" w:hAnsi="Times New Roman" w:cs="Times New Roman"/>
              </w:rPr>
              <w:instrText>ADDIN CSL_CITATION {"citationItems":[{"id":"ITEM-1","itemData":{"DOI":"10.1016/j.jhazmat.2012.07.040","ISSN":"03043894","PMID":"22868748","abstract":"Eight antibiotic resistance genes (ARGs), 7 heavy metals, and 6 antibiotics were quantified in manures and soils collected from multiple feedlots in Shanghai. The samples were analyzed to determine if ARG abundances were associated with heavy metal concentration and independent of antibiotics. The results revealed the presence of chloramphenicol, sulfonamides and tetracyclines at concentration ranges of 3.27-17.85, 5.85-33.37 and 4.54-24.66mgkg-1, respectively. Typical heavy metals, such as Cu, Zn, and As, were detected at concentration ranges of 32.3-730.1, 75.9-4333.8, and 2.6-617.2mgkg-1. All ARGs tested were detected in the collected samples except tetB(P), which was absent in animal manures. Overall, sulfonamide ARGs were more abundant than tetracycline ARGs. Except for sulII, only a weak positive correlation was found between ARGs and their corresponding antibiotics. On the contrary, significant positive correlations (p&lt;0.05) were found between some ARGs and typical heavy metals. For example, sulA and sulIII were strongly correlated with levels of Cu, Zn and Hg. The data demonstrated that the presence of ARGs was relatively independent of their respective antibiotic inducer. In addition to antibiotics, toxic heavy metals, such as Hg, Cu, and Zn, exerted a strong selection pressure and acted as complementary factors for ARG abundance. © 2012 Elsevier B.V.","author":[{"dropping-particle":"","family":"Ji","given":"Xiuling","non-dropping-particle":"","parse-names":false,"suffix":""},{"dropping-particle":"","family":"Shen","given":"Qunhui","non-dropping-particle":"","parse-names":false,"suffix":""},{"dropping-particle":"","family":"Liu","given":"Fang","non-dropping-particle":"","parse-names":false,"suffix":""},{"dropping-particle":"","family":"Ma","given":"Jing","non-dropping-particle":"","parse-names":false,"suffix":""},{"dropping-particle":"","family":"Xu","given":"Gang","non-dropping-particle":"","parse-names":false,"suffix":""},{"dropping-particle":"","family":"Wang","given":"Yuanlong","non-dropping-particle":"","parse-names":false,"suffix":""},{"dropping-particle":"","family":"Wu","given":"Minghong","non-dropping-particle":"","parse-names":false,"suffix":""}],"container-title":"Journal of Hazardous Materials","id":"ITEM-1","issued":{"date-parts":[["2012","10","15"]]},"page":"178-185","title":"Antibiotic resistance gene abundances associated with antibiotics and heavy metals in animal manures and agricultural soils adjacent to feedlots in Shanghai; China","type":"article-journal","volume":"235-236"},"uris":["http://www.mendeley.com/documents/?uuid=d0de62c3-e834-36e0-949f-b9ffb8f9c209"]}],"mendeley":{"formattedCitation":"(Ji et al., 2012)","plainTextFormattedCitation":"(Ji et al., 2012)","previouslyFormattedCitation":"(Ji et al., 2012)"},"properties":{"noteIndex":0},"schema":"https://github.com/citation-style-language/schema/raw/master/csl-citation.json"}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(Ji et al., 2012)</w:t>
            </w:r>
            <w:r w:rsidRPr="009B4CE6">
              <w:rPr>
                <w:rFonts w:ascii="Times New Roman" w:hAnsi="Times New Roman" w:cs="Times New Roman"/>
              </w:rPr>
              <w:fldChar w:fldCharType="end"/>
            </w:r>
          </w:p>
        </w:tc>
      </w:tr>
      <w:tr w:rsidR="0017399E" w:rsidRPr="009B4CE6" w14:paraId="136E265D" w14:textId="77777777" w:rsidTr="00E31514">
        <w:trPr>
          <w:jc w:val="center"/>
        </w:trPr>
        <w:tc>
          <w:tcPr>
            <w:tcW w:w="2765" w:type="dxa"/>
            <w:vAlign w:val="center"/>
          </w:tcPr>
          <w:p w14:paraId="1E197FDE" w14:textId="091F0234" w:rsidR="0017399E" w:rsidRPr="009B4CE6" w:rsidRDefault="0017399E" w:rsidP="0017399E">
            <w:pPr>
              <w:jc w:val="center"/>
              <w:rPr>
                <w:rFonts w:ascii="Times New Roman" w:hAnsi="Times New Roman" w:cs="Times New Roman"/>
              </w:rPr>
            </w:pPr>
            <w:r w:rsidRPr="009B4CE6">
              <w:rPr>
                <w:rFonts w:ascii="Times New Roman" w:hAnsi="Times New Roman" w:cs="Times New Roman"/>
              </w:rPr>
              <w:lastRenderedPageBreak/>
              <w:t>OTC in sediment</w:t>
            </w:r>
          </w:p>
        </w:tc>
        <w:tc>
          <w:tcPr>
            <w:tcW w:w="2765" w:type="dxa"/>
            <w:vAlign w:val="center"/>
          </w:tcPr>
          <w:p w14:paraId="534B210B" w14:textId="5839A9BE" w:rsidR="0017399E" w:rsidRPr="009B4CE6" w:rsidRDefault="0017399E" w:rsidP="0017399E">
            <w:pPr>
              <w:jc w:val="center"/>
              <w:rPr>
                <w:rFonts w:ascii="Times New Roman" w:hAnsi="Times New Roman" w:cs="Times New Roman"/>
              </w:rPr>
            </w:pPr>
            <w:r w:rsidRPr="009B4CE6">
              <w:rPr>
                <w:rFonts w:ascii="Times New Roman" w:eastAsia="等线" w:hAnsi="Times New Roman" w:cs="Times New Roman"/>
                <w:color w:val="000000"/>
              </w:rPr>
              <w:t>0.28</w:t>
            </w:r>
          </w:p>
        </w:tc>
        <w:tc>
          <w:tcPr>
            <w:tcW w:w="2766" w:type="dxa"/>
            <w:vAlign w:val="center"/>
          </w:tcPr>
          <w:p w14:paraId="043F8216" w14:textId="03C2ABC6" w:rsidR="0017399E" w:rsidRPr="009B4CE6" w:rsidRDefault="00F15398" w:rsidP="0017399E">
            <w:pPr>
              <w:jc w:val="center"/>
              <w:rPr>
                <w:rFonts w:ascii="Times New Roman" w:hAnsi="Times New Roman" w:cs="Times New Roman"/>
              </w:rPr>
            </w:pPr>
            <w:r w:rsidRPr="009B4CE6">
              <w:rPr>
                <w:rFonts w:ascii="Times New Roman" w:hAnsi="Times New Roman" w:cs="Times New Roman"/>
              </w:rPr>
              <w:fldChar w:fldCharType="begin" w:fldLock="1"/>
            </w:r>
            <w:r w:rsidR="00B42FEC" w:rsidRPr="009B4CE6">
              <w:rPr>
                <w:rFonts w:ascii="Times New Roman" w:hAnsi="Times New Roman" w:cs="Times New Roman"/>
              </w:rPr>
              <w:instrText>ADDIN CSL_CITATION {"citationItems":[{"id":"ITEM-1","itemData":{"DOI":"10.1016/j.chemosphere.2010.11.028","ISSN":"00456535","PMID":"21131021","abstract":"Water samples were collected from 19 sampling sites along the Huangpu River in June and December 2009. The occurrence, distribution and seasonal variation of 22 antibiotics, including four tetracyclines, three chloramphenicols, two macrolides, six fluoroquinolones, six sulfonamides and trimethoprim were investigated. It was found that all 19 sampling sites were contaminated by antibiotics. Four antibiotics (sulfamerazine, norfloxacin, fleroxacin and sarafloxacin) were not detected. The detection frequencies of the other 18 antibiotics were in the range of 5.3-100%. The median concentrations of the detected antibiotics ranged from quantification limits to 36.71ngL-1 (tetracycline) in June and to 313.44ngL-1 (sulfamethazine) in December. The number of detected antibiotics and the overall antibiotic concentrations were higher in December than in June due to the different river flow conditions. Different dominant antibiotics were observed for each group of antibiotics between June and December. Higher total concentrations of veterinary antibiotics such as tetracyclines were observed in suburban sampling sites than in unban sites, indicating the role of livestock and agricultural activities as an important source of antibiotic contamination. © 2010 Elsevier Ltd.","author":[{"dropping-particle":"","family":"Jiang","given":"Lei","non-dropping-particle":"","parse-names":false,"suffix":""},{"dropping-particle":"","family":"Hu","given":"Xialin","non-dropping-particle":"","parse-names":false,"suffix":""},{"dropping-particle":"","family":"Yin","given":"Daqiang","non-dropping-particle":"","parse-names":false,"suffix":""},{"dropping-particle":"","family":"Zhang","given":"Hongchang","non-dropping-particle":"","parse-names":false,"suffix":""},{"dropping-particle":"","family":"Yu","given":"Zhenyang","non-dropping-particle":"","parse-names":false,"suffix":""}],"container-title":"Chemosphere","id":"ITEM-1","issue":"6","issued":{"date-parts":[["2011"]]},"page":"822-828","publisher":"Elsevier Ltd","title":"Occurrence, distribution and seasonal variation of antibiotics in the Huangpu River, Shanghai, China","type":"article-journal","volume":"82"},"uris":["http://www.mendeley.com/documents/?uuid=f68848d6-a028-3c98-86ce-3a0acfb2f8cd"]}],"mendeley":{"formattedCitation":"(Jiang et al., 2011)","plainTextFormattedCitation":"(Jiang et al., 2011)","previouslyFormattedCitation":"(Jiang et al., 2011)"},"properties":{"noteIndex":0},"schema":"https://github.com/citation-style-language/schema/raw/master/csl-citation.json"}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(Jiang et al., 2011)</w:t>
            </w:r>
            <w:r w:rsidRPr="009B4CE6">
              <w:rPr>
                <w:rFonts w:ascii="Times New Roman" w:hAnsi="Times New Roman" w:cs="Times New Roman"/>
              </w:rPr>
              <w:fldChar w:fldCharType="end"/>
            </w:r>
          </w:p>
        </w:tc>
      </w:tr>
      <w:tr w:rsidR="00F15398" w:rsidRPr="009B4CE6" w14:paraId="6739FA92" w14:textId="77777777" w:rsidTr="00E31514">
        <w:trPr>
          <w:jc w:val="center"/>
        </w:trPr>
        <w:tc>
          <w:tcPr>
            <w:tcW w:w="2765" w:type="dxa"/>
            <w:vAlign w:val="center"/>
          </w:tcPr>
          <w:p w14:paraId="03C2833F" w14:textId="42ABC3CB" w:rsidR="00F15398" w:rsidRPr="009B4CE6" w:rsidRDefault="00F15398" w:rsidP="00F15398">
            <w:pPr>
              <w:jc w:val="center"/>
              <w:rPr>
                <w:rFonts w:ascii="Times New Roman" w:hAnsi="Times New Roman" w:cs="Times New Roman"/>
              </w:rPr>
            </w:pPr>
            <w:r w:rsidRPr="009B4CE6">
              <w:rPr>
                <w:rFonts w:ascii="Times New Roman" w:hAnsi="Times New Roman" w:cs="Times New Roman"/>
              </w:rPr>
              <w:t>TC in sediment</w:t>
            </w:r>
          </w:p>
        </w:tc>
        <w:tc>
          <w:tcPr>
            <w:tcW w:w="2765" w:type="dxa"/>
            <w:vAlign w:val="center"/>
          </w:tcPr>
          <w:p w14:paraId="5831C9F9" w14:textId="3731B47E" w:rsidR="00F15398" w:rsidRPr="009B4CE6" w:rsidRDefault="00F15398" w:rsidP="00F15398">
            <w:pPr>
              <w:jc w:val="center"/>
              <w:rPr>
                <w:rFonts w:ascii="Times New Roman" w:hAnsi="Times New Roman" w:cs="Times New Roman"/>
              </w:rPr>
            </w:pPr>
            <w:r w:rsidRPr="009B4CE6">
              <w:rPr>
                <w:rFonts w:ascii="Times New Roman" w:eastAsia="等线" w:hAnsi="Times New Roman" w:cs="Times New Roman"/>
                <w:color w:val="000000"/>
              </w:rPr>
              <w:t>1.18</w:t>
            </w:r>
          </w:p>
        </w:tc>
        <w:tc>
          <w:tcPr>
            <w:tcW w:w="2766" w:type="dxa"/>
            <w:vAlign w:val="center"/>
          </w:tcPr>
          <w:p w14:paraId="091E373E" w14:textId="21905B54" w:rsidR="00F15398" w:rsidRPr="009B4CE6" w:rsidRDefault="00F15398" w:rsidP="00F15398">
            <w:pPr>
              <w:jc w:val="center"/>
              <w:rPr>
                <w:rFonts w:ascii="Times New Roman" w:hAnsi="Times New Roman" w:cs="Times New Roman"/>
              </w:rPr>
            </w:pPr>
            <w:r w:rsidRPr="009B4CE6">
              <w:rPr>
                <w:rFonts w:ascii="Times New Roman" w:hAnsi="Times New Roman" w:cs="Times New Roman"/>
              </w:rPr>
              <w:fldChar w:fldCharType="begin" w:fldLock="1"/>
            </w:r>
            <w:r w:rsidR="00B42FEC" w:rsidRPr="009B4CE6">
              <w:rPr>
                <w:rFonts w:ascii="Times New Roman" w:hAnsi="Times New Roman" w:cs="Times New Roman"/>
              </w:rPr>
              <w:instrText>ADDIN CSL_CITATION {"citationItems":[{"id":"ITEM-1","itemData":{"DOI":"10.1016/j.chemosphere.2010.11.028","ISSN":"00456535","PMID":"21131021","abstract":"Water samples were collected from 19 sampling sites along the Huangpu River in June and December 2009. The occurrence, distribution and seasonal variation of 22 antibiotics, including four tetracyclines, three chloramphenicols, two macrolides, six fluoroquinolones, six sulfonamides and trimethoprim were investigated. It was found that all 19 sampling sites were contaminated by antibiotics. Four antibiotics (sulfamerazine, norfloxacin, fleroxacin and sarafloxacin) were not detected. The detection frequencies of the other 18 antibiotics were in the range of 5.3-100%. The median concentrations of the detected antibiotics ranged from quantification limits to 36.71ngL-1 (tetracycline) in June and to 313.44ngL-1 (sulfamethazine) in December. The number of detected antibiotics and the overall antibiotic concentrations were higher in December than in June due to the different river flow conditions. Different dominant antibiotics were observed for each group of antibiotics between June and December. Higher total concentrations of veterinary antibiotics such as tetracyclines were observed in suburban sampling sites than in unban sites, indicating the role of livestock and agricultural activities as an important source of antibiotic contamination. © 2010 Elsevier Ltd.","author":[{"dropping-particle":"","family":"Jiang","given":"Lei","non-dropping-particle":"","parse-names":false,"suffix":""},{"dropping-particle":"","family":"Hu","given":"Xialin","non-dropping-particle":"","parse-names":false,"suffix":""},{"dropping-particle":"","family":"Yin","given":"Daqiang","non-dropping-particle":"","parse-names":false,"suffix":""},{"dropping-particle":"","family":"Zhang","given":"Hongchang","non-dropping-particle":"","parse-names":false,"suffix":""},{"dropping-particle":"","family":"Yu","given":"Zhenyang","non-dropping-particle":"","parse-names":false,"suffix":""}],"container-title":"Chemosphere","id":"ITEM-1","issue":"6","issued":{"date-parts":[["2011"]]},"page":"822-828","publisher":"Elsevier Ltd","title":"Occurrence, distribution and seasonal variation of antibiotics in the Huangpu River, Shanghai, China","type":"article-journal","volume":"82"},"uris":["http://www.mendeley.com/documents/?uuid=f68848d6-a028-3c98-86ce-3a0acfb2f8cd"]}],"mendeley":{"formattedCitation":"(Jiang et al., 2011)","plainTextFormattedCitation":"(Jiang et al., 2011)","previouslyFormattedCitation":"(Jiang et al., 2011)"},"properties":{"noteIndex":0},"schema":"https://github.com/citation-style-language/schema/raw/master/csl-citation.json"}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(Jiang et al., 2011)</w:t>
            </w:r>
            <w:r w:rsidRPr="009B4CE6">
              <w:rPr>
                <w:rFonts w:ascii="Times New Roman" w:hAnsi="Times New Roman" w:cs="Times New Roman"/>
              </w:rPr>
              <w:fldChar w:fldCharType="end"/>
            </w:r>
          </w:p>
        </w:tc>
      </w:tr>
      <w:tr w:rsidR="00F15398" w:rsidRPr="009B4CE6" w14:paraId="65094272" w14:textId="77777777" w:rsidTr="00E31514">
        <w:trPr>
          <w:jc w:val="center"/>
        </w:trPr>
        <w:tc>
          <w:tcPr>
            <w:tcW w:w="2765" w:type="dxa"/>
            <w:vAlign w:val="center"/>
          </w:tcPr>
          <w:p w14:paraId="364EA3F5" w14:textId="7EBC77D2" w:rsidR="00F15398" w:rsidRPr="009B4CE6" w:rsidRDefault="00F15398" w:rsidP="00F15398">
            <w:pPr>
              <w:jc w:val="center"/>
              <w:rPr>
                <w:rFonts w:ascii="Times New Roman" w:hAnsi="Times New Roman" w:cs="Times New Roman"/>
              </w:rPr>
            </w:pPr>
            <w:r w:rsidRPr="009B4CE6">
              <w:rPr>
                <w:rFonts w:ascii="Times New Roman" w:hAnsi="Times New Roman" w:cs="Times New Roman"/>
              </w:rPr>
              <w:t>NOR in sediment</w:t>
            </w:r>
          </w:p>
        </w:tc>
        <w:tc>
          <w:tcPr>
            <w:tcW w:w="2765" w:type="dxa"/>
            <w:vAlign w:val="center"/>
          </w:tcPr>
          <w:p w14:paraId="01F4BD95" w14:textId="08E610C8" w:rsidR="00F15398" w:rsidRPr="009B4CE6" w:rsidRDefault="00F15398" w:rsidP="00F15398">
            <w:pPr>
              <w:jc w:val="center"/>
              <w:rPr>
                <w:rFonts w:ascii="Times New Roman" w:hAnsi="Times New Roman" w:cs="Times New Roman"/>
              </w:rPr>
            </w:pPr>
            <w:r w:rsidRPr="009B4CE6">
              <w:rPr>
                <w:rFonts w:ascii="Times New Roman" w:eastAsia="等线" w:hAnsi="Times New Roman" w:cs="Times New Roman"/>
                <w:color w:val="000000"/>
              </w:rPr>
              <w:t>2.54</w:t>
            </w:r>
          </w:p>
        </w:tc>
        <w:tc>
          <w:tcPr>
            <w:tcW w:w="2766" w:type="dxa"/>
            <w:vAlign w:val="center"/>
          </w:tcPr>
          <w:p w14:paraId="2519ACDC" w14:textId="642035E3" w:rsidR="00F15398" w:rsidRPr="009B4CE6" w:rsidRDefault="00F15398" w:rsidP="00F15398">
            <w:pPr>
              <w:jc w:val="center"/>
              <w:rPr>
                <w:rFonts w:ascii="Times New Roman" w:hAnsi="Times New Roman" w:cs="Times New Roman"/>
              </w:rPr>
            </w:pPr>
            <w:r w:rsidRPr="009B4CE6">
              <w:rPr>
                <w:rFonts w:ascii="Times New Roman" w:hAnsi="Times New Roman" w:cs="Times New Roman"/>
              </w:rPr>
              <w:fldChar w:fldCharType="begin" w:fldLock="1"/>
            </w:r>
            <w:r w:rsidR="00B42FEC" w:rsidRPr="009B4CE6">
              <w:rPr>
                <w:rFonts w:ascii="Times New Roman" w:hAnsi="Times New Roman" w:cs="Times New Roman"/>
              </w:rPr>
              <w:instrText>ADDIN CSL_CITATION {"citationItems":[{"id":"ITEM-1","itemData":{"DOI":"10.1016/j.chemosphere.2010.11.028","ISSN":"00456535","PMID":"21131021","abstract":"Water samples were collected from 19 sampling sites along the Huangpu River in June and December 2009. The occurrence, distribution and seasonal variation of 22 antibiotics, including four tetracyclines, three chloramphenicols, two macrolides, six fluoroquinolones, six sulfonamides and trimethoprim were investigated. It was found that all 19 sampling sites were contaminated by antibiotics. Four antibiotics (sulfamerazine, norfloxacin, fleroxacin and sarafloxacin) were not detected. The detection frequencies of the other 18 antibiotics were in the range of 5.3-100%. The median concentrations of the detected antibiotics ranged from quantification limits to 36.71ngL-1 (tetracycline) in June and to 313.44ngL-1 (sulfamethazine) in December. The number of detected antibiotics and the overall antibiotic concentrations were higher in December than in June due to the different river flow conditions. Different dominant antibiotics were observed for each group of antibiotics between June and December. Higher total concentrations of veterinary antibiotics such as tetracyclines were observed in suburban sampling sites than in unban sites, indicating the role of livestock and agricultural activities as an important source of antibiotic contamination. © 2010 Elsevier Ltd.","author":[{"dropping-particle":"","family":"Jiang","given":"Lei","non-dropping-particle":"","parse-names":false,"suffix":""},{"dropping-particle":"","family":"Hu","given":"Xialin","non-dropping-particle":"","parse-names":false,"suffix":""},{"dropping-particle":"","family":"Yin","given":"Daqiang","non-dropping-particle":"","parse-names":false,"suffix":""},{"dropping-particle":"","family":"Zhang","given":"Hongchang","non-dropping-particle":"","parse-names":false,"suffix":""},{"dropping-particle":"","family":"Yu","given":"Zhenyang","non-dropping-particle":"","parse-names":false,"suffix":""}],"container-title":"Chemosphere","id":"ITEM-1","issue":"6","issued":{"date-parts":[["2011"]]},"page":"822-828","publisher":"Elsevier Ltd","title":"Occurrence, distribution and seasonal variation of antibiotics in the Huangpu River, Shanghai, China","type":"article-journal","volume":"82"},"uris":["http://www.mendeley.com/documents/?uuid=f68848d6-a028-3c98-86ce-3a0acfb2f8cd"]}],"mendeley":{"formattedCitation":"(Jiang et al., 2011)","plainTextFormattedCitation":"(Jiang et al., 2011)","previouslyFormattedCitation":"(Jiang et al., 2011)"},"properties":{"noteIndex":0},"schema":"https://github.com/citation-style-language/schema/raw/master/csl-citation.json"}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(Jiang et al., 2011)</w:t>
            </w:r>
            <w:r w:rsidRPr="009B4CE6">
              <w:rPr>
                <w:rFonts w:ascii="Times New Roman" w:hAnsi="Times New Roman" w:cs="Times New Roman"/>
              </w:rPr>
              <w:fldChar w:fldCharType="end"/>
            </w:r>
          </w:p>
        </w:tc>
      </w:tr>
      <w:tr w:rsidR="00F15398" w:rsidRPr="009B4CE6" w14:paraId="48BB656E" w14:textId="77777777" w:rsidTr="00E31514">
        <w:trPr>
          <w:jc w:val="center"/>
        </w:trPr>
        <w:tc>
          <w:tcPr>
            <w:tcW w:w="2765" w:type="dxa"/>
            <w:vAlign w:val="center"/>
          </w:tcPr>
          <w:p w14:paraId="2F470E0B" w14:textId="6479AE0B" w:rsidR="00F15398" w:rsidRPr="009B4CE6" w:rsidRDefault="00F15398" w:rsidP="00F15398">
            <w:pPr>
              <w:jc w:val="center"/>
              <w:rPr>
                <w:rFonts w:ascii="Times New Roman" w:hAnsi="Times New Roman" w:cs="Times New Roman"/>
              </w:rPr>
            </w:pPr>
            <w:r w:rsidRPr="009B4CE6">
              <w:rPr>
                <w:rFonts w:ascii="Times New Roman" w:hAnsi="Times New Roman" w:cs="Times New Roman"/>
              </w:rPr>
              <w:t>OFX in sediment</w:t>
            </w:r>
          </w:p>
        </w:tc>
        <w:tc>
          <w:tcPr>
            <w:tcW w:w="2765" w:type="dxa"/>
            <w:vAlign w:val="center"/>
          </w:tcPr>
          <w:p w14:paraId="53F294C9" w14:textId="7D1E754F" w:rsidR="00F15398" w:rsidRPr="009B4CE6" w:rsidRDefault="00F15398" w:rsidP="00F15398">
            <w:pPr>
              <w:jc w:val="center"/>
              <w:rPr>
                <w:rFonts w:ascii="Times New Roman" w:hAnsi="Times New Roman" w:cs="Times New Roman"/>
              </w:rPr>
            </w:pPr>
            <w:r w:rsidRPr="009B4CE6">
              <w:rPr>
                <w:rFonts w:ascii="Times New Roman" w:eastAsia="等线" w:hAnsi="Times New Roman" w:cs="Times New Roman"/>
                <w:color w:val="000000"/>
              </w:rPr>
              <w:t>12.7</w:t>
            </w:r>
          </w:p>
        </w:tc>
        <w:tc>
          <w:tcPr>
            <w:tcW w:w="2766" w:type="dxa"/>
            <w:vAlign w:val="center"/>
          </w:tcPr>
          <w:p w14:paraId="1C42C63A" w14:textId="15CD857A" w:rsidR="00F15398" w:rsidRPr="009B4CE6" w:rsidRDefault="00F15398" w:rsidP="00F15398">
            <w:pPr>
              <w:jc w:val="center"/>
              <w:rPr>
                <w:rFonts w:ascii="Times New Roman" w:hAnsi="Times New Roman" w:cs="Times New Roman"/>
              </w:rPr>
            </w:pPr>
            <w:r w:rsidRPr="009B4CE6">
              <w:rPr>
                <w:rFonts w:ascii="Times New Roman" w:hAnsi="Times New Roman" w:cs="Times New Roman"/>
              </w:rPr>
              <w:fldChar w:fldCharType="begin" w:fldLock="1"/>
            </w:r>
            <w:r w:rsidR="00B42FEC" w:rsidRPr="009B4CE6">
              <w:rPr>
                <w:rFonts w:ascii="Times New Roman" w:hAnsi="Times New Roman" w:cs="Times New Roman"/>
              </w:rPr>
              <w:instrText>ADDIN CSL_CITATION {"citationItems":[{"id":"ITEM-1","itemData":{"DOI":"10.1016/j.chemosphere.2010.11.028","ISSN":"00456535","PMID":"21131021","abstract":"Water samples were collected from 19 sampling sites along the Huangpu River in June and December 2009. The occurrence, distribution and seasonal variation of 22 antibiotics, including four tetracyclines, three chloramphenicols, two macrolides, six fluoroquinolones, six sulfonamides and trimethoprim were investigated. It was found that all 19 sampling sites were contaminated by antibiotics. Four antibiotics (sulfamerazine, norfloxacin, fleroxacin and sarafloxacin) were not detected. The detection frequencies of the other 18 antibiotics were in the range of 5.3-100%. The median concentrations of the detected antibiotics ranged from quantification limits to 36.71ngL-1 (tetracycline) in June and to 313.44ngL-1 (sulfamethazine) in December. The number of detected antibiotics and the overall antibiotic concentrations were higher in December than in June due to the different river flow conditions. Different dominant antibiotics were observed for each group of antibiotics between June and December. Higher total concentrations of veterinary antibiotics such as tetracyclines were observed in suburban sampling sites than in unban sites, indicating the role of livestock and agricultural activities as an important source of antibiotic contamination. © 2010 Elsevier Ltd.","author":[{"dropping-particle":"","family":"Jiang","given":"Lei","non-dropping-particle":"","parse-names":false,"suffix":""},{"dropping-particle":"","family":"Hu","given":"Xialin","non-dropping-particle":"","parse-names":false,"suffix":""},{"dropping-particle":"","family":"Yin","given":"Daqiang","non-dropping-particle":"","parse-names":false,"suffix":""},{"dropping-particle":"","family":"Zhang","given":"Hongchang","non-dropping-particle":"","parse-names":false,"suffix":""},{"dropping-particle":"","family":"Yu","given":"Zhenyang","non-dropping-particle":"","parse-names":false,"suffix":""}],"container-title":"Chemosphere","id":"ITEM-1","issue":"6","issued":{"date-parts":[["2011"]]},"page":"822-828","publisher":"Elsevier Ltd","title":"Occurrence, distribution and seasonal variation of antibiotics in the Huangpu River, Shanghai, China","type":"article-journal","volume":"82"},"uris":["http://www.mendeley.com/documents/?uuid=f68848d6-a028-3c98-86ce-3a0acfb2f8cd"]}],"mendeley":{"formattedCitation":"(Jiang et al., 2011)","plainTextFormattedCitation":"(Jiang et al., 2011)","previouslyFormattedCitation":"(Jiang et al., 2011)"},"properties":{"noteIndex":0},"schema":"https://github.com/citation-style-language/schema/raw/master/csl-citation.json"}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(Jiang et al., 2011)</w:t>
            </w:r>
            <w:r w:rsidRPr="009B4CE6">
              <w:rPr>
                <w:rFonts w:ascii="Times New Roman" w:hAnsi="Times New Roman" w:cs="Times New Roman"/>
              </w:rPr>
              <w:fldChar w:fldCharType="end"/>
            </w:r>
          </w:p>
        </w:tc>
      </w:tr>
      <w:tr w:rsidR="00F15398" w:rsidRPr="009B4CE6" w14:paraId="1D4D07FC" w14:textId="77777777" w:rsidTr="00E31514">
        <w:trPr>
          <w:jc w:val="center"/>
        </w:trPr>
        <w:tc>
          <w:tcPr>
            <w:tcW w:w="2765" w:type="dxa"/>
            <w:vAlign w:val="center"/>
          </w:tcPr>
          <w:p w14:paraId="582EF5F1" w14:textId="250D1ED3" w:rsidR="00F15398" w:rsidRPr="009B4CE6" w:rsidRDefault="00F15398" w:rsidP="00F15398">
            <w:pPr>
              <w:jc w:val="center"/>
              <w:rPr>
                <w:rFonts w:ascii="Times New Roman" w:hAnsi="Times New Roman" w:cs="Times New Roman"/>
              </w:rPr>
            </w:pPr>
            <w:r w:rsidRPr="009B4CE6">
              <w:rPr>
                <w:rFonts w:ascii="Times New Roman" w:hAnsi="Times New Roman" w:cs="Times New Roman"/>
              </w:rPr>
              <w:t>ETM in sediment</w:t>
            </w:r>
          </w:p>
        </w:tc>
        <w:tc>
          <w:tcPr>
            <w:tcW w:w="2765" w:type="dxa"/>
            <w:vAlign w:val="center"/>
          </w:tcPr>
          <w:p w14:paraId="1C9DF53F" w14:textId="148761CC" w:rsidR="00F15398" w:rsidRPr="009B4CE6" w:rsidRDefault="00F15398" w:rsidP="00F15398">
            <w:pPr>
              <w:jc w:val="center"/>
              <w:rPr>
                <w:rFonts w:ascii="Times New Roman" w:hAnsi="Times New Roman" w:cs="Times New Roman"/>
              </w:rPr>
            </w:pPr>
            <w:r w:rsidRPr="009B4CE6">
              <w:rPr>
                <w:rFonts w:ascii="Times New Roman" w:eastAsia="等线" w:hAnsi="Times New Roman" w:cs="Times New Roman"/>
                <w:color w:val="000000"/>
              </w:rPr>
              <w:t>44</w:t>
            </w:r>
          </w:p>
        </w:tc>
        <w:tc>
          <w:tcPr>
            <w:tcW w:w="2766" w:type="dxa"/>
            <w:vAlign w:val="center"/>
          </w:tcPr>
          <w:p w14:paraId="72D62B6E" w14:textId="21CE4D36" w:rsidR="00F15398" w:rsidRPr="009B4CE6" w:rsidRDefault="00F15398" w:rsidP="00F15398">
            <w:pPr>
              <w:jc w:val="center"/>
              <w:rPr>
                <w:rFonts w:ascii="Times New Roman" w:hAnsi="Times New Roman" w:cs="Times New Roman"/>
              </w:rPr>
            </w:pPr>
            <w:r w:rsidRPr="009B4CE6">
              <w:rPr>
                <w:rFonts w:ascii="Times New Roman" w:hAnsi="Times New Roman" w:cs="Times New Roman"/>
              </w:rPr>
              <w:fldChar w:fldCharType="begin" w:fldLock="1"/>
            </w:r>
            <w:r w:rsidR="00B42FEC" w:rsidRPr="009B4CE6">
              <w:rPr>
                <w:rFonts w:ascii="Times New Roman" w:hAnsi="Times New Roman" w:cs="Times New Roman"/>
              </w:rPr>
              <w:instrText>ADDIN CSL_CITATION {"citationItems":[{"id":"ITEM-1","itemData":{"DOI":"10.1016/j.chemosphere.2010.11.028","ISSN":"00456535","PMID":"21131021","abstract":"Water samples were collected from 19 sampling sites along the Huangpu River in June and December 2009. The occurrence, distribution and seasonal variation of 22 antibiotics, including four tetracyclines, three chloramphenicols, two macrolides, six fluoroquinolones, six sulfonamides and trimethoprim were investigated. It was found that all 19 sampling sites were contaminated by antibiotics. Four antibiotics (sulfamerazine, norfloxacin, fleroxacin and sarafloxacin) were not detected. The detection frequencies of the other 18 antibiotics were in the range of 5.3-100%. The median concentrations of the detected antibiotics ranged from quantification limits to 36.71ngL-1 (tetracycline) in June and to 313.44ngL-1 (sulfamethazine) in December. The number of detected antibiotics and the overall antibiotic concentrations were higher in December than in June due to the different river flow conditions. Different dominant antibiotics were observed for each group of antibiotics between June and December. Higher total concentrations of veterinary antibiotics such as tetracyclines were observed in suburban sampling sites than in unban sites, indicating the role of livestock and agricultural activities as an important source of antibiotic contamination. © 2010 Elsevier Ltd.","author":[{"dropping-particle":"","family":"Jiang","given":"Lei","non-dropping-particle":"","parse-names":false,"suffix":""},{"dropping-particle":"","family":"Hu","given":"Xialin","non-dropping-particle":"","parse-names":false,"suffix":""},{"dropping-particle":"","family":"Yin","given":"Daqiang","non-dropping-particle":"","parse-names":false,"suffix":""},{"dropping-particle":"","family":"Zhang","given":"Hongchang","non-dropping-particle":"","parse-names":false,"suffix":""},{"dropping-particle":"","family":"Yu","given":"Zhenyang","non-dropping-particle":"","parse-names":false,"suffix":""}],"container-title":"Chemosphere","id":"ITEM-1","issue":"6","issued":{"date-parts":[["2011"]]},"page":"822-828","publisher":"Elsevier Ltd","title":"Occurrence, distribution and seasonal variation of antibiotics in the Huangpu River, Shanghai, China","type":"article-journal","volume":"82"},"uris":["http://www.mendeley.com/documents/?uuid=f68848d6-a028-3c98-86ce-3a0acfb2f8cd"]}],"mendeley":{"formattedCitation":"(Jiang et al., 2011)","plainTextFormattedCitation":"(Jiang et al., 2011)","previouslyFormattedCitation":"(Jiang et al., 2011)"},"properties":{"noteIndex":0},"schema":"https://github.com/citation-style-language/schema/raw/master/csl-citation.json"}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(Jiang et al., 2011)</w:t>
            </w:r>
            <w:r w:rsidRPr="009B4CE6">
              <w:rPr>
                <w:rFonts w:ascii="Times New Roman" w:hAnsi="Times New Roman" w:cs="Times New Roman"/>
              </w:rPr>
              <w:fldChar w:fldCharType="end"/>
            </w:r>
          </w:p>
        </w:tc>
      </w:tr>
      <w:tr w:rsidR="00F15398" w:rsidRPr="009B4CE6" w14:paraId="5EEA53BA" w14:textId="77777777" w:rsidTr="00E31514">
        <w:trPr>
          <w:jc w:val="center"/>
        </w:trPr>
        <w:tc>
          <w:tcPr>
            <w:tcW w:w="2765" w:type="dxa"/>
            <w:vAlign w:val="center"/>
          </w:tcPr>
          <w:p w14:paraId="2F380D1D" w14:textId="5CD5A3F8" w:rsidR="00F15398" w:rsidRPr="009B4CE6" w:rsidRDefault="00F15398" w:rsidP="00F15398">
            <w:pPr>
              <w:jc w:val="center"/>
              <w:rPr>
                <w:rFonts w:ascii="Times New Roman" w:hAnsi="Times New Roman" w:cs="Times New Roman"/>
              </w:rPr>
            </w:pPr>
            <w:r w:rsidRPr="009B4CE6">
              <w:rPr>
                <w:rFonts w:ascii="Times New Roman" w:hAnsi="Times New Roman" w:cs="Times New Roman"/>
              </w:rPr>
              <w:t>AMOX in sediment</w:t>
            </w:r>
          </w:p>
        </w:tc>
        <w:tc>
          <w:tcPr>
            <w:tcW w:w="2765" w:type="dxa"/>
            <w:vAlign w:val="center"/>
          </w:tcPr>
          <w:p w14:paraId="145BDEB7" w14:textId="28BF7998" w:rsidR="00F15398" w:rsidRPr="009B4CE6" w:rsidRDefault="00F15398" w:rsidP="00F15398">
            <w:pPr>
              <w:jc w:val="center"/>
              <w:rPr>
                <w:rFonts w:ascii="Times New Roman" w:hAnsi="Times New Roman" w:cs="Times New Roman"/>
              </w:rPr>
            </w:pPr>
            <w:r w:rsidRPr="009B4CE6">
              <w:rPr>
                <w:rFonts w:ascii="Times New Roman" w:eastAsia="等线" w:hAnsi="Times New Roman" w:cs="Times New Roman"/>
                <w:color w:val="000000"/>
              </w:rPr>
              <w:t>3</w:t>
            </w:r>
          </w:p>
        </w:tc>
        <w:tc>
          <w:tcPr>
            <w:tcW w:w="2766" w:type="dxa"/>
            <w:vAlign w:val="center"/>
          </w:tcPr>
          <w:p w14:paraId="237BC968" w14:textId="20DB7193" w:rsidR="00F15398" w:rsidRPr="009B4CE6" w:rsidRDefault="00F15398" w:rsidP="00F15398">
            <w:pPr>
              <w:jc w:val="center"/>
              <w:rPr>
                <w:rFonts w:ascii="Times New Roman" w:hAnsi="Times New Roman" w:cs="Times New Roman"/>
              </w:rPr>
            </w:pPr>
            <w:r w:rsidRPr="009B4CE6">
              <w:rPr>
                <w:rFonts w:ascii="Times New Roman" w:hAnsi="Times New Roman" w:cs="Times New Roman"/>
              </w:rPr>
              <w:fldChar w:fldCharType="begin" w:fldLock="1"/>
            </w:r>
            <w:r w:rsidR="00B42FEC" w:rsidRPr="009B4CE6">
              <w:rPr>
                <w:rFonts w:ascii="Times New Roman" w:hAnsi="Times New Roman" w:cs="Times New Roman"/>
              </w:rPr>
              <w:instrText>ADDIN CSL_CITATION {"citationItems":[{"id":"ITEM-1","itemData":{"DOI":"10.1016/j.chemosphere.2010.11.028","ISSN":"00456535","PMID":"21131021","abstract":"Water samples were collected from 19 sampling sites along the Huangpu River in June and December 2009. The occurrence, distribution and seasonal variation of 22 antibiotics, including four tetracyclines, three chloramphenicols, two macrolides, six fluoroquinolones, six sulfonamides and trimethoprim were investigated. It was found that all 19 sampling sites were contaminated by antibiotics. Four antibiotics (sulfamerazine, norfloxacin, fleroxacin and sarafloxacin) were not detected. The detection frequencies of the other 18 antibiotics were in the range of 5.3-100%. The median concentrations of the detected antibiotics ranged from quantification limits to 36.71ngL-1 (tetracycline) in June and to 313.44ngL-1 (sulfamethazine) in December. The number of detected antibiotics and the overall antibiotic concentrations were higher in December than in June due to the different river flow conditions. Different dominant antibiotics were observed for each group of antibiotics between June and December. Higher total concentrations of veterinary antibiotics such as tetracyclines were observed in suburban sampling sites than in unban sites, indicating the role of livestock and agricultural activities as an important source of antibiotic contamination. © 2010 Elsevier Ltd.","author":[{"dropping-particle":"","family":"Jiang","given":"Lei","non-dropping-particle":"","parse-names":false,"suffix":""},{"dropping-particle":"","family":"Hu","given":"Xialin","non-dropping-particle":"","parse-names":false,"suffix":""},{"dropping-particle":"","family":"Yin","given":"Daqiang","non-dropping-particle":"","parse-names":false,"suffix":""},{"dropping-particle":"","family":"Zhang","given":"Hongchang","non-dropping-particle":"","parse-names":false,"suffix":""},{"dropping-particle":"","family":"Yu","given":"Zhenyang","non-dropping-particle":"","parse-names":false,"suffix":""}],"container-title":"Chemosphere","id":"ITEM-1","issue":"6","issued":{"date-parts":[["2011"]]},"page":"822-828","publisher":"Elsevier Ltd","title":"Occurrence, distribution and seasonal variation of antibiotics in the Huangpu River, Shanghai, China","type":"article-journal","volume":"82"},"uris":["http://www.mendeley.com/documents/?uuid=f68848d6-a028-3c98-86ce-3a0acfb2f8cd"]}],"mendeley":{"formattedCitation":"(Jiang et al., 2011)","plainTextFormattedCitation":"(Jiang et al., 2011)","previouslyFormattedCitation":"(Jiang et al., 2011)"},"properties":{"noteIndex":0},"schema":"https://github.com/citation-style-language/schema/raw/master/csl-citation.json"}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(Jiang et al., 2011)</w:t>
            </w:r>
            <w:r w:rsidRPr="009B4CE6">
              <w:rPr>
                <w:rFonts w:ascii="Times New Roman" w:hAnsi="Times New Roman" w:cs="Times New Roman"/>
              </w:rPr>
              <w:fldChar w:fldCharType="end"/>
            </w:r>
          </w:p>
        </w:tc>
      </w:tr>
      <w:tr w:rsidR="00F15398" w:rsidRPr="009B4CE6" w14:paraId="60382A97" w14:textId="77777777" w:rsidTr="00E31514">
        <w:trPr>
          <w:jc w:val="center"/>
        </w:trPr>
        <w:tc>
          <w:tcPr>
            <w:tcW w:w="2765" w:type="dxa"/>
            <w:vAlign w:val="center"/>
          </w:tcPr>
          <w:p w14:paraId="5E9AE235" w14:textId="0532577D" w:rsidR="00F15398" w:rsidRPr="009B4CE6" w:rsidRDefault="00F15398" w:rsidP="00F15398">
            <w:pPr>
              <w:jc w:val="center"/>
              <w:rPr>
                <w:rFonts w:ascii="Times New Roman" w:hAnsi="Times New Roman" w:cs="Times New Roman"/>
              </w:rPr>
            </w:pPr>
            <w:r w:rsidRPr="009B4CE6">
              <w:rPr>
                <w:rFonts w:ascii="Times New Roman" w:hAnsi="Times New Roman" w:cs="Times New Roman"/>
              </w:rPr>
              <w:t>OTC in groundwater</w:t>
            </w:r>
          </w:p>
        </w:tc>
        <w:tc>
          <w:tcPr>
            <w:tcW w:w="2765" w:type="dxa"/>
            <w:vAlign w:val="center"/>
          </w:tcPr>
          <w:p w14:paraId="76E4EAB6" w14:textId="54A895AF" w:rsidR="00F15398" w:rsidRPr="009B4CE6" w:rsidRDefault="00F15398" w:rsidP="00F15398">
            <w:pPr>
              <w:jc w:val="center"/>
              <w:rPr>
                <w:rFonts w:ascii="Times New Roman" w:hAnsi="Times New Roman" w:cs="Times New Roman"/>
              </w:rPr>
            </w:pPr>
            <w:r w:rsidRPr="009B4CE6">
              <w:rPr>
                <w:rFonts w:ascii="Times New Roman" w:eastAsia="等线" w:hAnsi="Times New Roman" w:cs="Times New Roman"/>
                <w:color w:val="000000"/>
              </w:rPr>
              <w:t>1</w:t>
            </w:r>
          </w:p>
        </w:tc>
        <w:tc>
          <w:tcPr>
            <w:tcW w:w="2766" w:type="dxa"/>
            <w:vAlign w:val="center"/>
          </w:tcPr>
          <w:p w14:paraId="470D31B1" w14:textId="3DB0E62F" w:rsidR="00F15398" w:rsidRPr="009B4CE6" w:rsidRDefault="00F15398" w:rsidP="00F15398">
            <w:pPr>
              <w:jc w:val="center"/>
              <w:rPr>
                <w:rFonts w:ascii="Times New Roman" w:hAnsi="Times New Roman" w:cs="Times New Roman"/>
              </w:rPr>
            </w:pPr>
            <w:r w:rsidRPr="009B4CE6">
              <w:rPr>
                <w:rFonts w:ascii="Times New Roman" w:hAnsi="Times New Roman" w:cs="Times New Roman"/>
              </w:rPr>
              <w:fldChar w:fldCharType="begin" w:fldLock="1"/>
            </w:r>
            <w:r w:rsidRPr="009B4CE6">
              <w:rPr>
                <w:rFonts w:ascii="Times New Roman" w:hAnsi="Times New Roman" w:cs="Times New Roman"/>
              </w:rPr>
              <w:instrText>ADDIN CSL_CITATION {"citationItems":[{"id":"ITEM-1","itemData":{"DOI":"10.1016/j.scitotenv.2015.02.100","ISSN":"18791026","PMID":"25777955","abstract":"To develop a better understanding of the pollution conditions of antibiotics during the groundwater recharge process, a nation-wide survey was conducted across China for the first time. Overall, 15 recharge sites employing reclaimed water located in different humid, semi-humid and semi-arid regions were selected for analysis of the presence of the 20 most commonly used antibiotics, including tetracyclines (TCs), fluoroquinolones (FQNs), sulfonamides (SAs) and macrolides. All types of antibiotics were detected at concentrations of 212-4035. ng/L in reclaimed water and 19-1270. ng/L in groundwater. FQNs were the predominant antibiotics in reclaimed water samples (38%), followed by SAs (34%). In the SAs group, sulfamethoxazole (SMZ) and sulfamonomethoxine together with trimethoprim accounted for 78% of the total, while ofloxacin (OFL) and norfloxacin accounted for 90% of the FQNs, and doxycycline and oxytetracycline accounted for 82% of the TCs. The concentrations in groundwater were generally 1-2 orders of magnitude lower than in reclaimed water. The three most common antibiotics were OFL, erythromycin (ERY) and SMZ. Similar occurrences of different group antibiotics might be evidence of the influence of groundwater recharge by reclaimed water. FQNs were predominant in northern China, while SAs were predominant in the south. Ecotoxicological risk assessment showed that SMZ, ERY and OFL had the top three hazard quotient values, indicating they should receive preferential treatment before recharging. Overall, these results provide a theoretical basis for development of a recharge standard in China.","author":[{"dropping-particle":"","family":"Ma","given":"Yeping","non-dropping-particle":"","parse-names":false,"suffix":""},{"dropping-particle":"","family":"Li","given":"Miao","non-dropping-particle":"","parse-names":false,"suffix":""},{"dropping-particle":"","family":"Wu","given":"Miaomiao","non-dropping-particle":"","parse-names":false,"suffix":""},{"dropping-particle":"","family":"Li","given":"Zhen","non-dropping-particle":"","parse-names":false,"suffix":""},{"dropping-particle":"","family":"Liu","given":"Xiang","non-dropping-particle":"","parse-names":false,"suffix":""}],"container-title":"Science of the Total Environment","id":"ITEM-1","issued":{"date-parts":[["2015","6","5"]]},"page":"498-506","publisher":"Elsevier","title":"Occurrences and regional distributions of 20 antibiotics in water bodies during groundwater recharge","type":"article-journal","volume":"518-519"},"uris":["http://www.mendeley.com/documents/?uuid=0d7787cc-44b5-3300-ad8f-95ecfcd7a702"]}],"mendeley":{"formattedCitation":"(Ma et al., 2015)","plainTextFormattedCitation":"(Ma et al., 2015)","previouslyFormattedCitation":"(Ma et al., 2015)"},"properties":{"noteIndex":0},"schema":"https://github.com/citation-style-language/schema/raw/master/csl-citation.json"}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(Ma et al., 2015)</w:t>
            </w:r>
            <w:r w:rsidRPr="009B4CE6">
              <w:rPr>
                <w:rFonts w:ascii="Times New Roman" w:hAnsi="Times New Roman" w:cs="Times New Roman"/>
              </w:rPr>
              <w:fldChar w:fldCharType="end"/>
            </w:r>
          </w:p>
        </w:tc>
      </w:tr>
      <w:tr w:rsidR="00F15398" w:rsidRPr="009B4CE6" w14:paraId="7D7E0A8A" w14:textId="77777777" w:rsidTr="00E31514">
        <w:trPr>
          <w:jc w:val="center"/>
        </w:trPr>
        <w:tc>
          <w:tcPr>
            <w:tcW w:w="2765" w:type="dxa"/>
            <w:vAlign w:val="center"/>
          </w:tcPr>
          <w:p w14:paraId="65C6D425" w14:textId="450A9AF0" w:rsidR="00F15398" w:rsidRPr="009B4CE6" w:rsidRDefault="00F15398" w:rsidP="00F15398">
            <w:pPr>
              <w:jc w:val="center"/>
              <w:rPr>
                <w:rFonts w:ascii="Times New Roman" w:hAnsi="Times New Roman" w:cs="Times New Roman"/>
              </w:rPr>
            </w:pPr>
            <w:r w:rsidRPr="009B4CE6">
              <w:rPr>
                <w:rFonts w:ascii="Times New Roman" w:hAnsi="Times New Roman" w:cs="Times New Roman"/>
              </w:rPr>
              <w:t>TC in groundwater</w:t>
            </w:r>
          </w:p>
        </w:tc>
        <w:tc>
          <w:tcPr>
            <w:tcW w:w="2765" w:type="dxa"/>
            <w:vAlign w:val="center"/>
          </w:tcPr>
          <w:p w14:paraId="17C581DC" w14:textId="62832FC4" w:rsidR="00F15398" w:rsidRPr="009B4CE6" w:rsidRDefault="00F15398" w:rsidP="00F15398">
            <w:pPr>
              <w:jc w:val="center"/>
              <w:rPr>
                <w:rFonts w:ascii="Times New Roman" w:hAnsi="Times New Roman" w:cs="Times New Roman"/>
              </w:rPr>
            </w:pPr>
            <w:r w:rsidRPr="009B4CE6">
              <w:rPr>
                <w:rFonts w:ascii="Times New Roman" w:eastAsia="等线" w:hAnsi="Times New Roman" w:cs="Times New Roman"/>
                <w:color w:val="000000"/>
              </w:rPr>
              <w:t>1</w:t>
            </w:r>
          </w:p>
        </w:tc>
        <w:tc>
          <w:tcPr>
            <w:tcW w:w="2766" w:type="dxa"/>
            <w:vAlign w:val="center"/>
          </w:tcPr>
          <w:p w14:paraId="0F13966A" w14:textId="34655069" w:rsidR="00F15398" w:rsidRPr="009B4CE6" w:rsidRDefault="00F15398" w:rsidP="00F15398">
            <w:pPr>
              <w:jc w:val="center"/>
              <w:rPr>
                <w:rFonts w:ascii="Times New Roman" w:hAnsi="Times New Roman" w:cs="Times New Roman"/>
              </w:rPr>
            </w:pPr>
            <w:r w:rsidRPr="009B4CE6">
              <w:rPr>
                <w:rFonts w:ascii="Times New Roman" w:hAnsi="Times New Roman" w:cs="Times New Roman"/>
              </w:rPr>
              <w:fldChar w:fldCharType="begin" w:fldLock="1"/>
            </w:r>
            <w:r w:rsidRPr="009B4CE6">
              <w:rPr>
                <w:rFonts w:ascii="Times New Roman" w:hAnsi="Times New Roman" w:cs="Times New Roman"/>
              </w:rPr>
              <w:instrText>ADDIN CSL_CITATION {"citationItems":[{"id":"ITEM-1","itemData":{"DOI":"10.1016/j.scitotenv.2015.02.100","ISSN":"18791026","PMID":"25777955","abstract":"To develop a better understanding of the pollution conditions of antibiotics during the groundwater recharge process, a nation-wide survey was conducted across China for the first time. Overall, 15 recharge sites employing reclaimed water located in different humid, semi-humid and semi-arid regions were selected for analysis of the presence of the 20 most commonly used antibiotics, including tetracyclines (TCs), fluoroquinolones (FQNs), sulfonamides (SAs) and macrolides. All types of antibiotics were detected at concentrations of 212-4035. ng/L in reclaimed water and 19-1270. ng/L in groundwater. FQNs were the predominant antibiotics in reclaimed water samples (38%), followed by SAs (34%). In the SAs group, sulfamethoxazole (SMZ) and sulfamonomethoxine together with trimethoprim accounted for 78% of the total, while ofloxacin (OFL) and norfloxacin accounted for 90% of the FQNs, and doxycycline and oxytetracycline accounted for 82% of the TCs. The concentrations in groundwater were generally 1-2 orders of magnitude lower than in reclaimed water. The three most common antibiotics were OFL, erythromycin (ERY) and SMZ. Similar occurrences of different group antibiotics might be evidence of the influence of groundwater recharge by reclaimed water. FQNs were predominant in northern China, while SAs were predominant in the south. Ecotoxicological risk assessment showed that SMZ, ERY and OFL had the top three hazard quotient values, indicating they should receive preferential treatment before recharging. Overall, these results provide a theoretical basis for development of a recharge standard in China.","author":[{"dropping-particle":"","family":"Ma","given":"Yeping","non-dropping-particle":"","parse-names":false,"suffix":""},{"dropping-particle":"","family":"Li","given":"Miao","non-dropping-particle":"","parse-names":false,"suffix":""},{"dropping-particle":"","family":"Wu","given":"Miaomiao","non-dropping-particle":"","parse-names":false,"suffix":""},{"dropping-particle":"","family":"Li","given":"Zhen","non-dropping-particle":"","parse-names":false,"suffix":""},{"dropping-particle":"","family":"Liu","given":"Xiang","non-dropping-particle":"","parse-names":false,"suffix":""}],"container-title":"Science of the Total Environment","id":"ITEM-1","issued":{"date-parts":[["2015","6","5"]]},"page":"498-506","publisher":"Elsevier","title":"Occurrences and regional distributions of 20 antibiotics in water bodies during groundwater recharge","type":"article-journal","volume":"518-519"},"uris":["http://www.mendeley.com/documents/?uuid=0d7787cc-44b5-3300-ad8f-95ecfcd7a702"]}],"mendeley":{"formattedCitation":"(Ma et al., 2015)","plainTextFormattedCitation":"(Ma et al., 2015)","previouslyFormattedCitation":"(Ma et al., 2015)"},"properties":{"noteIndex":0},"schema":"https://github.com/citation-style-language/schema/raw/master/csl-citation.json"}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(Ma et al., 2015)</w:t>
            </w:r>
            <w:r w:rsidRPr="009B4CE6">
              <w:rPr>
                <w:rFonts w:ascii="Times New Roman" w:hAnsi="Times New Roman" w:cs="Times New Roman"/>
              </w:rPr>
              <w:fldChar w:fldCharType="end"/>
            </w:r>
          </w:p>
        </w:tc>
      </w:tr>
      <w:tr w:rsidR="00F15398" w:rsidRPr="009B4CE6" w14:paraId="28A302F1" w14:textId="77777777" w:rsidTr="00E31514">
        <w:trPr>
          <w:jc w:val="center"/>
        </w:trPr>
        <w:tc>
          <w:tcPr>
            <w:tcW w:w="2765" w:type="dxa"/>
            <w:vAlign w:val="center"/>
          </w:tcPr>
          <w:p w14:paraId="67674C83" w14:textId="238841EF" w:rsidR="00F15398" w:rsidRPr="009B4CE6" w:rsidRDefault="00F15398" w:rsidP="00F15398">
            <w:pPr>
              <w:jc w:val="center"/>
              <w:rPr>
                <w:rFonts w:ascii="Times New Roman" w:hAnsi="Times New Roman" w:cs="Times New Roman"/>
              </w:rPr>
            </w:pPr>
            <w:r w:rsidRPr="009B4CE6">
              <w:rPr>
                <w:rFonts w:ascii="Times New Roman" w:hAnsi="Times New Roman" w:cs="Times New Roman"/>
              </w:rPr>
              <w:t>NOR in groundwater</w:t>
            </w:r>
          </w:p>
        </w:tc>
        <w:tc>
          <w:tcPr>
            <w:tcW w:w="2765" w:type="dxa"/>
            <w:vAlign w:val="center"/>
          </w:tcPr>
          <w:p w14:paraId="00EF2B84" w14:textId="5DCC6032" w:rsidR="00F15398" w:rsidRPr="009B4CE6" w:rsidRDefault="00F15398" w:rsidP="00F15398">
            <w:pPr>
              <w:jc w:val="center"/>
              <w:rPr>
                <w:rFonts w:ascii="Times New Roman" w:hAnsi="Times New Roman" w:cs="Times New Roman"/>
              </w:rPr>
            </w:pPr>
            <w:r w:rsidRPr="009B4CE6">
              <w:rPr>
                <w:rFonts w:ascii="Times New Roman" w:eastAsia="等线" w:hAnsi="Times New Roman" w:cs="Times New Roman"/>
                <w:color w:val="000000"/>
              </w:rPr>
              <w:t>0.5</w:t>
            </w:r>
          </w:p>
        </w:tc>
        <w:tc>
          <w:tcPr>
            <w:tcW w:w="2766" w:type="dxa"/>
            <w:vAlign w:val="center"/>
          </w:tcPr>
          <w:p w14:paraId="726505F8" w14:textId="0A934916" w:rsidR="00F15398" w:rsidRPr="009B4CE6" w:rsidRDefault="00F15398" w:rsidP="00F15398">
            <w:pPr>
              <w:jc w:val="center"/>
              <w:rPr>
                <w:rFonts w:ascii="Times New Roman" w:hAnsi="Times New Roman" w:cs="Times New Roman"/>
              </w:rPr>
            </w:pPr>
            <w:r w:rsidRPr="009B4CE6">
              <w:rPr>
                <w:rFonts w:ascii="Times New Roman" w:hAnsi="Times New Roman" w:cs="Times New Roman"/>
              </w:rPr>
              <w:fldChar w:fldCharType="begin" w:fldLock="1"/>
            </w:r>
            <w:r w:rsidRPr="009B4CE6">
              <w:rPr>
                <w:rFonts w:ascii="Times New Roman" w:hAnsi="Times New Roman" w:cs="Times New Roman"/>
              </w:rPr>
              <w:instrText>ADDIN CSL_CITATION {"citationItems":[{"id":"ITEM-1","itemData":{"DOI":"10.1016/j.scitotenv.2015.02.100","ISSN":"18791026","PMID":"25777955","abstract":"To develop a better understanding of the pollution conditions of antibiotics during the groundwater recharge process, a nation-wide survey was conducted across China for the first time. Overall, 15 recharge sites employing reclaimed water located in different humid, semi-humid and semi-arid regions were selected for analysis of the presence of the 20 most commonly used antibiotics, including tetracyclines (TCs), fluoroquinolones (FQNs), sulfonamides (SAs) and macrolides. All types of antibiotics were detected at concentrations of 212-4035. ng/L in reclaimed water and 19-1270. ng/L in groundwater. FQNs were the predominant antibiotics in reclaimed water samples (38%), followed by SAs (34%). In the SAs group, sulfamethoxazole (SMZ) and sulfamonomethoxine together with trimethoprim accounted for 78% of the total, while ofloxacin (OFL) and norfloxacin accounted for 90% of the FQNs, and doxycycline and oxytetracycline accounted for 82% of the TCs. The concentrations in groundwater were generally 1-2 orders of magnitude lower than in reclaimed water. The three most common antibiotics were OFL, erythromycin (ERY) and SMZ. Similar occurrences of different group antibiotics might be evidence of the influence of groundwater recharge by reclaimed water. FQNs were predominant in northern China, while SAs were predominant in the south. Ecotoxicological risk assessment showed that SMZ, ERY and OFL had the top three hazard quotient values, indicating they should receive preferential treatment before recharging. Overall, these results provide a theoretical basis for development of a recharge standard in China.","author":[{"dropping-particle":"","family":"Ma","given":"Yeping","non-dropping-particle":"","parse-names":false,"suffix":""},{"dropping-particle":"","family":"Li","given":"Miao","non-dropping-particle":"","parse-names":false,"suffix":""},{"dropping-particle":"","family":"Wu","given":"Miaomiao","non-dropping-particle":"","parse-names":false,"suffix":""},{"dropping-particle":"","family":"Li","given":"Zhen","non-dropping-particle":"","parse-names":false,"suffix":""},{"dropping-particle":"","family":"Liu","given":"Xiang","non-dropping-particle":"","parse-names":false,"suffix":""}],"container-title":"Science of the Total Environment","id":"ITEM-1","issued":{"date-parts":[["2015","6","5"]]},"page":"498-506","publisher":"Elsevier","title":"Occurrences and regional distributions of 20 antibiotics in water bodies during groundwater recharge","type":"article-journal","volume":"518-519"},"uris":["http://www.mendeley.com/documents/?uuid=0d7787cc-44b5-3300-ad8f-95ecfcd7a702"]}],"mendeley":{"formattedCitation":"(Ma et al., 2015)","plainTextFormattedCitation":"(Ma et al., 2015)","previouslyFormattedCitation":"(Ma et al., 2015)"},"properties":{"noteIndex":0},"schema":"https://github.com/citation-style-language/schema/raw/master/csl-citation.json"}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(Ma et al., 2015)</w:t>
            </w:r>
            <w:r w:rsidRPr="009B4CE6">
              <w:rPr>
                <w:rFonts w:ascii="Times New Roman" w:hAnsi="Times New Roman" w:cs="Times New Roman"/>
              </w:rPr>
              <w:fldChar w:fldCharType="end"/>
            </w:r>
          </w:p>
        </w:tc>
      </w:tr>
      <w:tr w:rsidR="00F15398" w:rsidRPr="009B4CE6" w14:paraId="33496AE3" w14:textId="77777777" w:rsidTr="00E31514">
        <w:trPr>
          <w:jc w:val="center"/>
        </w:trPr>
        <w:tc>
          <w:tcPr>
            <w:tcW w:w="2765" w:type="dxa"/>
            <w:vAlign w:val="center"/>
          </w:tcPr>
          <w:p w14:paraId="10B4A2B5" w14:textId="0600A410" w:rsidR="00F15398" w:rsidRPr="009B4CE6" w:rsidRDefault="00F15398" w:rsidP="00F15398">
            <w:pPr>
              <w:jc w:val="center"/>
              <w:rPr>
                <w:rFonts w:ascii="Times New Roman" w:hAnsi="Times New Roman" w:cs="Times New Roman"/>
              </w:rPr>
            </w:pPr>
            <w:r w:rsidRPr="009B4CE6">
              <w:rPr>
                <w:rFonts w:ascii="Times New Roman" w:hAnsi="Times New Roman" w:cs="Times New Roman"/>
              </w:rPr>
              <w:t>OFX in groundwater</w:t>
            </w:r>
          </w:p>
        </w:tc>
        <w:tc>
          <w:tcPr>
            <w:tcW w:w="2765" w:type="dxa"/>
            <w:vAlign w:val="center"/>
          </w:tcPr>
          <w:p w14:paraId="7CD2B458" w14:textId="049350E2" w:rsidR="00F15398" w:rsidRPr="009B4CE6" w:rsidRDefault="00F15398" w:rsidP="00F15398">
            <w:pPr>
              <w:jc w:val="center"/>
              <w:rPr>
                <w:rFonts w:ascii="Times New Roman" w:hAnsi="Times New Roman" w:cs="Times New Roman"/>
              </w:rPr>
            </w:pPr>
            <w:r w:rsidRPr="009B4CE6">
              <w:rPr>
                <w:rFonts w:ascii="Times New Roman" w:eastAsia="等线" w:hAnsi="Times New Roman" w:cs="Times New Roman"/>
                <w:color w:val="000000"/>
              </w:rPr>
              <w:t>0.5</w:t>
            </w:r>
          </w:p>
        </w:tc>
        <w:tc>
          <w:tcPr>
            <w:tcW w:w="2766" w:type="dxa"/>
            <w:vAlign w:val="center"/>
          </w:tcPr>
          <w:p w14:paraId="3A5D95D2" w14:textId="74B58414" w:rsidR="00F15398" w:rsidRPr="009B4CE6" w:rsidRDefault="00F15398" w:rsidP="00F15398">
            <w:pPr>
              <w:jc w:val="center"/>
              <w:rPr>
                <w:rFonts w:ascii="Times New Roman" w:hAnsi="Times New Roman" w:cs="Times New Roman"/>
              </w:rPr>
            </w:pPr>
            <w:r w:rsidRPr="009B4CE6">
              <w:rPr>
                <w:rFonts w:ascii="Times New Roman" w:hAnsi="Times New Roman" w:cs="Times New Roman"/>
              </w:rPr>
              <w:fldChar w:fldCharType="begin" w:fldLock="1"/>
            </w:r>
            <w:r w:rsidRPr="009B4CE6">
              <w:rPr>
                <w:rFonts w:ascii="Times New Roman" w:hAnsi="Times New Roman" w:cs="Times New Roman"/>
              </w:rPr>
              <w:instrText>ADDIN CSL_CITATION {"citationItems":[{"id":"ITEM-1","itemData":{"DOI":"10.1016/j.scitotenv.2015.02.100","ISSN":"18791026","PMID":"25777955","abstract":"To develop a better understanding of the pollution conditions of antibiotics during the groundwater recharge process, a nation-wide survey was conducted across China for the first time. Overall, 15 recharge sites employing reclaimed water located in different humid, semi-humid and semi-arid regions were selected for analysis of the presence of the 20 most commonly used antibiotics, including tetracyclines (TCs), fluoroquinolones (FQNs), sulfonamides (SAs) and macrolides. All types of antibiotics were detected at concentrations of 212-4035. ng/L in reclaimed water and 19-1270. ng/L in groundwater. FQNs were the predominant antibiotics in reclaimed water samples (38%), followed by SAs (34%). In the SAs group, sulfamethoxazole (SMZ) and sulfamonomethoxine together with trimethoprim accounted for 78% of the total, while ofloxacin (OFL) and norfloxacin accounted for 90% of the FQNs, and doxycycline and oxytetracycline accounted for 82% of the TCs. The concentrations in groundwater were generally 1-2 orders of magnitude lower than in reclaimed water. The three most common antibiotics were OFL, erythromycin (ERY) and SMZ. Similar occurrences of different group antibiotics might be evidence of the influence of groundwater recharge by reclaimed water. FQNs were predominant in northern China, while SAs were predominant in the south. Ecotoxicological risk assessment showed that SMZ, ERY and OFL had the top three hazard quotient values, indicating they should receive preferential treatment before recharging. Overall, these results provide a theoretical basis for development of a recharge standard in China.","author":[{"dropping-particle":"","family":"Ma","given":"Yeping","non-dropping-particle":"","parse-names":false,"suffix":""},{"dropping-particle":"","family":"Li","given":"Miao","non-dropping-particle":"","parse-names":false,"suffix":""},{"dropping-particle":"","family":"Wu","given":"Miaomiao","non-dropping-particle":"","parse-names":false,"suffix":""},{"dropping-particle":"","family":"Li","given":"Zhen","non-dropping-particle":"","parse-names":false,"suffix":""},{"dropping-particle":"","family":"Liu","given":"Xiang","non-dropping-particle":"","parse-names":false,"suffix":""}],"container-title":"Science of the Total Environment","id":"ITEM-1","issued":{"date-parts":[["2015","6","5"]]},"page":"498-506","publisher":"Elsevier","title":"Occurrences and regional distributions of 20 antibiotics in water bodies during groundwater recharge","type":"article-journal","volume":"518-519"},"uris":["http://www.mendeley.com/documents/?uuid=0d7787cc-44b5-3300-ad8f-95ecfcd7a702"]}],"mendeley":{"formattedCitation":"(Ma et al., 2015)","plainTextFormattedCitation":"(Ma et al., 2015)","previouslyFormattedCitation":"(Ma et al., 2015)"},"properties":{"noteIndex":0},"schema":"https://github.com/citation-style-language/schema/raw/master/csl-citation.json"}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(Ma et al., 2015)</w:t>
            </w:r>
            <w:r w:rsidRPr="009B4CE6">
              <w:rPr>
                <w:rFonts w:ascii="Times New Roman" w:hAnsi="Times New Roman" w:cs="Times New Roman"/>
              </w:rPr>
              <w:fldChar w:fldCharType="end"/>
            </w:r>
          </w:p>
        </w:tc>
      </w:tr>
      <w:tr w:rsidR="00F15398" w:rsidRPr="009B4CE6" w14:paraId="40210933" w14:textId="77777777" w:rsidTr="00E31514">
        <w:trPr>
          <w:jc w:val="center"/>
        </w:trPr>
        <w:tc>
          <w:tcPr>
            <w:tcW w:w="2765" w:type="dxa"/>
            <w:vAlign w:val="center"/>
          </w:tcPr>
          <w:p w14:paraId="229658E3" w14:textId="40A7BAF5" w:rsidR="00F15398" w:rsidRPr="009B4CE6" w:rsidRDefault="00F15398" w:rsidP="00F15398">
            <w:pPr>
              <w:jc w:val="center"/>
              <w:rPr>
                <w:rFonts w:ascii="Times New Roman" w:hAnsi="Times New Roman" w:cs="Times New Roman"/>
              </w:rPr>
            </w:pPr>
            <w:r w:rsidRPr="009B4CE6">
              <w:rPr>
                <w:rFonts w:ascii="Times New Roman" w:hAnsi="Times New Roman" w:cs="Times New Roman"/>
              </w:rPr>
              <w:t>ETM in groundwater</w:t>
            </w:r>
          </w:p>
        </w:tc>
        <w:tc>
          <w:tcPr>
            <w:tcW w:w="2765" w:type="dxa"/>
            <w:vAlign w:val="center"/>
          </w:tcPr>
          <w:p w14:paraId="7CDCCECF" w14:textId="2292A51A" w:rsidR="00F15398" w:rsidRPr="009B4CE6" w:rsidRDefault="00F15398" w:rsidP="00F15398">
            <w:pPr>
              <w:jc w:val="center"/>
              <w:rPr>
                <w:rFonts w:ascii="Times New Roman" w:hAnsi="Times New Roman" w:cs="Times New Roman"/>
              </w:rPr>
            </w:pPr>
            <w:r w:rsidRPr="009B4CE6">
              <w:rPr>
                <w:rFonts w:ascii="Times New Roman" w:eastAsia="等线" w:hAnsi="Times New Roman" w:cs="Times New Roman"/>
                <w:color w:val="000000"/>
              </w:rPr>
              <w:t>14.3</w:t>
            </w:r>
          </w:p>
        </w:tc>
        <w:tc>
          <w:tcPr>
            <w:tcW w:w="2766" w:type="dxa"/>
            <w:vAlign w:val="center"/>
          </w:tcPr>
          <w:p w14:paraId="3DF6CCF1" w14:textId="5356F1E2" w:rsidR="00F15398" w:rsidRPr="009B4CE6" w:rsidRDefault="00F15398" w:rsidP="00F15398">
            <w:pPr>
              <w:jc w:val="center"/>
              <w:rPr>
                <w:rFonts w:ascii="Times New Roman" w:hAnsi="Times New Roman" w:cs="Times New Roman"/>
              </w:rPr>
            </w:pPr>
            <w:r w:rsidRPr="009B4CE6">
              <w:rPr>
                <w:rFonts w:ascii="Times New Roman" w:hAnsi="Times New Roman" w:cs="Times New Roman"/>
              </w:rPr>
              <w:fldChar w:fldCharType="begin" w:fldLock="1"/>
            </w:r>
            <w:r w:rsidRPr="009B4CE6">
              <w:rPr>
                <w:rFonts w:ascii="Times New Roman" w:hAnsi="Times New Roman" w:cs="Times New Roman"/>
              </w:rPr>
              <w:instrText>ADDIN CSL_CITATION {"citationItems":[{"id":"ITEM-1","itemData":{"DOI":"10.1016/j.scitotenv.2015.02.100","ISSN":"18791026","PMID":"25777955","abstract":"To develop a better understanding of the pollution conditions of antibiotics during the groundwater recharge process, a nation-wide survey was conducted across China for the first time. Overall, 15 recharge sites employing reclaimed water located in different humid, semi-humid and semi-arid regions were selected for analysis of the presence of the 20 most commonly used antibiotics, including tetracyclines (TCs), fluoroquinolones (FQNs), sulfonamides (SAs) and macrolides. All types of antibiotics were detected at concentrations of 212-4035. ng/L in reclaimed water and 19-1270. ng/L in groundwater. FQNs were the predominant antibiotics in reclaimed water samples (38%), followed by SAs (34%). In the SAs group, sulfamethoxazole (SMZ) and sulfamonomethoxine together with trimethoprim accounted for 78% of the total, while ofloxacin (OFL) and norfloxacin accounted for 90% of the FQNs, and doxycycline and oxytetracycline accounted for 82% of the TCs. The concentrations in groundwater were generally 1-2 orders of magnitude lower than in reclaimed water. The three most common antibiotics were OFL, erythromycin (ERY) and SMZ. Similar occurrences of different group antibiotics might be evidence of the influence of groundwater recharge by reclaimed water. FQNs were predominant in northern China, while SAs were predominant in the south. Ecotoxicological risk assessment showed that SMZ, ERY and OFL had the top three hazard quotient values, indicating they should receive preferential treatment before recharging. Overall, these results provide a theoretical basis for development of a recharge standard in China.","author":[{"dropping-particle":"","family":"Ma","given":"Yeping","non-dropping-particle":"","parse-names":false,"suffix":""},{"dropping-particle":"","family":"Li","given":"Miao","non-dropping-particle":"","parse-names":false,"suffix":""},{"dropping-particle":"","family":"Wu","given":"Miaomiao","non-dropping-particle":"","parse-names":false,"suffix":""},{"dropping-particle":"","family":"Li","given":"Zhen","non-dropping-particle":"","parse-names":false,"suffix":""},{"dropping-particle":"","family":"Liu","given":"Xiang","non-dropping-particle":"","parse-names":false,"suffix":""}],"container-title":"Science of the Total Environment","id":"ITEM-1","issued":{"date-parts":[["2015","6","5"]]},"page":"498-506","publisher":"Elsevier","title":"Occurrences and regional distributions of 20 antibiotics in water bodies during groundwater recharge","type":"article-journal","volume":"518-519"},"uris":["http://www.mendeley.com/documents/?uuid=0d7787cc-44b5-3300-ad8f-95ecfcd7a702"]}],"mendeley":{"formattedCitation":"(Ma et al., 2015)","plainTextFormattedCitation":"(Ma et al., 2015)","previouslyFormattedCitation":"(Ma et al., 2015)"},"properties":{"noteIndex":0},"schema":"https://github.com/citation-style-language/schema/raw/master/csl-citation.json"}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(Ma et al., 2015)</w:t>
            </w:r>
            <w:r w:rsidRPr="009B4CE6">
              <w:rPr>
                <w:rFonts w:ascii="Times New Roman" w:hAnsi="Times New Roman" w:cs="Times New Roman"/>
              </w:rPr>
              <w:fldChar w:fldCharType="end"/>
            </w:r>
          </w:p>
        </w:tc>
      </w:tr>
      <w:tr w:rsidR="00F15398" w:rsidRPr="009B4CE6" w14:paraId="432FF528" w14:textId="77777777" w:rsidTr="00E31514">
        <w:trPr>
          <w:jc w:val="center"/>
        </w:trPr>
        <w:tc>
          <w:tcPr>
            <w:tcW w:w="2765" w:type="dxa"/>
            <w:vAlign w:val="center"/>
          </w:tcPr>
          <w:p w14:paraId="4E6AC696" w14:textId="3CB1F244" w:rsidR="00F15398" w:rsidRPr="009B4CE6" w:rsidRDefault="00F15398" w:rsidP="00F15398">
            <w:pPr>
              <w:jc w:val="center"/>
              <w:rPr>
                <w:rFonts w:ascii="Times New Roman" w:hAnsi="Times New Roman" w:cs="Times New Roman"/>
              </w:rPr>
            </w:pPr>
            <w:r w:rsidRPr="009B4CE6">
              <w:rPr>
                <w:rFonts w:ascii="Times New Roman" w:hAnsi="Times New Roman" w:cs="Times New Roman"/>
              </w:rPr>
              <w:t>AMOX in groundwater</w:t>
            </w:r>
          </w:p>
        </w:tc>
        <w:tc>
          <w:tcPr>
            <w:tcW w:w="2765" w:type="dxa"/>
            <w:vAlign w:val="center"/>
          </w:tcPr>
          <w:p w14:paraId="71515942" w14:textId="6ED4965B" w:rsidR="00F15398" w:rsidRPr="009B4CE6" w:rsidRDefault="00F15398" w:rsidP="00F15398">
            <w:pPr>
              <w:jc w:val="center"/>
              <w:rPr>
                <w:rFonts w:ascii="Times New Roman" w:hAnsi="Times New Roman" w:cs="Times New Roman"/>
              </w:rPr>
            </w:pPr>
            <w:r w:rsidRPr="009B4CE6">
              <w:rPr>
                <w:rFonts w:ascii="Times New Roman" w:eastAsia="等线" w:hAnsi="Times New Roman" w:cs="Times New Roman"/>
                <w:color w:val="000000"/>
              </w:rPr>
              <w:t>0.9</w:t>
            </w:r>
          </w:p>
        </w:tc>
        <w:tc>
          <w:tcPr>
            <w:tcW w:w="2766" w:type="dxa"/>
            <w:vAlign w:val="center"/>
          </w:tcPr>
          <w:p w14:paraId="58DA20FA" w14:textId="7AC72ED9" w:rsidR="00F15398" w:rsidRPr="009B4CE6" w:rsidRDefault="00F15398" w:rsidP="00F15398">
            <w:pPr>
              <w:jc w:val="center"/>
              <w:rPr>
                <w:rFonts w:ascii="Times New Roman" w:hAnsi="Times New Roman" w:cs="Times New Roman"/>
              </w:rPr>
            </w:pPr>
            <w:r w:rsidRPr="009B4CE6">
              <w:rPr>
                <w:rFonts w:ascii="Times New Roman" w:hAnsi="Times New Roman" w:cs="Times New Roman"/>
              </w:rPr>
              <w:fldChar w:fldCharType="begin" w:fldLock="1"/>
            </w:r>
            <w:r w:rsidRPr="009B4CE6">
              <w:rPr>
                <w:rFonts w:ascii="Times New Roman" w:hAnsi="Times New Roman" w:cs="Times New Roman"/>
              </w:rPr>
              <w:instrText>ADDIN CSL_CITATION {"citationItems":[{"id":"ITEM-1","itemData":{"DOI":"10.1016/j.scitotenv.2015.02.100","ISSN":"18791026","PMID":"25777955","abstract":"To develop a better understanding of the pollution conditions of antibiotics during the groundwater recharge process, a nation-wide survey was conducted across China for the first time. Overall, 15 recharge sites employing reclaimed water located in different humid, semi-humid and semi-arid regions were selected for analysis of the presence of the 20 most commonly used antibiotics, including tetracyclines (TCs), fluoroquinolones (FQNs), sulfonamides (SAs) and macrolides. All types of antibiotics were detected at concentrations of 212-4035. ng/L in reclaimed water and 19-1270. ng/L in groundwater. FQNs were the predominant antibiotics in reclaimed water samples (38%), followed by SAs (34%). In the SAs group, sulfamethoxazole (SMZ) and sulfamonomethoxine together with trimethoprim accounted for 78% of the total, while ofloxacin (OFL) and norfloxacin accounted for 90% of the FQNs, and doxycycline and oxytetracycline accounted for 82% of the TCs. The concentrations in groundwater were generally 1-2 orders of magnitude lower than in reclaimed water. The three most common antibiotics were OFL, erythromycin (ERY) and SMZ. Similar occurrences of different group antibiotics might be evidence of the influence of groundwater recharge by reclaimed water. FQNs were predominant in northern China, while SAs were predominant in the south. Ecotoxicological risk assessment showed that SMZ, ERY and OFL had the top three hazard quotient values, indicating they should receive preferential treatment before recharging. Overall, these results provide a theoretical basis for development of a recharge standard in China.","author":[{"dropping-particle":"","family":"Ma","given":"Yeping","non-dropping-particle":"","parse-names":false,"suffix":""},{"dropping-particle":"","family":"Li","given":"Miao","non-dropping-particle":"","parse-names":false,"suffix":""},{"dropping-particle":"","family":"Wu","given":"Miaomiao","non-dropping-particle":"","parse-names":false,"suffix":""},{"dropping-particle":"","family":"Li","given":"Zhen","non-dropping-particle":"","parse-names":false,"suffix":""},{"dropping-particle":"","family":"Liu","given":"Xiang","non-dropping-particle":"","parse-names":false,"suffix":""}],"container-title":"Science of the Total Environment","id":"ITEM-1","issued":{"date-parts":[["2015","6","5"]]},"page":"498-506","publisher":"Elsevier","title":"Occurrences and regional distributions of 20 antibiotics in water bodies during groundwater recharge","type":"article-journal","volume":"518-519"},"uris":["http://www.mendeley.com/documents/?uuid=0d7787cc-44b5-3300-ad8f-95ecfcd7a702"]}],"mendeley":{"formattedCitation":"(Ma et al., 2015)","plainTextFormattedCitation":"(Ma et al., 2015)","previouslyFormattedCitation":"(Ma et al., 2015)"},"properties":{"noteIndex":0},"schema":"https://github.com/citation-style-language/schema/raw/master/csl-citation.json"}</w:instrText>
            </w:r>
            <w:r w:rsidRPr="009B4CE6">
              <w:rPr>
                <w:rFonts w:ascii="Times New Roman" w:hAnsi="Times New Roman" w:cs="Times New Roman"/>
              </w:rPr>
              <w:fldChar w:fldCharType="separate"/>
            </w:r>
            <w:r w:rsidRPr="009B4CE6">
              <w:rPr>
                <w:rFonts w:ascii="Times New Roman" w:hAnsi="Times New Roman" w:cs="Times New Roman"/>
                <w:noProof/>
              </w:rPr>
              <w:t>(Ma et al., 2015)</w:t>
            </w:r>
            <w:r w:rsidRPr="009B4CE6">
              <w:rPr>
                <w:rFonts w:ascii="Times New Roman" w:hAnsi="Times New Roman" w:cs="Times New Roman"/>
              </w:rPr>
              <w:fldChar w:fldCharType="end"/>
            </w:r>
          </w:p>
        </w:tc>
      </w:tr>
    </w:tbl>
    <w:p w14:paraId="22F2C9AE" w14:textId="76FF2628" w:rsidR="002415D9" w:rsidRPr="009B4CE6" w:rsidRDefault="002415D9">
      <w:pPr>
        <w:rPr>
          <w:rFonts w:ascii="Times New Roman" w:hAnsi="Times New Roman" w:cs="Times New Roman"/>
        </w:rPr>
      </w:pPr>
    </w:p>
    <w:p w14:paraId="346B411C" w14:textId="1591B8B8" w:rsidR="008C6A76" w:rsidRPr="009B4CE6" w:rsidRDefault="008C6A76" w:rsidP="008C6A76">
      <w:pPr>
        <w:rPr>
          <w:rFonts w:ascii="Times New Roman" w:eastAsia="宋体" w:hAnsi="Times New Roman" w:cs="Times New Roman"/>
          <w:b/>
          <w:bCs/>
          <w:sz w:val="24"/>
          <w:szCs w:val="24"/>
        </w:rPr>
      </w:pPr>
      <w:r w:rsidRPr="009B4CE6">
        <w:rPr>
          <w:rFonts w:ascii="Times New Roman" w:eastAsia="宋体" w:hAnsi="Times New Roman" w:cs="Times New Roman"/>
          <w:b/>
          <w:bCs/>
          <w:sz w:val="24"/>
          <w:szCs w:val="24"/>
        </w:rPr>
        <w:t>Table S</w:t>
      </w:r>
      <w:r w:rsidR="001B408B">
        <w:rPr>
          <w:rFonts w:ascii="Times New Roman" w:eastAsia="宋体" w:hAnsi="Times New Roman" w:cs="Times New Roman"/>
          <w:b/>
          <w:bCs/>
          <w:sz w:val="24"/>
          <w:szCs w:val="24"/>
        </w:rPr>
        <w:t>13</w:t>
      </w:r>
      <w:r w:rsidRPr="009B4CE6">
        <w:rPr>
          <w:rFonts w:ascii="Times New Roman" w:eastAsia="宋体" w:hAnsi="Times New Roman" w:cs="Times New Roman"/>
          <w:b/>
          <w:bCs/>
          <w:sz w:val="24"/>
          <w:szCs w:val="24"/>
        </w:rPr>
        <w:t xml:space="preserve"> Environmental parameter table for tidal stage</w:t>
      </w:r>
    </w:p>
    <w:tbl>
      <w:tblPr>
        <w:tblStyle w:val="3"/>
        <w:tblW w:w="5000" w:type="pct"/>
        <w:tblBorders>
          <w:top w:val="single" w:sz="6" w:space="0" w:color="auto"/>
          <w:left w:val="none" w:sz="0" w:space="0" w:color="auto"/>
          <w:bottom w:val="single" w:sz="6" w:space="0" w:color="auto"/>
          <w:right w:val="none" w:sz="0" w:space="0" w:color="auto"/>
          <w:insideH w:val="none" w:sz="0" w:space="0" w:color="auto"/>
          <w:insideV w:val="none" w:sz="0" w:space="0" w:color="auto"/>
        </w:tblBorders>
        <w:tblLook w:val="04A0" w:firstRow="1" w:lastRow="0" w:firstColumn="1" w:lastColumn="0" w:noHBand="0" w:noVBand="1"/>
      </w:tblPr>
      <w:tblGrid>
        <w:gridCol w:w="923"/>
        <w:gridCol w:w="2351"/>
        <w:gridCol w:w="1647"/>
        <w:gridCol w:w="3385"/>
      </w:tblGrid>
      <w:tr w:rsidR="008C6A76" w:rsidRPr="009B4CE6" w14:paraId="6E3ADF9F" w14:textId="77777777" w:rsidTr="00E31514">
        <w:tc>
          <w:tcPr>
            <w:tcW w:w="542" w:type="pct"/>
            <w:tcBorders>
              <w:top w:val="single" w:sz="6" w:space="0" w:color="auto"/>
              <w:bottom w:val="single" w:sz="4" w:space="0" w:color="auto"/>
            </w:tcBorders>
            <w:vAlign w:val="center"/>
          </w:tcPr>
          <w:p w14:paraId="11AD9502" w14:textId="77777777" w:rsidR="008C6A76" w:rsidRPr="009B4CE6" w:rsidRDefault="008C6A76" w:rsidP="00E455EA">
            <w:pPr>
              <w:jc w:val="center"/>
            </w:pPr>
            <w:r w:rsidRPr="009B4CE6">
              <w:t>symbol</w:t>
            </w:r>
          </w:p>
        </w:tc>
        <w:tc>
          <w:tcPr>
            <w:tcW w:w="1420" w:type="pct"/>
            <w:tcBorders>
              <w:top w:val="single" w:sz="6" w:space="0" w:color="auto"/>
              <w:bottom w:val="single" w:sz="4" w:space="0" w:color="auto"/>
            </w:tcBorders>
            <w:vAlign w:val="center"/>
          </w:tcPr>
          <w:p w14:paraId="4B3A2C4B" w14:textId="77777777" w:rsidR="008C6A76" w:rsidRPr="009B4CE6" w:rsidRDefault="008C6A76" w:rsidP="00E455EA">
            <w:pPr>
              <w:jc w:val="center"/>
            </w:pPr>
            <w:r w:rsidRPr="009B4CE6">
              <w:t>definition</w:t>
            </w:r>
          </w:p>
        </w:tc>
        <w:tc>
          <w:tcPr>
            <w:tcW w:w="996" w:type="pct"/>
            <w:tcBorders>
              <w:top w:val="single" w:sz="6" w:space="0" w:color="auto"/>
              <w:bottom w:val="single" w:sz="4" w:space="0" w:color="auto"/>
            </w:tcBorders>
            <w:vAlign w:val="center"/>
          </w:tcPr>
          <w:p w14:paraId="11C2066D" w14:textId="77777777" w:rsidR="008C6A76" w:rsidRPr="009B4CE6" w:rsidRDefault="008C6A76" w:rsidP="00E455EA">
            <w:pPr>
              <w:jc w:val="center"/>
            </w:pPr>
            <w:r w:rsidRPr="009B4CE6">
              <w:t>Study area values</w:t>
            </w:r>
          </w:p>
        </w:tc>
        <w:tc>
          <w:tcPr>
            <w:tcW w:w="2042" w:type="pct"/>
            <w:tcBorders>
              <w:top w:val="single" w:sz="6" w:space="0" w:color="auto"/>
              <w:bottom w:val="single" w:sz="4" w:space="0" w:color="auto"/>
            </w:tcBorders>
            <w:vAlign w:val="center"/>
          </w:tcPr>
          <w:p w14:paraId="5B7D3A85" w14:textId="77777777" w:rsidR="008C6A76" w:rsidRPr="009B4CE6" w:rsidRDefault="008C6A76" w:rsidP="00E455EA">
            <w:pPr>
              <w:jc w:val="center"/>
            </w:pPr>
            <w:r w:rsidRPr="009B4CE6">
              <w:t>Reference</w:t>
            </w:r>
          </w:p>
        </w:tc>
      </w:tr>
      <w:tr w:rsidR="008C6A76" w:rsidRPr="009B4CE6" w14:paraId="39B2B069" w14:textId="77777777" w:rsidTr="00E31514">
        <w:tc>
          <w:tcPr>
            <w:tcW w:w="542" w:type="pct"/>
            <w:tcBorders>
              <w:top w:val="single" w:sz="4" w:space="0" w:color="auto"/>
            </w:tcBorders>
            <w:vAlign w:val="center"/>
          </w:tcPr>
          <w:p w14:paraId="63A1D8C3" w14:textId="77777777" w:rsidR="008C6A76" w:rsidRPr="009B4CE6" w:rsidRDefault="008C6A76" w:rsidP="00E455EA">
            <w:pPr>
              <w:jc w:val="center"/>
              <w:rPr>
                <w:i/>
                <w:iCs/>
              </w:rPr>
            </w:pPr>
            <w:r w:rsidRPr="009B4CE6">
              <w:rPr>
                <w:i/>
                <w:iCs/>
              </w:rPr>
              <w:t>A</w:t>
            </w:r>
            <w:r w:rsidRPr="009B4CE6">
              <w:rPr>
                <w:i/>
                <w:iCs/>
                <w:vertAlign w:val="subscript"/>
              </w:rPr>
              <w:t>3</w:t>
            </w:r>
          </w:p>
        </w:tc>
        <w:tc>
          <w:tcPr>
            <w:tcW w:w="1420" w:type="pct"/>
            <w:tcBorders>
              <w:top w:val="single" w:sz="4" w:space="0" w:color="auto"/>
            </w:tcBorders>
            <w:vAlign w:val="center"/>
          </w:tcPr>
          <w:p w14:paraId="5305905F" w14:textId="77777777" w:rsidR="008C6A76" w:rsidRPr="009B4CE6" w:rsidRDefault="008C6A76" w:rsidP="00E455EA">
            <w:pPr>
              <w:jc w:val="center"/>
            </w:pPr>
            <w:r w:rsidRPr="009B4CE6">
              <w:rPr>
                <w:sz w:val="18"/>
                <w:szCs w:val="18"/>
              </w:rPr>
              <w:t>Seawater area (m</w:t>
            </w:r>
            <w:r w:rsidRPr="009B4CE6">
              <w:rPr>
                <w:sz w:val="18"/>
                <w:szCs w:val="18"/>
                <w:vertAlign w:val="superscript"/>
              </w:rPr>
              <w:t>2</w:t>
            </w:r>
            <w:r w:rsidRPr="009B4CE6">
              <w:rPr>
                <w:sz w:val="18"/>
                <w:szCs w:val="18"/>
              </w:rPr>
              <w:t>)</w:t>
            </w:r>
          </w:p>
        </w:tc>
        <w:tc>
          <w:tcPr>
            <w:tcW w:w="996" w:type="pct"/>
            <w:tcBorders>
              <w:top w:val="single" w:sz="4" w:space="0" w:color="auto"/>
            </w:tcBorders>
            <w:vAlign w:val="center"/>
          </w:tcPr>
          <w:p w14:paraId="17807D0F" w14:textId="77777777" w:rsidR="008C6A76" w:rsidRPr="009B4CE6" w:rsidRDefault="008C6A76" w:rsidP="00E455EA">
            <w:pPr>
              <w:jc w:val="center"/>
            </w:pPr>
            <w:r w:rsidRPr="009B4CE6">
              <w:t>5.18E+09</w:t>
            </w:r>
          </w:p>
        </w:tc>
        <w:tc>
          <w:tcPr>
            <w:tcW w:w="2042" w:type="pct"/>
            <w:tcBorders>
              <w:top w:val="single" w:sz="4" w:space="0" w:color="auto"/>
            </w:tcBorders>
            <w:vAlign w:val="center"/>
          </w:tcPr>
          <w:p w14:paraId="374A552F" w14:textId="77777777" w:rsidR="008C6A76" w:rsidRPr="009B4CE6" w:rsidRDefault="008C6A76" w:rsidP="00E455EA">
            <w:pPr>
              <w:jc w:val="center"/>
            </w:pPr>
            <w:r w:rsidRPr="009B4CE6">
              <w:t>*</w:t>
            </w:r>
          </w:p>
        </w:tc>
      </w:tr>
      <w:tr w:rsidR="008C6A76" w:rsidRPr="009B4CE6" w14:paraId="559C047D" w14:textId="77777777" w:rsidTr="00E31514">
        <w:tc>
          <w:tcPr>
            <w:tcW w:w="542" w:type="pct"/>
            <w:vAlign w:val="center"/>
          </w:tcPr>
          <w:p w14:paraId="172678CD" w14:textId="77777777" w:rsidR="008C6A76" w:rsidRPr="009B4CE6" w:rsidRDefault="008C6A76" w:rsidP="00E455EA">
            <w:pPr>
              <w:jc w:val="center"/>
              <w:rPr>
                <w:i/>
                <w:iCs/>
              </w:rPr>
            </w:pPr>
            <w:r w:rsidRPr="009B4CE6">
              <w:rPr>
                <w:i/>
                <w:iCs/>
              </w:rPr>
              <w:t>A</w:t>
            </w:r>
            <w:r w:rsidRPr="009B4CE6">
              <w:rPr>
                <w:i/>
                <w:iCs/>
                <w:vertAlign w:val="subscript"/>
              </w:rPr>
              <w:t>4</w:t>
            </w:r>
          </w:p>
        </w:tc>
        <w:tc>
          <w:tcPr>
            <w:tcW w:w="1420" w:type="pct"/>
            <w:vAlign w:val="center"/>
          </w:tcPr>
          <w:p w14:paraId="39F4FCFB" w14:textId="77777777" w:rsidR="008C6A76" w:rsidRPr="009B4CE6" w:rsidRDefault="008C6A76" w:rsidP="00E455EA">
            <w:pPr>
              <w:jc w:val="center"/>
            </w:pPr>
            <w:r w:rsidRPr="009B4CE6">
              <w:rPr>
                <w:sz w:val="18"/>
                <w:szCs w:val="18"/>
              </w:rPr>
              <w:t>Soil area (m</w:t>
            </w:r>
            <w:r w:rsidRPr="009B4CE6">
              <w:rPr>
                <w:sz w:val="18"/>
                <w:szCs w:val="18"/>
                <w:vertAlign w:val="superscript"/>
              </w:rPr>
              <w:t>2</w:t>
            </w:r>
            <w:r w:rsidRPr="009B4CE6">
              <w:rPr>
                <w:sz w:val="18"/>
                <w:szCs w:val="18"/>
              </w:rPr>
              <w:t>)</w:t>
            </w:r>
          </w:p>
        </w:tc>
        <w:tc>
          <w:tcPr>
            <w:tcW w:w="996" w:type="pct"/>
            <w:vAlign w:val="center"/>
          </w:tcPr>
          <w:p w14:paraId="0699FEFB" w14:textId="77777777" w:rsidR="008C6A76" w:rsidRPr="009B4CE6" w:rsidRDefault="008C6A76" w:rsidP="00E455EA">
            <w:pPr>
              <w:jc w:val="center"/>
            </w:pPr>
            <w:r w:rsidRPr="009B4CE6">
              <w:t>5.77E+09</w:t>
            </w:r>
          </w:p>
        </w:tc>
        <w:tc>
          <w:tcPr>
            <w:tcW w:w="2042" w:type="pct"/>
            <w:vAlign w:val="center"/>
          </w:tcPr>
          <w:p w14:paraId="5CD795D5" w14:textId="77777777" w:rsidR="008C6A76" w:rsidRPr="009B4CE6" w:rsidRDefault="008C6A76" w:rsidP="00E455EA">
            <w:pPr>
              <w:jc w:val="center"/>
            </w:pPr>
            <w:r w:rsidRPr="009B4CE6">
              <w:t>*</w:t>
            </w:r>
          </w:p>
        </w:tc>
      </w:tr>
      <w:tr w:rsidR="008C6A76" w:rsidRPr="009B4CE6" w14:paraId="0F32CD0E" w14:textId="77777777" w:rsidTr="00E31514">
        <w:tc>
          <w:tcPr>
            <w:tcW w:w="542" w:type="pct"/>
            <w:vAlign w:val="center"/>
          </w:tcPr>
          <w:p w14:paraId="5D650FC4" w14:textId="77777777" w:rsidR="008C6A76" w:rsidRPr="009B4CE6" w:rsidRDefault="008C6A76" w:rsidP="00E455EA">
            <w:pPr>
              <w:jc w:val="center"/>
              <w:rPr>
                <w:i/>
                <w:iCs/>
              </w:rPr>
            </w:pPr>
            <w:r w:rsidRPr="009B4CE6">
              <w:rPr>
                <w:i/>
                <w:iCs/>
              </w:rPr>
              <w:t>A</w:t>
            </w:r>
            <w:r w:rsidRPr="009B4CE6">
              <w:rPr>
                <w:i/>
                <w:iCs/>
                <w:vertAlign w:val="subscript"/>
              </w:rPr>
              <w:t>6</w:t>
            </w:r>
          </w:p>
        </w:tc>
        <w:tc>
          <w:tcPr>
            <w:tcW w:w="1420" w:type="pct"/>
            <w:vAlign w:val="center"/>
          </w:tcPr>
          <w:p w14:paraId="091AC2AD" w14:textId="77777777" w:rsidR="008C6A76" w:rsidRPr="009B4CE6" w:rsidRDefault="008C6A76" w:rsidP="00E455EA">
            <w:pPr>
              <w:jc w:val="center"/>
            </w:pPr>
            <w:r w:rsidRPr="009B4CE6">
              <w:rPr>
                <w:sz w:val="18"/>
                <w:szCs w:val="18"/>
              </w:rPr>
              <w:t>Groundwater area (m</w:t>
            </w:r>
            <w:r w:rsidRPr="009B4CE6">
              <w:rPr>
                <w:sz w:val="18"/>
                <w:szCs w:val="18"/>
                <w:vertAlign w:val="superscript"/>
              </w:rPr>
              <w:t>2</w:t>
            </w:r>
            <w:r w:rsidRPr="009B4CE6">
              <w:rPr>
                <w:sz w:val="18"/>
                <w:szCs w:val="18"/>
              </w:rPr>
              <w:t>)</w:t>
            </w:r>
          </w:p>
        </w:tc>
        <w:tc>
          <w:tcPr>
            <w:tcW w:w="996" w:type="pct"/>
            <w:vAlign w:val="center"/>
          </w:tcPr>
          <w:p w14:paraId="62AB0C9C" w14:textId="77777777" w:rsidR="008C6A76" w:rsidRPr="009B4CE6" w:rsidRDefault="008C6A76" w:rsidP="00E455EA">
            <w:pPr>
              <w:jc w:val="center"/>
            </w:pPr>
            <w:r w:rsidRPr="009B4CE6">
              <w:t>5.99E+09</w:t>
            </w:r>
          </w:p>
        </w:tc>
        <w:tc>
          <w:tcPr>
            <w:tcW w:w="2042" w:type="pct"/>
            <w:vAlign w:val="center"/>
          </w:tcPr>
          <w:p w14:paraId="570FAB7D" w14:textId="77777777" w:rsidR="008C6A76" w:rsidRPr="009B4CE6" w:rsidRDefault="008C6A76" w:rsidP="00E455EA">
            <w:pPr>
              <w:jc w:val="center"/>
            </w:pPr>
            <w:r w:rsidRPr="009B4CE6">
              <w:t>*</w:t>
            </w:r>
          </w:p>
        </w:tc>
      </w:tr>
      <w:tr w:rsidR="008C6A76" w:rsidRPr="009B4CE6" w14:paraId="0B64564A" w14:textId="77777777" w:rsidTr="00E31514">
        <w:tc>
          <w:tcPr>
            <w:tcW w:w="542" w:type="pct"/>
            <w:vAlign w:val="center"/>
          </w:tcPr>
          <w:p w14:paraId="2AF1421E" w14:textId="77777777" w:rsidR="008C6A76" w:rsidRPr="009B4CE6" w:rsidRDefault="008C6A76" w:rsidP="00E455EA">
            <w:pPr>
              <w:jc w:val="center"/>
              <w:rPr>
                <w:i/>
                <w:iCs/>
              </w:rPr>
            </w:pPr>
            <w:bookmarkStart w:id="5" w:name="_Hlk92289782"/>
            <w:r w:rsidRPr="009B4CE6">
              <w:rPr>
                <w:i/>
                <w:iCs/>
              </w:rPr>
              <w:t>h</w:t>
            </w:r>
            <w:r w:rsidRPr="009B4CE6">
              <w:rPr>
                <w:i/>
                <w:iCs/>
                <w:vertAlign w:val="subscript"/>
              </w:rPr>
              <w:t>3</w:t>
            </w:r>
          </w:p>
        </w:tc>
        <w:tc>
          <w:tcPr>
            <w:tcW w:w="1420" w:type="pct"/>
            <w:vAlign w:val="center"/>
          </w:tcPr>
          <w:p w14:paraId="04823CF0" w14:textId="77777777" w:rsidR="008C6A76" w:rsidRPr="009B4CE6" w:rsidRDefault="008C6A76" w:rsidP="00E455EA">
            <w:pPr>
              <w:jc w:val="center"/>
            </w:pPr>
            <w:r w:rsidRPr="009B4CE6">
              <w:rPr>
                <w:sz w:val="18"/>
                <w:szCs w:val="18"/>
              </w:rPr>
              <w:t>depth of Seawater (m)</w:t>
            </w:r>
          </w:p>
        </w:tc>
        <w:tc>
          <w:tcPr>
            <w:tcW w:w="996" w:type="pct"/>
            <w:vAlign w:val="center"/>
          </w:tcPr>
          <w:p w14:paraId="136873F8" w14:textId="77777777" w:rsidR="008C6A76" w:rsidRPr="009B4CE6" w:rsidRDefault="008C6A76" w:rsidP="00E455EA">
            <w:pPr>
              <w:jc w:val="center"/>
            </w:pPr>
            <w:r w:rsidRPr="009B4CE6">
              <w:t>7.00-8.32</w:t>
            </w:r>
          </w:p>
        </w:tc>
        <w:tc>
          <w:tcPr>
            <w:tcW w:w="2042" w:type="pct"/>
            <w:vAlign w:val="center"/>
          </w:tcPr>
          <w:p w14:paraId="2935AE16" w14:textId="77777777" w:rsidR="008C6A76" w:rsidRPr="009B4CE6" w:rsidRDefault="008C6A76" w:rsidP="00E455EA">
            <w:pPr>
              <w:jc w:val="center"/>
            </w:pPr>
            <w:r w:rsidRPr="009B4CE6">
              <w:fldChar w:fldCharType="begin" w:fldLock="1"/>
            </w:r>
            <w:r w:rsidRPr="009B4CE6">
              <w:instrText>ADDIN CSL_CITATION {"citationItems":[{"id":"ITEM-1","itemData":{"DOI":"10.1016/0045-6535(96)00145-2","ISSN":"00456535","abstract":"Atrazine is used in large quantities in U.S. and European countries as a weed-control agent. As a result, numerous data on its environmental fate and hazards have been published. Analysis of the literature shows that this herbicide can be found with appreciable concentrations in groundwaters, rivers, lakes, and estuaries. This contamination principally results from leaching and runoff processes. Atrazine can also pollute fog and rain due to its release into the atmosphere through spray applications. This large amount of information constitutes a very attractive basis for assessing the simulation performances of environmental fate models. In this context, CHEMFRANCE, a regional fugacity model level III which calculates the environmental distribution of organic chemicals in twelve defined regions of France has been used to estimate the environmental fate of atrazine. The calculated values are comparable with field and laboratory results. Therefore, CHEMFRANCE can be considered as a useful tool for simulating the environmental fate of this agrochemical.","author":[{"dropping-particle":"","family":"Bintein","given":"S.","non-dropping-particle":"","parse-names":false,"suffix":""},{"dropping-particle":"","family":"Devillers","given":"J.","non-dropping-particle":"","parse-names":false,"suffix":""}],"container-title":"Chemosphere","id":"ITEM-1","issue":"12","issued":{"date-parts":[["1996"]]},"page":"2441-2456","publisher":"Elsevier Ltd","title":"Evaluating the environmental fate of atrazine in France","type":"article-journal","volume":"32"},"uris":["http://www.mendeley.com/documents/?uuid=c308ee95-9612-3022-b5fa-f89d55baee8d"]}],"mendeley":{"formattedCitation":"(Bintein and Devillers, 1996)","plainTextFormattedCitation":"(Bintein and Devillers, 1996)","previouslyFormattedCitation":"(Bintein and Devillers, 1996)"},"properties":{"noteIndex":0},"schema":"https://github.com/citation-style-language/schema/raw/master/csl-citation.json"}</w:instrText>
            </w:r>
            <w:r w:rsidRPr="009B4CE6">
              <w:fldChar w:fldCharType="separate"/>
            </w:r>
            <w:r w:rsidRPr="009B4CE6">
              <w:rPr>
                <w:noProof/>
              </w:rPr>
              <w:t>(Bintein and Devillers, 1996)</w:t>
            </w:r>
            <w:r w:rsidRPr="009B4CE6">
              <w:fldChar w:fldCharType="end"/>
            </w:r>
          </w:p>
        </w:tc>
      </w:tr>
      <w:bookmarkEnd w:id="5"/>
      <w:tr w:rsidR="008C6A76" w:rsidRPr="009B4CE6" w14:paraId="2EEC0E1F" w14:textId="77777777" w:rsidTr="00E31514">
        <w:tc>
          <w:tcPr>
            <w:tcW w:w="542" w:type="pct"/>
            <w:vAlign w:val="center"/>
          </w:tcPr>
          <w:p w14:paraId="234F159F" w14:textId="77777777" w:rsidR="008C6A76" w:rsidRPr="009B4CE6" w:rsidRDefault="008C6A76" w:rsidP="00E455EA">
            <w:pPr>
              <w:jc w:val="center"/>
              <w:rPr>
                <w:i/>
                <w:iCs/>
              </w:rPr>
            </w:pPr>
            <w:r w:rsidRPr="009B4CE6">
              <w:rPr>
                <w:i/>
                <w:iCs/>
              </w:rPr>
              <w:t>h</w:t>
            </w:r>
            <w:r w:rsidRPr="009B4CE6">
              <w:rPr>
                <w:i/>
                <w:iCs/>
                <w:vertAlign w:val="subscript"/>
              </w:rPr>
              <w:t>6</w:t>
            </w:r>
          </w:p>
        </w:tc>
        <w:tc>
          <w:tcPr>
            <w:tcW w:w="1420" w:type="pct"/>
            <w:vAlign w:val="center"/>
          </w:tcPr>
          <w:p w14:paraId="2BFD4C34" w14:textId="77777777" w:rsidR="008C6A76" w:rsidRPr="009B4CE6" w:rsidRDefault="008C6A76" w:rsidP="00E455EA">
            <w:pPr>
              <w:jc w:val="center"/>
            </w:pPr>
            <w:r w:rsidRPr="009B4CE6">
              <w:rPr>
                <w:sz w:val="18"/>
                <w:szCs w:val="18"/>
              </w:rPr>
              <w:t>depth of Groundwater (m)</w:t>
            </w:r>
          </w:p>
        </w:tc>
        <w:tc>
          <w:tcPr>
            <w:tcW w:w="996" w:type="pct"/>
            <w:vAlign w:val="center"/>
          </w:tcPr>
          <w:p w14:paraId="2F613FC2" w14:textId="77777777" w:rsidR="008C6A76" w:rsidRPr="009B4CE6" w:rsidRDefault="008C6A76" w:rsidP="00E455EA">
            <w:pPr>
              <w:jc w:val="center"/>
            </w:pPr>
            <w:r w:rsidRPr="009B4CE6">
              <w:t>10</w:t>
            </w:r>
          </w:p>
        </w:tc>
        <w:tc>
          <w:tcPr>
            <w:tcW w:w="2042" w:type="pct"/>
            <w:vAlign w:val="center"/>
          </w:tcPr>
          <w:p w14:paraId="40D7B949" w14:textId="77777777" w:rsidR="008C6A76" w:rsidRPr="009B4CE6" w:rsidRDefault="008C6A76" w:rsidP="00E455EA">
            <w:pPr>
              <w:jc w:val="center"/>
            </w:pPr>
            <w:r w:rsidRPr="009B4CE6">
              <w:fldChar w:fldCharType="begin" w:fldLock="1"/>
            </w:r>
            <w:r w:rsidRPr="009B4CE6">
              <w:instrText>ADDIN CSL_CITATION {"citationItems":[{"id":"ITEM-1","itemData":{"DOI":"10.1016/0045-6535(96)00145-2","ISSN":"00456535","abstract":"Atrazine is used in large quantities in U.S. and European countries as a weed-control agent. As a result, numerous data on its environmental fate and hazards have been published. Analysis of the literature shows that this herbicide can be found with appreciable concentrations in groundwaters, rivers, lakes, and estuaries. This contamination principally results from leaching and runoff processes. Atrazine can also pollute fog and rain due to its release into the atmosphere through spray applications. This large amount of information constitutes a very attractive basis for assessing the simulation performances of environmental fate models. In this context, CHEMFRANCE, a regional fugacity model level III which calculates the environmental distribution of organic chemicals in twelve defined regions of France has been used to estimate the environmental fate of atrazine. The calculated values are comparable with field and laboratory results. Therefore, CHEMFRANCE can be considered as a useful tool for simulating the environmental fate of this agrochemical.","author":[{"dropping-particle":"","family":"Bintein","given":"S.","non-dropping-particle":"","parse-names":false,"suffix":""},{"dropping-particle":"","family":"Devillers","given":"J.","non-dropping-particle":"","parse-names":false,"suffix":""}],"container-title":"Chemosphere","id":"ITEM-1","issue":"12","issued":{"date-parts":[["1996"]]},"page":"2441-2456","publisher":"Elsevier Ltd","title":"Evaluating the environmental fate of atrazine in France","type":"article-journal","volume":"32"},"uris":["http://www.mendeley.com/documents/?uuid=c308ee95-9612-3022-b5fa-f89d55baee8d"]}],"mendeley":{"formattedCitation":"(Bintein and Devillers, 1996)","plainTextFormattedCitation":"(Bintein and Devillers, 1996)","previouslyFormattedCitation":"(Bintein and Devillers, 1996)"},"properties":{"noteIndex":0},"schema":"https://github.com/citation-style-language/schema/raw/master/csl-citation.json"}</w:instrText>
            </w:r>
            <w:r w:rsidRPr="009B4CE6">
              <w:fldChar w:fldCharType="separate"/>
            </w:r>
            <w:r w:rsidRPr="009B4CE6">
              <w:rPr>
                <w:noProof/>
              </w:rPr>
              <w:t>(Bintein and Devillers, 1996)</w:t>
            </w:r>
            <w:r w:rsidRPr="009B4CE6">
              <w:fldChar w:fldCharType="end"/>
            </w:r>
          </w:p>
        </w:tc>
      </w:tr>
    </w:tbl>
    <w:p w14:paraId="30E6849E" w14:textId="2DABEA6B" w:rsidR="008C6A76" w:rsidRPr="009B4CE6" w:rsidRDefault="008C6A76" w:rsidP="008C6A76">
      <w:pPr>
        <w:ind w:firstLineChars="200" w:firstLine="480"/>
        <w:rPr>
          <w:rFonts w:ascii="Times New Roman" w:eastAsia="宋体" w:hAnsi="Times New Roman" w:cs="Times New Roman"/>
          <w:sz w:val="24"/>
          <w:szCs w:val="24"/>
        </w:rPr>
      </w:pPr>
      <w:r w:rsidRPr="009B4CE6">
        <w:rPr>
          <w:rFonts w:ascii="Times New Roman" w:eastAsia="宋体" w:hAnsi="Times New Roman" w:cs="Times New Roman"/>
          <w:sz w:val="24"/>
          <w:szCs w:val="24"/>
        </w:rPr>
        <w:t>*Access to remote sensing image data</w:t>
      </w:r>
      <w:r w:rsidR="00A14901">
        <w:rPr>
          <w:rFonts w:ascii="Times New Roman" w:eastAsia="宋体" w:hAnsi="Times New Roman" w:cs="Times New Roman"/>
          <w:sz w:val="24"/>
          <w:szCs w:val="24"/>
        </w:rPr>
        <w:t xml:space="preserve"> (</w:t>
      </w:r>
      <w:r w:rsidR="00E4515A" w:rsidRPr="00E4515A">
        <w:rPr>
          <w:rFonts w:ascii="Times New Roman" w:eastAsia="宋体" w:hAnsi="Times New Roman" w:cs="Times New Roman"/>
          <w:sz w:val="24"/>
          <w:szCs w:val="24"/>
        </w:rPr>
        <w:t>https://earthexplorer.usgs.gov</w:t>
      </w:r>
      <w:r w:rsidR="00A14901">
        <w:rPr>
          <w:rFonts w:ascii="Times New Roman" w:eastAsia="宋体" w:hAnsi="Times New Roman" w:cs="Times New Roman"/>
          <w:sz w:val="24"/>
          <w:szCs w:val="24"/>
        </w:rPr>
        <w:t>)</w:t>
      </w:r>
    </w:p>
    <w:p w14:paraId="3567CB3C" w14:textId="77777777" w:rsidR="008C6A76" w:rsidRPr="009B4CE6" w:rsidRDefault="008C6A76">
      <w:pPr>
        <w:rPr>
          <w:rFonts w:ascii="Times New Roman" w:hAnsi="Times New Roman" w:cs="Times New Roman"/>
        </w:rPr>
      </w:pPr>
    </w:p>
    <w:p w14:paraId="5DD788F3" w14:textId="4184E931" w:rsidR="00C000FD" w:rsidRPr="009B4CE6" w:rsidRDefault="00B42FEC">
      <w:pPr>
        <w:rPr>
          <w:rFonts w:ascii="Times New Roman" w:hAnsi="Times New Roman" w:cs="Times New Roman"/>
          <w:b/>
          <w:bCs/>
        </w:rPr>
      </w:pPr>
      <w:r w:rsidRPr="009B4CE6">
        <w:rPr>
          <w:rFonts w:ascii="Times New Roman" w:hAnsi="Times New Roman" w:cs="Times New Roman"/>
          <w:b/>
          <w:bCs/>
        </w:rPr>
        <w:t>Reference</w:t>
      </w:r>
    </w:p>
    <w:p w14:paraId="4C8F915C" w14:textId="3ED393F3" w:rsidR="009B4CE6" w:rsidRPr="009B4CE6" w:rsidRDefault="00B42FEC" w:rsidP="009B4CE6">
      <w:pPr>
        <w:autoSpaceDE w:val="0"/>
        <w:autoSpaceDN w:val="0"/>
        <w:adjustRightInd w:val="0"/>
        <w:ind w:left="480" w:hanging="480"/>
        <w:jc w:val="left"/>
        <w:rPr>
          <w:rFonts w:ascii="Times New Roman" w:hAnsi="Times New Roman" w:cs="Times New Roman"/>
          <w:noProof/>
          <w:kern w:val="0"/>
          <w:sz w:val="20"/>
          <w:szCs w:val="24"/>
        </w:rPr>
      </w:pPr>
      <w:r w:rsidRPr="009B4CE6">
        <w:rPr>
          <w:rFonts w:ascii="Times New Roman" w:hAnsi="Times New Roman" w:cs="Times New Roman"/>
        </w:rPr>
        <w:fldChar w:fldCharType="begin" w:fldLock="1"/>
      </w:r>
      <w:r w:rsidRPr="009B4CE6">
        <w:rPr>
          <w:rFonts w:ascii="Times New Roman" w:hAnsi="Times New Roman" w:cs="Times New Roman"/>
        </w:rPr>
        <w:instrText xml:space="preserve">ADDIN Mendeley Bibliography CSL_BIBLIOGRAPHY </w:instrText>
      </w:r>
      <w:r w:rsidRPr="009B4CE6">
        <w:rPr>
          <w:rFonts w:ascii="Times New Roman" w:hAnsi="Times New Roman" w:cs="Times New Roman"/>
        </w:rPr>
        <w:fldChar w:fldCharType="separate"/>
      </w:r>
      <w:r w:rsidR="009B4CE6" w:rsidRPr="009B4CE6">
        <w:rPr>
          <w:rFonts w:ascii="Times New Roman" w:hAnsi="Times New Roman" w:cs="Times New Roman"/>
          <w:noProof/>
          <w:kern w:val="0"/>
          <w:sz w:val="20"/>
          <w:szCs w:val="24"/>
        </w:rPr>
        <w:t>Bintein, S., Devillers, J., 1996. Evaluating the environmental fate of atrazine in France. Chemosphere 32, 2441–2456. https://doi.org/10.1016/0045-6535(96)00145-2</w:t>
      </w:r>
    </w:p>
    <w:p w14:paraId="3AC849D1" w14:textId="77777777" w:rsidR="009B4CE6" w:rsidRPr="009B4CE6" w:rsidRDefault="009B4CE6" w:rsidP="009B4CE6">
      <w:pPr>
        <w:autoSpaceDE w:val="0"/>
        <w:autoSpaceDN w:val="0"/>
        <w:adjustRightInd w:val="0"/>
        <w:ind w:left="480" w:hanging="480"/>
        <w:jc w:val="left"/>
        <w:rPr>
          <w:rFonts w:ascii="Times New Roman" w:hAnsi="Times New Roman" w:cs="Times New Roman"/>
          <w:noProof/>
          <w:kern w:val="0"/>
          <w:sz w:val="20"/>
          <w:szCs w:val="24"/>
        </w:rPr>
      </w:pPr>
      <w:r w:rsidRPr="009B4CE6">
        <w:rPr>
          <w:rFonts w:ascii="Times New Roman" w:hAnsi="Times New Roman" w:cs="Times New Roman"/>
          <w:noProof/>
          <w:kern w:val="0"/>
          <w:sz w:val="20"/>
          <w:szCs w:val="24"/>
        </w:rPr>
        <w:t>Guo, X. pan, Liu, X., Niu, Z. shun, Lu, D. pei, Zhao, S., Sun, X. li, Wu, J. yuan, Chen, Y. ru, Tou, F. yun, Hou, L., Liu, M., Yang, Y., 2018. Seasonal and spatial distribution of antibiotic resistance genes in the sediments along the Yangtze Estuary, China. Environ. Pollut. 242, 576–584. https://doi.org/10.1016/j.envpol.2018.06.099</w:t>
      </w:r>
    </w:p>
    <w:p w14:paraId="30C4B723" w14:textId="77777777" w:rsidR="009B4CE6" w:rsidRPr="009B4CE6" w:rsidRDefault="009B4CE6" w:rsidP="009B4CE6">
      <w:pPr>
        <w:autoSpaceDE w:val="0"/>
        <w:autoSpaceDN w:val="0"/>
        <w:adjustRightInd w:val="0"/>
        <w:ind w:left="480" w:hanging="480"/>
        <w:jc w:val="left"/>
        <w:rPr>
          <w:rFonts w:ascii="Times New Roman" w:hAnsi="Times New Roman" w:cs="Times New Roman"/>
          <w:noProof/>
          <w:kern w:val="0"/>
          <w:sz w:val="20"/>
          <w:szCs w:val="24"/>
        </w:rPr>
      </w:pPr>
      <w:r w:rsidRPr="009B4CE6">
        <w:rPr>
          <w:rFonts w:ascii="Times New Roman" w:hAnsi="Times New Roman" w:cs="Times New Roman"/>
          <w:noProof/>
          <w:kern w:val="0"/>
          <w:sz w:val="20"/>
          <w:szCs w:val="24"/>
        </w:rPr>
        <w:t>Ji, X., Shen, Q., Liu, F., Ma, J., Xu, G., Wang, Y., Wu, M., 2012. Antibiotic resistance gene abundances associated with antibiotics and heavy metals in animal manures and agricultural soils adjacent to feedlots in Shanghai; China. J. Hazard. Mater. 235–236, 178–185. https://doi.org/10.1016/j.jhazmat.2012.07.040</w:t>
      </w:r>
    </w:p>
    <w:p w14:paraId="05B275E3" w14:textId="77777777" w:rsidR="009B4CE6" w:rsidRPr="009B4CE6" w:rsidRDefault="009B4CE6" w:rsidP="009B4CE6">
      <w:pPr>
        <w:autoSpaceDE w:val="0"/>
        <w:autoSpaceDN w:val="0"/>
        <w:adjustRightInd w:val="0"/>
        <w:ind w:left="480" w:hanging="480"/>
        <w:jc w:val="left"/>
        <w:rPr>
          <w:rFonts w:ascii="Times New Roman" w:hAnsi="Times New Roman" w:cs="Times New Roman"/>
          <w:noProof/>
          <w:kern w:val="0"/>
          <w:sz w:val="20"/>
          <w:szCs w:val="24"/>
        </w:rPr>
      </w:pPr>
      <w:r w:rsidRPr="009B4CE6">
        <w:rPr>
          <w:rFonts w:ascii="Times New Roman" w:hAnsi="Times New Roman" w:cs="Times New Roman"/>
          <w:noProof/>
          <w:kern w:val="0"/>
          <w:sz w:val="20"/>
          <w:szCs w:val="24"/>
        </w:rPr>
        <w:t>Jiang, L., Hu, X., Yin, D., Zhang, H., Yu, Z., 2011. Occurrence, distribution and seasonal variation of antibiotics in the Huangpu River, Shanghai, China. Chemosphere 82, 822–828. https://doi.org/10.1016/j.chemosphere.2010.11.028</w:t>
      </w:r>
    </w:p>
    <w:p w14:paraId="2A613379" w14:textId="77777777" w:rsidR="009B4CE6" w:rsidRPr="009B4CE6" w:rsidRDefault="009B4CE6" w:rsidP="009B4CE6">
      <w:pPr>
        <w:autoSpaceDE w:val="0"/>
        <w:autoSpaceDN w:val="0"/>
        <w:adjustRightInd w:val="0"/>
        <w:ind w:left="480" w:hanging="480"/>
        <w:jc w:val="left"/>
        <w:rPr>
          <w:rFonts w:ascii="Times New Roman" w:hAnsi="Times New Roman" w:cs="Times New Roman"/>
          <w:noProof/>
          <w:kern w:val="0"/>
          <w:sz w:val="20"/>
          <w:szCs w:val="24"/>
        </w:rPr>
      </w:pPr>
      <w:r w:rsidRPr="009B4CE6">
        <w:rPr>
          <w:rFonts w:ascii="Times New Roman" w:hAnsi="Times New Roman" w:cs="Times New Roman"/>
          <w:noProof/>
          <w:kern w:val="0"/>
          <w:sz w:val="20"/>
          <w:szCs w:val="24"/>
        </w:rPr>
        <w:t>Ma, Y., Li, M., Wu, M., Li, Z., Liu, X., 2015. Occurrences and regional distributions of 20 antibiotics in water bodies during groundwater recharge. Sci. Total Environ. 518–519, 498–506. https://doi.org/10.1016/j.scitotenv.2015.02.100</w:t>
      </w:r>
    </w:p>
    <w:p w14:paraId="6E0070A9" w14:textId="77777777" w:rsidR="009B4CE6" w:rsidRPr="009B4CE6" w:rsidRDefault="009B4CE6" w:rsidP="009B4CE6">
      <w:pPr>
        <w:autoSpaceDE w:val="0"/>
        <w:autoSpaceDN w:val="0"/>
        <w:adjustRightInd w:val="0"/>
        <w:ind w:left="480" w:hanging="480"/>
        <w:jc w:val="left"/>
        <w:rPr>
          <w:rFonts w:ascii="Times New Roman" w:hAnsi="Times New Roman" w:cs="Times New Roman"/>
          <w:noProof/>
          <w:kern w:val="0"/>
          <w:sz w:val="20"/>
          <w:szCs w:val="24"/>
        </w:rPr>
      </w:pPr>
      <w:r w:rsidRPr="009B4CE6">
        <w:rPr>
          <w:rFonts w:ascii="Times New Roman" w:hAnsi="Times New Roman" w:cs="Times New Roman"/>
          <w:noProof/>
          <w:kern w:val="0"/>
          <w:sz w:val="20"/>
          <w:szCs w:val="24"/>
        </w:rPr>
        <w:t>Zhang, Q., Zhao, J.L., Ying, G.G., Liu, Y.S., Pan, C.G., 2014. Emission estimation and multimedia fate modeling of seven steroids at the river basin scale in China. Environ. Sci. Technol. 48, 7982–7992. https://doi.org/10.1021/es501226h</w:t>
      </w:r>
    </w:p>
    <w:p w14:paraId="21EEFD15" w14:textId="77777777" w:rsidR="009B4CE6" w:rsidRPr="009B4CE6" w:rsidRDefault="009B4CE6" w:rsidP="009B4CE6">
      <w:pPr>
        <w:autoSpaceDE w:val="0"/>
        <w:autoSpaceDN w:val="0"/>
        <w:adjustRightInd w:val="0"/>
        <w:ind w:left="480" w:hanging="480"/>
        <w:jc w:val="left"/>
        <w:rPr>
          <w:rFonts w:ascii="Times New Roman" w:hAnsi="Times New Roman" w:cs="Times New Roman"/>
          <w:noProof/>
          <w:kern w:val="0"/>
          <w:sz w:val="20"/>
          <w:szCs w:val="24"/>
        </w:rPr>
      </w:pPr>
      <w:r w:rsidRPr="009B4CE6">
        <w:rPr>
          <w:rFonts w:ascii="Times New Roman" w:hAnsi="Times New Roman" w:cs="Times New Roman"/>
          <w:noProof/>
          <w:kern w:val="0"/>
          <w:sz w:val="20"/>
          <w:szCs w:val="24"/>
        </w:rPr>
        <w:t xml:space="preserve">Zhang, Q.Q., Ying, G.G., Chen, Z.F., Liu, Y.S., Liu, W.R., Zhao, J.L., 2015a. Multimedia fate </w:t>
      </w:r>
      <w:r w:rsidRPr="009B4CE6">
        <w:rPr>
          <w:rFonts w:ascii="Times New Roman" w:hAnsi="Times New Roman" w:cs="Times New Roman"/>
          <w:noProof/>
          <w:kern w:val="0"/>
          <w:sz w:val="20"/>
          <w:szCs w:val="24"/>
        </w:rPr>
        <w:lastRenderedPageBreak/>
        <w:t>modeling and risk assessment of a commonly used azole fungicide climbazole at the river basin scale in China. Sci. Total Environ. 520, 39–48. https://doi.org/10.1016/j.scitotenv.2015.03.038</w:t>
      </w:r>
    </w:p>
    <w:p w14:paraId="686FC181" w14:textId="77777777" w:rsidR="009B4CE6" w:rsidRPr="009B4CE6" w:rsidRDefault="009B4CE6" w:rsidP="009B4CE6">
      <w:pPr>
        <w:autoSpaceDE w:val="0"/>
        <w:autoSpaceDN w:val="0"/>
        <w:adjustRightInd w:val="0"/>
        <w:ind w:left="480" w:hanging="480"/>
        <w:jc w:val="left"/>
        <w:rPr>
          <w:rFonts w:ascii="Times New Roman" w:hAnsi="Times New Roman" w:cs="Times New Roman"/>
          <w:noProof/>
          <w:sz w:val="20"/>
        </w:rPr>
      </w:pPr>
      <w:r w:rsidRPr="009B4CE6">
        <w:rPr>
          <w:rFonts w:ascii="Times New Roman" w:hAnsi="Times New Roman" w:cs="Times New Roman"/>
          <w:noProof/>
          <w:kern w:val="0"/>
          <w:sz w:val="20"/>
          <w:szCs w:val="24"/>
        </w:rPr>
        <w:t>Zhang, Q.Q., Ying, G.G., Pan, C.G., Liu, Y.S., Zhao, J.L., 2015b. Comprehensive evaluation of antibiotics emission and fate in the river basins of China: Source analysis, multimedia modeling, and linkage to bacterial resistance. Environ. Sci. Technol. 49, 6772–6782. https://doi.org/10.1021/ACS.EST.5B00729</w:t>
      </w:r>
    </w:p>
    <w:p w14:paraId="1E9C6176" w14:textId="0F40F79A" w:rsidR="00B42FEC" w:rsidRPr="009B4CE6" w:rsidRDefault="00B42FEC">
      <w:pPr>
        <w:rPr>
          <w:rFonts w:ascii="Times New Roman" w:hAnsi="Times New Roman" w:cs="Times New Roman"/>
        </w:rPr>
      </w:pPr>
      <w:r w:rsidRPr="009B4CE6">
        <w:rPr>
          <w:rFonts w:ascii="Times New Roman" w:hAnsi="Times New Roman" w:cs="Times New Roman"/>
        </w:rPr>
        <w:fldChar w:fldCharType="end"/>
      </w:r>
    </w:p>
    <w:sectPr w:rsidR="00B42FEC" w:rsidRPr="009B4CE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DE4115" w14:textId="77777777" w:rsidR="00063539" w:rsidRDefault="00063539" w:rsidP="00C000FD">
      <w:r>
        <w:separator/>
      </w:r>
    </w:p>
  </w:endnote>
  <w:endnote w:type="continuationSeparator" w:id="0">
    <w:p w14:paraId="55495923" w14:textId="77777777" w:rsidR="00063539" w:rsidRDefault="00063539" w:rsidP="00C000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48B962" w14:textId="77777777" w:rsidR="00063539" w:rsidRDefault="00063539" w:rsidP="00C000FD">
      <w:r>
        <w:separator/>
      </w:r>
    </w:p>
  </w:footnote>
  <w:footnote w:type="continuationSeparator" w:id="0">
    <w:p w14:paraId="48C33D1A" w14:textId="77777777" w:rsidR="00063539" w:rsidRDefault="00063539" w:rsidP="00C000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B38"/>
    <w:rsid w:val="00011DBC"/>
    <w:rsid w:val="0004022B"/>
    <w:rsid w:val="000410F0"/>
    <w:rsid w:val="00063539"/>
    <w:rsid w:val="0017399E"/>
    <w:rsid w:val="001B408B"/>
    <w:rsid w:val="002415D9"/>
    <w:rsid w:val="0024634D"/>
    <w:rsid w:val="002F3364"/>
    <w:rsid w:val="0030346B"/>
    <w:rsid w:val="00406E01"/>
    <w:rsid w:val="00471DAF"/>
    <w:rsid w:val="004A2C23"/>
    <w:rsid w:val="004C4666"/>
    <w:rsid w:val="0050594E"/>
    <w:rsid w:val="00530B38"/>
    <w:rsid w:val="005344D9"/>
    <w:rsid w:val="0055788C"/>
    <w:rsid w:val="00564E68"/>
    <w:rsid w:val="005A5BD7"/>
    <w:rsid w:val="005C4BD6"/>
    <w:rsid w:val="005E6110"/>
    <w:rsid w:val="00680BF8"/>
    <w:rsid w:val="007D559C"/>
    <w:rsid w:val="007D6AE6"/>
    <w:rsid w:val="0084742F"/>
    <w:rsid w:val="0089691D"/>
    <w:rsid w:val="008C6A76"/>
    <w:rsid w:val="0094490F"/>
    <w:rsid w:val="009B4CE6"/>
    <w:rsid w:val="009C4C09"/>
    <w:rsid w:val="00A14901"/>
    <w:rsid w:val="00AE3ADF"/>
    <w:rsid w:val="00B2088F"/>
    <w:rsid w:val="00B4089C"/>
    <w:rsid w:val="00B42FEC"/>
    <w:rsid w:val="00B504BB"/>
    <w:rsid w:val="00B50648"/>
    <w:rsid w:val="00B57A69"/>
    <w:rsid w:val="00B90376"/>
    <w:rsid w:val="00BC3911"/>
    <w:rsid w:val="00C000FD"/>
    <w:rsid w:val="00CD0AED"/>
    <w:rsid w:val="00DB5645"/>
    <w:rsid w:val="00E31514"/>
    <w:rsid w:val="00E4515A"/>
    <w:rsid w:val="00E717C0"/>
    <w:rsid w:val="00F15398"/>
    <w:rsid w:val="00F425CD"/>
    <w:rsid w:val="00FD2A40"/>
    <w:rsid w:val="00FD3AFF"/>
    <w:rsid w:val="00FE28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369230"/>
  <w15:chartTrackingRefBased/>
  <w15:docId w15:val="{53A231BD-B330-4F5A-980E-22D7FB92D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000F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000FD"/>
    <w:rPr>
      <w:sz w:val="18"/>
      <w:szCs w:val="18"/>
    </w:rPr>
  </w:style>
  <w:style w:type="paragraph" w:styleId="a5">
    <w:name w:val="footer"/>
    <w:basedOn w:val="a"/>
    <w:link w:val="a6"/>
    <w:uiPriority w:val="99"/>
    <w:unhideWhenUsed/>
    <w:rsid w:val="00C000FD"/>
    <w:pPr>
      <w:tabs>
        <w:tab w:val="center" w:pos="4153"/>
        <w:tab w:val="right" w:pos="8306"/>
      </w:tabs>
      <w:snapToGrid w:val="0"/>
      <w:jc w:val="left"/>
    </w:pPr>
    <w:rPr>
      <w:sz w:val="18"/>
      <w:szCs w:val="18"/>
    </w:rPr>
  </w:style>
  <w:style w:type="character" w:customStyle="1" w:styleId="a6">
    <w:name w:val="页脚 字符"/>
    <w:basedOn w:val="a0"/>
    <w:link w:val="a5"/>
    <w:uiPriority w:val="99"/>
    <w:rsid w:val="00C000FD"/>
    <w:rPr>
      <w:sz w:val="18"/>
      <w:szCs w:val="18"/>
    </w:rPr>
  </w:style>
  <w:style w:type="table" w:styleId="a7">
    <w:name w:val="Table Grid"/>
    <w:basedOn w:val="a1"/>
    <w:rsid w:val="00C000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7"/>
    <w:rsid w:val="002F3364"/>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next w:val="a7"/>
    <w:uiPriority w:val="39"/>
    <w:rsid w:val="008C6A76"/>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7"/>
    <w:uiPriority w:val="39"/>
    <w:rsid w:val="008C6A76"/>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a1"/>
    <w:next w:val="a7"/>
    <w:rsid w:val="001B408B"/>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55788C"/>
    <w:rPr>
      <w:sz w:val="21"/>
      <w:szCs w:val="21"/>
    </w:rPr>
  </w:style>
  <w:style w:type="paragraph" w:styleId="a9">
    <w:name w:val="annotation text"/>
    <w:basedOn w:val="a"/>
    <w:link w:val="aa"/>
    <w:uiPriority w:val="99"/>
    <w:semiHidden/>
    <w:unhideWhenUsed/>
    <w:rsid w:val="0055788C"/>
    <w:pPr>
      <w:jc w:val="left"/>
    </w:pPr>
  </w:style>
  <w:style w:type="character" w:customStyle="1" w:styleId="aa">
    <w:name w:val="批注文字 字符"/>
    <w:basedOn w:val="a0"/>
    <w:link w:val="a9"/>
    <w:uiPriority w:val="99"/>
    <w:semiHidden/>
    <w:rsid w:val="0055788C"/>
  </w:style>
  <w:style w:type="paragraph" w:styleId="ab">
    <w:name w:val="annotation subject"/>
    <w:basedOn w:val="a9"/>
    <w:next w:val="a9"/>
    <w:link w:val="ac"/>
    <w:uiPriority w:val="99"/>
    <w:semiHidden/>
    <w:unhideWhenUsed/>
    <w:rsid w:val="0055788C"/>
    <w:rPr>
      <w:b/>
      <w:bCs/>
    </w:rPr>
  </w:style>
  <w:style w:type="character" w:customStyle="1" w:styleId="ac">
    <w:name w:val="批注主题 字符"/>
    <w:basedOn w:val="aa"/>
    <w:link w:val="ab"/>
    <w:uiPriority w:val="99"/>
    <w:semiHidden/>
    <w:rsid w:val="0055788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515491">
      <w:bodyDiv w:val="1"/>
      <w:marLeft w:val="0"/>
      <w:marRight w:val="0"/>
      <w:marTop w:val="0"/>
      <w:marBottom w:val="0"/>
      <w:divBdr>
        <w:top w:val="none" w:sz="0" w:space="0" w:color="auto"/>
        <w:left w:val="none" w:sz="0" w:space="0" w:color="auto"/>
        <w:bottom w:val="none" w:sz="0" w:space="0" w:color="auto"/>
        <w:right w:val="none" w:sz="0" w:space="0" w:color="auto"/>
      </w:divBdr>
    </w:div>
    <w:div w:id="40709198">
      <w:bodyDiv w:val="1"/>
      <w:marLeft w:val="0"/>
      <w:marRight w:val="0"/>
      <w:marTop w:val="0"/>
      <w:marBottom w:val="0"/>
      <w:divBdr>
        <w:top w:val="none" w:sz="0" w:space="0" w:color="auto"/>
        <w:left w:val="none" w:sz="0" w:space="0" w:color="auto"/>
        <w:bottom w:val="none" w:sz="0" w:space="0" w:color="auto"/>
        <w:right w:val="none" w:sz="0" w:space="0" w:color="auto"/>
      </w:divBdr>
    </w:div>
    <w:div w:id="58596484">
      <w:bodyDiv w:val="1"/>
      <w:marLeft w:val="0"/>
      <w:marRight w:val="0"/>
      <w:marTop w:val="0"/>
      <w:marBottom w:val="0"/>
      <w:divBdr>
        <w:top w:val="none" w:sz="0" w:space="0" w:color="auto"/>
        <w:left w:val="none" w:sz="0" w:space="0" w:color="auto"/>
        <w:bottom w:val="none" w:sz="0" w:space="0" w:color="auto"/>
        <w:right w:val="none" w:sz="0" w:space="0" w:color="auto"/>
      </w:divBdr>
    </w:div>
    <w:div w:id="104158460">
      <w:bodyDiv w:val="1"/>
      <w:marLeft w:val="0"/>
      <w:marRight w:val="0"/>
      <w:marTop w:val="0"/>
      <w:marBottom w:val="0"/>
      <w:divBdr>
        <w:top w:val="none" w:sz="0" w:space="0" w:color="auto"/>
        <w:left w:val="none" w:sz="0" w:space="0" w:color="auto"/>
        <w:bottom w:val="none" w:sz="0" w:space="0" w:color="auto"/>
        <w:right w:val="none" w:sz="0" w:space="0" w:color="auto"/>
      </w:divBdr>
    </w:div>
    <w:div w:id="208345989">
      <w:bodyDiv w:val="1"/>
      <w:marLeft w:val="0"/>
      <w:marRight w:val="0"/>
      <w:marTop w:val="0"/>
      <w:marBottom w:val="0"/>
      <w:divBdr>
        <w:top w:val="none" w:sz="0" w:space="0" w:color="auto"/>
        <w:left w:val="none" w:sz="0" w:space="0" w:color="auto"/>
        <w:bottom w:val="none" w:sz="0" w:space="0" w:color="auto"/>
        <w:right w:val="none" w:sz="0" w:space="0" w:color="auto"/>
      </w:divBdr>
    </w:div>
    <w:div w:id="338313055">
      <w:bodyDiv w:val="1"/>
      <w:marLeft w:val="0"/>
      <w:marRight w:val="0"/>
      <w:marTop w:val="0"/>
      <w:marBottom w:val="0"/>
      <w:divBdr>
        <w:top w:val="none" w:sz="0" w:space="0" w:color="auto"/>
        <w:left w:val="none" w:sz="0" w:space="0" w:color="auto"/>
        <w:bottom w:val="none" w:sz="0" w:space="0" w:color="auto"/>
        <w:right w:val="none" w:sz="0" w:space="0" w:color="auto"/>
      </w:divBdr>
      <w:divsChild>
        <w:div w:id="1683824585">
          <w:marLeft w:val="0"/>
          <w:marRight w:val="0"/>
          <w:marTop w:val="0"/>
          <w:marBottom w:val="0"/>
          <w:divBdr>
            <w:top w:val="none" w:sz="0" w:space="0" w:color="auto"/>
            <w:left w:val="none" w:sz="0" w:space="0" w:color="auto"/>
            <w:bottom w:val="none" w:sz="0" w:space="0" w:color="auto"/>
            <w:right w:val="none" w:sz="0" w:space="0" w:color="auto"/>
          </w:divBdr>
          <w:divsChild>
            <w:div w:id="123616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653553">
      <w:bodyDiv w:val="1"/>
      <w:marLeft w:val="0"/>
      <w:marRight w:val="0"/>
      <w:marTop w:val="0"/>
      <w:marBottom w:val="0"/>
      <w:divBdr>
        <w:top w:val="none" w:sz="0" w:space="0" w:color="auto"/>
        <w:left w:val="none" w:sz="0" w:space="0" w:color="auto"/>
        <w:bottom w:val="none" w:sz="0" w:space="0" w:color="auto"/>
        <w:right w:val="none" w:sz="0" w:space="0" w:color="auto"/>
      </w:divBdr>
    </w:div>
    <w:div w:id="425615763">
      <w:bodyDiv w:val="1"/>
      <w:marLeft w:val="0"/>
      <w:marRight w:val="0"/>
      <w:marTop w:val="0"/>
      <w:marBottom w:val="0"/>
      <w:divBdr>
        <w:top w:val="none" w:sz="0" w:space="0" w:color="auto"/>
        <w:left w:val="none" w:sz="0" w:space="0" w:color="auto"/>
        <w:bottom w:val="none" w:sz="0" w:space="0" w:color="auto"/>
        <w:right w:val="none" w:sz="0" w:space="0" w:color="auto"/>
      </w:divBdr>
    </w:div>
    <w:div w:id="513690682">
      <w:bodyDiv w:val="1"/>
      <w:marLeft w:val="0"/>
      <w:marRight w:val="0"/>
      <w:marTop w:val="0"/>
      <w:marBottom w:val="0"/>
      <w:divBdr>
        <w:top w:val="none" w:sz="0" w:space="0" w:color="auto"/>
        <w:left w:val="none" w:sz="0" w:space="0" w:color="auto"/>
        <w:bottom w:val="none" w:sz="0" w:space="0" w:color="auto"/>
        <w:right w:val="none" w:sz="0" w:space="0" w:color="auto"/>
      </w:divBdr>
    </w:div>
    <w:div w:id="532616275">
      <w:bodyDiv w:val="1"/>
      <w:marLeft w:val="0"/>
      <w:marRight w:val="0"/>
      <w:marTop w:val="0"/>
      <w:marBottom w:val="0"/>
      <w:divBdr>
        <w:top w:val="none" w:sz="0" w:space="0" w:color="auto"/>
        <w:left w:val="none" w:sz="0" w:space="0" w:color="auto"/>
        <w:bottom w:val="none" w:sz="0" w:space="0" w:color="auto"/>
        <w:right w:val="none" w:sz="0" w:space="0" w:color="auto"/>
      </w:divBdr>
    </w:div>
    <w:div w:id="561450535">
      <w:bodyDiv w:val="1"/>
      <w:marLeft w:val="0"/>
      <w:marRight w:val="0"/>
      <w:marTop w:val="0"/>
      <w:marBottom w:val="0"/>
      <w:divBdr>
        <w:top w:val="none" w:sz="0" w:space="0" w:color="auto"/>
        <w:left w:val="none" w:sz="0" w:space="0" w:color="auto"/>
        <w:bottom w:val="none" w:sz="0" w:space="0" w:color="auto"/>
        <w:right w:val="none" w:sz="0" w:space="0" w:color="auto"/>
      </w:divBdr>
    </w:div>
    <w:div w:id="629408101">
      <w:bodyDiv w:val="1"/>
      <w:marLeft w:val="0"/>
      <w:marRight w:val="0"/>
      <w:marTop w:val="0"/>
      <w:marBottom w:val="0"/>
      <w:divBdr>
        <w:top w:val="none" w:sz="0" w:space="0" w:color="auto"/>
        <w:left w:val="none" w:sz="0" w:space="0" w:color="auto"/>
        <w:bottom w:val="none" w:sz="0" w:space="0" w:color="auto"/>
        <w:right w:val="none" w:sz="0" w:space="0" w:color="auto"/>
      </w:divBdr>
    </w:div>
    <w:div w:id="644314416">
      <w:bodyDiv w:val="1"/>
      <w:marLeft w:val="0"/>
      <w:marRight w:val="0"/>
      <w:marTop w:val="0"/>
      <w:marBottom w:val="0"/>
      <w:divBdr>
        <w:top w:val="none" w:sz="0" w:space="0" w:color="auto"/>
        <w:left w:val="none" w:sz="0" w:space="0" w:color="auto"/>
        <w:bottom w:val="none" w:sz="0" w:space="0" w:color="auto"/>
        <w:right w:val="none" w:sz="0" w:space="0" w:color="auto"/>
      </w:divBdr>
    </w:div>
    <w:div w:id="698555427">
      <w:bodyDiv w:val="1"/>
      <w:marLeft w:val="0"/>
      <w:marRight w:val="0"/>
      <w:marTop w:val="0"/>
      <w:marBottom w:val="0"/>
      <w:divBdr>
        <w:top w:val="none" w:sz="0" w:space="0" w:color="auto"/>
        <w:left w:val="none" w:sz="0" w:space="0" w:color="auto"/>
        <w:bottom w:val="none" w:sz="0" w:space="0" w:color="auto"/>
        <w:right w:val="none" w:sz="0" w:space="0" w:color="auto"/>
      </w:divBdr>
    </w:div>
    <w:div w:id="761027041">
      <w:bodyDiv w:val="1"/>
      <w:marLeft w:val="0"/>
      <w:marRight w:val="0"/>
      <w:marTop w:val="0"/>
      <w:marBottom w:val="0"/>
      <w:divBdr>
        <w:top w:val="none" w:sz="0" w:space="0" w:color="auto"/>
        <w:left w:val="none" w:sz="0" w:space="0" w:color="auto"/>
        <w:bottom w:val="none" w:sz="0" w:space="0" w:color="auto"/>
        <w:right w:val="none" w:sz="0" w:space="0" w:color="auto"/>
      </w:divBdr>
    </w:div>
    <w:div w:id="864946416">
      <w:bodyDiv w:val="1"/>
      <w:marLeft w:val="0"/>
      <w:marRight w:val="0"/>
      <w:marTop w:val="0"/>
      <w:marBottom w:val="0"/>
      <w:divBdr>
        <w:top w:val="none" w:sz="0" w:space="0" w:color="auto"/>
        <w:left w:val="none" w:sz="0" w:space="0" w:color="auto"/>
        <w:bottom w:val="none" w:sz="0" w:space="0" w:color="auto"/>
        <w:right w:val="none" w:sz="0" w:space="0" w:color="auto"/>
      </w:divBdr>
    </w:div>
    <w:div w:id="877547891">
      <w:bodyDiv w:val="1"/>
      <w:marLeft w:val="0"/>
      <w:marRight w:val="0"/>
      <w:marTop w:val="0"/>
      <w:marBottom w:val="0"/>
      <w:divBdr>
        <w:top w:val="none" w:sz="0" w:space="0" w:color="auto"/>
        <w:left w:val="none" w:sz="0" w:space="0" w:color="auto"/>
        <w:bottom w:val="none" w:sz="0" w:space="0" w:color="auto"/>
        <w:right w:val="none" w:sz="0" w:space="0" w:color="auto"/>
      </w:divBdr>
    </w:div>
    <w:div w:id="895048173">
      <w:bodyDiv w:val="1"/>
      <w:marLeft w:val="0"/>
      <w:marRight w:val="0"/>
      <w:marTop w:val="0"/>
      <w:marBottom w:val="0"/>
      <w:divBdr>
        <w:top w:val="none" w:sz="0" w:space="0" w:color="auto"/>
        <w:left w:val="none" w:sz="0" w:space="0" w:color="auto"/>
        <w:bottom w:val="none" w:sz="0" w:space="0" w:color="auto"/>
        <w:right w:val="none" w:sz="0" w:space="0" w:color="auto"/>
      </w:divBdr>
    </w:div>
    <w:div w:id="908081619">
      <w:bodyDiv w:val="1"/>
      <w:marLeft w:val="0"/>
      <w:marRight w:val="0"/>
      <w:marTop w:val="0"/>
      <w:marBottom w:val="0"/>
      <w:divBdr>
        <w:top w:val="none" w:sz="0" w:space="0" w:color="auto"/>
        <w:left w:val="none" w:sz="0" w:space="0" w:color="auto"/>
        <w:bottom w:val="none" w:sz="0" w:space="0" w:color="auto"/>
        <w:right w:val="none" w:sz="0" w:space="0" w:color="auto"/>
      </w:divBdr>
    </w:div>
    <w:div w:id="910776607">
      <w:bodyDiv w:val="1"/>
      <w:marLeft w:val="0"/>
      <w:marRight w:val="0"/>
      <w:marTop w:val="0"/>
      <w:marBottom w:val="0"/>
      <w:divBdr>
        <w:top w:val="none" w:sz="0" w:space="0" w:color="auto"/>
        <w:left w:val="none" w:sz="0" w:space="0" w:color="auto"/>
        <w:bottom w:val="none" w:sz="0" w:space="0" w:color="auto"/>
        <w:right w:val="none" w:sz="0" w:space="0" w:color="auto"/>
      </w:divBdr>
    </w:div>
    <w:div w:id="925918630">
      <w:bodyDiv w:val="1"/>
      <w:marLeft w:val="0"/>
      <w:marRight w:val="0"/>
      <w:marTop w:val="0"/>
      <w:marBottom w:val="0"/>
      <w:divBdr>
        <w:top w:val="none" w:sz="0" w:space="0" w:color="auto"/>
        <w:left w:val="none" w:sz="0" w:space="0" w:color="auto"/>
        <w:bottom w:val="none" w:sz="0" w:space="0" w:color="auto"/>
        <w:right w:val="none" w:sz="0" w:space="0" w:color="auto"/>
      </w:divBdr>
    </w:div>
    <w:div w:id="935988613">
      <w:bodyDiv w:val="1"/>
      <w:marLeft w:val="0"/>
      <w:marRight w:val="0"/>
      <w:marTop w:val="0"/>
      <w:marBottom w:val="0"/>
      <w:divBdr>
        <w:top w:val="none" w:sz="0" w:space="0" w:color="auto"/>
        <w:left w:val="none" w:sz="0" w:space="0" w:color="auto"/>
        <w:bottom w:val="none" w:sz="0" w:space="0" w:color="auto"/>
        <w:right w:val="none" w:sz="0" w:space="0" w:color="auto"/>
      </w:divBdr>
    </w:div>
    <w:div w:id="1037317343">
      <w:bodyDiv w:val="1"/>
      <w:marLeft w:val="0"/>
      <w:marRight w:val="0"/>
      <w:marTop w:val="0"/>
      <w:marBottom w:val="0"/>
      <w:divBdr>
        <w:top w:val="none" w:sz="0" w:space="0" w:color="auto"/>
        <w:left w:val="none" w:sz="0" w:space="0" w:color="auto"/>
        <w:bottom w:val="none" w:sz="0" w:space="0" w:color="auto"/>
        <w:right w:val="none" w:sz="0" w:space="0" w:color="auto"/>
      </w:divBdr>
    </w:div>
    <w:div w:id="1049648764">
      <w:bodyDiv w:val="1"/>
      <w:marLeft w:val="0"/>
      <w:marRight w:val="0"/>
      <w:marTop w:val="0"/>
      <w:marBottom w:val="0"/>
      <w:divBdr>
        <w:top w:val="none" w:sz="0" w:space="0" w:color="auto"/>
        <w:left w:val="none" w:sz="0" w:space="0" w:color="auto"/>
        <w:bottom w:val="none" w:sz="0" w:space="0" w:color="auto"/>
        <w:right w:val="none" w:sz="0" w:space="0" w:color="auto"/>
      </w:divBdr>
    </w:div>
    <w:div w:id="1070229273">
      <w:bodyDiv w:val="1"/>
      <w:marLeft w:val="0"/>
      <w:marRight w:val="0"/>
      <w:marTop w:val="0"/>
      <w:marBottom w:val="0"/>
      <w:divBdr>
        <w:top w:val="none" w:sz="0" w:space="0" w:color="auto"/>
        <w:left w:val="none" w:sz="0" w:space="0" w:color="auto"/>
        <w:bottom w:val="none" w:sz="0" w:space="0" w:color="auto"/>
        <w:right w:val="none" w:sz="0" w:space="0" w:color="auto"/>
      </w:divBdr>
    </w:div>
    <w:div w:id="1091701755">
      <w:bodyDiv w:val="1"/>
      <w:marLeft w:val="0"/>
      <w:marRight w:val="0"/>
      <w:marTop w:val="0"/>
      <w:marBottom w:val="0"/>
      <w:divBdr>
        <w:top w:val="none" w:sz="0" w:space="0" w:color="auto"/>
        <w:left w:val="none" w:sz="0" w:space="0" w:color="auto"/>
        <w:bottom w:val="none" w:sz="0" w:space="0" w:color="auto"/>
        <w:right w:val="none" w:sz="0" w:space="0" w:color="auto"/>
      </w:divBdr>
    </w:div>
    <w:div w:id="1122336291">
      <w:bodyDiv w:val="1"/>
      <w:marLeft w:val="0"/>
      <w:marRight w:val="0"/>
      <w:marTop w:val="0"/>
      <w:marBottom w:val="0"/>
      <w:divBdr>
        <w:top w:val="none" w:sz="0" w:space="0" w:color="auto"/>
        <w:left w:val="none" w:sz="0" w:space="0" w:color="auto"/>
        <w:bottom w:val="none" w:sz="0" w:space="0" w:color="auto"/>
        <w:right w:val="none" w:sz="0" w:space="0" w:color="auto"/>
      </w:divBdr>
    </w:div>
    <w:div w:id="1142623814">
      <w:bodyDiv w:val="1"/>
      <w:marLeft w:val="0"/>
      <w:marRight w:val="0"/>
      <w:marTop w:val="0"/>
      <w:marBottom w:val="0"/>
      <w:divBdr>
        <w:top w:val="none" w:sz="0" w:space="0" w:color="auto"/>
        <w:left w:val="none" w:sz="0" w:space="0" w:color="auto"/>
        <w:bottom w:val="none" w:sz="0" w:space="0" w:color="auto"/>
        <w:right w:val="none" w:sz="0" w:space="0" w:color="auto"/>
      </w:divBdr>
    </w:div>
    <w:div w:id="1187250830">
      <w:bodyDiv w:val="1"/>
      <w:marLeft w:val="0"/>
      <w:marRight w:val="0"/>
      <w:marTop w:val="0"/>
      <w:marBottom w:val="0"/>
      <w:divBdr>
        <w:top w:val="none" w:sz="0" w:space="0" w:color="auto"/>
        <w:left w:val="none" w:sz="0" w:space="0" w:color="auto"/>
        <w:bottom w:val="none" w:sz="0" w:space="0" w:color="auto"/>
        <w:right w:val="none" w:sz="0" w:space="0" w:color="auto"/>
      </w:divBdr>
    </w:div>
    <w:div w:id="1260024168">
      <w:bodyDiv w:val="1"/>
      <w:marLeft w:val="0"/>
      <w:marRight w:val="0"/>
      <w:marTop w:val="0"/>
      <w:marBottom w:val="0"/>
      <w:divBdr>
        <w:top w:val="none" w:sz="0" w:space="0" w:color="auto"/>
        <w:left w:val="none" w:sz="0" w:space="0" w:color="auto"/>
        <w:bottom w:val="none" w:sz="0" w:space="0" w:color="auto"/>
        <w:right w:val="none" w:sz="0" w:space="0" w:color="auto"/>
      </w:divBdr>
    </w:div>
    <w:div w:id="1261523803">
      <w:bodyDiv w:val="1"/>
      <w:marLeft w:val="0"/>
      <w:marRight w:val="0"/>
      <w:marTop w:val="0"/>
      <w:marBottom w:val="0"/>
      <w:divBdr>
        <w:top w:val="none" w:sz="0" w:space="0" w:color="auto"/>
        <w:left w:val="none" w:sz="0" w:space="0" w:color="auto"/>
        <w:bottom w:val="none" w:sz="0" w:space="0" w:color="auto"/>
        <w:right w:val="none" w:sz="0" w:space="0" w:color="auto"/>
      </w:divBdr>
    </w:div>
    <w:div w:id="1315792506">
      <w:bodyDiv w:val="1"/>
      <w:marLeft w:val="0"/>
      <w:marRight w:val="0"/>
      <w:marTop w:val="0"/>
      <w:marBottom w:val="0"/>
      <w:divBdr>
        <w:top w:val="none" w:sz="0" w:space="0" w:color="auto"/>
        <w:left w:val="none" w:sz="0" w:space="0" w:color="auto"/>
        <w:bottom w:val="none" w:sz="0" w:space="0" w:color="auto"/>
        <w:right w:val="none" w:sz="0" w:space="0" w:color="auto"/>
      </w:divBdr>
    </w:div>
    <w:div w:id="1404912667">
      <w:bodyDiv w:val="1"/>
      <w:marLeft w:val="0"/>
      <w:marRight w:val="0"/>
      <w:marTop w:val="0"/>
      <w:marBottom w:val="0"/>
      <w:divBdr>
        <w:top w:val="none" w:sz="0" w:space="0" w:color="auto"/>
        <w:left w:val="none" w:sz="0" w:space="0" w:color="auto"/>
        <w:bottom w:val="none" w:sz="0" w:space="0" w:color="auto"/>
        <w:right w:val="none" w:sz="0" w:space="0" w:color="auto"/>
      </w:divBdr>
    </w:div>
    <w:div w:id="1435828436">
      <w:bodyDiv w:val="1"/>
      <w:marLeft w:val="0"/>
      <w:marRight w:val="0"/>
      <w:marTop w:val="0"/>
      <w:marBottom w:val="0"/>
      <w:divBdr>
        <w:top w:val="none" w:sz="0" w:space="0" w:color="auto"/>
        <w:left w:val="none" w:sz="0" w:space="0" w:color="auto"/>
        <w:bottom w:val="none" w:sz="0" w:space="0" w:color="auto"/>
        <w:right w:val="none" w:sz="0" w:space="0" w:color="auto"/>
      </w:divBdr>
    </w:div>
    <w:div w:id="1436095658">
      <w:bodyDiv w:val="1"/>
      <w:marLeft w:val="0"/>
      <w:marRight w:val="0"/>
      <w:marTop w:val="0"/>
      <w:marBottom w:val="0"/>
      <w:divBdr>
        <w:top w:val="none" w:sz="0" w:space="0" w:color="auto"/>
        <w:left w:val="none" w:sz="0" w:space="0" w:color="auto"/>
        <w:bottom w:val="none" w:sz="0" w:space="0" w:color="auto"/>
        <w:right w:val="none" w:sz="0" w:space="0" w:color="auto"/>
      </w:divBdr>
    </w:div>
    <w:div w:id="1499082083">
      <w:bodyDiv w:val="1"/>
      <w:marLeft w:val="0"/>
      <w:marRight w:val="0"/>
      <w:marTop w:val="0"/>
      <w:marBottom w:val="0"/>
      <w:divBdr>
        <w:top w:val="none" w:sz="0" w:space="0" w:color="auto"/>
        <w:left w:val="none" w:sz="0" w:space="0" w:color="auto"/>
        <w:bottom w:val="none" w:sz="0" w:space="0" w:color="auto"/>
        <w:right w:val="none" w:sz="0" w:space="0" w:color="auto"/>
      </w:divBdr>
    </w:div>
    <w:div w:id="1503156768">
      <w:bodyDiv w:val="1"/>
      <w:marLeft w:val="0"/>
      <w:marRight w:val="0"/>
      <w:marTop w:val="0"/>
      <w:marBottom w:val="0"/>
      <w:divBdr>
        <w:top w:val="none" w:sz="0" w:space="0" w:color="auto"/>
        <w:left w:val="none" w:sz="0" w:space="0" w:color="auto"/>
        <w:bottom w:val="none" w:sz="0" w:space="0" w:color="auto"/>
        <w:right w:val="none" w:sz="0" w:space="0" w:color="auto"/>
      </w:divBdr>
    </w:div>
    <w:div w:id="1505703349">
      <w:bodyDiv w:val="1"/>
      <w:marLeft w:val="0"/>
      <w:marRight w:val="0"/>
      <w:marTop w:val="0"/>
      <w:marBottom w:val="0"/>
      <w:divBdr>
        <w:top w:val="none" w:sz="0" w:space="0" w:color="auto"/>
        <w:left w:val="none" w:sz="0" w:space="0" w:color="auto"/>
        <w:bottom w:val="none" w:sz="0" w:space="0" w:color="auto"/>
        <w:right w:val="none" w:sz="0" w:space="0" w:color="auto"/>
      </w:divBdr>
    </w:div>
    <w:div w:id="1578173479">
      <w:bodyDiv w:val="1"/>
      <w:marLeft w:val="0"/>
      <w:marRight w:val="0"/>
      <w:marTop w:val="0"/>
      <w:marBottom w:val="0"/>
      <w:divBdr>
        <w:top w:val="none" w:sz="0" w:space="0" w:color="auto"/>
        <w:left w:val="none" w:sz="0" w:space="0" w:color="auto"/>
        <w:bottom w:val="none" w:sz="0" w:space="0" w:color="auto"/>
        <w:right w:val="none" w:sz="0" w:space="0" w:color="auto"/>
      </w:divBdr>
    </w:div>
    <w:div w:id="1586571215">
      <w:bodyDiv w:val="1"/>
      <w:marLeft w:val="0"/>
      <w:marRight w:val="0"/>
      <w:marTop w:val="0"/>
      <w:marBottom w:val="0"/>
      <w:divBdr>
        <w:top w:val="none" w:sz="0" w:space="0" w:color="auto"/>
        <w:left w:val="none" w:sz="0" w:space="0" w:color="auto"/>
        <w:bottom w:val="none" w:sz="0" w:space="0" w:color="auto"/>
        <w:right w:val="none" w:sz="0" w:space="0" w:color="auto"/>
      </w:divBdr>
    </w:div>
    <w:div w:id="1666281254">
      <w:bodyDiv w:val="1"/>
      <w:marLeft w:val="0"/>
      <w:marRight w:val="0"/>
      <w:marTop w:val="0"/>
      <w:marBottom w:val="0"/>
      <w:divBdr>
        <w:top w:val="none" w:sz="0" w:space="0" w:color="auto"/>
        <w:left w:val="none" w:sz="0" w:space="0" w:color="auto"/>
        <w:bottom w:val="none" w:sz="0" w:space="0" w:color="auto"/>
        <w:right w:val="none" w:sz="0" w:space="0" w:color="auto"/>
      </w:divBdr>
    </w:div>
    <w:div w:id="1674451569">
      <w:bodyDiv w:val="1"/>
      <w:marLeft w:val="0"/>
      <w:marRight w:val="0"/>
      <w:marTop w:val="0"/>
      <w:marBottom w:val="0"/>
      <w:divBdr>
        <w:top w:val="none" w:sz="0" w:space="0" w:color="auto"/>
        <w:left w:val="none" w:sz="0" w:space="0" w:color="auto"/>
        <w:bottom w:val="none" w:sz="0" w:space="0" w:color="auto"/>
        <w:right w:val="none" w:sz="0" w:space="0" w:color="auto"/>
      </w:divBdr>
    </w:div>
    <w:div w:id="1683162892">
      <w:bodyDiv w:val="1"/>
      <w:marLeft w:val="0"/>
      <w:marRight w:val="0"/>
      <w:marTop w:val="0"/>
      <w:marBottom w:val="0"/>
      <w:divBdr>
        <w:top w:val="none" w:sz="0" w:space="0" w:color="auto"/>
        <w:left w:val="none" w:sz="0" w:space="0" w:color="auto"/>
        <w:bottom w:val="none" w:sz="0" w:space="0" w:color="auto"/>
        <w:right w:val="none" w:sz="0" w:space="0" w:color="auto"/>
      </w:divBdr>
    </w:div>
    <w:div w:id="1697776919">
      <w:bodyDiv w:val="1"/>
      <w:marLeft w:val="0"/>
      <w:marRight w:val="0"/>
      <w:marTop w:val="0"/>
      <w:marBottom w:val="0"/>
      <w:divBdr>
        <w:top w:val="none" w:sz="0" w:space="0" w:color="auto"/>
        <w:left w:val="none" w:sz="0" w:space="0" w:color="auto"/>
        <w:bottom w:val="none" w:sz="0" w:space="0" w:color="auto"/>
        <w:right w:val="none" w:sz="0" w:space="0" w:color="auto"/>
      </w:divBdr>
    </w:div>
    <w:div w:id="1700937650">
      <w:bodyDiv w:val="1"/>
      <w:marLeft w:val="0"/>
      <w:marRight w:val="0"/>
      <w:marTop w:val="0"/>
      <w:marBottom w:val="0"/>
      <w:divBdr>
        <w:top w:val="none" w:sz="0" w:space="0" w:color="auto"/>
        <w:left w:val="none" w:sz="0" w:space="0" w:color="auto"/>
        <w:bottom w:val="none" w:sz="0" w:space="0" w:color="auto"/>
        <w:right w:val="none" w:sz="0" w:space="0" w:color="auto"/>
      </w:divBdr>
    </w:div>
    <w:div w:id="1705597324">
      <w:bodyDiv w:val="1"/>
      <w:marLeft w:val="0"/>
      <w:marRight w:val="0"/>
      <w:marTop w:val="0"/>
      <w:marBottom w:val="0"/>
      <w:divBdr>
        <w:top w:val="none" w:sz="0" w:space="0" w:color="auto"/>
        <w:left w:val="none" w:sz="0" w:space="0" w:color="auto"/>
        <w:bottom w:val="none" w:sz="0" w:space="0" w:color="auto"/>
        <w:right w:val="none" w:sz="0" w:space="0" w:color="auto"/>
      </w:divBdr>
    </w:div>
    <w:div w:id="1717852317">
      <w:bodyDiv w:val="1"/>
      <w:marLeft w:val="0"/>
      <w:marRight w:val="0"/>
      <w:marTop w:val="0"/>
      <w:marBottom w:val="0"/>
      <w:divBdr>
        <w:top w:val="none" w:sz="0" w:space="0" w:color="auto"/>
        <w:left w:val="none" w:sz="0" w:space="0" w:color="auto"/>
        <w:bottom w:val="none" w:sz="0" w:space="0" w:color="auto"/>
        <w:right w:val="none" w:sz="0" w:space="0" w:color="auto"/>
      </w:divBdr>
    </w:div>
    <w:div w:id="1741126751">
      <w:bodyDiv w:val="1"/>
      <w:marLeft w:val="0"/>
      <w:marRight w:val="0"/>
      <w:marTop w:val="0"/>
      <w:marBottom w:val="0"/>
      <w:divBdr>
        <w:top w:val="none" w:sz="0" w:space="0" w:color="auto"/>
        <w:left w:val="none" w:sz="0" w:space="0" w:color="auto"/>
        <w:bottom w:val="none" w:sz="0" w:space="0" w:color="auto"/>
        <w:right w:val="none" w:sz="0" w:space="0" w:color="auto"/>
      </w:divBdr>
    </w:div>
    <w:div w:id="1834106543">
      <w:bodyDiv w:val="1"/>
      <w:marLeft w:val="0"/>
      <w:marRight w:val="0"/>
      <w:marTop w:val="0"/>
      <w:marBottom w:val="0"/>
      <w:divBdr>
        <w:top w:val="none" w:sz="0" w:space="0" w:color="auto"/>
        <w:left w:val="none" w:sz="0" w:space="0" w:color="auto"/>
        <w:bottom w:val="none" w:sz="0" w:space="0" w:color="auto"/>
        <w:right w:val="none" w:sz="0" w:space="0" w:color="auto"/>
      </w:divBdr>
      <w:divsChild>
        <w:div w:id="1608389283">
          <w:marLeft w:val="0"/>
          <w:marRight w:val="0"/>
          <w:marTop w:val="0"/>
          <w:marBottom w:val="0"/>
          <w:divBdr>
            <w:top w:val="none" w:sz="0" w:space="0" w:color="auto"/>
            <w:left w:val="none" w:sz="0" w:space="0" w:color="auto"/>
            <w:bottom w:val="none" w:sz="0" w:space="0" w:color="auto"/>
            <w:right w:val="none" w:sz="0" w:space="0" w:color="auto"/>
          </w:divBdr>
          <w:divsChild>
            <w:div w:id="1786466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593704">
      <w:bodyDiv w:val="1"/>
      <w:marLeft w:val="0"/>
      <w:marRight w:val="0"/>
      <w:marTop w:val="0"/>
      <w:marBottom w:val="0"/>
      <w:divBdr>
        <w:top w:val="none" w:sz="0" w:space="0" w:color="auto"/>
        <w:left w:val="none" w:sz="0" w:space="0" w:color="auto"/>
        <w:bottom w:val="none" w:sz="0" w:space="0" w:color="auto"/>
        <w:right w:val="none" w:sz="0" w:space="0" w:color="auto"/>
      </w:divBdr>
    </w:div>
    <w:div w:id="1895698764">
      <w:bodyDiv w:val="1"/>
      <w:marLeft w:val="0"/>
      <w:marRight w:val="0"/>
      <w:marTop w:val="0"/>
      <w:marBottom w:val="0"/>
      <w:divBdr>
        <w:top w:val="none" w:sz="0" w:space="0" w:color="auto"/>
        <w:left w:val="none" w:sz="0" w:space="0" w:color="auto"/>
        <w:bottom w:val="none" w:sz="0" w:space="0" w:color="auto"/>
        <w:right w:val="none" w:sz="0" w:space="0" w:color="auto"/>
      </w:divBdr>
    </w:div>
    <w:div w:id="1999721890">
      <w:bodyDiv w:val="1"/>
      <w:marLeft w:val="0"/>
      <w:marRight w:val="0"/>
      <w:marTop w:val="0"/>
      <w:marBottom w:val="0"/>
      <w:divBdr>
        <w:top w:val="none" w:sz="0" w:space="0" w:color="auto"/>
        <w:left w:val="none" w:sz="0" w:space="0" w:color="auto"/>
        <w:bottom w:val="none" w:sz="0" w:space="0" w:color="auto"/>
        <w:right w:val="none" w:sz="0" w:space="0" w:color="auto"/>
      </w:divBdr>
    </w:div>
    <w:div w:id="2047095990">
      <w:bodyDiv w:val="1"/>
      <w:marLeft w:val="0"/>
      <w:marRight w:val="0"/>
      <w:marTop w:val="0"/>
      <w:marBottom w:val="0"/>
      <w:divBdr>
        <w:top w:val="none" w:sz="0" w:space="0" w:color="auto"/>
        <w:left w:val="none" w:sz="0" w:space="0" w:color="auto"/>
        <w:bottom w:val="none" w:sz="0" w:space="0" w:color="auto"/>
        <w:right w:val="none" w:sz="0" w:space="0" w:color="auto"/>
      </w:divBdr>
    </w:div>
    <w:div w:id="2093044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F84CD1-3B7C-40A8-8FD4-6BCE1F84A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274</TotalTime>
  <Pages>8</Pages>
  <Words>21881</Words>
  <Characters>124726</Characters>
  <Application>Microsoft Office Word</Application>
  <DocSecurity>0</DocSecurity>
  <Lines>1039</Lines>
  <Paragraphs>292</Paragraphs>
  <ScaleCrop>false</ScaleCrop>
  <Company/>
  <LinksUpToDate>false</LinksUpToDate>
  <CharactersWithSpaces>146315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YM</dc:creator>
  <cp:keywords/>
  <dc:description/>
  <cp:lastModifiedBy>H YM</cp:lastModifiedBy>
  <cp:revision>19</cp:revision>
  <dcterms:created xsi:type="dcterms:W3CDTF">2021-12-30T03:00:00Z</dcterms:created>
  <dcterms:modified xsi:type="dcterms:W3CDTF">2022-03-02T07:19:00Z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http://www.zotero.org/styles/chemosphere</vt:lpwstr>
  </property>
  <property fmtid="{D5CDD505-2E9C-101B-9397-08002B2CF9AE}" pid="3" name="Mendeley Recent Style Name 0_1">
    <vt:lpwstr>Chemosphere</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http://www.zotero.org/styles/chinese-gb7714-2005-author-date</vt:lpwstr>
  </property>
  <property fmtid="{D5CDD505-2E9C-101B-9397-08002B2CF9AE}" pid="7" name="Mendeley Recent Style Name 2_1">
    <vt:lpwstr>China National Standard GB/T 7714-2005 (author-date, Chinese)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http://www.zotero.org/styles/environmental-research</vt:lpwstr>
  </property>
  <property fmtid="{D5CDD505-2E9C-101B-9397-08002B2CF9AE}" pid="11" name="Mendeley Recent Style Name 4_1">
    <vt:lpwstr>Environmental Research</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http://www.zotero.org/styles/journal-of-colloid-and-interface-science</vt:lpwstr>
  </property>
  <property fmtid="{D5CDD505-2E9C-101B-9397-08002B2CF9AE}" pid="15" name="Mendeley Recent Style Name 6_1">
    <vt:lpwstr>Journal of Colloid And Interface Science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http://www.zotero.org/styles/science-of-the-total-environment</vt:lpwstr>
  </property>
  <property fmtid="{D5CDD505-2E9C-101B-9397-08002B2CF9AE}" pid="21" name="Mendeley Recent Style Name 9_1">
    <vt:lpwstr>Science of the Total Environment</vt:lpwstr>
  </property>
  <property fmtid="{D5CDD505-2E9C-101B-9397-08002B2CF9AE}" pid="22" name="Mendeley Document_1">
    <vt:lpwstr>True</vt:lpwstr>
  </property>
  <property fmtid="{D5CDD505-2E9C-101B-9397-08002B2CF9AE}" pid="23" name="Mendeley Unique User Id_1">
    <vt:lpwstr>a2097b8e-3146-3e92-8a0a-7ffd6c8dcb5d</vt:lpwstr>
  </property>
  <property fmtid="{D5CDD505-2E9C-101B-9397-08002B2CF9AE}" pid="24" name="Mendeley Citation Style_1">
    <vt:lpwstr>http://www.zotero.org/styles/science-of-the-total-environment</vt:lpwstr>
  </property>
</Properties>
</file>