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5BF50" w14:textId="7A1EA682" w:rsidR="00313DF5" w:rsidRPr="00285B1A" w:rsidRDefault="00132F36">
      <w:pPr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</w:pPr>
      <w:r w:rsidRPr="00285B1A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supplementary data label and legend</w:t>
      </w:r>
    </w:p>
    <w:p w14:paraId="43F92DEF" w14:textId="7CD70386" w:rsidR="001A45BF" w:rsidRPr="001A45BF" w:rsidRDefault="001A45BF" w:rsidP="001A45BF">
      <w:pPr>
        <w:widowControl/>
        <w:shd w:val="clear" w:color="auto" w:fill="FFFFFF"/>
        <w:jc w:val="left"/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</w:pPr>
      <w:r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 xml:space="preserve">The </w:t>
      </w:r>
      <w:r w:rsidRPr="00285B1A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raw</w:t>
      </w:r>
      <w:r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 xml:space="preserve"> data of the study were uploaded in the supplementary</w:t>
      </w:r>
      <w:r w:rsidR="008B23C2" w:rsidRPr="00285B1A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 xml:space="preserve"> material</w:t>
      </w:r>
      <w:r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>. The first line contains all the research items of the subjects. The first</w:t>
      </w:r>
      <w:r w:rsidRPr="00285B1A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 xml:space="preserve"> </w:t>
      </w:r>
      <w:r w:rsidRPr="00285B1A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>column</w:t>
      </w:r>
      <w:r w:rsidRPr="00285B1A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 xml:space="preserve"> </w:t>
      </w:r>
      <w:r w:rsidR="008B23C2"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>contains</w:t>
      </w:r>
      <w:r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 xml:space="preserve"> the serial numbers of all the subjects. Among them, No. 1 -130 is </w:t>
      </w:r>
      <w:r w:rsidR="008B23C2" w:rsidRPr="00285B1A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130 patients with type 2 diabetes mellitus</w:t>
      </w:r>
      <w:r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 xml:space="preserve"> </w:t>
      </w:r>
      <w:r w:rsidR="008B23C2"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>No.</w:t>
      </w:r>
      <w:r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 xml:space="preserve">131 -160 is </w:t>
      </w:r>
      <w:r w:rsidR="008B23C2" w:rsidRPr="00285B1A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30 healthy individuals</w:t>
      </w:r>
      <w:r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>.</w:t>
      </w:r>
    </w:p>
    <w:p w14:paraId="49641173" w14:textId="546D3429" w:rsidR="001A45BF" w:rsidRPr="001A45BF" w:rsidRDefault="001A45BF" w:rsidP="001A45BF">
      <w:pPr>
        <w:widowControl/>
        <w:shd w:val="clear" w:color="auto" w:fill="FFFFFF"/>
        <w:jc w:val="left"/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</w:pPr>
      <w:r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 xml:space="preserve">In sulfonylurea hypoglycemic agents, metformin, dipeptidyl peptidase-4 inhibitor, </w:t>
      </w:r>
      <w:proofErr w:type="spellStart"/>
      <w:r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>dagliejing</w:t>
      </w:r>
      <w:proofErr w:type="spellEnd"/>
      <w:r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 xml:space="preserve"> tablets, insulin, ACE-I or ARB, statins and fibrates,</w:t>
      </w:r>
      <w:r w:rsidR="008B23C2" w:rsidRPr="00285B1A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 xml:space="preserve"> “0”</w:t>
      </w:r>
      <w:r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 xml:space="preserve"> represents that the drug has not been used, </w:t>
      </w:r>
      <w:r w:rsidR="008B23C2" w:rsidRPr="00285B1A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“</w:t>
      </w:r>
      <w:r w:rsidR="008B23C2" w:rsidRPr="00285B1A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1</w:t>
      </w:r>
      <w:r w:rsidR="008B23C2" w:rsidRPr="00285B1A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”</w:t>
      </w:r>
      <w:r w:rsidR="00285B1A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 xml:space="preserve"> </w:t>
      </w:r>
      <w:r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 xml:space="preserve">represents that the drug has been used, and in cerebrovascular accident, coronary artery disease, peripheral artery disease, diabetic </w:t>
      </w:r>
      <w:proofErr w:type="spellStart"/>
      <w:r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>retinopath</w:t>
      </w:r>
      <w:proofErr w:type="spellEnd"/>
      <w:r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 xml:space="preserve"> and diabetic neuropathy, </w:t>
      </w:r>
      <w:r w:rsidR="008B23C2" w:rsidRPr="00285B1A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“0”</w:t>
      </w:r>
      <w:r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 xml:space="preserve"> means suffering from the disease and </w:t>
      </w:r>
      <w:r w:rsidR="008B23C2" w:rsidRPr="00285B1A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“</w:t>
      </w:r>
      <w:r w:rsidR="008B23C2" w:rsidRPr="00285B1A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1</w:t>
      </w:r>
      <w:r w:rsidR="008B23C2" w:rsidRPr="00285B1A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”</w:t>
      </w:r>
      <w:r w:rsidRPr="001A45BF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 xml:space="preserve"> means not suffering from the disease</w:t>
      </w:r>
      <w:r w:rsidR="00094201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.</w:t>
      </w:r>
    </w:p>
    <w:p w14:paraId="29F26274" w14:textId="4FFA67CE" w:rsidR="001A45BF" w:rsidRPr="00285B1A" w:rsidRDefault="00285B1A" w:rsidP="00447927">
      <w:pPr>
        <w:widowControl/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</w:pPr>
      <w:r w:rsidRPr="00094201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DPP4 inhibitor, dipeptidyl peptidase-4 inhibitor; ACE-I, angiotensin-converting enzyme inhibitor; ARB, angiotensin II receptor blocker; BMI, body mass index; HbA1c, glycosylated hemoglobin; ALT, alanine aminotransferase; HDL, high-density lipoprotein; LDL, low-density lipoprotein; ACR, urinary albumin-creatinine ratio; eGFR, estimated glomerular filtration rate</w:t>
      </w:r>
      <w:r w:rsidR="00E87386" w:rsidRPr="00094201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 xml:space="preserve">; TP, </w:t>
      </w:r>
      <w:r w:rsidR="00E87386" w:rsidRPr="00094201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total protein</w:t>
      </w:r>
      <w:r w:rsidR="00E87386" w:rsidRPr="00094201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 xml:space="preserve">; Alb, </w:t>
      </w:r>
      <w:r w:rsidR="00E87386" w:rsidRPr="00094201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albumin</w:t>
      </w:r>
      <w:r w:rsidR="00E87386" w:rsidRPr="00094201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 xml:space="preserve">; TC, </w:t>
      </w:r>
      <w:r w:rsidR="00E87386" w:rsidRPr="00094201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total cholesterol</w:t>
      </w:r>
      <w:r w:rsidR="00E87386" w:rsidRPr="00094201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 xml:space="preserve">; TG, </w:t>
      </w:r>
      <w:r w:rsidR="00E87386" w:rsidRPr="00094201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triglycerides</w:t>
      </w:r>
      <w:r w:rsidR="00E87386" w:rsidRPr="00094201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 xml:space="preserve">; NGAL, </w:t>
      </w:r>
      <w:r w:rsidR="00094201" w:rsidRPr="00094201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neutrophil gelatinase-associated</w:t>
      </w:r>
      <w:r w:rsidR="00094201" w:rsidRPr="00094201">
        <w:rPr>
          <w:rFonts w:ascii="Times New Roman" w:eastAsia="Times New Roman" w:hAnsi="Times New Roman" w:cs="Times New Roman" w:hint="eastAsia"/>
          <w:color w:val="000000" w:themeColor="text1"/>
          <w:kern w:val="0"/>
          <w:sz w:val="22"/>
        </w:rPr>
        <w:t xml:space="preserve"> </w:t>
      </w:r>
      <w:r w:rsidR="00094201" w:rsidRPr="00094201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lipocalin</w:t>
      </w:r>
      <w:r w:rsidR="00094201" w:rsidRPr="00094201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 xml:space="preserve"> ;sCD93, </w:t>
      </w:r>
      <w:r w:rsidR="00E87386" w:rsidRPr="00094201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soluble cluster of differentiation 93</w:t>
      </w:r>
      <w:r w:rsidR="00094201" w:rsidRPr="00094201">
        <w:rPr>
          <w:rFonts w:ascii="Times New Roman" w:eastAsia="Times New Roman" w:hAnsi="Times New Roman" w:cs="Times New Roman"/>
          <w:color w:val="000000" w:themeColor="text1"/>
          <w:kern w:val="0"/>
          <w:sz w:val="22"/>
        </w:rPr>
        <w:t>.</w:t>
      </w:r>
    </w:p>
    <w:sectPr w:rsidR="001A45BF" w:rsidRPr="00285B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F36"/>
    <w:rsid w:val="00094201"/>
    <w:rsid w:val="00132F36"/>
    <w:rsid w:val="001A45BF"/>
    <w:rsid w:val="00285B1A"/>
    <w:rsid w:val="00313DF5"/>
    <w:rsid w:val="00392ECD"/>
    <w:rsid w:val="00447927"/>
    <w:rsid w:val="008B23C2"/>
    <w:rsid w:val="00DA5833"/>
    <w:rsid w:val="00E8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0384E"/>
  <w15:chartTrackingRefBased/>
  <w15:docId w15:val="{D480ECCA-D34E-4DA4-96A5-C6A0598A0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934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7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97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1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饶 佳欣</dc:creator>
  <cp:keywords/>
  <dc:description/>
  <cp:lastModifiedBy>饶 佳欣</cp:lastModifiedBy>
  <cp:revision>1</cp:revision>
  <dcterms:created xsi:type="dcterms:W3CDTF">2022-03-07T12:11:00Z</dcterms:created>
  <dcterms:modified xsi:type="dcterms:W3CDTF">2022-03-07T12:55:00Z</dcterms:modified>
</cp:coreProperties>
</file>