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2" w:name="_GoBack"/>
      <w:bookmarkEnd w:id="2"/>
      <w:bookmarkStart w:id="0" w:name="OLE_LINK1"/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4"/>
          <w:szCs w:val="24"/>
          <w:shd w:val="clear" w:fill="FFFFFF"/>
        </w:rPr>
        <w:t>Highlights</w:t>
      </w:r>
    </w:p>
    <w:bookmarkEnd w:id="0"/>
    <w:p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bookmarkStart w:id="1" w:name="OLE_LINK2"/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The</w:t>
      </w: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stratigraphy</w:t>
      </w: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revealed correlation with status of the ruins</w:t>
      </w: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.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Ruins with its environment were an inalienable and closely linked ecosystem.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F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ind breakthrough in the correlation between environment and causes of</w:t>
      </w: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diseases.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Groundwater was the greatest factor affected destruction of the ruins.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Fluctuations in g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>roundwater level influenced and accelerate</w:t>
      </w: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d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</w:rPr>
        <w:t xml:space="preserve"> the movement of salt</w:t>
      </w:r>
      <w: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.</w:t>
      </w:r>
      <w:bookmarkEnd w:id="1"/>
    </w:p>
    <w:p>
      <w:pPr>
        <w:numPr>
          <w:ilvl w:val="0"/>
          <w:numId w:val="0"/>
        </w:numPr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E180C"/>
    <w:multiLevelType w:val="singleLevel"/>
    <w:tmpl w:val="5E4E180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214A3"/>
    <w:rsid w:val="16301834"/>
    <w:rsid w:val="57BA66D6"/>
    <w:rsid w:val="5FAC4A53"/>
    <w:rsid w:val="6EB3403D"/>
    <w:rsid w:val="702E01A3"/>
    <w:rsid w:val="77F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若辰</cp:lastModifiedBy>
  <dcterms:modified xsi:type="dcterms:W3CDTF">2020-12-21T09:07:28Z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