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277C7" w14:textId="77777777" w:rsidR="00DD7B48" w:rsidRPr="00506F27" w:rsidRDefault="00DD7B48" w:rsidP="00DD7B48">
      <w:pPr>
        <w:spacing w:after="0" w:line="480" w:lineRule="auto"/>
        <w:ind w:firstLine="709"/>
        <w:rPr>
          <w:rFonts w:ascii="Times New Roman" w:hAnsi="Times New Roman" w:cs="Times New Roman"/>
          <w:b/>
          <w:sz w:val="24"/>
          <w:szCs w:val="24"/>
          <w:lang w:val="en-US"/>
        </w:rPr>
      </w:pPr>
      <w:r w:rsidRPr="00506F27">
        <w:rPr>
          <w:rFonts w:ascii="Times New Roman" w:hAnsi="Times New Roman" w:cs="Times New Roman"/>
          <w:b/>
          <w:sz w:val="24"/>
          <w:szCs w:val="24"/>
          <w:lang w:val="en-US"/>
        </w:rPr>
        <w:t>Supplementary material</w:t>
      </w:r>
    </w:p>
    <w:p w14:paraId="5929AFAF" w14:textId="77777777" w:rsidR="00DD7B48" w:rsidRPr="00B02FE5" w:rsidRDefault="00DD7B48" w:rsidP="00DD7B48">
      <w:pPr>
        <w:spacing w:line="480" w:lineRule="auto"/>
        <w:ind w:firstLine="708"/>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Supplementary Information 1. </w:t>
      </w:r>
      <w:r w:rsidRPr="00B02FE5">
        <w:rPr>
          <w:rFonts w:ascii="Times New Roman" w:hAnsi="Times New Roman" w:cs="Times New Roman"/>
          <w:b/>
          <w:bCs/>
          <w:sz w:val="24"/>
          <w:szCs w:val="24"/>
          <w:lang w:val="en-US"/>
        </w:rPr>
        <w:t xml:space="preserve">Detailed neuropsychological testing, psychiatric questionnaires, fatigue, dyspnea, </w:t>
      </w:r>
      <w:proofErr w:type="gramStart"/>
      <w:r w:rsidRPr="00B02FE5">
        <w:rPr>
          <w:rFonts w:ascii="Times New Roman" w:hAnsi="Times New Roman" w:cs="Times New Roman"/>
          <w:b/>
          <w:bCs/>
          <w:sz w:val="24"/>
          <w:szCs w:val="24"/>
          <w:lang w:val="en-US"/>
        </w:rPr>
        <w:t>olfaction</w:t>
      </w:r>
      <w:proofErr w:type="gramEnd"/>
      <w:r w:rsidRPr="00B02FE5">
        <w:rPr>
          <w:rFonts w:ascii="Times New Roman" w:hAnsi="Times New Roman" w:cs="Times New Roman"/>
          <w:b/>
          <w:bCs/>
          <w:sz w:val="24"/>
          <w:szCs w:val="24"/>
          <w:lang w:val="en-US"/>
        </w:rPr>
        <w:t xml:space="preserve"> and other variables</w:t>
      </w:r>
    </w:p>
    <w:p w14:paraId="2F45B4BA" w14:textId="77777777" w:rsidR="00DD7B48" w:rsidRPr="00D2671E" w:rsidRDefault="00DD7B48" w:rsidP="00DD7B48">
      <w:pPr>
        <w:pStyle w:val="Default"/>
        <w:spacing w:line="480" w:lineRule="auto"/>
        <w:ind w:firstLine="709"/>
        <w:rPr>
          <w:rFonts w:ascii="Times New Roman" w:hAnsi="Times New Roman" w:cs="Times New Roman"/>
          <w:b/>
          <w:lang w:val="en-US"/>
        </w:rPr>
      </w:pPr>
      <w:r w:rsidRPr="00D2671E">
        <w:rPr>
          <w:rFonts w:ascii="Times New Roman" w:hAnsi="Times New Roman" w:cs="Times New Roman"/>
          <w:lang w:val="en-US"/>
        </w:rPr>
        <w:t>A comprehensive neuropsychological battery (based only on tests of norms validated in a French-speaking population) was administered in French to participants 6</w:t>
      </w:r>
      <w:r w:rsidRPr="00D2671E">
        <w:rPr>
          <w:rFonts w:ascii="Times New Roman" w:hAnsi="Times New Roman" w:cs="Times New Roman"/>
          <w:lang w:val="en-US"/>
        </w:rPr>
        <w:noBreakHyphen/>
        <w:t xml:space="preserve">9 months after their positive PCR test result. This battery included a series of tests and questionnaires that assessed most of the domains of cognition, emotion recognition, fatigue, and quality of life (see paragraph below). The tests were administered by clinical psychologists (mean duration: approximately 180 minutes), and the questionnaires were administered online via Qualtrics software (Qualtrics, Provo, UT) (mean duration: approximately 60 minutes).  </w:t>
      </w:r>
    </w:p>
    <w:p w14:paraId="2033097B" w14:textId="77777777" w:rsidR="00DD7B48" w:rsidRPr="00D2671E" w:rsidRDefault="00DD7B48" w:rsidP="00DD7B48">
      <w:pPr>
        <w:pStyle w:val="Default"/>
        <w:spacing w:line="480" w:lineRule="auto"/>
        <w:ind w:firstLine="709"/>
        <w:rPr>
          <w:rFonts w:ascii="Times New Roman" w:hAnsi="Times New Roman" w:cs="Times New Roman"/>
          <w:lang w:val="en-US"/>
        </w:rPr>
      </w:pPr>
      <w:r w:rsidRPr="00D2671E">
        <w:rPr>
          <w:rFonts w:ascii="Times New Roman" w:hAnsi="Times New Roman" w:cs="Times New Roman"/>
          <w:i/>
          <w:lang w:val="en-US"/>
        </w:rPr>
        <w:t>Executive functions.</w:t>
      </w:r>
      <w:r w:rsidRPr="00D2671E">
        <w:rPr>
          <w:rFonts w:ascii="Times New Roman" w:hAnsi="Times New Roman" w:cs="Times New Roman"/>
          <w:lang w:val="en-US"/>
        </w:rPr>
        <w:t xml:space="preserve"> The Stroop task, Trail Making Test, and categorical and lexical verbal fluency from the GREFEX battery </w:t>
      </w:r>
      <w:r w:rsidRPr="00CE1A09">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&lt;EndNote&gt;&lt;Cite&gt;&lt;Author&gt;Roussel&lt;/Author&gt;&lt;Year&gt;2008&lt;/Year&gt;&lt;RecNum&gt;55&lt;/RecNum&gt;&lt;DisplayText&gt;&lt;style face="superscript"&gt;64&lt;/style&gt;&lt;/DisplayText&gt;&lt;record&gt;&lt;rec-number&gt;55&lt;/rec-number&gt;&lt;foreign-keys&gt;&lt;key app="EN" db-id="5wa0s252u2sraaesr08vsspbs0epvwpexasp" timestamp="1610265287"&gt;55&lt;/key&gt;&lt;/foreign-keys&gt;&lt;ref-type name="Journal Article"&gt;17&lt;/ref-type&gt;&lt;contributors&gt;&lt;authors&gt;&lt;author&gt;Roussel, Martine&lt;/author&gt;&lt;author&gt;Godefroy, Olivier&lt;/author&gt;&lt;/authors&gt;&lt;/contributors&gt;&lt;titles&gt;&lt;title&gt;La batterie GREFEX: données normatives&lt;/title&gt;&lt;secondary-title&gt;Fonctions exécutives et pathologies neurologiques et psychiatriques&lt;/secondary-title&gt;&lt;/titles&gt;&lt;periodical&gt;&lt;full-title&gt;Fonctions exécutives et pathologies neurologiques et psychiatriques&lt;/full-title&gt;&lt;/periodical&gt;&lt;pages&gt;231-252&lt;/pages&gt;&lt;dates&gt;&lt;year&gt;2008&lt;/year&gt;&lt;/dates&gt;&lt;urls&gt;&lt;/urls&gt;&lt;/record&gt;&lt;/Cite&gt;&lt;/EndNote&gt;</w:instrText>
      </w:r>
      <w:r w:rsidRPr="00CE1A09">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64</w:t>
      </w:r>
      <w:r w:rsidRPr="00CE1A09">
        <w:rPr>
          <w:rFonts w:ascii="Times New Roman" w:hAnsi="Times New Roman" w:cs="Times New Roman"/>
          <w:lang w:val="en-US"/>
        </w:rPr>
        <w:fldChar w:fldCharType="end"/>
      </w:r>
      <w:r w:rsidRPr="00D2671E">
        <w:rPr>
          <w:rFonts w:ascii="Times New Roman" w:hAnsi="Times New Roman" w:cs="Times New Roman"/>
          <w:lang w:val="en-US"/>
        </w:rPr>
        <w:t xml:space="preserve"> were administered to evaluate </w:t>
      </w:r>
      <w:r w:rsidRPr="008176B0">
        <w:rPr>
          <w:rFonts w:ascii="Times New Roman" w:hAnsi="Times New Roman" w:cs="Times New Roman"/>
          <w:lang w:val="en-US"/>
        </w:rPr>
        <w:t xml:space="preserve">inhibition, shifting, and updating, in accordance with </w:t>
      </w:r>
      <w:r w:rsidRPr="003643BF">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 AuthorYear="1"&gt;&lt;Author&gt;Miyake&lt;/Author&gt;&lt;Year&gt;2000&lt;/Year&gt;&lt;RecNum&gt;112&lt;/RecNum&gt;&lt;DisplayText&gt;Miyake, et al. &lt;style face="superscript"&gt;65&lt;/style&gt;&lt;/DisplayText&gt;&lt;record&gt;&lt;rec-number&gt;112&lt;/rec-number&gt;&lt;foreign-keys&gt;&lt;key app="EN" db-id="5wa0s252u2sraaesr08vsspbs0epvwpexasp" timestamp="1611437052"&gt;112&lt;/key&gt;&lt;/foreign-keys&gt;&lt;ref-type name="Journal Article"&gt;17&lt;/ref-type&gt;&lt;contributors&gt;&lt;authors&gt;&lt;author&gt;Miyake, Akira&lt;/author&gt;&lt;author&gt;Friedman, Naomi P&lt;/author&gt;&lt;author&gt;Emerson, Michael J&lt;/author&gt;&lt;author&gt;Witzki, Alexander H&lt;/author&gt;&lt;author&gt;Howerter, Amy&lt;/author&gt;&lt;author&gt;Wager, Tor D&lt;/author&gt;&lt;/authors&gt;&lt;/contributors&gt;&lt;titles&gt;&lt;title&gt;The unity and diversity of executive functions and their contributions to complex “frontal lobe” tasks: A latent variable analysis&lt;/title&gt;&lt;secondary-title&gt;Cognitive psychology&lt;/secondary-title&gt;&lt;/titles&gt;&lt;periodical&gt;&lt;full-title&gt;Cognitive psychology&lt;/full-title&gt;&lt;/periodical&gt;&lt;pages&gt;49-100&lt;/pages&gt;&lt;volume&gt;41&lt;/volume&gt;&lt;number&gt;1&lt;/number&gt;&lt;dates&gt;&lt;year&gt;2000&lt;/year&gt;&lt;/dates&gt;&lt;isbn&gt;0010-0285&lt;/isbn&gt;&lt;urls&gt;&lt;/urls&gt;&lt;/record&gt;&lt;/Cite&gt;&lt;/EndNote&gt;</w:instrText>
      </w:r>
      <w:r w:rsidRPr="003643BF">
        <w:rPr>
          <w:rFonts w:ascii="Times New Roman" w:hAnsi="Times New Roman" w:cs="Times New Roman"/>
          <w:lang w:val="en-US"/>
        </w:rPr>
        <w:fldChar w:fldCharType="separate"/>
      </w:r>
      <w:r>
        <w:rPr>
          <w:rFonts w:ascii="Times New Roman" w:hAnsi="Times New Roman" w:cs="Times New Roman"/>
          <w:noProof/>
          <w:lang w:val="en-US"/>
        </w:rPr>
        <w:t xml:space="preserve">Miyake, et al. </w:t>
      </w:r>
      <w:r w:rsidRPr="00E31367">
        <w:rPr>
          <w:rFonts w:ascii="Times New Roman" w:hAnsi="Times New Roman" w:cs="Times New Roman"/>
          <w:noProof/>
          <w:vertAlign w:val="superscript"/>
          <w:lang w:val="en-US"/>
        </w:rPr>
        <w:t>65</w:t>
      </w:r>
      <w:r w:rsidRPr="003643BF">
        <w:rPr>
          <w:rFonts w:ascii="Times New Roman" w:hAnsi="Times New Roman" w:cs="Times New Roman"/>
          <w:lang w:val="en-US"/>
        </w:rPr>
        <w:fldChar w:fldCharType="end"/>
      </w:r>
      <w:r w:rsidRPr="00D2671E">
        <w:rPr>
          <w:rFonts w:ascii="Times New Roman" w:hAnsi="Times New Roman" w:cs="Times New Roman"/>
          <w:lang w:val="en-US"/>
        </w:rPr>
        <w:t xml:space="preserve">. Verbal working memory and visuospatial working memory were assessed with the backward digit span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&lt;EndNote&gt;&lt;Cite&gt;&lt;Author&gt;Drozdick&lt;/Author&gt;&lt;Year&gt;2018&lt;/Year&gt;&lt;RecNum&gt;56&lt;/RecNum&gt;&lt;DisplayText&gt;&lt;style face="superscript"&gt;66&lt;/style&gt;&lt;/DisplayText&gt;&lt;record&gt;&lt;rec-number&gt;56&lt;/rec-number&gt;&lt;foreign-keys&gt;&lt;key app="EN" db-id="5wa0s252u2sraaesr08vsspbs0epvwpexasp" timestamp="1610265525"&gt;56&lt;/key&gt;&lt;/foreign-keys&gt;&lt;ref-type name="Journal Article"&gt;17&lt;/ref-type&gt;&lt;contributors&gt;&lt;authors&gt;&lt;author&gt;Drozdick, Lisa Whipple&lt;/author&gt;&lt;author&gt;Raiford, Susan Engi&lt;/author&gt;&lt;author&gt;Wahlstrom, Dustin&lt;/author&gt;&lt;author&gt;Weiss, Lawrence G&lt;/author&gt;&lt;/authors&gt;&lt;/contributors&gt;&lt;titles&gt;&lt;title&gt;The Wechsler Adult Intelligence Scale—Fourth Edition and the Wechsler Memory Scale—Fourth Edition&lt;/title&gt;&lt;/titles&gt;&lt;dates&gt;&lt;year&gt;2018&lt;/year&gt;&lt;/dates&gt;&lt;isbn&gt;146253578X&lt;/isbn&gt;&lt;urls&gt;&lt;/urls&gt;&lt;/record&gt;&lt;/Cite&gt;&lt;/EndNote&gt;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66</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and backward </w:t>
      </w:r>
      <w:proofErr w:type="spellStart"/>
      <w:r w:rsidRPr="00D2671E">
        <w:rPr>
          <w:rFonts w:ascii="Times New Roman" w:hAnsi="Times New Roman" w:cs="Times New Roman"/>
          <w:lang w:val="en-US"/>
        </w:rPr>
        <w:t>Corsi</w:t>
      </w:r>
      <w:proofErr w:type="spellEnd"/>
      <w:r w:rsidRPr="00D2671E">
        <w:rPr>
          <w:rFonts w:ascii="Times New Roman" w:hAnsi="Times New Roman" w:cs="Times New Roman"/>
          <w:lang w:val="en-US"/>
        </w:rPr>
        <w:t xml:space="preserve"> tests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&lt;EndNote&gt;&lt;Cite&gt;&lt;Author&gt;Kessels&lt;/Author&gt;&lt;Year&gt;2000&lt;/Year&gt;&lt;RecNum&gt;57&lt;/RecNum&gt;&lt;DisplayText&gt;&lt;style face="superscript"&gt;67&lt;/style&gt;&lt;/DisplayText&gt;&lt;record&gt;&lt;rec-number&gt;57&lt;/rec-number&gt;&lt;foreign-keys&gt;&lt;key app="EN" db-id="5wa0s252u2sraaesr08vsspbs0epvwpexasp" timestamp="1610265617"&gt;57&lt;/key&gt;&lt;/foreign-keys&gt;&lt;ref-type name="Journal Article"&gt;17&lt;/ref-type&gt;&lt;contributors&gt;&lt;authors&gt;&lt;author&gt;Kessels, Roy PC&lt;/author&gt;&lt;author&gt;Van Zandvoort, Martine JE&lt;/author&gt;&lt;author&gt;Postma, Albert&lt;/author&gt;&lt;author&gt;Kappelle, L Jaap&lt;/author&gt;&lt;author&gt;De Haan, Edward HF&lt;/author&gt;&lt;/authors&gt;&lt;/contributors&gt;&lt;titles&gt;&lt;title&gt;The Corsi block-tapping task: standardization and normative data&lt;/title&gt;&lt;secondary-title&gt;Applied neuropsychology&lt;/secondary-title&gt;&lt;/titles&gt;&lt;periodical&gt;&lt;full-title&gt;Applied neuropsychology&lt;/full-title&gt;&lt;/periodical&gt;&lt;pages&gt;252-258&lt;/pages&gt;&lt;volume&gt;7&lt;/volume&gt;&lt;number&gt;4&lt;/number&gt;&lt;dates&gt;&lt;year&gt;2000&lt;/year&gt;&lt;/dates&gt;&lt;isbn&gt;0908-4282&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67</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We also administered computer-based tasks designed to gauge focused attention, divided attention, phasic alertness, working memory, and incompatibility, using version 2.1 of the Test for Attentional Performance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&lt;EndNote&gt;&lt;Cite&gt;&lt;Author&gt;Zimmermann&lt;/Author&gt;&lt;Year&gt;2002&lt;/Year&gt;&lt;RecNum&gt;295&lt;/RecNum&gt;&lt;DisplayText&gt;&lt;style face="superscript"&gt;68&lt;/style&gt;&lt;/DisplayText&gt;&lt;record&gt;&lt;rec-number&gt;295&lt;/rec-number&gt;&lt;foreign-keys&gt;&lt;key app="EN" db-id="5wa0s252u2sraaesr08vsspbs0epvwpexasp" timestamp="1636815870"&gt;295&lt;/key&gt;&lt;/foreign-keys&gt;&lt;ref-type name="Journal Article"&gt;17&lt;/ref-type&gt;&lt;contributors&gt;&lt;authors&gt;&lt;author&gt;Zimmermann, Peter&lt;/author&gt;&lt;author&gt;Fimm, Bruno&lt;/author&gt;&lt;/authors&gt;&lt;/contributors&gt;&lt;titles&gt;&lt;title&gt;A test battery for attentional performance&lt;/title&gt;&lt;secondary-title&gt;Applied neuropsychology of attention. Theory, diagnosis and rehabilitation&lt;/secondary-title&gt;&lt;/titles&gt;&lt;periodical&gt;&lt;full-title&gt;Applied neuropsychology of attention. Theory, diagnosis and rehabilitation&lt;/full-title&gt;&lt;/periodical&gt;&lt;pages&gt;151&lt;/pages&gt;&lt;volume&gt;110&lt;/volume&gt;&lt;dates&gt;&lt;year&gt;2002&lt;/year&gt;&lt;/dates&gt;&lt;urls&gt;&lt;/urls&gt;&lt;/record&gt;&lt;/Cite&gt;&lt;/EndNote&gt;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68</w:t>
      </w:r>
      <w:r w:rsidRPr="008D5022">
        <w:rPr>
          <w:rFonts w:ascii="Times New Roman" w:hAnsi="Times New Roman" w:cs="Times New Roman"/>
          <w:lang w:val="en-US"/>
        </w:rPr>
        <w:fldChar w:fldCharType="end"/>
      </w:r>
      <w:r w:rsidRPr="00D2671E">
        <w:rPr>
          <w:rFonts w:ascii="Times New Roman" w:hAnsi="Times New Roman" w:cs="Times New Roman"/>
          <w:lang w:val="en-US"/>
        </w:rPr>
        <w:t>.</w:t>
      </w:r>
    </w:p>
    <w:p w14:paraId="60FF7937" w14:textId="77777777" w:rsidR="00DD7B48" w:rsidRPr="00D2671E" w:rsidRDefault="00DD7B48" w:rsidP="00DD7B48">
      <w:pPr>
        <w:pStyle w:val="Default"/>
        <w:spacing w:line="480" w:lineRule="auto"/>
        <w:ind w:firstLine="709"/>
        <w:rPr>
          <w:rFonts w:ascii="Times New Roman" w:hAnsi="Times New Roman" w:cs="Times New Roman"/>
          <w:b/>
          <w:lang w:val="en-US"/>
        </w:rPr>
      </w:pPr>
      <w:r w:rsidRPr="00D2671E">
        <w:rPr>
          <w:rFonts w:ascii="Times New Roman" w:hAnsi="Times New Roman" w:cs="Times New Roman"/>
          <w:i/>
          <w:lang w:val="en-US"/>
        </w:rPr>
        <w:t>Memory systems.</w:t>
      </w:r>
      <w:r w:rsidRPr="00D2671E">
        <w:rPr>
          <w:rFonts w:ascii="Times New Roman" w:hAnsi="Times New Roman" w:cs="Times New Roman"/>
          <w:lang w:val="en-US"/>
        </w:rPr>
        <w:t xml:space="preserve"> Short-term memory was assessed with forward digit spans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&lt;EndNote&gt;&lt;Cite&gt;&lt;Author&gt;Drozdick&lt;/Author&gt;&lt;Year&gt;2018&lt;/Year&gt;&lt;RecNum&gt;56&lt;/RecNum&gt;&lt;DisplayText&gt;&lt;style face="superscript"&gt;66&lt;/style&gt;&lt;/DisplayText&gt;&lt;record&gt;&lt;rec-number&gt;56&lt;/rec-number&gt;&lt;foreign-keys&gt;&lt;key app="EN" db-id="5wa0s252u2sraaesr08vsspbs0epvwpexasp" timestamp="1610265525"&gt;56&lt;/key&gt;&lt;/foreign-keys&gt;&lt;ref-type name="Journal Article"&gt;17&lt;/ref-type&gt;&lt;contributors&gt;&lt;authors&gt;&lt;author&gt;Drozdick, Lisa Whipple&lt;/author&gt;&lt;author&gt;Raiford, Susan Engi&lt;/author&gt;&lt;author&gt;Wahlstrom, Dustin&lt;/author&gt;&lt;author&gt;Weiss, Lawrence G&lt;/author&gt;&lt;/authors&gt;&lt;/contributors&gt;&lt;titles&gt;&lt;title&gt;The Wechsler Adult Intelligence Scale—Fourth Edition and the Wechsler Memory Scale—Fourth Edition&lt;/title&gt;&lt;/titles&gt;&lt;dates&gt;&lt;year&gt;2018&lt;/year&gt;&lt;/dates&gt;&lt;isbn&gt;146253578X&lt;/isbn&gt;&lt;urls&gt;&lt;/urls&gt;&lt;/record&gt;&lt;/Cite&gt;&lt;/EndNote&gt;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66</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and the </w:t>
      </w:r>
      <w:proofErr w:type="spellStart"/>
      <w:r w:rsidRPr="00D2671E">
        <w:rPr>
          <w:rFonts w:ascii="Times New Roman" w:hAnsi="Times New Roman" w:cs="Times New Roman"/>
          <w:lang w:val="en-US"/>
        </w:rPr>
        <w:t>Corsi</w:t>
      </w:r>
      <w:proofErr w:type="spellEnd"/>
      <w:r w:rsidRPr="00D2671E">
        <w:rPr>
          <w:rFonts w:ascii="Times New Roman" w:hAnsi="Times New Roman" w:cs="Times New Roman"/>
          <w:lang w:val="en-US"/>
        </w:rPr>
        <w:t xml:space="preserve"> test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&lt;EndNote&gt;&lt;Cite&gt;&lt;Author&gt;Kessels&lt;/Author&gt;&lt;Year&gt;2000&lt;/Year&gt;&lt;RecNum&gt;57&lt;/RecNum&gt;&lt;DisplayText&gt;&lt;style face="superscript"&gt;67&lt;/style&gt;&lt;/DisplayText&gt;&lt;record&gt;&lt;rec-number&gt;57&lt;/rec-number&gt;&lt;foreign-keys&gt;&lt;key app="EN" db-id="5wa0s252u2sraaesr08vsspbs0epvwpexasp" timestamp="1610265617"&gt;57&lt;/key&gt;&lt;/foreign-keys&gt;&lt;ref-type name="Journal Article"&gt;17&lt;/ref-type&gt;&lt;contributors&gt;&lt;authors&gt;&lt;author&gt;Kessels, Roy PC&lt;/author&gt;&lt;author&gt;Van Zandvoort, Martine JE&lt;/author&gt;&lt;author&gt;Postma, Albert&lt;/author&gt;&lt;author&gt;Kappelle, L Jaap&lt;/author&gt;&lt;author&gt;De Haan, Edward HF&lt;/author&gt;&lt;/authors&gt;&lt;/contributors&gt;&lt;titles&gt;&lt;title&gt;The Corsi block-tapping task: standardization and normative data&lt;/title&gt;&lt;secondary-title&gt;Applied neuropsychology&lt;/secondary-title&gt;&lt;/titles&gt;&lt;periodical&gt;&lt;full-title&gt;Applied neuropsychology&lt;/full-title&gt;&lt;/periodical&gt;&lt;pages&gt;252-258&lt;/pages&gt;&lt;volume&gt;7&lt;/volume&gt;&lt;number&gt;4&lt;/number&gt;&lt;dates&gt;&lt;year&gt;2000&lt;/year&gt;&lt;/dates&gt;&lt;isbn&gt;0908-4282&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67</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Verbal episodic memory was assessed with the 16-item </w:t>
      </w:r>
      <w:proofErr w:type="spellStart"/>
      <w:r w:rsidRPr="00D2671E">
        <w:rPr>
          <w:rFonts w:ascii="Times New Roman" w:hAnsi="Times New Roman" w:cs="Times New Roman"/>
          <w:lang w:val="en-US"/>
        </w:rPr>
        <w:t>Grober</w:t>
      </w:r>
      <w:proofErr w:type="spellEnd"/>
      <w:r w:rsidRPr="00D2671E">
        <w:rPr>
          <w:rFonts w:ascii="Times New Roman" w:hAnsi="Times New Roman" w:cs="Times New Roman"/>
          <w:lang w:val="en-US"/>
        </w:rPr>
        <w:t xml:space="preserve"> and </w:t>
      </w:r>
      <w:proofErr w:type="spellStart"/>
      <w:r w:rsidRPr="00D2671E">
        <w:rPr>
          <w:rFonts w:ascii="Times New Roman" w:hAnsi="Times New Roman" w:cs="Times New Roman"/>
          <w:lang w:val="en-US"/>
        </w:rPr>
        <w:t>Buschke</w:t>
      </w:r>
      <w:proofErr w:type="spellEnd"/>
      <w:r w:rsidRPr="00D2671E">
        <w:rPr>
          <w:rFonts w:ascii="Times New Roman" w:hAnsi="Times New Roman" w:cs="Times New Roman"/>
          <w:lang w:val="en-US"/>
        </w:rPr>
        <w:t xml:space="preserve"> free/cued recall (RL/RI 16) paradigm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&lt;EndNote&gt;&lt;Cite&gt;&lt;Author&gt;Grober&lt;/Author&gt;&lt;Year&gt;1987&lt;/Year&gt;&lt;RecNum&gt;165&lt;/RecNum&gt;&lt;DisplayText&gt;&lt;style face="superscript"&gt;69&lt;/style&gt;&lt;/DisplayText&gt;&lt;record&gt;&lt;rec-number&gt;165&lt;/rec-number&gt;&lt;foreign-keys&gt;&lt;key app="EN" db-id="5wa0s252u2sraaesr08vsspbs0epvwpexasp" timestamp="1614113827"&gt;165&lt;/key&gt;&lt;/foreign-keys&gt;&lt;ref-type name="Journal Article"&gt;17&lt;/ref-type&gt;&lt;contributors&gt;&lt;authors&gt;&lt;author&gt;Grober, Ellen&lt;/author&gt;&lt;author&gt;Buschke, Herman&lt;/author&gt;&lt;/authors&gt;&lt;/contributors&gt;&lt;titles&gt;&lt;title&gt;Genuine memory deficits in dementia&lt;/title&gt;&lt;secondary-title&gt;Developmental neuropsychology&lt;/secondary-title&gt;&lt;/titles&gt;&lt;periodical&gt;&lt;full-title&gt;Developmental neuropsychology&lt;/full-title&gt;&lt;/periodical&gt;&lt;pages&gt;13-36&lt;/pages&gt;&lt;volume&gt;3&lt;/volume&gt;&lt;number&gt;1&lt;/number&gt;&lt;dates&gt;&lt;year&gt;1987&lt;/year&gt;&lt;/dates&gt;&lt;isbn&gt;8756-5641&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69</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as it distinguishes between the cognitive subprocesses of encoding, storage, and recall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&lt;EndNote&gt;&lt;Cite&gt;&lt;Author&gt;Van der Linden&lt;/Author&gt;&lt;Year&gt;2004&lt;/Year&gt;&lt;RecNum&gt;296&lt;/RecNum&gt;&lt;DisplayText&gt;&lt;style face="superscript"&gt;70&lt;/style&gt;&lt;/DisplayText&gt;&lt;record&gt;&lt;rec-number&gt;296&lt;/rec-number&gt;&lt;foreign-keys&gt;&lt;key app="EN" db-id="5wa0s252u2sraaesr08vsspbs0epvwpexasp" timestamp="1636815940"&gt;296&lt;/key&gt;&lt;/foreign-keys&gt;&lt;ref-type name="Journal Article"&gt;17&lt;/ref-type&gt;&lt;contributors&gt;&lt;authors&gt;&lt;author&gt;Van der Linden, Martial&lt;/author&gt;&lt;author&gt;Coyette, Françoise&lt;/author&gt;&lt;author&gt;Poitrenaud, Jean&lt;/author&gt;&lt;author&gt;Kalafat, Michel&lt;/author&gt;&lt;author&gt;Calicis, Florence&lt;/author&gt;&lt;author&gt;Wyns, Chantal&lt;/author&gt;&lt;author&gt;Adam, Stéphane&lt;/author&gt;&lt;/authors&gt;&lt;/contributors&gt;&lt;titles&gt;&lt;title&gt;II. L’épreuve de rappel libre/rappel indicé à 16 items (RL/RI-16)&lt;/title&gt;&lt;/titles&gt;&lt;dates&gt;&lt;year&gt;2004&lt;/year&gt;&lt;/dates&gt;&lt;urls&gt;&lt;/urls&gt;&lt;/record&gt;&lt;/Cite&gt;&lt;/EndNote&gt;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70</w:t>
      </w:r>
      <w:r w:rsidRPr="008D5022">
        <w:rPr>
          <w:rFonts w:ascii="Times New Roman" w:hAnsi="Times New Roman" w:cs="Times New Roman"/>
          <w:lang w:val="en-US"/>
        </w:rPr>
        <w:fldChar w:fldCharType="end"/>
      </w:r>
      <w:r w:rsidRPr="00D2671E">
        <w:rPr>
          <w:rFonts w:ascii="Times New Roman" w:hAnsi="Times New Roman" w:cs="Times New Roman"/>
          <w:lang w:val="en-US"/>
        </w:rPr>
        <w:t>. Visual episodic memory was assessed with the delayed recall of the Rey-</w:t>
      </w:r>
      <w:proofErr w:type="spellStart"/>
      <w:r w:rsidRPr="00D2671E">
        <w:rPr>
          <w:rFonts w:ascii="Times New Roman" w:hAnsi="Times New Roman" w:cs="Times New Roman"/>
          <w:lang w:val="en-US"/>
        </w:rPr>
        <w:t>Osterrieth</w:t>
      </w:r>
      <w:proofErr w:type="spellEnd"/>
      <w:r w:rsidRPr="00D2671E">
        <w:rPr>
          <w:rFonts w:ascii="Times New Roman" w:hAnsi="Times New Roman" w:cs="Times New Roman"/>
          <w:lang w:val="en-US"/>
        </w:rPr>
        <w:t xml:space="preserve"> Complex Figure test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&lt;EndNote&gt;&lt;Cite&gt;&lt;Author&gt;Meyers&lt;/Author&gt;&lt;Year&gt;1995&lt;/Year&gt;&lt;RecNum&gt;247&lt;/RecNum&gt;&lt;DisplayText&gt;&lt;style face="superscript"&gt;71&lt;/style&gt;&lt;/DisplayText&gt;&lt;record&gt;&lt;rec-number&gt;247&lt;/rec-number&gt;&lt;foreign-keys&gt;&lt;key app="EN" db-id="5wa0s252u2sraaesr08vsspbs0epvwpexasp" timestamp="1621534484"&gt;247&lt;/key&gt;&lt;/foreign-keys&gt;&lt;ref-type name="Book"&gt;6&lt;/ref-type&gt;&lt;contributors&gt;&lt;authors&gt;&lt;author&gt;Meyers, John E&lt;/author&gt;&lt;author&gt;Meyers, Kelly R&lt;/author&gt;&lt;/authors&gt;&lt;/contributors&gt;&lt;titles&gt;&lt;title&gt;Rey Complex Figure Test and recognition trial professional manual&lt;/title&gt;&lt;/titles&gt;&lt;dates&gt;&lt;year&gt;1995&lt;/year&gt;&lt;/dates&gt;&lt;publisher&gt;Psychological Assessment Resources&lt;/publisher&gt;&lt;urls&gt;&lt;/urls&gt;&lt;/record&gt;&lt;/Cite&gt;&lt;/EndNote&gt;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71</w:t>
      </w:r>
      <w:r w:rsidRPr="008D5022">
        <w:rPr>
          <w:rFonts w:ascii="Times New Roman" w:hAnsi="Times New Roman" w:cs="Times New Roman"/>
          <w:lang w:val="en-US"/>
        </w:rPr>
        <w:fldChar w:fldCharType="end"/>
      </w:r>
      <w:r w:rsidRPr="00D2671E">
        <w:rPr>
          <w:rFonts w:ascii="Times New Roman" w:hAnsi="Times New Roman" w:cs="Times New Roman"/>
          <w:lang w:val="en-US"/>
        </w:rPr>
        <w:t>.</w:t>
      </w:r>
    </w:p>
    <w:p w14:paraId="43DA2266" w14:textId="77777777" w:rsidR="00DD7B48" w:rsidRPr="00D2671E" w:rsidRDefault="00DD7B48" w:rsidP="00DD7B48">
      <w:pPr>
        <w:pStyle w:val="Default"/>
        <w:spacing w:line="480" w:lineRule="auto"/>
        <w:ind w:firstLine="709"/>
        <w:rPr>
          <w:rFonts w:ascii="Times New Roman" w:hAnsi="Times New Roman" w:cs="Times New Roman"/>
          <w:lang w:val="en-US"/>
        </w:rPr>
      </w:pPr>
      <w:r w:rsidRPr="00D2671E">
        <w:rPr>
          <w:rFonts w:ascii="Times New Roman" w:hAnsi="Times New Roman" w:cs="Times New Roman"/>
          <w:i/>
          <w:lang w:val="en-US"/>
        </w:rPr>
        <w:t>Instrumental functions.</w:t>
      </w:r>
      <w:r w:rsidRPr="00D2671E">
        <w:rPr>
          <w:rFonts w:ascii="Times New Roman" w:hAnsi="Times New Roman" w:cs="Times New Roman"/>
          <w:lang w:val="en-US"/>
        </w:rPr>
        <w:t xml:space="preserve"> Language was assessed with the BECLA battery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&lt;EndNote&gt;&lt;Cite&gt;&lt;Author&gt;Macoir&lt;/Author&gt;&lt;Year&gt;2016&lt;/Year&gt;&lt;RecNum&gt;65&lt;/RecNum&gt;&lt;DisplayText&gt;&lt;style face="superscript"&gt;72&lt;/style&gt;&lt;/DisplayText&gt;&lt;record&gt;&lt;rec-number&gt;65&lt;/rec-number&gt;&lt;foreign-keys&gt;&lt;key app="EN" db-id="5wa0s252u2sraaesr08vsspbs0epvwpexasp" timestamp="1610268077"&gt;65&lt;/key&gt;&lt;/foreign-keys&gt;&lt;ref-type name="Journal Article"&gt;17&lt;/ref-type&gt;&lt;contributors&gt;&lt;authors&gt;&lt;author&gt;Macoir, Joël&lt;/author&gt;&lt;author&gt;Gauthier, Caroline&lt;/author&gt;&lt;author&gt;Jean, Catherine&lt;/author&gt;&lt;author&gt;Potvin, Olivier&lt;/author&gt;&lt;/authors&gt;&lt;/contributors&gt;&lt;titles&gt;&lt;title&gt;BECLA, a new assessment battery for acquired deficits of language: Normative data from Quebec-French healthy younger and older adults&lt;/title&gt;&lt;secondary-title&gt;Journal of the neurological sciences&lt;/secondary-title&gt;&lt;/titles&gt;&lt;periodical&gt;&lt;full-title&gt;Journal of the neurological sciences&lt;/full-title&gt;&lt;/periodical&gt;&lt;pages&gt;220-228&lt;/pages&gt;&lt;volume&gt;361&lt;/volume&gt;&lt;dates&gt;&lt;year&gt;2016&lt;/year&gt;&lt;/dates&gt;&lt;isbn&gt;0022-510X&lt;/isbn&gt;&lt;urls&gt;&lt;/urls&gt;&lt;/record&gt;&lt;/Cite&gt;&lt;/EndNote&gt;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72</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ideomotor praxis with a short validated battery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&lt;EndNote&gt;&lt;Cite&gt;&lt;Author&gt;Mahieux-Laurent&lt;/Author&gt;&lt;Year&gt;2009&lt;/Year&gt;&lt;RecNum&gt;275&lt;/RecNum&gt;&lt;DisplayText&gt;&lt;style face="superscript"&gt;73&lt;/style&gt;&lt;/DisplayText&gt;&lt;record&gt;&lt;rec-number&gt;275&lt;/rec-number&gt;&lt;foreign-keys&gt;&lt;key app="EN" db-id="5wa0s252u2sraaesr08vsspbs0epvwpexasp" timestamp="1635666439"&gt;275&lt;/key&gt;&lt;/foreign-keys&gt;&lt;ref-type name="Journal Article"&gt;17&lt;/ref-type&gt;&lt;contributors&gt;&lt;authors&gt;&lt;author&gt;Mahieux-Laurent, F&lt;/author&gt;&lt;author&gt;Fabre, C&lt;/author&gt;&lt;author&gt;Galbrun, E&lt;/author&gt;&lt;author&gt;Dubrulle, A&lt;/author&gt;&lt;author&gt;Moroni, C&lt;/author&gt;&lt;/authors&gt;&lt;/contributors&gt;&lt;titles&gt;&lt;title&gt;Validation of a brief screening scale evaluating praxic abilities for use in memory clinics. Evaluation in 419 controls, 127 mild cognitive impairment and 320 demented patients&lt;/title&gt;&lt;secondary-title&gt;Revue neurologique&lt;/secondary-title&gt;&lt;/titles&gt;&lt;periodical&gt;&lt;full-title&gt;Revue Neurologique&lt;/full-title&gt;&lt;/periodical&gt;&lt;pages&gt;560-567&lt;/pages&gt;&lt;volume&gt;165&lt;/volume&gt;&lt;number&gt;6-7&lt;/number&gt;&lt;dates&gt;&lt;year&gt;2009&lt;/year&gt;&lt;/dates&gt;&lt;isbn&gt;0035-3787&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73</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w:t>
      </w:r>
      <w:proofErr w:type="spellStart"/>
      <w:r w:rsidRPr="00D2671E">
        <w:rPr>
          <w:rFonts w:ascii="Times New Roman" w:hAnsi="Times New Roman" w:cs="Times New Roman"/>
          <w:lang w:val="en-US"/>
        </w:rPr>
        <w:t>visuoconstructive</w:t>
      </w:r>
      <w:proofErr w:type="spellEnd"/>
      <w:r w:rsidRPr="00D2671E">
        <w:rPr>
          <w:rFonts w:ascii="Times New Roman" w:hAnsi="Times New Roman" w:cs="Times New Roman"/>
          <w:lang w:val="en-US"/>
        </w:rPr>
        <w:t xml:space="preserve"> abilities with the Rey-</w:t>
      </w:r>
      <w:proofErr w:type="spellStart"/>
      <w:r w:rsidRPr="00D2671E">
        <w:rPr>
          <w:rFonts w:ascii="Times New Roman" w:hAnsi="Times New Roman" w:cs="Times New Roman"/>
          <w:lang w:val="en-US"/>
        </w:rPr>
        <w:t>Osterrieth</w:t>
      </w:r>
      <w:proofErr w:type="spellEnd"/>
      <w:r w:rsidRPr="00D2671E">
        <w:rPr>
          <w:rFonts w:ascii="Times New Roman" w:hAnsi="Times New Roman" w:cs="Times New Roman"/>
          <w:lang w:val="en-US"/>
        </w:rPr>
        <w:t xml:space="preserve"> Complex Figure test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&lt;EndNote&gt;&lt;Cite&gt;&lt;Author&gt;Meyers&lt;/Author&gt;&lt;Year&gt;1995&lt;/Year&gt;&lt;RecNum&gt;247&lt;/RecNum&gt;&lt;DisplayText&gt;&lt;style face="superscript"&gt;71&lt;/style&gt;&lt;/DisplayText&gt;&lt;record&gt;&lt;rec-number&gt;247&lt;/rec-number&gt;&lt;foreign-keys&gt;&lt;key app="EN" db-id="5wa0s252u2sraaesr08vsspbs0epvwpexasp" timestamp="1621534484"&gt;247&lt;/key&gt;&lt;/foreign-keys&gt;&lt;ref-type name="Book"&gt;6&lt;/ref-type&gt;&lt;contributors&gt;&lt;authors&gt;&lt;author&gt;Meyers, John E&lt;/author&gt;&lt;author&gt;Meyers, Kelly R&lt;/author&gt;&lt;/authors&gt;&lt;/contributors&gt;&lt;titles&gt;&lt;title&gt;Rey Complex Figure Test and recognition trial professional manual&lt;/title&gt;&lt;/titles&gt;&lt;dates&gt;&lt;year&gt;1995&lt;/year&gt;&lt;/dates&gt;&lt;publisher&gt;Psychological Assessment Resources&lt;/publisher&gt;&lt;urls&gt;&lt;/urls&gt;&lt;/record&gt;&lt;/Cite&gt;&lt;/EndNote&gt;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71</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and </w:t>
      </w:r>
      <w:proofErr w:type="spellStart"/>
      <w:r w:rsidRPr="00D2671E">
        <w:rPr>
          <w:rFonts w:ascii="Times New Roman" w:hAnsi="Times New Roman" w:cs="Times New Roman"/>
          <w:lang w:val="en-US"/>
        </w:rPr>
        <w:t>visuoperceptual</w:t>
      </w:r>
      <w:proofErr w:type="spellEnd"/>
      <w:r w:rsidRPr="00D2671E">
        <w:rPr>
          <w:rFonts w:ascii="Times New Roman" w:hAnsi="Times New Roman" w:cs="Times New Roman"/>
          <w:lang w:val="en-US"/>
        </w:rPr>
        <w:t xml:space="preserve"> functions with four subtests from the Visual </w:t>
      </w:r>
      <w:r w:rsidRPr="00D2671E">
        <w:rPr>
          <w:rFonts w:ascii="Times New Roman" w:hAnsi="Times New Roman" w:cs="Times New Roman"/>
          <w:lang w:val="en-US"/>
        </w:rPr>
        <w:lastRenderedPageBreak/>
        <w:t xml:space="preserve">Object and Space Perception battery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&lt;EndNote&gt;&lt;Cite&gt;&lt;Author&gt;Warrington&lt;/Author&gt;&lt;Year&gt;1991&lt;/Year&gt;&lt;RecNum&gt;58&lt;/RecNum&gt;&lt;DisplayText&gt;&lt;style face="superscript"&gt;74&lt;/style&gt;&lt;/DisplayText&gt;&lt;record&gt;&lt;rec-number&gt;58&lt;/rec-number&gt;&lt;foreign-keys&gt;&lt;key app="EN" db-id="5wa0s252u2sraaesr08vsspbs0epvwpexasp" timestamp="1610266037"&gt;58&lt;/key&gt;&lt;/foreign-keys&gt;&lt;ref-type name="Journal Article"&gt;17&lt;/ref-type&gt;&lt;contributors&gt;&lt;authors&gt;&lt;author&gt;Warrington, Elizabeth K&lt;/author&gt;&lt;author&gt;James, Merle&lt;/author&gt;&lt;/authors&gt;&lt;/contributors&gt;&lt;titles&gt;&lt;title&gt;The visual object and space perception battery&lt;/title&gt;&lt;/titles&gt;&lt;dates&gt;&lt;year&gt;1991&lt;/year&gt;&lt;/dates&gt;&lt;urls&gt;&lt;/urls&gt;&lt;/record&gt;&lt;/Cite&gt;&lt;/EndNote&gt;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74</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that measured object perception (fragmented letters, object decision) and spatial perception (localization of numbers, analysis of cubes).</w:t>
      </w:r>
    </w:p>
    <w:p w14:paraId="226680B8" w14:textId="77777777" w:rsidR="00DD7B48" w:rsidRPr="00D2671E" w:rsidRDefault="00DD7B48" w:rsidP="00DD7B48">
      <w:pPr>
        <w:pStyle w:val="Default"/>
        <w:spacing w:line="480" w:lineRule="auto"/>
        <w:ind w:firstLine="709"/>
        <w:rPr>
          <w:rFonts w:ascii="Times New Roman" w:hAnsi="Times New Roman" w:cs="Times New Roman"/>
          <w:lang w:val="en-US"/>
        </w:rPr>
      </w:pPr>
      <w:r w:rsidRPr="00D2671E">
        <w:rPr>
          <w:rFonts w:ascii="Times New Roman" w:hAnsi="Times New Roman" w:cs="Times New Roman"/>
          <w:i/>
          <w:iCs/>
          <w:lang w:val="en-US"/>
        </w:rPr>
        <w:t>Logical reasoning.</w:t>
      </w:r>
      <w:r w:rsidRPr="00D2671E">
        <w:rPr>
          <w:rFonts w:ascii="Times New Roman" w:hAnsi="Times New Roman" w:cs="Times New Roman"/>
          <w:lang w:val="en-US"/>
        </w:rPr>
        <w:t xml:space="preserve"> This was assessed using the Puzzle and Matrices subtests of the Wechsler Adult Intelligence Scale–Fourth Edition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&lt;EndNote&gt;&lt;Cite&gt;&lt;Author&gt;Wechsler&lt;/Author&gt;&lt;Year&gt;2008&lt;/Year&gt;&lt;RecNum&gt;60&lt;/RecNum&gt;&lt;DisplayText&gt;&lt;style face="superscript"&gt;75&lt;/style&gt;&lt;/DisplayText&gt;&lt;record&gt;&lt;rec-number&gt;60&lt;/rec-number&gt;&lt;foreign-keys&gt;&lt;key app="EN" db-id="5wa0s252u2sraaesr08vsspbs0epvwpexasp" timestamp="1610266399"&gt;60&lt;/key&gt;&lt;/foreign-keys&gt;&lt;ref-type name="Journal Article"&gt;17&lt;/ref-type&gt;&lt;contributors&gt;&lt;authors&gt;&lt;author&gt;Wechsler, David&lt;/author&gt;&lt;/authors&gt;&lt;/contributors&gt;&lt;titles&gt;&lt;title&gt;Wechsler adult intelligence scale–Fourth Edition (WAIS–IV)&lt;/title&gt;&lt;secondary-title&gt;San Antonio, TX: NCS Pearson&lt;/secondary-title&gt;&lt;/titles&gt;&lt;periodical&gt;&lt;full-title&gt;San Antonio, TX: NCS Pearson&lt;/full-title&gt;&lt;/periodical&gt;&lt;pages&gt;1&lt;/pages&gt;&lt;volume&gt;22&lt;/volume&gt;&lt;number&gt;498&lt;/number&gt;&lt;dates&gt;&lt;year&gt;2008&lt;/year&gt;&lt;/dates&gt;&lt;urls&gt;&lt;/urls&gt;&lt;/record&gt;&lt;/Cite&gt;&lt;/EndNote&gt;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75</w:t>
      </w:r>
      <w:r w:rsidRPr="008D5022">
        <w:rPr>
          <w:rFonts w:ascii="Times New Roman" w:hAnsi="Times New Roman" w:cs="Times New Roman"/>
          <w:lang w:val="en-US"/>
        </w:rPr>
        <w:fldChar w:fldCharType="end"/>
      </w:r>
      <w:r w:rsidRPr="00D2671E">
        <w:rPr>
          <w:rFonts w:ascii="Times New Roman" w:hAnsi="Times New Roman" w:cs="Times New Roman"/>
          <w:lang w:val="en-US"/>
        </w:rPr>
        <w:t>.</w:t>
      </w:r>
    </w:p>
    <w:p w14:paraId="5164C844" w14:textId="77777777" w:rsidR="00DD7B48" w:rsidRPr="00D2671E" w:rsidRDefault="00DD7B48" w:rsidP="00DD7B48">
      <w:pPr>
        <w:pStyle w:val="Default"/>
        <w:spacing w:line="480" w:lineRule="auto"/>
        <w:ind w:firstLine="709"/>
        <w:rPr>
          <w:rFonts w:ascii="Times New Roman" w:hAnsi="Times New Roman" w:cs="Times New Roman"/>
          <w:u w:val="single"/>
          <w:lang w:val="en-US"/>
        </w:rPr>
      </w:pPr>
      <w:bookmarkStart w:id="0" w:name="_Hlk64172232"/>
      <w:r w:rsidRPr="00D2671E">
        <w:rPr>
          <w:rFonts w:ascii="Times New Roman" w:hAnsi="Times New Roman" w:cs="Times New Roman"/>
          <w:i/>
          <w:lang w:val="en-US"/>
        </w:rPr>
        <w:t>Emotion</w:t>
      </w:r>
      <w:r w:rsidRPr="00D2671E">
        <w:rPr>
          <w:rFonts w:ascii="Times New Roman" w:hAnsi="Times New Roman" w:cs="Times New Roman"/>
          <w:lang w:val="en-US"/>
        </w:rPr>
        <w:t xml:space="preserve">. Multimodal emotion recognition was assessed with the Geneva Emotion Recognition Test (GERT)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&lt;EndNote&gt;&lt;Cite&gt;&lt;Author&gt;Schlegel&lt;/Author&gt;&lt;Year&gt;2016&lt;/Year&gt;&lt;RecNum&gt;297&lt;/RecNum&gt;&lt;DisplayText&gt;&lt;style face="superscript"&gt;76&lt;/style&gt;&lt;/DisplayText&gt;&lt;record&gt;&lt;rec-number&gt;297&lt;/rec-number&gt;&lt;foreign-keys&gt;&lt;key app="EN" db-id="5wa0s252u2sraaesr08vsspbs0epvwpexasp" timestamp="1636816000"&gt;297&lt;/key&gt;&lt;/foreign-keys&gt;&lt;ref-type name="Journal Article"&gt;17&lt;/ref-type&gt;&lt;contributors&gt;&lt;authors&gt;&lt;author&gt;Schlegel, Katja&lt;/author&gt;&lt;author&gt;Scherer, Klaus R&lt;/author&gt;&lt;/authors&gt;&lt;/contributors&gt;&lt;titles&gt;&lt;title&gt;Introducing a short version of the Geneva Emotion Recognition Test (GERT-S): Psychometric properties and construct validation&lt;/title&gt;&lt;secondary-title&gt;Behavior research methods&lt;/secondary-title&gt;&lt;/titles&gt;&lt;periodical&gt;&lt;full-title&gt;Behavior research methods&lt;/full-title&gt;&lt;/periodical&gt;&lt;pages&gt;1383-1392&lt;/pages&gt;&lt;volume&gt;48&lt;/volume&gt;&lt;number&gt;4&lt;/number&gt;&lt;dates&gt;&lt;year&gt;2016&lt;/year&gt;&lt;/dates&gt;&lt;isbn&gt;1554-3528&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76</w:t>
      </w:r>
      <w:r w:rsidRPr="008D5022">
        <w:rPr>
          <w:rFonts w:ascii="Times New Roman" w:hAnsi="Times New Roman" w:cs="Times New Roman"/>
          <w:lang w:val="en-US"/>
        </w:rPr>
        <w:fldChar w:fldCharType="end"/>
      </w:r>
      <w:r w:rsidRPr="00D2671E">
        <w:rPr>
          <w:rFonts w:ascii="Times New Roman" w:hAnsi="Times New Roman" w:cs="Times New Roman"/>
          <w:lang w:val="en-US"/>
        </w:rPr>
        <w:t>. Participants watched 42 video clips in which 10 actors displayed 14 different emotions (pride, fun, happiness, pleasure, relief, interest, anger, irritation, fear, anxiety, disgust, despair, sadness, surprise) while expressing nonverbal content. After each clip, participants were asked to choose one emotion from the list of 14 that best described the emotion displayed by the actor.</w:t>
      </w:r>
    </w:p>
    <w:bookmarkEnd w:id="0"/>
    <w:p w14:paraId="2263C61A" w14:textId="77777777" w:rsidR="00DD7B48" w:rsidRPr="00D2671E" w:rsidRDefault="00DD7B48" w:rsidP="00DD7B48">
      <w:pPr>
        <w:pStyle w:val="Default"/>
        <w:spacing w:line="480" w:lineRule="auto"/>
        <w:ind w:firstLine="709"/>
        <w:rPr>
          <w:rFonts w:ascii="Times New Roman" w:hAnsi="Times New Roman" w:cs="Times New Roman"/>
          <w:lang w:val="en-US"/>
        </w:rPr>
      </w:pPr>
      <w:r w:rsidRPr="00D2671E">
        <w:rPr>
          <w:rFonts w:ascii="Times New Roman" w:hAnsi="Times New Roman" w:cs="Times New Roman"/>
          <w:i/>
          <w:iCs/>
          <w:lang w:val="en-US"/>
        </w:rPr>
        <w:t xml:space="preserve">Anosognosia and cognitive complaints. </w:t>
      </w:r>
      <w:r w:rsidRPr="00D2671E">
        <w:rPr>
          <w:rFonts w:ascii="Times New Roman" w:hAnsi="Times New Roman" w:cs="Times New Roman"/>
          <w:lang w:val="en-US"/>
        </w:rPr>
        <w:t xml:space="preserve">We administered the Cognitive Complaints Questionnaire (QPC)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&lt;EndNote&gt;&lt;Cite&gt;&lt;Author&gt;Thomas-Antérion&lt;/Author&gt;&lt;Year&gt;2004&lt;/Year&gt;&lt;RecNum&gt;72&lt;/RecNum&gt;&lt;DisplayText&gt;&lt;style face="superscript"&gt;77&lt;/style&gt;&lt;/DisplayText&gt;&lt;record&gt;&lt;rec-number&gt;72&lt;/rec-number&gt;&lt;foreign-keys&gt;&lt;key app="EN" db-id="5wa0s252u2sraaesr08vsspbs0epvwpexasp" timestamp="1610269469"&gt;72&lt;/key&gt;&lt;/foreign-keys&gt;&lt;ref-type name="Journal Article"&gt;17&lt;/ref-type&gt;&lt;contributors&gt;&lt;authors&gt;&lt;author&gt;Thomas-Antérion, C&lt;/author&gt;&lt;author&gt;Ribas, C&lt;/author&gt;&lt;author&gt;Honoré-Masson, S&lt;/author&gt;&lt;author&gt;Million, J&lt;/author&gt;&lt;author&gt;Laurent, B&lt;/author&gt;&lt;/authors&gt;&lt;/contributors&gt;&lt;titles&gt;&lt;title&gt;Evaluation de la plainte cognitive de patients Alzheimer, de sujets MCI, anxiodépressifs et de témoins avec le QPC (Questionnaire de Plainte Cognitive)&lt;/title&gt;&lt;secondary-title&gt;NPG Neurologie-Psychiatrie-Gériatrie&lt;/secondary-title&gt;&lt;/titles&gt;&lt;periodical&gt;&lt;full-title&gt;NPG Neurologie-Psychiatrie-Gériatrie&lt;/full-title&gt;&lt;/periodical&gt;&lt;pages&gt;30-34&lt;/pages&gt;&lt;volume&gt;4&lt;/volume&gt;&lt;number&gt;20&lt;/number&gt;&lt;dates&gt;&lt;year&gt;2004&lt;/year&gt;&lt;/dates&gt;&lt;isbn&gt;1627-4830&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77</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and the Behavior Rating Inventory of Executive Function-Adult Version (BRIEF-5)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&lt;EndNote&gt;&lt;Cite&gt;&lt;Author&gt;Roth&lt;/Author&gt;&lt;Year&gt;2005&lt;/Year&gt;&lt;RecNum&gt;73&lt;/RecNum&gt;&lt;DisplayText&gt;&lt;style face="superscript"&gt;78&lt;/style&gt;&lt;/DisplayText&gt;&lt;record&gt;&lt;rec-number&gt;73&lt;/rec-number&gt;&lt;foreign-keys&gt;&lt;key app="EN" db-id="5wa0s252u2sraaesr08vsspbs0epvwpexasp" timestamp="1610269815"&gt;73&lt;/key&gt;&lt;/foreign-keys&gt;&lt;ref-type name="Book"&gt;6&lt;/ref-type&gt;&lt;contributors&gt;&lt;authors&gt;&lt;author&gt;Roth, Robert M&lt;/author&gt;&lt;author&gt;Gioia, Gerard A&lt;/author&gt;&lt;author&gt;Isquith, Peter K&lt;/author&gt;&lt;/authors&gt;&lt;/contributors&gt;&lt;titles&gt;&lt;title&gt;BRIEF-A: Behavior Rating Inventory of Executive Function--adult Version&lt;/title&gt;&lt;/titles&gt;&lt;dates&gt;&lt;year&gt;2005&lt;/year&gt;&lt;/dates&gt;&lt;urls&gt;&lt;/urls&gt;&lt;/record&gt;&lt;/Cite&gt;&lt;/EndNote&gt;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78</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To quantify anosognosia, we calculated a </w:t>
      </w:r>
      <w:r w:rsidRPr="00D2671E">
        <w:rPr>
          <w:rFonts w:ascii="Times New Roman" w:hAnsi="Times New Roman" w:cs="Times New Roman"/>
          <w:iCs/>
          <w:lang w:val="en-US"/>
        </w:rPr>
        <w:t>self-appraisal discrepancy (SAD)</w:t>
      </w:r>
      <w:r w:rsidRPr="00D2671E">
        <w:rPr>
          <w:rFonts w:ascii="Times New Roman" w:hAnsi="Times New Roman" w:cs="Times New Roman"/>
          <w:lang w:val="en-US"/>
        </w:rPr>
        <w:t xml:space="preserve"> score for each memory and executive domain evaluated by the QPC and BRIEF-5 </w:t>
      </w:r>
      <w:r w:rsidRPr="008D5022">
        <w:rPr>
          <w:rFonts w:ascii="Times New Roman" w:hAnsi="Times New Roman" w:cs="Times New Roman"/>
          <w:lang w:val="en-US"/>
        </w:rPr>
        <w:fldChar w:fldCharType="begin">
          <w:fldData xml:space="preserve">PEVuZE5vdGU+PENpdGU+PEF1dGhvcj5MZWljaHQ8L0F1dGhvcj48WWVhcj4yMDEwPC9ZZWFyPjxS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</w:fldData>
        </w:fldChar>
      </w:r>
      <w:r>
        <w:rPr>
          <w:rFonts w:ascii="Times New Roman" w:hAnsi="Times New Roman" w:cs="Times New Roman"/>
          <w:lang w:val="en-US"/>
        </w:rPr>
        <w:instrText xml:space="preserve"> ADDIN EN.CITE </w:instrText>
      </w:r>
      <w:r>
        <w:rPr>
          <w:rFonts w:ascii="Times New Roman" w:hAnsi="Times New Roman" w:cs="Times New Roman"/>
          <w:lang w:val="en-US"/>
        </w:rPr>
        <w:fldChar w:fldCharType="begin">
          <w:fldData xml:space="preserve">PEVuZE5vdGU+PENpdGU+PEF1dGhvcj5MZWljaHQ8L0F1dGhvcj48WWVhcj4yMDEwPC9ZZWFyPjxS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</w:fldData>
        </w:fldChar>
      </w:r>
      <w:r>
        <w:rPr>
          <w:rFonts w:ascii="Times New Roman" w:hAnsi="Times New Roman" w:cs="Times New Roman"/>
          <w:lang w:val="en-US"/>
        </w:rPr>
        <w:instrText xml:space="preserve"> ADDIN EN.CITE.DATA </w:instrText>
      </w:r>
      <w:r>
        <w:rPr>
          <w:rFonts w:ascii="Times New Roman" w:hAnsi="Times New Roman" w:cs="Times New Roman"/>
          <w:lang w:val="en-US"/>
        </w:rPr>
      </w:r>
      <w:r>
        <w:rPr>
          <w:rFonts w:ascii="Times New Roman" w:hAnsi="Times New Roman" w:cs="Times New Roman"/>
          <w:lang w:val="en-US"/>
        </w:rPr>
        <w:fldChar w:fldCharType="end"/>
      </w:r>
      <w:r w:rsidRPr="008D5022">
        <w:rPr>
          <w:rFonts w:ascii="Times New Roman" w:hAnsi="Times New Roman" w:cs="Times New Roman"/>
          <w:lang w:val="en-US"/>
        </w:rPr>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79-81</w:t>
      </w:r>
      <w:r w:rsidRPr="008D5022">
        <w:rPr>
          <w:rFonts w:ascii="Times New Roman" w:hAnsi="Times New Roman" w:cs="Times New Roman"/>
          <w:lang w:val="en-US"/>
        </w:rPr>
        <w:fldChar w:fldCharType="end"/>
      </w:r>
      <w:r w:rsidRPr="00D2671E">
        <w:rPr>
          <w:rFonts w:ascii="Times New Roman" w:hAnsi="Times New Roman" w:cs="Times New Roman"/>
          <w:lang w:val="en-US"/>
        </w:rPr>
        <w:t>. First, we calculated standardized scores for the cognitive complaints, dividing the raw scores of the self-report questionnaires into four categories: 0 = normal behavior, 1 = limited influence on daily life, 2 = noticeable influence on daily life, and 3 = substantial influence on daily life. We then subtracted each of these standardized scores from the standardized score for the relevant function. For example, if a patient reported no memory disorders (QPC score = 3</w:t>
      </w:r>
      <w:proofErr w:type="gramStart"/>
      <w:r w:rsidRPr="00D2671E">
        <w:rPr>
          <w:rFonts w:ascii="Times New Roman" w:hAnsi="Times New Roman" w:cs="Times New Roman"/>
          <w:lang w:val="en-US"/>
        </w:rPr>
        <w:t>), but</w:t>
      </w:r>
      <w:proofErr w:type="gramEnd"/>
      <w:r w:rsidRPr="00D2671E">
        <w:rPr>
          <w:rFonts w:ascii="Times New Roman" w:hAnsi="Times New Roman" w:cs="Times New Roman"/>
          <w:lang w:val="en-US"/>
        </w:rPr>
        <w:t xml:space="preserve"> performed very poorly on the RL/RI 16 delayed free recall test (score = 0), he or she would be deemed to exhibit anosognosia for memory dysfunction: 0 - 3 = -3. SAD scores could therefore range from -3 to 3, and any score below 0 indicated anosognosia.</w:t>
      </w:r>
    </w:p>
    <w:p w14:paraId="68B38E69" w14:textId="77777777" w:rsidR="00DD7B48" w:rsidRPr="00D2671E" w:rsidRDefault="00DD7B48" w:rsidP="00DD7B48">
      <w:pPr>
        <w:pStyle w:val="Default"/>
        <w:spacing w:line="480" w:lineRule="auto"/>
        <w:ind w:firstLine="709"/>
        <w:rPr>
          <w:rFonts w:ascii="Times New Roman" w:hAnsi="Times New Roman" w:cs="Times New Roman"/>
          <w:b/>
          <w:lang w:val="en-US"/>
        </w:rPr>
      </w:pPr>
      <w:bookmarkStart w:id="1" w:name="_Hlk80957317"/>
      <w:r w:rsidRPr="00D2671E">
        <w:rPr>
          <w:rFonts w:ascii="Times New Roman" w:hAnsi="Times New Roman" w:cs="Times New Roman"/>
          <w:i/>
          <w:iCs/>
          <w:lang w:val="en-US"/>
        </w:rPr>
        <w:t xml:space="preserve">Symptom validity. </w:t>
      </w:r>
      <w:r w:rsidRPr="00D2671E">
        <w:rPr>
          <w:rFonts w:ascii="Times New Roman" w:hAnsi="Times New Roman" w:cs="Times New Roman"/>
          <w:lang w:val="en-US"/>
        </w:rPr>
        <w:t xml:space="preserve">The BRIEF-A was used to measure the validity of patients' responses, as well as the presence of any noncredible symptoms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&lt;EndNote&gt;&lt;Cite&gt;&lt;Author&gt;Harrison&lt;/Author&gt;&lt;Year&gt;2021&lt;/Year&gt;&lt;RecNum&gt;3249&lt;/RecNum&gt;&lt;DisplayText&gt;&lt;style face="superscript"&gt;82,83&lt;/style&gt;&lt;/DisplayText&gt;&lt;record&gt;&lt;rec-number&gt;3249&lt;/rec-number&gt;&lt;foreign-keys&gt;&lt;key app="EN" db-id="rs05ddrdnx0wv2e9s9tpvt0m9fvzvze25ef5" timestamp="1630058301"&gt;3249&lt;/key&gt;&lt;/foreign-keys&gt;&lt;ref-type name="Journal Article"&gt;17&lt;/ref-type&gt;&lt;contributors&gt;&lt;authors&gt;&lt;author&gt;Harrison, Allyson G&lt;/author&gt;&lt;author&gt;Beal, A Lynne&lt;/author&gt;&lt;author&gt;Armstrong, Irene T&lt;/author&gt;&lt;/authors&gt;&lt;/contributors&gt;&lt;titles&gt;&lt;title&gt;Predictive value of performance validity testing and symptom validity testing in psychoeducational assessment&lt;/title&gt;&lt;secondary-title&gt;Applied Neuropsychology: Adult&lt;/secondary-title&gt;&lt;/titles&gt;&lt;periodical&gt;&lt;full-title&gt;Applied Neuropsychology: Adult&lt;/full-title&gt;&lt;/periodical&gt;&lt;pages&gt;1-15&lt;/pages&gt;&lt;dates&gt;&lt;year&gt;2021&lt;/year&gt;&lt;/dates&gt;&lt;isbn&gt;2327-9095&lt;/isbn&gt;&lt;urls&gt;&lt;/urls&gt;&lt;/record&gt;&lt;/Cite&gt;&lt;Cite&gt;&lt;Author&gt;Abeare&lt;/Author&gt;&lt;Year&gt;2021&lt;/Year&gt;&lt;RecNum&gt;3248&lt;/RecNum&gt;&lt;record&gt;&lt;rec-number&gt;3248&lt;/rec-number&gt;&lt;foreign-keys&gt;&lt;key app="EN" db-id="rs05ddrdnx0wv2e9s9tpvt0m9fvzvze25ef5" timestamp="1630058234"&gt;3248&lt;/key&gt;&lt;/foreign-keys&gt;&lt;ref-type name="Journal Article"&gt;17&lt;/ref-type&gt;&lt;contributors&gt;&lt;authors&gt;&lt;author&gt;Abeare, Kaitlyn&lt;/author&gt;&lt;author&gt;Razvi, Parveen&lt;/author&gt;&lt;author&gt;Sirianni, Christina D&lt;/author&gt;&lt;author&gt;Giromini, Luciano&lt;/author&gt;&lt;author&gt;Holcomb, Matthew&lt;/author&gt;&lt;author&gt;Cutler, Laura&lt;/author&gt;&lt;author&gt;Kuzmenka, Palina&lt;/author&gt;&lt;author&gt;Erdodi, Laszlo A&lt;/author&gt;&lt;/authors&gt;&lt;/contributors&gt;&lt;titles&gt;&lt;title&gt;Introducing alternative validity cutoffs to improve the detection of non-credible symptom report on the BRIEF&lt;/title&gt;&lt;secondary-title&gt;Psychological Injury and Law&lt;/secondary-title&gt;&lt;/titles&gt;&lt;periodical&gt;&lt;full-title&gt;Psychological Injury and Law&lt;/full-title&gt;&lt;/periodical&gt;&lt;pages&gt;2-16&lt;/pages&gt;&lt;volume&gt;14&lt;/volume&gt;&lt;number&gt;1&lt;/number&gt;&lt;dates&gt;&lt;year&gt;2021&lt;/year&gt;&lt;/dates&gt;&lt;isbn&gt;1938-9728&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82,83</w:t>
      </w:r>
      <w:r w:rsidRPr="008D5022">
        <w:rPr>
          <w:rFonts w:ascii="Times New Roman" w:hAnsi="Times New Roman" w:cs="Times New Roman"/>
          <w:lang w:val="en-US"/>
        </w:rPr>
        <w:fldChar w:fldCharType="end"/>
      </w:r>
      <w:r w:rsidRPr="00D2671E">
        <w:rPr>
          <w:rFonts w:ascii="Times New Roman" w:hAnsi="Times New Roman" w:cs="Times New Roman"/>
          <w:lang w:val="en-US"/>
        </w:rPr>
        <w:t>.</w:t>
      </w:r>
      <w:bookmarkEnd w:id="1"/>
    </w:p>
    <w:p w14:paraId="4B6B5079" w14:textId="77777777" w:rsidR="00DD7B48" w:rsidRPr="00D2671E" w:rsidRDefault="00DD7B48" w:rsidP="00DD7B48">
      <w:pPr>
        <w:pStyle w:val="Default"/>
        <w:spacing w:line="480" w:lineRule="auto"/>
        <w:ind w:firstLine="709"/>
        <w:rPr>
          <w:rFonts w:ascii="Times New Roman" w:hAnsi="Times New Roman" w:cs="Times New Roman"/>
          <w:b/>
          <w:lang w:val="en-US"/>
        </w:rPr>
      </w:pPr>
      <w:r w:rsidRPr="00D2671E">
        <w:rPr>
          <w:rFonts w:ascii="Times New Roman" w:hAnsi="Times New Roman" w:cs="Times New Roman"/>
          <w:b/>
          <w:lang w:val="en-US"/>
        </w:rPr>
        <w:t>Other clinical outcomes</w:t>
      </w:r>
    </w:p>
    <w:p w14:paraId="6EFB153C" w14:textId="77777777" w:rsidR="00DD7B48" w:rsidRPr="00D2671E" w:rsidRDefault="00DD7B48" w:rsidP="00DD7B48">
      <w:pPr>
        <w:pStyle w:val="Default"/>
        <w:spacing w:line="480" w:lineRule="auto"/>
        <w:ind w:firstLine="709"/>
        <w:rPr>
          <w:rFonts w:ascii="Times New Roman" w:hAnsi="Times New Roman" w:cs="Times New Roman"/>
          <w:lang w:val="en-US"/>
        </w:rPr>
      </w:pPr>
      <w:r w:rsidRPr="00D2671E">
        <w:rPr>
          <w:rFonts w:ascii="Times New Roman" w:hAnsi="Times New Roman" w:cs="Times New Roman"/>
          <w:lang w:val="en-US"/>
        </w:rPr>
        <w:lastRenderedPageBreak/>
        <w:t xml:space="preserve">We collected patients’ sociodemographic data and medical history. Psychiatric data (including current fatigue, insomnia, and somnolence), dyspnea, and data on olfactory abilities at the time of the interview were also collected. Finally, a neurological assessment of CNS and peripheral nervous system functions and walking was carried out by two certified neurologists (FA and GA). </w:t>
      </w:r>
    </w:p>
    <w:p w14:paraId="316A927D" w14:textId="77777777" w:rsidR="00DD7B48" w:rsidRPr="00D2671E" w:rsidRDefault="00DD7B48" w:rsidP="00DD7B48">
      <w:pPr>
        <w:pStyle w:val="Default"/>
        <w:spacing w:line="480" w:lineRule="auto"/>
        <w:ind w:firstLine="709"/>
        <w:rPr>
          <w:rFonts w:ascii="Times New Roman" w:hAnsi="Times New Roman" w:cs="Times New Roman"/>
          <w:lang w:val="en-US"/>
        </w:rPr>
      </w:pPr>
      <w:r w:rsidRPr="00D2671E">
        <w:rPr>
          <w:rFonts w:ascii="Times New Roman" w:hAnsi="Times New Roman" w:cs="Times New Roman"/>
          <w:bCs/>
          <w:i/>
          <w:lang w:val="en-US"/>
        </w:rPr>
        <w:t>Sociodemographic and clinical data.</w:t>
      </w:r>
      <w:r w:rsidRPr="00D2671E">
        <w:rPr>
          <w:rFonts w:ascii="Times New Roman" w:hAnsi="Times New Roman" w:cs="Times New Roman"/>
          <w:lang w:val="en-US"/>
        </w:rPr>
        <w:t xml:space="preserve"> In addition to age, </w:t>
      </w:r>
      <w:r w:rsidRPr="00D2671E">
        <w:rPr>
          <w:rFonts w:ascii="Times New Roman" w:hAnsi="Times New Roman" w:cs="Times New Roman"/>
          <w:bCs/>
          <w:lang w:val="en-US"/>
        </w:rPr>
        <w:t xml:space="preserve">collected during the inclusion interview, we recorded patients’ </w:t>
      </w:r>
      <w:r>
        <w:rPr>
          <w:rFonts w:ascii="Times New Roman" w:hAnsi="Times New Roman" w:cs="Times New Roman"/>
          <w:bCs/>
          <w:lang w:val="en-US"/>
        </w:rPr>
        <w:t>gender</w:t>
      </w:r>
      <w:r w:rsidRPr="00D2671E">
        <w:rPr>
          <w:rFonts w:ascii="Times New Roman" w:hAnsi="Times New Roman" w:cs="Times New Roman"/>
          <w:bCs/>
          <w:lang w:val="en-US"/>
        </w:rPr>
        <w:t>, handedness,</w:t>
      </w:r>
      <w:r w:rsidRPr="008D5022">
        <w:rPr>
          <w:rFonts w:ascii="Times New Roman" w:hAnsi="Times New Roman" w:cs="Times New Roman"/>
          <w:bCs/>
          <w:lang w:val="en-US"/>
        </w:rPr>
        <w:fldChar w:fldCharType="begin"/>
      </w:r>
      <w:r w:rsidRPr="00D2671E">
        <w:rPr>
          <w:rFonts w:ascii="Times New Roman" w:hAnsi="Times New Roman" w:cs="Times New Roman"/>
          <w:bCs/>
          <w:lang w:val="en-US"/>
        </w:rPr>
        <w:instrText xml:space="preserve"> ADDIN EN.CITE &lt;EndNote&gt;&lt;Cite Hidden="1"&gt;&lt;Author&gt;Oldfield&lt;/Author&gt;&lt;Year&gt;1971&lt;/Year&gt;&lt;RecNum&gt;298&lt;/RecNum&gt;&lt;record&gt;&lt;rec-number&gt;298&lt;/rec-number&gt;&lt;foreign-keys&gt;&lt;key app="EN" db-id="5wa0s252u2sraaesr08vsspbs0epvwpexasp" timestamp="1636816054"&gt;298&lt;/key&gt;&lt;/foreign-keys&gt;&lt;ref-type name="Journal Article"&gt;17&lt;/ref-type&gt;&lt;contributors&gt;&lt;authors&gt;&lt;author&gt;Oldfield, Richard C&lt;/author&gt;&lt;/authors&gt;&lt;/contributors&gt;&lt;titles&gt;&lt;title&gt;The assessment and analysis of handedness: the Edinburgh inventory&lt;/title&gt;&lt;secondary-title&gt;Neuropsychologia&lt;/secondary-title&gt;&lt;/titles&gt;&lt;periodical&gt;&lt;full-title&gt;Neuropsychologia&lt;/full-title&gt;&lt;/periodical&gt;&lt;pages&gt;97-113&lt;/pages&gt;&lt;volume&gt;9&lt;/volume&gt;&lt;number&gt;1&lt;/number&gt;&lt;dates&gt;&lt;year&gt;1971&lt;/year&gt;&lt;/dates&gt;&lt;isbn&gt;0028-3932&lt;/isbn&gt;&lt;urls&gt;&lt;/urls&gt;&lt;/record&gt;&lt;/Cite&gt;&lt;/EndNote&gt;</w:instrText>
      </w:r>
      <w:r w:rsidRPr="008D5022">
        <w:rPr>
          <w:rFonts w:ascii="Times New Roman" w:hAnsi="Times New Roman" w:cs="Times New Roman"/>
          <w:bCs/>
          <w:lang w:val="en-US"/>
        </w:rPr>
        <w:fldChar w:fldCharType="end"/>
      </w:r>
      <w:r w:rsidRPr="00D2671E">
        <w:rPr>
          <w:rFonts w:ascii="Times New Roman" w:hAnsi="Times New Roman" w:cs="Times New Roman"/>
          <w:bCs/>
          <w:lang w:val="en-US"/>
        </w:rPr>
        <w:t xml:space="preserve"> and education level. To complement information about previous neurological, psychiatric, and developmental conditions and cancer collected during the inclusion interview, we asked patients about previous cardiovascular disease, respiratory disorders, immunosuppression status, sleep apnea syndrome, diabetes, and smoking. Participants were asked to describe the symptoms they had experienced, both during the acute phase of the infection and currently (6</w:t>
      </w:r>
      <w:r w:rsidRPr="00D2671E">
        <w:rPr>
          <w:rFonts w:ascii="Times New Roman" w:hAnsi="Times New Roman" w:cs="Times New Roman"/>
          <w:bCs/>
          <w:lang w:val="en-US"/>
        </w:rPr>
        <w:noBreakHyphen/>
        <w:t xml:space="preserve">9 months post-infection), and the number of days they had spent in hospital, where relevant. </w:t>
      </w:r>
    </w:p>
    <w:p w14:paraId="60828A45" w14:textId="77777777" w:rsidR="00DD7B48" w:rsidRPr="00D2671E" w:rsidRDefault="00DD7B48" w:rsidP="00DD7B48">
      <w:pPr>
        <w:pStyle w:val="Default"/>
        <w:spacing w:line="480" w:lineRule="auto"/>
        <w:ind w:firstLine="709"/>
        <w:rPr>
          <w:rFonts w:ascii="Times New Roman" w:hAnsi="Times New Roman" w:cs="Times New Roman"/>
          <w:lang w:val="en-US"/>
        </w:rPr>
      </w:pPr>
      <w:r w:rsidRPr="00D2671E">
        <w:rPr>
          <w:rFonts w:ascii="Times New Roman" w:hAnsi="Times New Roman" w:cs="Times New Roman"/>
          <w:bCs/>
          <w:i/>
          <w:iCs/>
          <w:lang w:val="en-US"/>
        </w:rPr>
        <w:t>Psychiatric data.</w:t>
      </w:r>
      <w:r w:rsidRPr="00D2671E">
        <w:rPr>
          <w:rFonts w:ascii="Times New Roman" w:hAnsi="Times New Roman" w:cs="Times New Roman"/>
          <w:bCs/>
          <w:lang w:val="en-US"/>
        </w:rPr>
        <w:t xml:space="preserve"> Depressive symptoms were</w:t>
      </w:r>
      <w:r w:rsidRPr="00D2671E">
        <w:rPr>
          <w:rFonts w:ascii="Times New Roman" w:hAnsi="Times New Roman" w:cs="Times New Roman"/>
          <w:lang w:val="en-US"/>
        </w:rPr>
        <w:t xml:space="preserve"> assessed with the Beck Depression Inventory-Second edition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&lt;EndNote&gt;&lt;Cite&gt;&lt;Author&gt;Beck&lt;/Author&gt;&lt;Year&gt;1996&lt;/Year&gt;&lt;RecNum&gt;61&lt;/RecNum&gt;&lt;DisplayText&gt;&lt;style face="superscript"&gt;85&lt;/style&gt;&lt;/DisplayText&gt;&lt;record&gt;&lt;rec-number&gt;61&lt;/rec-number&gt;&lt;foreign-keys&gt;&lt;key app="EN" db-id="5wa0s252u2sraaesr08vsspbs0epvwpexasp" timestamp="1610267161"&gt;61&lt;/key&gt;&lt;/foreign-keys&gt;&lt;ref-type name="Journal Article"&gt;17&lt;/ref-type&gt;&lt;contributors&gt;&lt;authors&gt;&lt;author&gt;Beck, Aaron T&lt;/author&gt;&lt;author&gt;Steer, Robert A&lt;/author&gt;&lt;author&gt;Brown, Gregory K&lt;/author&gt;&lt;/authors&gt;&lt;/contributors&gt;&lt;titles&gt;&lt;title&gt;Manual for the beck depression inventory-II&lt;/title&gt;&lt;secondary-title&gt;San Antonio, TX: Psychological Corporation&lt;/secondary-title&gt;&lt;/titles&gt;&lt;periodical&gt;&lt;full-title&gt;San Antonio, TX: Psychological Corporation&lt;/full-title&gt;&lt;/periodical&gt;&lt;pages&gt;82&lt;/pages&gt;&lt;volume&gt;1&lt;/volume&gt;&lt;dates&gt;&lt;year&gt;1996&lt;/year&gt;&lt;/dates&gt;&lt;urls&gt;&lt;/urls&gt;&lt;/record&gt;&lt;/Cite&gt;&lt;/EndNote&gt;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85</w:t>
      </w:r>
      <w:r w:rsidRPr="008D5022">
        <w:rPr>
          <w:rFonts w:ascii="Times New Roman" w:hAnsi="Times New Roman" w:cs="Times New Roman"/>
          <w:lang w:val="en-US"/>
        </w:rPr>
        <w:fldChar w:fldCharType="end"/>
      </w:r>
      <w:r w:rsidRPr="00D2671E">
        <w:rPr>
          <w:rFonts w:ascii="Times New Roman" w:hAnsi="Times New Roman" w:cs="Times New Roman"/>
          <w:lang w:val="en-US"/>
        </w:rPr>
        <w:t>, anxiety with t</w:t>
      </w:r>
      <w:r w:rsidRPr="00D2671E">
        <w:rPr>
          <w:rFonts w:ascii="Times New Roman" w:hAnsi="Times New Roman" w:cs="Times New Roman"/>
          <w:lang w:val="en-US" w:eastAsia="fr-FR"/>
        </w:rPr>
        <w:t xml:space="preserve">he State-Trait Anxiety Inventory </w:t>
      </w:r>
      <w:r w:rsidRPr="008D5022">
        <w:rPr>
          <w:rFonts w:ascii="Times New Roman" w:hAnsi="Times New Roman" w:cs="Times New Roman"/>
          <w:lang w:val="en-US" w:eastAsia="fr-FR"/>
        </w:rPr>
        <w:fldChar w:fldCharType="begin"/>
      </w:r>
      <w:r>
        <w:rPr>
          <w:rFonts w:ascii="Times New Roman" w:hAnsi="Times New Roman" w:cs="Times New Roman"/>
          <w:lang w:val="en-US" w:eastAsia="fr-FR"/>
        </w:rPr>
        <w:instrText xml:space="preserve"> ADDIN EN.CITE &lt;EndNote&gt;&lt;Cite&gt;&lt;Author&gt;Spielberg&lt;/Author&gt;&lt;Year&gt;1993&lt;/Year&gt;&lt;RecNum&gt;299&lt;/RecNum&gt;&lt;DisplayText&gt;&lt;style face="superscript"&gt;86&lt;/style&gt;&lt;/DisplayText&gt;&lt;record&gt;&lt;rec-number&gt;299&lt;/rec-number&gt;&lt;foreign-keys&gt;&lt;key app="EN" db-id="5wa0s252u2sraaesr08vsspbs0epvwpexasp" timestamp="1636816098"&gt;299&lt;/key&gt;&lt;/foreign-keys&gt;&lt;ref-type name="Journal Article"&gt;17&lt;/ref-type&gt;&lt;contributors&gt;&lt;authors&gt;&lt;author&gt;Spielberg, CD&lt;/author&gt;&lt;author&gt;Gorsuch, RL&lt;/author&gt;&lt;author&gt;Lushene, RE&lt;/author&gt;&lt;/authors&gt;&lt;/contributors&gt;&lt;titles&gt;&lt;title&gt;STAI&lt;/title&gt;&lt;secondary-title&gt;State-Trait Anxiety Questionnaire. Manual (4th Revised Edition). Madrid: TEA Ediciones SA&lt;/secondary-title&gt;&lt;/titles&gt;&lt;periodical&gt;&lt;full-title&gt;State-Trait Anxiety Questionnaire. Manual (4th Revised Edition). Madrid: TEA Ediciones SA&lt;/full-title&gt;&lt;/periodical&gt;&lt;dates&gt;&lt;year&gt;1993&lt;/year&gt;&lt;/dates&gt;&lt;urls&gt;&lt;/urls&gt;&lt;/record&gt;&lt;/Cite&gt;&lt;/EndNote&gt;</w:instrText>
      </w:r>
      <w:r w:rsidRPr="008D5022">
        <w:rPr>
          <w:rFonts w:ascii="Times New Roman" w:hAnsi="Times New Roman" w:cs="Times New Roman"/>
          <w:lang w:val="en-US" w:eastAsia="fr-FR"/>
        </w:rPr>
        <w:fldChar w:fldCharType="separate"/>
      </w:r>
      <w:r w:rsidRPr="00E31367">
        <w:rPr>
          <w:rFonts w:ascii="Times New Roman" w:hAnsi="Times New Roman" w:cs="Times New Roman"/>
          <w:noProof/>
          <w:vertAlign w:val="superscript"/>
          <w:lang w:val="en-US" w:eastAsia="fr-FR"/>
        </w:rPr>
        <w:t>86</w:t>
      </w:r>
      <w:r w:rsidRPr="008D5022">
        <w:rPr>
          <w:rFonts w:ascii="Times New Roman" w:hAnsi="Times New Roman" w:cs="Times New Roman"/>
          <w:lang w:val="en-US" w:eastAsia="fr-FR"/>
        </w:rPr>
        <w:fldChar w:fldCharType="end"/>
      </w:r>
      <w:r w:rsidRPr="00D2671E">
        <w:rPr>
          <w:rFonts w:ascii="Times New Roman" w:hAnsi="Times New Roman" w:cs="Times New Roman"/>
          <w:lang w:val="en-US" w:eastAsia="fr-FR"/>
        </w:rPr>
        <w:t>, apathy and its distinct subtypes with t</w:t>
      </w:r>
      <w:r w:rsidRPr="00D2671E">
        <w:rPr>
          <w:rFonts w:ascii="Times New Roman" w:hAnsi="Times New Roman" w:cs="Times New Roman"/>
          <w:lang w:val="en-US"/>
        </w:rPr>
        <w:t xml:space="preserve">he Apathy Motivation Index (AMI)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&lt;EndNote&gt;&lt;Cite&gt;&lt;Author&gt;Ang&lt;/Author&gt;&lt;Year&gt;2017&lt;/Year&gt;&lt;RecNum&gt;62&lt;/RecNum&gt;&lt;DisplayText&gt;&lt;style face="superscript"&gt;87&lt;/style&gt;&lt;/DisplayText&gt;&lt;record&gt;&lt;rec-number&gt;62&lt;/rec-number&gt;&lt;foreign-keys&gt;&lt;key app="EN" db-id="5wa0s252u2sraaesr08vsspbs0epvwpexasp" timestamp="1610267202"&gt;62&lt;/key&gt;&lt;/foreign-keys&gt;&lt;ref-type name="Journal Article"&gt;17&lt;/ref-type&gt;&lt;contributors&gt;&lt;authors&gt;&lt;author&gt;Ang, Yuen-Siang&lt;/author&gt;&lt;author&gt;Lockwood, Patricia&lt;/author&gt;&lt;author&gt;Apps, Matthew AJ&lt;/author&gt;&lt;author&gt;Muhammed, Kinan&lt;/author&gt;&lt;author&gt;Husain, Masud&lt;/author&gt;&lt;/authors&gt;&lt;/contributors&gt;&lt;titles&gt;&lt;title&gt;Distinct subtypes of apathy revealed by the apathy motivation index&lt;/title&gt;&lt;secondary-title&gt;PLoS One&lt;/secondary-title&gt;&lt;/titles&gt;&lt;periodical&gt;&lt;full-title&gt;PLoS One&lt;/full-title&gt;&lt;/periodical&gt;&lt;pages&gt;e0169938&lt;/pages&gt;&lt;volume&gt;12&lt;/volume&gt;&lt;number&gt;1&lt;/number&gt;&lt;dates&gt;&lt;year&gt;2017&lt;/year&gt;&lt;/dates&gt;&lt;isbn&gt;1932-6203&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87</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PTSD with the Posttraumatic Stress Disorder Checklist for DSM-5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&lt;EndNote&gt;&lt;Cite&gt;&lt;Author&gt;Ashbaugh&lt;/Author&gt;&lt;Year&gt;2016&lt;/Year&gt;&lt;RecNum&gt;301&lt;/RecNum&gt;&lt;DisplayText&gt;&lt;style face="superscript"&gt;88&lt;/style&gt;&lt;/DisplayText&gt;&lt;record&gt;&lt;rec-number&gt;301&lt;/rec-number&gt;&lt;foreign-keys&gt;&lt;key app="EN" db-id="5wa0s252u2sraaesr08vsspbs0epvwpexasp" timestamp="1636816187"&gt;301&lt;/key&gt;&lt;/foreign-keys&gt;&lt;ref-type name="Journal Article"&gt;17&lt;/ref-type&gt;&lt;contributors&gt;&lt;authors&gt;&lt;author&gt;Ashbaugh, Andrea R&lt;/author&gt;&lt;author&gt;Houle-Johnson, Stephanie&lt;/author&gt;&lt;author&gt;Herbert, Christophe&lt;/author&gt;&lt;author&gt;El-Hage, Wissam&lt;/author&gt;&lt;author&gt;Brunet, Alain&lt;/author&gt;&lt;/authors&gt;&lt;/contributors&gt;&lt;titles&gt;&lt;title&gt;Psychometric validation of the English and French versions of the posttraumatic stress disorder checklist for DSM-5 (PCL-5)&lt;/title&gt;&lt;secondary-title&gt;PloS one&lt;/secondary-title&gt;&lt;/titles&gt;&lt;periodical&gt;&lt;full-title&gt;PLoS One&lt;/full-title&gt;&lt;/periodical&gt;&lt;pages&gt;e0161645&lt;/pages&gt;&lt;volume&gt;11&lt;/volume&gt;&lt;number&gt;10&lt;/number&gt;&lt;dates&gt;&lt;year&gt;2016&lt;/year&gt;&lt;/dates&gt;&lt;isbn&gt;1932-6203&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88</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manic symptoms with the Goldberg Mania Inventory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&lt;EndNote&gt;&lt;Cite&gt;&lt;Author&gt;Goldberg&lt;/Author&gt;&lt;Year&gt;1993&lt;/Year&gt;&lt;RecNum&gt;63&lt;/RecNum&gt;&lt;DisplayText&gt;&lt;style face="superscript"&gt;89&lt;/style&gt;&lt;/DisplayText&gt;&lt;record&gt;&lt;rec-number&gt;63&lt;/rec-number&gt;&lt;foreign-keys&gt;&lt;key app="EN" db-id="5wa0s252u2sraaesr08vsspbs0epvwpexasp" timestamp="1610267723"&gt;63&lt;/key&gt;&lt;/foreign-keys&gt;&lt;ref-type name="Book"&gt;6&lt;/ref-type&gt;&lt;contributors&gt;&lt;authors&gt;&lt;author&gt;Goldberg, Ivan K&lt;/author&gt;&lt;/authors&gt;&lt;/contributors&gt;&lt;titles&gt;&lt;title&gt;Questions &amp;amp; Answers about Depression and its Treatment: a consultation with a leading psychiatrist&lt;/title&gt;&lt;/titles&gt;&lt;dates&gt;&lt;year&gt;1993&lt;/year&gt;&lt;/dates&gt;&lt;publisher&gt;Charles PressPub&lt;/publisher&gt;&lt;isbn&gt;0914783688&lt;/isbn&gt;&lt;urls&gt;&lt;/urls&gt;&lt;/record&gt;&lt;/Cite&gt;&lt;/EndNote&gt;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89</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dissociative symptoms in the patient's daily life with the Dissociative Experience Scale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&lt;EndNote&gt;&lt;Cite&gt;&lt;Author&gt;Carlson&lt;/Author&gt;&lt;Year&gt;1986&lt;/Year&gt;&lt;RecNum&gt;64&lt;/RecNum&gt;&lt;DisplayText&gt;&lt;style face="superscript"&gt;90&lt;/style&gt;&lt;/DisplayText&gt;&lt;record&gt;&lt;rec-number&gt;64&lt;/rec-number&gt;&lt;foreign-keys&gt;&lt;key app="EN" db-id="5wa0s252u2sraaesr08vsspbs0epvwpexasp" timestamp="1610268000"&gt;64&lt;/key&gt;&lt;/foreign-keys&gt;&lt;ref-type name="Journal Article"&gt;17&lt;/ref-type&gt;&lt;contributors&gt;&lt;authors&gt;&lt;author&gt;Carlson, Eve B&lt;/author&gt;&lt;author&gt;Putnam, Frank W&lt;/author&gt;&lt;/authors&gt;&lt;/contributors&gt;&lt;titles&gt;&lt;title&gt;Dissociative experiences scale&lt;/title&gt;&lt;secondary-title&gt;Journal of Nervous and Mental Disease&lt;/secondary-title&gt;&lt;/titles&gt;&lt;periodical&gt;&lt;full-title&gt;Journal of Nervous and Mental Disease&lt;/full-title&gt;&lt;/periodical&gt;&lt;volume&gt;174&lt;/volume&gt;&lt;number&gt;12&lt;/number&gt;&lt;dates&gt;&lt;year&gt;1986&lt;/year&gt;&lt;/dates&gt;&lt;urls&gt;&lt;/urls&gt;&lt;/record&gt;&lt;/Cite&gt;&lt;/EndNote&gt;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90</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current stress perception with the Perceived Stress Scale – 14 items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&lt;EndNote&gt;&lt;Cite&gt;&lt;Author&gt;Lesage&lt;/Author&gt;&lt;Year&gt;2012&lt;/Year&gt;&lt;RecNum&gt;67&lt;/RecNum&gt;&lt;DisplayText&gt;&lt;style face="superscript"&gt;91&lt;/style&gt;&lt;/DisplayText&gt;&lt;record&gt;&lt;rec-number&gt;67&lt;/rec-number&gt;&lt;foreign-keys&gt;&lt;key app="EN" db-id="5wa0s252u2sraaesr08vsspbs0epvwpexasp" timestamp="1610268559"&gt;67&lt;/key&gt;&lt;/foreign-keys&gt;&lt;ref-type name="Journal Article"&gt;17&lt;/ref-type&gt;&lt;contributors&gt;&lt;authors&gt;&lt;author&gt;Lesage, Francois-Xavier&lt;/author&gt;&lt;author&gt;Berjot, Sophie&lt;/author&gt;&lt;author&gt;Deschamps, Frederic&lt;/author&gt;&lt;/authors&gt;&lt;/contributors&gt;&lt;titles&gt;&lt;title&gt;Psychometric properties of the French versions of the Perceived Stress Scale&lt;/title&gt;&lt;secondary-title&gt;International journal of occupational medicine and environmental health&lt;/secondary-title&gt;&lt;/titles&gt;&lt;periodical&gt;&lt;full-title&gt;International journal of occupational medicine and environmental health&lt;/full-title&gt;&lt;/periodical&gt;&lt;pages&gt;178-184&lt;/pages&gt;&lt;volume&gt;25&lt;/volume&gt;&lt;number&gt;2&lt;/number&gt;&lt;dates&gt;&lt;year&gt;2012&lt;/year&gt;&lt;/dates&gt;&lt;isbn&gt;1232-1087&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91</w:t>
      </w:r>
      <w:r w:rsidRPr="008D5022">
        <w:rPr>
          <w:rFonts w:ascii="Times New Roman" w:hAnsi="Times New Roman" w:cs="Times New Roman"/>
          <w:lang w:val="en-US"/>
        </w:rPr>
        <w:fldChar w:fldCharType="end"/>
      </w:r>
      <w:r w:rsidRPr="00D2671E">
        <w:rPr>
          <w:rFonts w:ascii="Times New Roman" w:hAnsi="Times New Roman" w:cs="Times New Roman"/>
          <w:lang w:val="en-US"/>
        </w:rPr>
        <w:t>, cognitive reappraisal of an emotional episode and expressive emotional suppression</w:t>
      </w:r>
      <w:r w:rsidRPr="00D2671E" w:rsidDel="00FE673A">
        <w:rPr>
          <w:rFonts w:ascii="Times New Roman" w:hAnsi="Times New Roman" w:cs="Times New Roman"/>
          <w:lang w:val="en-US"/>
        </w:rPr>
        <w:t xml:space="preserve"> </w:t>
      </w:r>
      <w:r w:rsidRPr="00D2671E">
        <w:rPr>
          <w:rFonts w:ascii="Times New Roman" w:hAnsi="Times New Roman" w:cs="Times New Roman"/>
          <w:lang w:val="en-US"/>
        </w:rPr>
        <w:t xml:space="preserve">abilities with the Emotion Regulation Questionnaire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&lt;EndNote&gt;&lt;Cite&gt;&lt;Author&gt;Gross&lt;/Author&gt;&lt;Year&gt;2003&lt;/Year&gt;&lt;RecNum&gt;74&lt;/RecNum&gt;&lt;DisplayText&gt;&lt;style face="superscript"&gt;92&lt;/style&gt;&lt;/DisplayText&gt;&lt;record&gt;&lt;rec-number&gt;74&lt;/rec-number&gt;&lt;foreign-keys&gt;&lt;key app="EN" db-id="5wa0s252u2sraaesr08vsspbs0epvwpexasp" timestamp="1610270191"&gt;74&lt;/key&gt;&lt;/foreign-keys&gt;&lt;ref-type name="Journal Article"&gt;17&lt;/ref-type&gt;&lt;contributors&gt;&lt;authors&gt;&lt;author&gt;Gross, JJ&lt;/author&gt;&lt;author&gt;John, OP&lt;/author&gt;&lt;/authors&gt;&lt;/contributors&gt;&lt;titles&gt;&lt;title&gt;Emotion regulation questionnaire&lt;/title&gt;&lt;secondary-title&gt;NeuroImage&lt;/secondary-title&gt;&lt;/titles&gt;&lt;periodical&gt;&lt;full-title&gt;NeuroImage&lt;/full-title&gt;&lt;/periodical&gt;&lt;pages&gt;9-9&lt;/pages&gt;&lt;volume&gt;48&lt;/volume&gt;&lt;number&gt;10&lt;/number&gt;&lt;dates&gt;&lt;year&gt;2003&lt;/year&gt;&lt;/dates&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92</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and susceptibility to others’ emotions with the Emotional Contagion Scale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&lt;EndNote&gt;&lt;Cite&gt;&lt;Author&gt;Doherty&lt;/Author&gt;&lt;Year&gt;1997&lt;/Year&gt;&lt;RecNum&gt;75&lt;/RecNum&gt;&lt;DisplayText&gt;&lt;style face="superscript"&gt;93&lt;/style&gt;&lt;/DisplayText&gt;&lt;record&gt;&lt;rec-number&gt;75&lt;/rec-number&gt;&lt;foreign-keys&gt;&lt;key app="EN" db-id="5wa0s252u2sraaesr08vsspbs0epvwpexasp" timestamp="1610270320"&gt;75&lt;/key&gt;&lt;/foreign-keys&gt;&lt;ref-type name="Journal Article"&gt;17&lt;/ref-type&gt;&lt;contributors&gt;&lt;authors&gt;&lt;author&gt;Doherty, R William&lt;/author&gt;&lt;/authors&gt;&lt;/contributors&gt;&lt;titles&gt;&lt;title&gt;The emotional contagion scale: A measure of individual differences&lt;/title&gt;&lt;secondary-title&gt;Journal of nonverbal Behavior&lt;/secondary-title&gt;&lt;/titles&gt;&lt;periodical&gt;&lt;full-title&gt;Journal of nonverbal Behavior&lt;/full-title&gt;&lt;/periodical&gt;&lt;pages&gt;131-154&lt;/pages&gt;&lt;volume&gt;21&lt;/volume&gt;&lt;number&gt;2&lt;/number&gt;&lt;dates&gt;&lt;year&gt;1997&lt;/year&gt;&lt;/dates&gt;&lt;isbn&gt;0191-5886&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93</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Finally, </w:t>
      </w:r>
      <w:r w:rsidRPr="00D2671E">
        <w:rPr>
          <w:rFonts w:ascii="Times New Roman" w:hAnsi="Times New Roman"/>
          <w:lang w:val="en-US"/>
        </w:rPr>
        <w:t xml:space="preserve">fatigue was assessed with the French version of the Fatigue Impact Scale </w:t>
      </w:r>
      <w:r w:rsidRPr="008D5022">
        <w:rPr>
          <w:rFonts w:ascii="Times New Roman" w:hAnsi="Times New Roman"/>
          <w:lang w:val="en-US"/>
        </w:rPr>
        <w:fldChar w:fldCharType="begin"/>
      </w:r>
      <w:r>
        <w:rPr>
          <w:rFonts w:ascii="Times New Roman" w:hAnsi="Times New Roman"/>
          <w:lang w:val="en-US"/>
        </w:rPr>
        <w:instrText xml:space="preserve"> ADDIN EN.CITE &lt;EndNote&gt;&lt;Cite&gt;&lt;Author&gt;Debouverie&lt;/Author&gt;&lt;Year&gt;2007&lt;/Year&gt;&lt;RecNum&gt;3341&lt;/RecNum&gt;&lt;DisplayText&gt;&lt;style face="superscript"&gt;94&lt;/style&gt;&lt;/DisplayText&gt;&lt;record&gt;&lt;rec-number&gt;3341&lt;/rec-number&gt;&lt;foreign-keys&gt;&lt;key app="EN" db-id="rs05ddrdnx0wv2e9s9tpvt0m9fvzvze25ef5" timestamp="1632996561"&gt;3341&lt;/key&gt;&lt;/foreign-keys&gt;&lt;ref-type name="Journal Article"&gt;17&lt;/ref-type&gt;&lt;contributors&gt;&lt;authors&gt;&lt;author&gt;Debouverie, M&lt;/author&gt;&lt;author&gt;Pittion-Vouyovitch, S&lt;/author&gt;&lt;author&gt;Louis, S&lt;/author&gt;&lt;author&gt;Guillemin, F&lt;/author&gt;&lt;/authors&gt;&lt;/contributors&gt;&lt;titles&gt;&lt;title&gt;Validity of a French version of the fatigue impact scale in multiple sclerosis&lt;/title&gt;&lt;secondary-title&gt;Multiple Sclerosis Journal&lt;/secondary-title&gt;&lt;/titles&gt;&lt;periodical&gt;&lt;full-title&gt;Multiple Sclerosis Journal&lt;/full-title&gt;&lt;/periodical&gt;&lt;pages&gt;1026-1032&lt;/pages&gt;&lt;volume&gt;13&lt;/volume&gt;&lt;number&gt;8&lt;/number&gt;&lt;dates&gt;&lt;year&gt;2007&lt;/year&gt;&lt;/dates&gt;&lt;isbn&gt;1352-4585&lt;/isbn&gt;&lt;urls&gt;&lt;/urls&gt;&lt;/record&gt;&lt;/Cite&gt;&lt;/EndNote&gt;</w:instrText>
      </w:r>
      <w:r w:rsidRPr="008D5022">
        <w:rPr>
          <w:rFonts w:ascii="Times New Roman" w:hAnsi="Times New Roman"/>
          <w:lang w:val="en-US"/>
        </w:rPr>
        <w:fldChar w:fldCharType="separate"/>
      </w:r>
      <w:r w:rsidRPr="00E31367">
        <w:rPr>
          <w:rFonts w:ascii="Times New Roman" w:hAnsi="Times New Roman"/>
          <w:noProof/>
          <w:vertAlign w:val="superscript"/>
          <w:lang w:val="en-US"/>
        </w:rPr>
        <w:t>94</w:t>
      </w:r>
      <w:r w:rsidRPr="008D5022">
        <w:rPr>
          <w:rFonts w:ascii="Times New Roman" w:hAnsi="Times New Roman"/>
          <w:lang w:val="en-US"/>
        </w:rPr>
        <w:fldChar w:fldCharType="end"/>
      </w:r>
      <w:r w:rsidRPr="00D2671E">
        <w:rPr>
          <w:rFonts w:ascii="Times New Roman" w:hAnsi="Times New Roman"/>
          <w:lang w:val="en-US"/>
        </w:rPr>
        <w:t>,</w:t>
      </w:r>
      <w:r w:rsidRPr="00D2671E">
        <w:rPr>
          <w:rFonts w:ascii="Times New Roman" w:hAnsi="Times New Roman" w:cs="Times New Roman"/>
          <w:lang w:val="en-US"/>
        </w:rPr>
        <w:t xml:space="preserve"> potential sleeping disorders with the Insomnia Severity Index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&lt;EndNote&gt;&lt;Cite&gt;&lt;Author&gt;Morin&lt;/Author&gt;&lt;Year&gt;1993&lt;/Year&gt;&lt;RecNum&gt;68&lt;/RecNum&gt;&lt;DisplayText&gt;&lt;style face="superscript"&gt;95&lt;/style&gt;&lt;/DisplayText&gt;&lt;record&gt;&lt;rec-number&gt;68&lt;/rec-number&gt;&lt;foreign-keys&gt;&lt;key app="EN" db-id="5wa0s252u2sraaesr08vsspbs0epvwpexasp" timestamp="1610268701"&gt;68&lt;/key&gt;&lt;/foreign-keys&gt;&lt;ref-type name="Book"&gt;6&lt;/ref-type&gt;&lt;contributors&gt;&lt;authors&gt;&lt;author&gt;Morin, Charles M&lt;/author&gt;&lt;/authors&gt;&lt;/contributors&gt;&lt;titles&gt;&lt;title&gt;Insomnia: psychological assessment and management&lt;/title&gt;&lt;/titles&gt;&lt;dates&gt;&lt;year&gt;1993&lt;/year&gt;&lt;/dates&gt;&lt;publisher&gt;Guilford press&lt;/publisher&gt;&lt;isbn&gt;0898622107&lt;/isbn&gt;&lt;urls&gt;&lt;/urls&gt;&lt;/record&gt;&lt;/Cite&gt;&lt;/EndNote&gt;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95</w:t>
      </w:r>
      <w:r w:rsidRPr="008D5022">
        <w:rPr>
          <w:rFonts w:ascii="Times New Roman" w:hAnsi="Times New Roman" w:cs="Times New Roman"/>
          <w:lang w:val="en-US"/>
        </w:rPr>
        <w:fldChar w:fldCharType="end"/>
      </w:r>
      <w:r w:rsidRPr="00D2671E">
        <w:rPr>
          <w:rFonts w:ascii="Times New Roman" w:hAnsi="Times New Roman" w:cs="Times New Roman"/>
          <w:lang w:val="en-US"/>
        </w:rPr>
        <w:t xml:space="preserve">, and symptoms of sleepiness in daily life with the Epworth Sleepiness Scale </w:t>
      </w:r>
      <w:r w:rsidRPr="008D5022">
        <w:rPr>
          <w:rFonts w:ascii="Times New Roman" w:hAnsi="Times New Roman" w:cs="Times New Roman"/>
          <w:lang w:val="en-US"/>
        </w:rPr>
        <w:fldChar w:fldCharType="begin"/>
      </w:r>
      <w:r>
        <w:rPr>
          <w:rFonts w:ascii="Times New Roman" w:hAnsi="Times New Roman" w:cs="Times New Roman"/>
          <w:lang w:val="en-US"/>
        </w:rPr>
        <w:instrText xml:space="preserve"> ADDIN EN.CITE &lt;EndNote&gt;&lt;Cite&gt;&lt;Author&gt;Johns&lt;/Author&gt;&lt;Year&gt;1991&lt;/Year&gt;&lt;RecNum&gt;3323&lt;/RecNum&gt;&lt;DisplayText&gt;&lt;style face="superscript"&gt;96&lt;/style&gt;&lt;/DisplayText&gt;&lt;record&gt;&lt;rec-number&gt;3323&lt;/rec-number&gt;&lt;foreign-keys&gt;&lt;key app="EN" db-id="rs05ddrdnx0wv2e9s9tpvt0m9fvzvze25ef5" timestamp="1631695425"&gt;3323&lt;/key&gt;&lt;/foreign-keys&gt;&lt;ref-type name="Journal Article"&gt;17&lt;/ref-type&gt;&lt;contributors&gt;&lt;authors&gt;&lt;author&gt;Johns, Murray W&lt;/author&gt;&lt;/authors&gt;&lt;/contributors&gt;&lt;titles&gt;&lt;title&gt;A new method for measuring daytime sleepiness: the Epworth sleepiness scale&lt;/title&gt;&lt;secondary-title&gt;sleep&lt;/secondary-title&gt;&lt;/titles&gt;&lt;periodical&gt;&lt;full-title&gt;Sleep&lt;/full-title&gt;&lt;/periodical&gt;&lt;pages&gt;540-545&lt;/pages&gt;&lt;volume&gt;14&lt;/volume&gt;&lt;number&gt;6&lt;/number&gt;&lt;dates&gt;&lt;year&gt;1991&lt;/year&gt;&lt;/dates&gt;&lt;isbn&gt;0161-8105&lt;/isbn&gt;&lt;urls&gt;&lt;/urls&gt;&lt;/record&gt;&lt;/Cite&gt;&lt;/EndNote&gt;</w:instrText>
      </w:r>
      <w:r w:rsidRPr="008D5022">
        <w:rPr>
          <w:rFonts w:ascii="Times New Roman" w:hAnsi="Times New Roman" w:cs="Times New Roman"/>
          <w:lang w:val="en-US"/>
        </w:rPr>
        <w:fldChar w:fldCharType="separate"/>
      </w:r>
      <w:r w:rsidRPr="00E31367">
        <w:rPr>
          <w:rFonts w:ascii="Times New Roman" w:hAnsi="Times New Roman" w:cs="Times New Roman"/>
          <w:noProof/>
          <w:vertAlign w:val="superscript"/>
          <w:lang w:val="en-US"/>
        </w:rPr>
        <w:t>96</w:t>
      </w:r>
      <w:r w:rsidRPr="008D5022">
        <w:rPr>
          <w:rFonts w:ascii="Times New Roman" w:hAnsi="Times New Roman" w:cs="Times New Roman"/>
          <w:lang w:val="en-US"/>
        </w:rPr>
        <w:fldChar w:fldCharType="end"/>
      </w:r>
      <w:r w:rsidRPr="00D2671E">
        <w:rPr>
          <w:rFonts w:ascii="Times New Roman" w:hAnsi="Times New Roman" w:cs="Times New Roman"/>
          <w:lang w:val="en-US"/>
        </w:rPr>
        <w:t>.</w:t>
      </w:r>
    </w:p>
    <w:p w14:paraId="0AFF5023" w14:textId="77777777" w:rsidR="00DD7B48" w:rsidRPr="00D2671E" w:rsidRDefault="00DD7B48" w:rsidP="00DD7B48">
      <w:pPr>
        <w:pStyle w:val="Default"/>
        <w:spacing w:line="480" w:lineRule="auto"/>
        <w:ind w:firstLine="709"/>
        <w:rPr>
          <w:rFonts w:ascii="Times New Roman" w:hAnsi="Times New Roman"/>
          <w:lang w:val="en-US"/>
        </w:rPr>
      </w:pPr>
      <w:r w:rsidRPr="00D2671E">
        <w:rPr>
          <w:rFonts w:ascii="Times New Roman" w:hAnsi="Times New Roman"/>
          <w:i/>
          <w:iCs/>
          <w:lang w:val="en-US"/>
        </w:rPr>
        <w:lastRenderedPageBreak/>
        <w:t>Dyspnea.</w:t>
      </w:r>
      <w:r w:rsidRPr="00D2671E">
        <w:rPr>
          <w:rFonts w:ascii="Times New Roman" w:hAnsi="Times New Roman"/>
          <w:lang w:val="en-US"/>
        </w:rPr>
        <w:t xml:space="preserve"> Dyspnea was evaluated with a self-report questionnaire </w:t>
      </w:r>
      <w:r w:rsidRPr="008D5022">
        <w:rPr>
          <w:rFonts w:ascii="Times New Roman" w:hAnsi="Times New Roman"/>
          <w:lang w:val="en-US"/>
        </w:rPr>
        <w:fldChar w:fldCharType="begin"/>
      </w:r>
      <w:r>
        <w:rPr>
          <w:rFonts w:ascii="Times New Roman" w:hAnsi="Times New Roman"/>
          <w:lang w:val="en-US"/>
        </w:rPr>
        <w:instrText xml:space="preserve"> ADDIN EN.CITE &lt;EndNote&gt;&lt;Cite&gt;&lt;Author&gt;Beaumont&lt;/Author&gt;&lt;Year&gt;2018&lt;/Year&gt;&lt;RecNum&gt;3404&lt;/RecNum&gt;&lt;DisplayText&gt;&lt;style face="superscript"&gt;97&lt;/style&gt;&lt;/DisplayText&gt;&lt;record&gt;&lt;rec-number&gt;3404&lt;/rec-number&gt;&lt;foreign-keys&gt;&lt;key app="EN" db-id="rs05ddrdnx0wv2e9s9tpvt0m9fvzvze25ef5" timestamp="1637928215"&gt;3404&lt;/key&gt;&lt;/foreign-keys&gt;&lt;ref-type name="Journal Article"&gt;17&lt;/ref-type&gt;&lt;contributors&gt;&lt;authors&gt;&lt;author&gt;Beaumont, Marc&lt;/author&gt;&lt;author&gt;Couturaud, Francis&lt;/author&gt;&lt;author&gt;Jego, Florence&lt;/author&gt;&lt;author&gt;Pichon, Romain&lt;/author&gt;&lt;author&gt;Le Ber, Catherine&lt;/author&gt;&lt;author&gt;Péran, Loïc&lt;/author&gt;&lt;author&gt;Rogé, Christophe&lt;/author&gt;&lt;author&gt;Renault, David&lt;/author&gt;&lt;author&gt;Narayan, Swathi&lt;/author&gt;&lt;author&gt;Reychler, Gregory&lt;/author&gt;&lt;/authors&gt;&lt;/contributors&gt;&lt;titles&gt;&lt;title&gt;Validation of the French version of the London Chest Activity of Daily Living scale and the Dyspnea-12 questionnaire&lt;/title&gt;&lt;secondary-title&gt;International journal of chronic obstructive pulmonary disease&lt;/secondary-title&gt;&lt;/titles&gt;&lt;periodical&gt;&lt;full-title&gt;International journal of chronic obstructive pulmonary disease&lt;/full-title&gt;&lt;/periodical&gt;&lt;pages&gt;1399&lt;/pages&gt;&lt;volume&gt;13&lt;/volume&gt;&lt;dates&gt;&lt;year&gt;2018&lt;/year&gt;&lt;/dates&gt;&lt;urls&gt;&lt;/urls&gt;&lt;/record&gt;&lt;/Cite&gt;&lt;/EndNote&gt;</w:instrText>
      </w:r>
      <w:r w:rsidRPr="008D5022">
        <w:rPr>
          <w:rFonts w:ascii="Times New Roman" w:hAnsi="Times New Roman"/>
          <w:lang w:val="en-US"/>
        </w:rPr>
        <w:fldChar w:fldCharType="separate"/>
      </w:r>
      <w:r w:rsidRPr="00E31367">
        <w:rPr>
          <w:rFonts w:ascii="Times New Roman" w:hAnsi="Times New Roman"/>
          <w:noProof/>
          <w:vertAlign w:val="superscript"/>
          <w:lang w:val="en-US"/>
        </w:rPr>
        <w:t>97</w:t>
      </w:r>
      <w:r w:rsidRPr="008D5022">
        <w:rPr>
          <w:rFonts w:ascii="Times New Roman" w:hAnsi="Times New Roman"/>
          <w:lang w:val="en-US"/>
        </w:rPr>
        <w:fldChar w:fldCharType="end"/>
      </w:r>
      <w:r w:rsidRPr="00D2671E">
        <w:rPr>
          <w:rFonts w:ascii="Times New Roman" w:hAnsi="Times New Roman"/>
          <w:lang w:val="en-US"/>
        </w:rPr>
        <w:t xml:space="preserve"> that distinguishes between the physical and affective aspects of self-reported dyspnea.</w:t>
      </w:r>
    </w:p>
    <w:p w14:paraId="7FB204BC" w14:textId="77777777" w:rsidR="00DD7B48" w:rsidRPr="00D2671E" w:rsidRDefault="00DD7B48" w:rsidP="00DD7B48">
      <w:pPr>
        <w:pStyle w:val="Default"/>
        <w:spacing w:line="480" w:lineRule="auto"/>
        <w:ind w:firstLine="709"/>
        <w:rPr>
          <w:rFonts w:ascii="Times New Roman" w:hAnsi="Times New Roman"/>
          <w:iCs/>
          <w:lang w:val="en-US"/>
        </w:rPr>
      </w:pPr>
      <w:r w:rsidRPr="00D2671E">
        <w:rPr>
          <w:rFonts w:ascii="Times New Roman" w:hAnsi="Times New Roman"/>
          <w:i/>
          <w:lang w:val="en-US"/>
        </w:rPr>
        <w:t xml:space="preserve">Olfaction. </w:t>
      </w:r>
      <w:r w:rsidRPr="00D2671E">
        <w:rPr>
          <w:rFonts w:ascii="Times New Roman" w:hAnsi="Times New Roman"/>
          <w:iCs/>
          <w:lang w:val="en-US"/>
        </w:rPr>
        <w:t xml:space="preserve">Olfactory performance was measured with the </w:t>
      </w:r>
      <w:proofErr w:type="spellStart"/>
      <w:r w:rsidRPr="00D2671E">
        <w:rPr>
          <w:rFonts w:ascii="Times New Roman" w:hAnsi="Times New Roman"/>
          <w:iCs/>
          <w:lang w:val="en-US"/>
        </w:rPr>
        <w:t>Sniffin</w:t>
      </w:r>
      <w:proofErr w:type="spellEnd"/>
      <w:r w:rsidRPr="00D2671E">
        <w:rPr>
          <w:rFonts w:ascii="Times New Roman" w:hAnsi="Times New Roman"/>
          <w:iCs/>
          <w:lang w:val="en-US"/>
        </w:rPr>
        <w:t xml:space="preserve">’ Sticks test battery. This test consists of commercially available pens with 16 common odors, which were each presented for 2 s in front of both nostrils. For each odor, patients had to choose between four descriptors in a multiple-choice task. Participants’ scores ranged from 0 to 16. Based on the work by </w:t>
      </w:r>
      <w:r w:rsidRPr="008D5022">
        <w:rPr>
          <w:rFonts w:ascii="Times New Roman" w:hAnsi="Times New Roman"/>
          <w:iCs/>
          <w:lang w:val="en-US"/>
        </w:rPr>
        <w:fldChar w:fldCharType="begin"/>
      </w:r>
      <w:r>
        <w:rPr>
          <w:rFonts w:ascii="Times New Roman" w:hAnsi="Times New Roman"/>
          <w:iCs/>
          <w:lang w:val="en-US"/>
        </w:rPr>
        <w:instrText xml:space="preserve"> ADDIN EN.CITE &lt;EndNote&gt;&lt;Cite AuthorYear="1"&gt;&lt;Author&gt;Kobal&lt;/Author&gt;&lt;Year&gt;2000&lt;/Year&gt;&lt;RecNum&gt;3340&lt;/RecNum&gt;&lt;DisplayText&gt;Kobal, et al. &lt;style face="superscript"&gt;98&lt;/style&gt;&lt;/DisplayText&gt;&lt;record&gt;&lt;rec-number&gt;3340&lt;/rec-number&gt;&lt;foreign-keys&gt;&lt;key app="EN" db-id="rs05ddrdnx0wv2e9s9tpvt0m9fvzvze25ef5" timestamp="1632996440"&gt;3340&lt;/key&gt;&lt;/foreign-keys&gt;&lt;ref-type name="Journal Article"&gt;17&lt;/ref-type&gt;&lt;contributors&gt;&lt;authors&gt;&lt;author&gt;Kobal, G&lt;/author&gt;&lt;author&gt;Klimek, L&lt;/author&gt;&lt;author&gt;Wolfensberger, M&lt;/author&gt;&lt;author&gt;Gudziol, H&lt;/author&gt;&lt;author&gt;Temmel, A&lt;/author&gt;&lt;author&gt;Owen, CM&lt;/author&gt;&lt;author&gt;Seeber, H&lt;/author&gt;&lt;author&gt;Pauli, E&lt;/author&gt;&lt;author&gt;Hummel, T&lt;/author&gt;&lt;/authors&gt;&lt;/contributors&gt;&lt;titles&gt;&lt;title&gt;Multicenter investigation of 1,036 subjects using a standardized method for the assessment of olfactory function combining tests of odor identification, odor discrimination, and olfactory thresholds&lt;/title&gt;&lt;secondary-title&gt;European Archives of Oto-rhino-laryngology&lt;/secondary-title&gt;&lt;/titles&gt;&lt;periodical&gt;&lt;full-title&gt;European Archives of Oto-rhino-laryngology&lt;/full-title&gt;&lt;/periodical&gt;&lt;pages&gt;205-211&lt;/pages&gt;&lt;volume&gt;257&lt;/volume&gt;&lt;number&gt;4&lt;/number&gt;&lt;dates&gt;&lt;year&gt;2000&lt;/year&gt;&lt;/dates&gt;&lt;isbn&gt;1434-4726&lt;/isbn&gt;&lt;urls&gt;&lt;/urls&gt;&lt;/record&gt;&lt;/Cite&gt;&lt;/EndNote&gt;</w:instrText>
      </w:r>
      <w:r w:rsidRPr="008D5022">
        <w:rPr>
          <w:rFonts w:ascii="Times New Roman" w:hAnsi="Times New Roman"/>
          <w:iCs/>
          <w:lang w:val="en-US"/>
        </w:rPr>
        <w:fldChar w:fldCharType="separate"/>
      </w:r>
      <w:r>
        <w:rPr>
          <w:rFonts w:ascii="Times New Roman" w:hAnsi="Times New Roman"/>
          <w:iCs/>
          <w:noProof/>
          <w:lang w:val="en-US"/>
        </w:rPr>
        <w:t xml:space="preserve">Kobal, et al. </w:t>
      </w:r>
      <w:r w:rsidRPr="00E31367">
        <w:rPr>
          <w:rFonts w:ascii="Times New Roman" w:hAnsi="Times New Roman"/>
          <w:iCs/>
          <w:noProof/>
          <w:vertAlign w:val="superscript"/>
          <w:lang w:val="en-US"/>
        </w:rPr>
        <w:t>98</w:t>
      </w:r>
      <w:r w:rsidRPr="008D5022">
        <w:rPr>
          <w:rFonts w:ascii="Times New Roman" w:hAnsi="Times New Roman"/>
          <w:iCs/>
          <w:lang w:val="en-US"/>
        </w:rPr>
        <w:fldChar w:fldCharType="end"/>
      </w:r>
      <w:r w:rsidRPr="00D2671E">
        <w:rPr>
          <w:rFonts w:ascii="Times New Roman" w:hAnsi="Times New Roman"/>
          <w:iCs/>
          <w:lang w:val="en-US"/>
        </w:rPr>
        <w:t>, we set three thresholds: patients with an identification score of 0</w:t>
      </w:r>
      <w:r w:rsidRPr="00D2671E">
        <w:rPr>
          <w:rFonts w:ascii="Times New Roman" w:hAnsi="Times New Roman"/>
          <w:iCs/>
          <w:lang w:val="en-US"/>
        </w:rPr>
        <w:noBreakHyphen/>
        <w:t xml:space="preserve">7 were considered </w:t>
      </w:r>
      <w:proofErr w:type="spellStart"/>
      <w:r w:rsidRPr="00D2671E">
        <w:rPr>
          <w:rFonts w:ascii="Times New Roman" w:hAnsi="Times New Roman"/>
          <w:iCs/>
          <w:lang w:val="en-US"/>
        </w:rPr>
        <w:t>anosmic</w:t>
      </w:r>
      <w:proofErr w:type="spellEnd"/>
      <w:r w:rsidRPr="00D2671E">
        <w:rPr>
          <w:rFonts w:ascii="Times New Roman" w:hAnsi="Times New Roman"/>
          <w:iCs/>
          <w:lang w:val="en-US"/>
        </w:rPr>
        <w:t>, 8</w:t>
      </w:r>
      <w:r w:rsidRPr="00D2671E">
        <w:rPr>
          <w:rFonts w:ascii="Times New Roman" w:hAnsi="Times New Roman"/>
          <w:iCs/>
          <w:lang w:val="en-US"/>
        </w:rPr>
        <w:noBreakHyphen/>
        <w:t xml:space="preserve">12 </w:t>
      </w:r>
      <w:proofErr w:type="spellStart"/>
      <w:r w:rsidRPr="00D2671E">
        <w:rPr>
          <w:rFonts w:ascii="Times New Roman" w:hAnsi="Times New Roman"/>
          <w:iCs/>
          <w:lang w:val="en-US"/>
        </w:rPr>
        <w:t>hyposmic</w:t>
      </w:r>
      <w:proofErr w:type="spellEnd"/>
      <w:r w:rsidRPr="00D2671E">
        <w:rPr>
          <w:rFonts w:ascii="Times New Roman" w:hAnsi="Times New Roman"/>
          <w:iCs/>
          <w:lang w:val="en-US"/>
        </w:rPr>
        <w:t>, and 13</w:t>
      </w:r>
      <w:r w:rsidRPr="00D2671E">
        <w:rPr>
          <w:rFonts w:ascii="Times New Roman" w:hAnsi="Times New Roman"/>
          <w:iCs/>
          <w:lang w:val="en-US"/>
        </w:rPr>
        <w:noBreakHyphen/>
        <w:t xml:space="preserve">16 </w:t>
      </w:r>
      <w:proofErr w:type="spellStart"/>
      <w:r w:rsidRPr="00D2671E">
        <w:rPr>
          <w:rFonts w:ascii="Times New Roman" w:hAnsi="Times New Roman"/>
          <w:iCs/>
          <w:lang w:val="en-US"/>
        </w:rPr>
        <w:t>normosmic</w:t>
      </w:r>
      <w:proofErr w:type="spellEnd"/>
      <w:r w:rsidRPr="00D2671E">
        <w:rPr>
          <w:rFonts w:ascii="Times New Roman" w:hAnsi="Times New Roman"/>
          <w:iCs/>
          <w:lang w:val="en-US"/>
        </w:rPr>
        <w:t>.</w:t>
      </w:r>
    </w:p>
    <w:p w14:paraId="6B6C9F13" w14:textId="77777777" w:rsidR="00DD7B48" w:rsidRPr="00B02FE5" w:rsidRDefault="00DD7B48" w:rsidP="00DD7B48">
      <w:pPr>
        <w:spacing w:line="480" w:lineRule="auto"/>
        <w:ind w:firstLine="708"/>
        <w:jc w:val="both"/>
        <w:rPr>
          <w:rFonts w:ascii="Times New Roman" w:hAnsi="Times New Roman" w:cs="Times New Roman"/>
          <w:b/>
          <w:bCs/>
          <w:sz w:val="24"/>
          <w:szCs w:val="24"/>
          <w:lang w:val="en-US"/>
        </w:rPr>
      </w:pPr>
    </w:p>
    <w:p w14:paraId="411F82A1" w14:textId="77777777" w:rsidR="00DD7B48" w:rsidRPr="00506F27" w:rsidRDefault="00DD7B48" w:rsidP="00DD7B48">
      <w:pPr>
        <w:spacing w:line="480" w:lineRule="auto"/>
        <w:ind w:firstLine="708"/>
        <w:jc w:val="both"/>
        <w:rPr>
          <w:rFonts w:ascii="Times New Roman" w:hAnsi="Times New Roman" w:cs="Times New Roman"/>
          <w:b/>
          <w:bCs/>
          <w:sz w:val="24"/>
          <w:szCs w:val="24"/>
          <w:lang w:val="en-US"/>
        </w:rPr>
      </w:pPr>
      <w:r w:rsidRPr="00506F27">
        <w:rPr>
          <w:rFonts w:ascii="Times New Roman" w:hAnsi="Times New Roman" w:cs="Times New Roman"/>
          <w:b/>
          <w:bCs/>
          <w:sz w:val="24"/>
          <w:szCs w:val="24"/>
          <w:lang w:val="en-US"/>
        </w:rPr>
        <w:t xml:space="preserve">Supplementary </w:t>
      </w:r>
      <w:r w:rsidRPr="00B02FE5">
        <w:rPr>
          <w:rFonts w:ascii="Times New Roman" w:hAnsi="Times New Roman" w:cs="Times New Roman"/>
          <w:b/>
          <w:bCs/>
          <w:sz w:val="24"/>
          <w:szCs w:val="24"/>
        </w:rPr>
        <w:t xml:space="preserve">Information </w:t>
      </w:r>
      <w:r>
        <w:rPr>
          <w:rFonts w:ascii="Times New Roman" w:hAnsi="Times New Roman" w:cs="Times New Roman"/>
          <w:b/>
          <w:bCs/>
          <w:sz w:val="24"/>
          <w:szCs w:val="24"/>
        </w:rPr>
        <w:t>2</w:t>
      </w:r>
      <w:r w:rsidRPr="00B02FE5">
        <w:rPr>
          <w:rFonts w:ascii="Times New Roman" w:hAnsi="Times New Roman" w:cs="Times New Roman"/>
          <w:b/>
          <w:bCs/>
          <w:sz w:val="24"/>
          <w:szCs w:val="24"/>
        </w:rPr>
        <w:t xml:space="preserve">. </w:t>
      </w:r>
      <w:r w:rsidRPr="00506F27">
        <w:rPr>
          <w:rFonts w:ascii="Times New Roman" w:hAnsi="Times New Roman" w:cs="Times New Roman"/>
          <w:b/>
          <w:bCs/>
          <w:sz w:val="24"/>
          <w:szCs w:val="24"/>
          <w:lang w:val="en-US"/>
        </w:rPr>
        <w:t xml:space="preserve">Acquisition parameters for the structural images (T1w MPRAGE). </w:t>
      </w:r>
    </w:p>
    <w:tbl>
      <w:tblPr>
        <w:tblStyle w:val="Grilledutableau"/>
        <w:tblW w:w="6232" w:type="dxa"/>
        <w:jc w:val="center"/>
        <w:tblLook w:val="04A0" w:firstRow="1" w:lastRow="0" w:firstColumn="1" w:lastColumn="0" w:noHBand="0" w:noVBand="1"/>
      </w:tblPr>
      <w:tblGrid>
        <w:gridCol w:w="3207"/>
        <w:gridCol w:w="3025"/>
      </w:tblGrid>
      <w:tr w:rsidR="00DD7B48" w:rsidRPr="00506F27" w14:paraId="48ED453A" w14:textId="77777777" w:rsidTr="009B1CC8">
        <w:trPr>
          <w:jc w:val="center"/>
        </w:trPr>
        <w:tc>
          <w:tcPr>
            <w:tcW w:w="3207" w:type="dxa"/>
          </w:tcPr>
          <w:p w14:paraId="70E33586" w14:textId="77777777" w:rsidR="00DD7B48" w:rsidRPr="00506F27" w:rsidRDefault="00DD7B48" w:rsidP="009B1CC8">
            <w:pPr>
              <w:rPr>
                <w:rFonts w:ascii="Times New Roman" w:hAnsi="Times New Roman" w:cs="Times New Roman"/>
                <w:sz w:val="24"/>
                <w:szCs w:val="24"/>
              </w:rPr>
            </w:pPr>
            <w:r w:rsidRPr="00506F27">
              <w:rPr>
                <w:rFonts w:ascii="Times New Roman" w:hAnsi="Times New Roman" w:cs="Times New Roman"/>
                <w:sz w:val="24"/>
                <w:szCs w:val="24"/>
              </w:rPr>
              <w:t>Acquisition time</w:t>
            </w:r>
          </w:p>
        </w:tc>
        <w:tc>
          <w:tcPr>
            <w:tcW w:w="3025" w:type="dxa"/>
          </w:tcPr>
          <w:p w14:paraId="57894A1E"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4min 36sec</w:t>
            </w:r>
          </w:p>
        </w:tc>
      </w:tr>
      <w:tr w:rsidR="00DD7B48" w:rsidRPr="00506F27" w14:paraId="2C35E5AE" w14:textId="77777777" w:rsidTr="009B1CC8">
        <w:trPr>
          <w:jc w:val="center"/>
        </w:trPr>
        <w:tc>
          <w:tcPr>
            <w:tcW w:w="3207" w:type="dxa"/>
          </w:tcPr>
          <w:p w14:paraId="5185A43A" w14:textId="77777777" w:rsidR="00DD7B48" w:rsidRPr="00506F27" w:rsidRDefault="00DD7B48" w:rsidP="009B1CC8">
            <w:pPr>
              <w:rPr>
                <w:rFonts w:ascii="Times New Roman" w:hAnsi="Times New Roman" w:cs="Times New Roman"/>
                <w:b/>
                <w:bCs/>
                <w:sz w:val="24"/>
                <w:szCs w:val="24"/>
              </w:rPr>
            </w:pPr>
            <w:proofErr w:type="spellStart"/>
            <w:r w:rsidRPr="00506F27">
              <w:rPr>
                <w:rFonts w:ascii="Times New Roman" w:hAnsi="Times New Roman" w:cs="Times New Roman"/>
                <w:sz w:val="24"/>
                <w:szCs w:val="24"/>
              </w:rPr>
              <w:t>Repetition</w:t>
            </w:r>
            <w:proofErr w:type="spellEnd"/>
            <w:r w:rsidRPr="00506F27">
              <w:rPr>
                <w:rFonts w:ascii="Times New Roman" w:hAnsi="Times New Roman" w:cs="Times New Roman"/>
                <w:sz w:val="24"/>
                <w:szCs w:val="24"/>
              </w:rPr>
              <w:t xml:space="preserve"> time</w:t>
            </w:r>
          </w:p>
        </w:tc>
        <w:tc>
          <w:tcPr>
            <w:tcW w:w="3025" w:type="dxa"/>
          </w:tcPr>
          <w:p w14:paraId="0EFA1CF7"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2300 ns</w:t>
            </w:r>
          </w:p>
        </w:tc>
      </w:tr>
      <w:tr w:rsidR="00DD7B48" w:rsidRPr="00506F27" w14:paraId="7A416A53" w14:textId="77777777" w:rsidTr="009B1CC8">
        <w:trPr>
          <w:jc w:val="center"/>
        </w:trPr>
        <w:tc>
          <w:tcPr>
            <w:tcW w:w="3207" w:type="dxa"/>
          </w:tcPr>
          <w:p w14:paraId="2AB915A9"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Echo time</w:t>
            </w:r>
          </w:p>
        </w:tc>
        <w:tc>
          <w:tcPr>
            <w:tcW w:w="3025" w:type="dxa"/>
          </w:tcPr>
          <w:p w14:paraId="1980B8E2"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2.24 ms</w:t>
            </w:r>
          </w:p>
        </w:tc>
      </w:tr>
      <w:tr w:rsidR="00DD7B48" w:rsidRPr="00506F27" w14:paraId="69E70D84" w14:textId="77777777" w:rsidTr="009B1CC8">
        <w:trPr>
          <w:jc w:val="center"/>
        </w:trPr>
        <w:tc>
          <w:tcPr>
            <w:tcW w:w="3207" w:type="dxa"/>
          </w:tcPr>
          <w:p w14:paraId="3A98E325"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Acquisition matrix</w:t>
            </w:r>
          </w:p>
        </w:tc>
        <w:tc>
          <w:tcPr>
            <w:tcW w:w="3025" w:type="dxa"/>
          </w:tcPr>
          <w:p w14:paraId="164ED8FD"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256 x 256</w:t>
            </w:r>
          </w:p>
        </w:tc>
      </w:tr>
      <w:tr w:rsidR="00DD7B48" w:rsidRPr="00506F27" w14:paraId="5AB2193E" w14:textId="77777777" w:rsidTr="009B1CC8">
        <w:trPr>
          <w:jc w:val="center"/>
        </w:trPr>
        <w:tc>
          <w:tcPr>
            <w:tcW w:w="3207" w:type="dxa"/>
          </w:tcPr>
          <w:p w14:paraId="5FFE7637"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FOV</w:t>
            </w:r>
          </w:p>
        </w:tc>
        <w:tc>
          <w:tcPr>
            <w:tcW w:w="3025" w:type="dxa"/>
          </w:tcPr>
          <w:p w14:paraId="400A0016"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186 x 239 x 239 mm</w:t>
            </w:r>
          </w:p>
        </w:tc>
      </w:tr>
      <w:tr w:rsidR="00DD7B48" w:rsidRPr="00506F27" w14:paraId="49B0BEC5" w14:textId="77777777" w:rsidTr="009B1CC8">
        <w:trPr>
          <w:jc w:val="center"/>
        </w:trPr>
        <w:tc>
          <w:tcPr>
            <w:tcW w:w="3207" w:type="dxa"/>
          </w:tcPr>
          <w:p w14:paraId="7D7F43C6"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Flip angle</w:t>
            </w:r>
          </w:p>
        </w:tc>
        <w:tc>
          <w:tcPr>
            <w:tcW w:w="3025" w:type="dxa"/>
          </w:tcPr>
          <w:p w14:paraId="1658047C"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 xml:space="preserve">8 </w:t>
            </w:r>
            <w:proofErr w:type="spellStart"/>
            <w:r w:rsidRPr="00506F27">
              <w:rPr>
                <w:rFonts w:ascii="Times New Roman" w:hAnsi="Times New Roman" w:cs="Times New Roman"/>
                <w:sz w:val="24"/>
                <w:szCs w:val="24"/>
              </w:rPr>
              <w:t>deg</w:t>
            </w:r>
            <w:proofErr w:type="spellEnd"/>
          </w:p>
        </w:tc>
      </w:tr>
      <w:tr w:rsidR="00DD7B48" w:rsidRPr="00506F27" w14:paraId="674D004C" w14:textId="77777777" w:rsidTr="009B1CC8">
        <w:trPr>
          <w:jc w:val="center"/>
        </w:trPr>
        <w:tc>
          <w:tcPr>
            <w:tcW w:w="3207" w:type="dxa"/>
          </w:tcPr>
          <w:p w14:paraId="1C936E79" w14:textId="77777777" w:rsidR="00DD7B48" w:rsidRPr="00506F27" w:rsidRDefault="00DD7B48" w:rsidP="009B1CC8">
            <w:pPr>
              <w:rPr>
                <w:rFonts w:ascii="Times New Roman" w:hAnsi="Times New Roman" w:cs="Times New Roman"/>
                <w:b/>
                <w:bCs/>
                <w:sz w:val="24"/>
                <w:szCs w:val="24"/>
              </w:rPr>
            </w:pPr>
            <w:proofErr w:type="spellStart"/>
            <w:r w:rsidRPr="00506F27">
              <w:rPr>
                <w:rFonts w:ascii="Times New Roman" w:hAnsi="Times New Roman" w:cs="Times New Roman"/>
                <w:sz w:val="24"/>
                <w:szCs w:val="24"/>
              </w:rPr>
              <w:t>Number</w:t>
            </w:r>
            <w:proofErr w:type="spellEnd"/>
            <w:r w:rsidRPr="00506F27">
              <w:rPr>
                <w:rFonts w:ascii="Times New Roman" w:hAnsi="Times New Roman" w:cs="Times New Roman"/>
                <w:sz w:val="24"/>
                <w:szCs w:val="24"/>
              </w:rPr>
              <w:t xml:space="preserve"> of Slices</w:t>
            </w:r>
          </w:p>
        </w:tc>
        <w:tc>
          <w:tcPr>
            <w:tcW w:w="3025" w:type="dxa"/>
          </w:tcPr>
          <w:p w14:paraId="5F01E8CE"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208 (Sagittal)</w:t>
            </w:r>
          </w:p>
        </w:tc>
      </w:tr>
      <w:tr w:rsidR="00DD7B48" w:rsidRPr="00506F27" w14:paraId="1D4ED5F8" w14:textId="77777777" w:rsidTr="009B1CC8">
        <w:trPr>
          <w:jc w:val="center"/>
        </w:trPr>
        <w:tc>
          <w:tcPr>
            <w:tcW w:w="3207" w:type="dxa"/>
          </w:tcPr>
          <w:p w14:paraId="10115F2B" w14:textId="77777777" w:rsidR="00DD7B48" w:rsidRPr="00506F27" w:rsidRDefault="00DD7B48" w:rsidP="009B1CC8">
            <w:pPr>
              <w:rPr>
                <w:rFonts w:ascii="Times New Roman" w:hAnsi="Times New Roman" w:cs="Times New Roman"/>
                <w:sz w:val="24"/>
                <w:szCs w:val="24"/>
              </w:rPr>
            </w:pPr>
            <w:r w:rsidRPr="00506F27">
              <w:rPr>
                <w:rFonts w:ascii="Times New Roman" w:hAnsi="Times New Roman" w:cs="Times New Roman"/>
                <w:sz w:val="24"/>
                <w:szCs w:val="24"/>
              </w:rPr>
              <w:t>Voxel Size</w:t>
            </w:r>
          </w:p>
        </w:tc>
        <w:tc>
          <w:tcPr>
            <w:tcW w:w="3025" w:type="dxa"/>
          </w:tcPr>
          <w:p w14:paraId="057CBC42"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0.9 x 0.9375 x 0.9375 mm</w:t>
            </w:r>
          </w:p>
        </w:tc>
      </w:tr>
      <w:tr w:rsidR="00DD7B48" w:rsidRPr="00506F27" w14:paraId="215DE872" w14:textId="77777777" w:rsidTr="009B1CC8">
        <w:trPr>
          <w:jc w:val="center"/>
        </w:trPr>
        <w:tc>
          <w:tcPr>
            <w:tcW w:w="3207" w:type="dxa"/>
          </w:tcPr>
          <w:p w14:paraId="74734217" w14:textId="77777777" w:rsidR="00DD7B48" w:rsidRPr="00506F27" w:rsidRDefault="00DD7B48" w:rsidP="009B1CC8">
            <w:pPr>
              <w:rPr>
                <w:rFonts w:ascii="Times New Roman" w:hAnsi="Times New Roman" w:cs="Times New Roman"/>
                <w:sz w:val="24"/>
                <w:szCs w:val="24"/>
              </w:rPr>
            </w:pPr>
            <w:r w:rsidRPr="00506F27">
              <w:rPr>
                <w:rFonts w:ascii="Times New Roman" w:hAnsi="Times New Roman" w:cs="Times New Roman"/>
                <w:sz w:val="24"/>
                <w:szCs w:val="24"/>
              </w:rPr>
              <w:t xml:space="preserve">Slice </w:t>
            </w:r>
            <w:proofErr w:type="spellStart"/>
            <w:r w:rsidRPr="00506F27">
              <w:rPr>
                <w:rFonts w:ascii="Times New Roman" w:hAnsi="Times New Roman" w:cs="Times New Roman"/>
                <w:sz w:val="24"/>
                <w:szCs w:val="24"/>
              </w:rPr>
              <w:t>thickness</w:t>
            </w:r>
            <w:proofErr w:type="spellEnd"/>
          </w:p>
        </w:tc>
        <w:tc>
          <w:tcPr>
            <w:tcW w:w="3025" w:type="dxa"/>
          </w:tcPr>
          <w:p w14:paraId="04BB52A3"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0.9 mm</w:t>
            </w:r>
          </w:p>
        </w:tc>
      </w:tr>
    </w:tbl>
    <w:p w14:paraId="2AAB1DDB" w14:textId="77777777" w:rsidR="00DD7B48" w:rsidRDefault="00DD7B48" w:rsidP="00DD7B48">
      <w:pPr>
        <w:jc w:val="both"/>
        <w:rPr>
          <w:rFonts w:ascii="Times New Roman" w:hAnsi="Times New Roman" w:cs="Times New Roman"/>
          <w:b/>
          <w:bCs/>
          <w:sz w:val="24"/>
          <w:szCs w:val="24"/>
          <w:lang w:val="en-US"/>
        </w:rPr>
      </w:pPr>
    </w:p>
    <w:p w14:paraId="01A51621" w14:textId="77777777" w:rsidR="00DD7B48" w:rsidRPr="00506F27" w:rsidRDefault="00DD7B48" w:rsidP="00DD7B48">
      <w:pPr>
        <w:spacing w:line="480" w:lineRule="auto"/>
        <w:ind w:firstLine="708"/>
        <w:jc w:val="both"/>
        <w:rPr>
          <w:rFonts w:ascii="Times New Roman" w:hAnsi="Times New Roman" w:cs="Times New Roman"/>
          <w:b/>
          <w:bCs/>
          <w:sz w:val="24"/>
          <w:szCs w:val="24"/>
          <w:lang w:val="en-US"/>
        </w:rPr>
      </w:pPr>
      <w:r w:rsidRPr="00506F27">
        <w:rPr>
          <w:rFonts w:ascii="Times New Roman" w:hAnsi="Times New Roman" w:cs="Times New Roman"/>
          <w:b/>
          <w:bCs/>
          <w:sz w:val="24"/>
          <w:szCs w:val="24"/>
          <w:lang w:val="en-US"/>
        </w:rPr>
        <w:t xml:space="preserve">Supplementary </w:t>
      </w:r>
      <w:r>
        <w:rPr>
          <w:rFonts w:ascii="Times New Roman" w:hAnsi="Times New Roman" w:cs="Times New Roman"/>
          <w:b/>
          <w:bCs/>
          <w:sz w:val="24"/>
          <w:szCs w:val="24"/>
          <w:lang w:val="en-US"/>
        </w:rPr>
        <w:t>Information 3</w:t>
      </w:r>
      <w:r w:rsidRPr="00506F27">
        <w:rPr>
          <w:rFonts w:ascii="Times New Roman" w:hAnsi="Times New Roman" w:cs="Times New Roman"/>
          <w:b/>
          <w:bCs/>
          <w:sz w:val="24"/>
          <w:szCs w:val="24"/>
          <w:lang w:val="en-US"/>
        </w:rPr>
        <w:t>. Acquisition parameters for the functional images (</w:t>
      </w:r>
      <w:proofErr w:type="spellStart"/>
      <w:r w:rsidRPr="00506F27">
        <w:rPr>
          <w:rFonts w:ascii="Times New Roman" w:hAnsi="Times New Roman" w:cs="Times New Roman"/>
          <w:b/>
          <w:bCs/>
          <w:sz w:val="24"/>
          <w:szCs w:val="24"/>
          <w:lang w:val="en-US"/>
        </w:rPr>
        <w:t>rs</w:t>
      </w:r>
      <w:proofErr w:type="spellEnd"/>
      <w:r w:rsidRPr="00506F27">
        <w:rPr>
          <w:rFonts w:ascii="Times New Roman" w:hAnsi="Times New Roman" w:cs="Times New Roman"/>
          <w:b/>
          <w:bCs/>
          <w:sz w:val="24"/>
          <w:szCs w:val="24"/>
          <w:lang w:val="en-US"/>
        </w:rPr>
        <w:t xml:space="preserve">-fMRI). </w:t>
      </w:r>
    </w:p>
    <w:tbl>
      <w:tblPr>
        <w:tblStyle w:val="Grilledutableau"/>
        <w:tblW w:w="6232" w:type="dxa"/>
        <w:jc w:val="center"/>
        <w:tblLook w:val="04A0" w:firstRow="1" w:lastRow="0" w:firstColumn="1" w:lastColumn="0" w:noHBand="0" w:noVBand="1"/>
      </w:tblPr>
      <w:tblGrid>
        <w:gridCol w:w="3207"/>
        <w:gridCol w:w="3025"/>
      </w:tblGrid>
      <w:tr w:rsidR="00DD7B48" w:rsidRPr="00506F27" w14:paraId="32FA6B2D" w14:textId="77777777" w:rsidTr="009B1CC8">
        <w:trPr>
          <w:jc w:val="center"/>
        </w:trPr>
        <w:tc>
          <w:tcPr>
            <w:tcW w:w="3207" w:type="dxa"/>
          </w:tcPr>
          <w:p w14:paraId="354EB2FA" w14:textId="77777777" w:rsidR="00DD7B48" w:rsidRPr="00506F27" w:rsidRDefault="00DD7B48" w:rsidP="009B1CC8">
            <w:pPr>
              <w:rPr>
                <w:rFonts w:ascii="Times New Roman" w:hAnsi="Times New Roman" w:cs="Times New Roman"/>
                <w:sz w:val="24"/>
                <w:szCs w:val="24"/>
              </w:rPr>
            </w:pPr>
            <w:r w:rsidRPr="00506F27">
              <w:rPr>
                <w:rFonts w:ascii="Times New Roman" w:hAnsi="Times New Roman" w:cs="Times New Roman"/>
                <w:sz w:val="24"/>
                <w:szCs w:val="24"/>
              </w:rPr>
              <w:t>Acquisition time</w:t>
            </w:r>
          </w:p>
        </w:tc>
        <w:tc>
          <w:tcPr>
            <w:tcW w:w="3025" w:type="dxa"/>
          </w:tcPr>
          <w:p w14:paraId="2734E323"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7min 59sec</w:t>
            </w:r>
          </w:p>
        </w:tc>
      </w:tr>
      <w:tr w:rsidR="00DD7B48" w:rsidRPr="00506F27" w14:paraId="0E08DEE5" w14:textId="77777777" w:rsidTr="009B1CC8">
        <w:trPr>
          <w:jc w:val="center"/>
        </w:trPr>
        <w:tc>
          <w:tcPr>
            <w:tcW w:w="3207" w:type="dxa"/>
          </w:tcPr>
          <w:p w14:paraId="4BEE7B0C" w14:textId="77777777" w:rsidR="00DD7B48" w:rsidRPr="00506F27" w:rsidRDefault="00DD7B48" w:rsidP="009B1CC8">
            <w:pPr>
              <w:rPr>
                <w:rFonts w:ascii="Times New Roman" w:hAnsi="Times New Roman" w:cs="Times New Roman"/>
                <w:b/>
                <w:bCs/>
                <w:sz w:val="24"/>
                <w:szCs w:val="24"/>
              </w:rPr>
            </w:pPr>
            <w:proofErr w:type="spellStart"/>
            <w:r w:rsidRPr="00506F27">
              <w:rPr>
                <w:rFonts w:ascii="Times New Roman" w:hAnsi="Times New Roman" w:cs="Times New Roman"/>
                <w:sz w:val="24"/>
                <w:szCs w:val="24"/>
              </w:rPr>
              <w:t>Repetition</w:t>
            </w:r>
            <w:proofErr w:type="spellEnd"/>
            <w:r w:rsidRPr="00506F27">
              <w:rPr>
                <w:rFonts w:ascii="Times New Roman" w:hAnsi="Times New Roman" w:cs="Times New Roman"/>
                <w:sz w:val="24"/>
                <w:szCs w:val="24"/>
              </w:rPr>
              <w:t xml:space="preserve"> time</w:t>
            </w:r>
          </w:p>
        </w:tc>
        <w:tc>
          <w:tcPr>
            <w:tcW w:w="3025" w:type="dxa"/>
          </w:tcPr>
          <w:p w14:paraId="16F34774"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1 s</w:t>
            </w:r>
          </w:p>
        </w:tc>
      </w:tr>
      <w:tr w:rsidR="00DD7B48" w:rsidRPr="00506F27" w14:paraId="4A33DA06" w14:textId="77777777" w:rsidTr="009B1CC8">
        <w:trPr>
          <w:jc w:val="center"/>
        </w:trPr>
        <w:tc>
          <w:tcPr>
            <w:tcW w:w="3207" w:type="dxa"/>
          </w:tcPr>
          <w:p w14:paraId="055BC20C"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Echo time</w:t>
            </w:r>
          </w:p>
        </w:tc>
        <w:tc>
          <w:tcPr>
            <w:tcW w:w="3025" w:type="dxa"/>
          </w:tcPr>
          <w:p w14:paraId="2C300B72"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30 ms</w:t>
            </w:r>
          </w:p>
        </w:tc>
      </w:tr>
      <w:tr w:rsidR="00DD7B48" w:rsidRPr="00506F27" w14:paraId="4C6A141F" w14:textId="77777777" w:rsidTr="009B1CC8">
        <w:trPr>
          <w:jc w:val="center"/>
        </w:trPr>
        <w:tc>
          <w:tcPr>
            <w:tcW w:w="3207" w:type="dxa"/>
          </w:tcPr>
          <w:p w14:paraId="423FE834"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Acquisition matrix</w:t>
            </w:r>
          </w:p>
        </w:tc>
        <w:tc>
          <w:tcPr>
            <w:tcW w:w="3025" w:type="dxa"/>
          </w:tcPr>
          <w:p w14:paraId="28BBEC6F"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88 x 88</w:t>
            </w:r>
          </w:p>
        </w:tc>
      </w:tr>
      <w:tr w:rsidR="00DD7B48" w:rsidRPr="00506F27" w14:paraId="605C72E3" w14:textId="77777777" w:rsidTr="009B1CC8">
        <w:trPr>
          <w:jc w:val="center"/>
        </w:trPr>
        <w:tc>
          <w:tcPr>
            <w:tcW w:w="3207" w:type="dxa"/>
          </w:tcPr>
          <w:p w14:paraId="1C92D323"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FOV</w:t>
            </w:r>
          </w:p>
        </w:tc>
        <w:tc>
          <w:tcPr>
            <w:tcW w:w="3025" w:type="dxa"/>
          </w:tcPr>
          <w:p w14:paraId="47BAB271"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220 x 220 x 160 mm</w:t>
            </w:r>
          </w:p>
        </w:tc>
      </w:tr>
      <w:tr w:rsidR="00DD7B48" w:rsidRPr="00506F27" w14:paraId="53A99A0D" w14:textId="77777777" w:rsidTr="009B1CC8">
        <w:trPr>
          <w:jc w:val="center"/>
        </w:trPr>
        <w:tc>
          <w:tcPr>
            <w:tcW w:w="3207" w:type="dxa"/>
          </w:tcPr>
          <w:p w14:paraId="55B06680" w14:textId="77777777" w:rsidR="00DD7B48" w:rsidRPr="00506F27" w:rsidRDefault="00DD7B48" w:rsidP="009B1CC8">
            <w:pPr>
              <w:rPr>
                <w:rFonts w:ascii="Times New Roman" w:hAnsi="Times New Roman" w:cs="Times New Roman"/>
                <w:b/>
                <w:bCs/>
                <w:sz w:val="24"/>
                <w:szCs w:val="24"/>
              </w:rPr>
            </w:pPr>
            <w:r w:rsidRPr="00506F27">
              <w:rPr>
                <w:rFonts w:ascii="Times New Roman" w:hAnsi="Times New Roman" w:cs="Times New Roman"/>
                <w:sz w:val="24"/>
                <w:szCs w:val="24"/>
              </w:rPr>
              <w:t>Flip angle</w:t>
            </w:r>
          </w:p>
        </w:tc>
        <w:tc>
          <w:tcPr>
            <w:tcW w:w="3025" w:type="dxa"/>
          </w:tcPr>
          <w:p w14:paraId="6B5915E3"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 xml:space="preserve">50 </w:t>
            </w:r>
            <w:proofErr w:type="spellStart"/>
            <w:r w:rsidRPr="00506F27">
              <w:rPr>
                <w:rFonts w:ascii="Times New Roman" w:hAnsi="Times New Roman" w:cs="Times New Roman"/>
                <w:sz w:val="24"/>
                <w:szCs w:val="24"/>
              </w:rPr>
              <w:t>deg</w:t>
            </w:r>
            <w:proofErr w:type="spellEnd"/>
          </w:p>
        </w:tc>
      </w:tr>
      <w:tr w:rsidR="00DD7B48" w:rsidRPr="00506F27" w14:paraId="12A78084" w14:textId="77777777" w:rsidTr="009B1CC8">
        <w:trPr>
          <w:jc w:val="center"/>
        </w:trPr>
        <w:tc>
          <w:tcPr>
            <w:tcW w:w="3207" w:type="dxa"/>
          </w:tcPr>
          <w:p w14:paraId="2C87D6D7" w14:textId="77777777" w:rsidR="00DD7B48" w:rsidRPr="00506F27" w:rsidRDefault="00DD7B48" w:rsidP="009B1CC8">
            <w:pPr>
              <w:rPr>
                <w:rFonts w:ascii="Times New Roman" w:hAnsi="Times New Roman" w:cs="Times New Roman"/>
                <w:b/>
                <w:bCs/>
                <w:sz w:val="24"/>
                <w:szCs w:val="24"/>
              </w:rPr>
            </w:pPr>
            <w:proofErr w:type="spellStart"/>
            <w:r w:rsidRPr="00506F27">
              <w:rPr>
                <w:rFonts w:ascii="Times New Roman" w:hAnsi="Times New Roman" w:cs="Times New Roman"/>
                <w:sz w:val="24"/>
                <w:szCs w:val="24"/>
              </w:rPr>
              <w:t>Number</w:t>
            </w:r>
            <w:proofErr w:type="spellEnd"/>
            <w:r w:rsidRPr="00506F27">
              <w:rPr>
                <w:rFonts w:ascii="Times New Roman" w:hAnsi="Times New Roman" w:cs="Times New Roman"/>
                <w:sz w:val="24"/>
                <w:szCs w:val="24"/>
              </w:rPr>
              <w:t xml:space="preserve"> of Slices</w:t>
            </w:r>
          </w:p>
        </w:tc>
        <w:tc>
          <w:tcPr>
            <w:tcW w:w="3025" w:type="dxa"/>
          </w:tcPr>
          <w:p w14:paraId="7249C214"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64 (Transversal)</w:t>
            </w:r>
          </w:p>
        </w:tc>
      </w:tr>
      <w:tr w:rsidR="00DD7B48" w:rsidRPr="00506F27" w14:paraId="6C8C37E4" w14:textId="77777777" w:rsidTr="009B1CC8">
        <w:trPr>
          <w:jc w:val="center"/>
        </w:trPr>
        <w:tc>
          <w:tcPr>
            <w:tcW w:w="3207" w:type="dxa"/>
          </w:tcPr>
          <w:p w14:paraId="3EF9F62F" w14:textId="77777777" w:rsidR="00DD7B48" w:rsidRPr="00506F27" w:rsidRDefault="00DD7B48" w:rsidP="009B1CC8">
            <w:pPr>
              <w:rPr>
                <w:rFonts w:ascii="Times New Roman" w:hAnsi="Times New Roman" w:cs="Times New Roman"/>
                <w:sz w:val="24"/>
                <w:szCs w:val="24"/>
              </w:rPr>
            </w:pPr>
            <w:r w:rsidRPr="00506F27">
              <w:rPr>
                <w:rFonts w:ascii="Times New Roman" w:hAnsi="Times New Roman" w:cs="Times New Roman"/>
                <w:sz w:val="24"/>
                <w:szCs w:val="24"/>
              </w:rPr>
              <w:t>Voxel Size</w:t>
            </w:r>
          </w:p>
        </w:tc>
        <w:tc>
          <w:tcPr>
            <w:tcW w:w="3025" w:type="dxa"/>
          </w:tcPr>
          <w:p w14:paraId="166645B0"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2.5 x 2.5 x 2.5 mm</w:t>
            </w:r>
          </w:p>
        </w:tc>
      </w:tr>
      <w:tr w:rsidR="00DD7B48" w:rsidRPr="00506F27" w14:paraId="4641F622" w14:textId="77777777" w:rsidTr="009B1CC8">
        <w:trPr>
          <w:jc w:val="center"/>
        </w:trPr>
        <w:tc>
          <w:tcPr>
            <w:tcW w:w="3207" w:type="dxa"/>
          </w:tcPr>
          <w:p w14:paraId="5A49268E" w14:textId="77777777" w:rsidR="00DD7B48" w:rsidRPr="00506F27" w:rsidRDefault="00DD7B48" w:rsidP="009B1CC8">
            <w:pPr>
              <w:rPr>
                <w:rFonts w:ascii="Times New Roman" w:hAnsi="Times New Roman" w:cs="Times New Roman"/>
                <w:sz w:val="24"/>
                <w:szCs w:val="24"/>
              </w:rPr>
            </w:pPr>
            <w:r w:rsidRPr="00506F27">
              <w:rPr>
                <w:rFonts w:ascii="Times New Roman" w:hAnsi="Times New Roman" w:cs="Times New Roman"/>
                <w:sz w:val="24"/>
                <w:szCs w:val="24"/>
              </w:rPr>
              <w:t xml:space="preserve">Slice </w:t>
            </w:r>
            <w:proofErr w:type="spellStart"/>
            <w:r w:rsidRPr="00506F27">
              <w:rPr>
                <w:rFonts w:ascii="Times New Roman" w:hAnsi="Times New Roman" w:cs="Times New Roman"/>
                <w:sz w:val="24"/>
                <w:szCs w:val="24"/>
              </w:rPr>
              <w:t>thickness</w:t>
            </w:r>
            <w:proofErr w:type="spellEnd"/>
          </w:p>
        </w:tc>
        <w:tc>
          <w:tcPr>
            <w:tcW w:w="3025" w:type="dxa"/>
          </w:tcPr>
          <w:p w14:paraId="4358F1D3" w14:textId="77777777" w:rsidR="00DD7B48" w:rsidRPr="00506F27" w:rsidRDefault="00DD7B48" w:rsidP="009B1CC8">
            <w:pPr>
              <w:jc w:val="center"/>
              <w:rPr>
                <w:rFonts w:ascii="Times New Roman" w:hAnsi="Times New Roman" w:cs="Times New Roman"/>
                <w:sz w:val="24"/>
                <w:szCs w:val="24"/>
              </w:rPr>
            </w:pPr>
            <w:r w:rsidRPr="00506F27">
              <w:rPr>
                <w:rFonts w:ascii="Times New Roman" w:hAnsi="Times New Roman" w:cs="Times New Roman"/>
                <w:sz w:val="24"/>
                <w:szCs w:val="24"/>
              </w:rPr>
              <w:t>2.5 mm</w:t>
            </w:r>
          </w:p>
        </w:tc>
      </w:tr>
    </w:tbl>
    <w:p w14:paraId="6B8C3EF4" w14:textId="77777777" w:rsidR="00DD7B48" w:rsidRPr="00506F27" w:rsidRDefault="00DD7B48" w:rsidP="00DD7B48">
      <w:pPr>
        <w:spacing w:line="480" w:lineRule="auto"/>
        <w:ind w:firstLine="708"/>
        <w:rPr>
          <w:rFonts w:ascii="Times New Roman" w:hAnsi="Times New Roman" w:cs="Times New Roman"/>
          <w:b/>
          <w:sz w:val="24"/>
          <w:szCs w:val="24"/>
          <w:lang w:val="en-US"/>
        </w:rPr>
      </w:pPr>
    </w:p>
    <w:p w14:paraId="7E581737" w14:textId="77777777" w:rsidR="00DD7B48" w:rsidRPr="00506F27" w:rsidRDefault="00DD7B48" w:rsidP="00DD7B48">
      <w:pPr>
        <w:spacing w:line="480" w:lineRule="auto"/>
        <w:ind w:firstLine="708"/>
        <w:rPr>
          <w:rFonts w:ascii="Times New Roman" w:hAnsi="Times New Roman" w:cs="Times New Roman"/>
          <w:b/>
          <w:color w:val="000000" w:themeColor="text1"/>
          <w:sz w:val="24"/>
          <w:szCs w:val="24"/>
          <w:shd w:val="clear" w:color="auto" w:fill="FFFFFF"/>
          <w:lang w:val="en-US"/>
        </w:rPr>
      </w:pPr>
      <w:r w:rsidRPr="00506F27">
        <w:rPr>
          <w:rFonts w:ascii="Times New Roman" w:hAnsi="Times New Roman" w:cs="Times New Roman"/>
          <w:b/>
          <w:sz w:val="24"/>
          <w:szCs w:val="24"/>
          <w:lang w:val="en-US"/>
        </w:rPr>
        <w:lastRenderedPageBreak/>
        <w:t xml:space="preserve">Supplementary Information </w:t>
      </w:r>
      <w:r>
        <w:rPr>
          <w:rFonts w:ascii="Times New Roman" w:hAnsi="Times New Roman" w:cs="Times New Roman"/>
          <w:b/>
          <w:sz w:val="24"/>
          <w:szCs w:val="24"/>
          <w:lang w:val="en-US"/>
        </w:rPr>
        <w:t>4</w:t>
      </w:r>
      <w:r w:rsidRPr="00506F27">
        <w:rPr>
          <w:rFonts w:ascii="Times New Roman" w:hAnsi="Times New Roman" w:cs="Times New Roman"/>
          <w:b/>
          <w:sz w:val="24"/>
          <w:szCs w:val="24"/>
          <w:lang w:val="en-US"/>
        </w:rPr>
        <w:t xml:space="preserve">. </w:t>
      </w:r>
      <w:r w:rsidRPr="00506F27">
        <w:rPr>
          <w:rFonts w:ascii="Times New Roman" w:hAnsi="Times New Roman" w:cs="Times New Roman"/>
          <w:b/>
          <w:color w:val="000000" w:themeColor="text1"/>
          <w:sz w:val="24"/>
          <w:szCs w:val="24"/>
          <w:shd w:val="clear" w:color="auto" w:fill="FFFFFF"/>
          <w:lang w:val="en-US"/>
        </w:rPr>
        <w:t>MRI motion data as a function of severity in the acute phase and as a function of memory dysfunction awareness</w:t>
      </w:r>
    </w:p>
    <w:tbl>
      <w:tblPr>
        <w:tblStyle w:val="Grilledutableau"/>
        <w:tblW w:w="6805" w:type="dxa"/>
        <w:jc w:val="center"/>
        <w:tblLayout w:type="fixed"/>
        <w:tblLook w:val="04A0" w:firstRow="1" w:lastRow="0" w:firstColumn="1" w:lastColumn="0" w:noHBand="0" w:noVBand="1"/>
      </w:tblPr>
      <w:tblGrid>
        <w:gridCol w:w="1418"/>
        <w:gridCol w:w="1412"/>
        <w:gridCol w:w="1707"/>
        <w:gridCol w:w="1559"/>
        <w:gridCol w:w="709"/>
      </w:tblGrid>
      <w:tr w:rsidR="00DD7B48" w:rsidRPr="001E5735" w14:paraId="2446DEB5" w14:textId="77777777" w:rsidTr="009B1CC8">
        <w:trPr>
          <w:trHeight w:val="220"/>
          <w:jc w:val="center"/>
        </w:trPr>
        <w:tc>
          <w:tcPr>
            <w:tcW w:w="1418" w:type="dxa"/>
          </w:tcPr>
          <w:p w14:paraId="147F8D7F" w14:textId="77777777" w:rsidR="00DD7B48" w:rsidRPr="001E5735" w:rsidRDefault="00DD7B48" w:rsidP="009B1CC8">
            <w:pPr>
              <w:rPr>
                <w:rFonts w:ascii="Times New Roman" w:hAnsi="Times New Roman" w:cs="Times New Roman"/>
                <w:sz w:val="20"/>
                <w:szCs w:val="20"/>
                <w:lang w:val="en-US"/>
              </w:rPr>
            </w:pPr>
            <w:bookmarkStart w:id="2" w:name="_Hlk93074870"/>
          </w:p>
        </w:tc>
        <w:tc>
          <w:tcPr>
            <w:tcW w:w="5387" w:type="dxa"/>
            <w:gridSpan w:val="4"/>
          </w:tcPr>
          <w:p w14:paraId="7C6405FE" w14:textId="77777777" w:rsidR="00DD7B48" w:rsidRPr="001E5735" w:rsidRDefault="00DD7B48" w:rsidP="009B1CC8">
            <w:pPr>
              <w:jc w:val="center"/>
              <w:rPr>
                <w:rFonts w:ascii="Times New Roman" w:hAnsi="Times New Roman" w:cs="Times New Roman"/>
                <w:sz w:val="20"/>
                <w:szCs w:val="20"/>
                <w:lang w:val="en-US"/>
              </w:rPr>
            </w:pPr>
            <w:r w:rsidRPr="001E5735">
              <w:rPr>
                <w:rFonts w:ascii="Times New Roman" w:hAnsi="Times New Roman" w:cs="Times New Roman"/>
                <w:sz w:val="20"/>
                <w:szCs w:val="20"/>
                <w:lang w:val="en-US"/>
              </w:rPr>
              <w:t>Severity of acute infection</w:t>
            </w:r>
          </w:p>
        </w:tc>
      </w:tr>
      <w:tr w:rsidR="00DD7B48" w:rsidRPr="001E5735" w14:paraId="7250FB1F" w14:textId="77777777" w:rsidTr="009B1CC8">
        <w:trPr>
          <w:trHeight w:val="440"/>
          <w:jc w:val="center"/>
        </w:trPr>
        <w:tc>
          <w:tcPr>
            <w:tcW w:w="1418" w:type="dxa"/>
          </w:tcPr>
          <w:p w14:paraId="4DDA7BED" w14:textId="77777777" w:rsidR="00DD7B48" w:rsidRPr="001E5735" w:rsidRDefault="00DD7B48" w:rsidP="009B1CC8">
            <w:pPr>
              <w:rPr>
                <w:rFonts w:ascii="Times New Roman" w:hAnsi="Times New Roman" w:cs="Times New Roman"/>
                <w:sz w:val="20"/>
                <w:szCs w:val="20"/>
                <w:lang w:val="en-US"/>
              </w:rPr>
            </w:pPr>
          </w:p>
        </w:tc>
        <w:tc>
          <w:tcPr>
            <w:tcW w:w="1412" w:type="dxa"/>
          </w:tcPr>
          <w:p w14:paraId="51D11973" w14:textId="77777777" w:rsidR="00DD7B48" w:rsidRDefault="00DD7B48" w:rsidP="009B1CC8">
            <w:pPr>
              <w:jc w:val="center"/>
              <w:rPr>
                <w:rFonts w:ascii="Times New Roman" w:hAnsi="Times New Roman" w:cs="Times New Roman"/>
                <w:sz w:val="20"/>
                <w:szCs w:val="20"/>
                <w:lang w:val="en-US"/>
              </w:rPr>
            </w:pPr>
            <w:r w:rsidRPr="001E5735">
              <w:rPr>
                <w:rFonts w:ascii="Times New Roman" w:hAnsi="Times New Roman" w:cs="Times New Roman"/>
                <w:sz w:val="20"/>
                <w:szCs w:val="20"/>
                <w:lang w:val="en-US"/>
              </w:rPr>
              <w:t>Mild</w:t>
            </w:r>
          </w:p>
          <w:p w14:paraId="5DCA2F43"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w:t>
            </w:r>
            <w:r w:rsidRPr="009D7D05">
              <w:rPr>
                <w:rFonts w:ascii="Times New Roman" w:hAnsi="Times New Roman" w:cs="Times New Roman"/>
                <w:i/>
                <w:iCs/>
                <w:sz w:val="20"/>
                <w:szCs w:val="20"/>
                <w:lang w:val="en-US"/>
              </w:rPr>
              <w:t>n</w:t>
            </w:r>
            <w:r>
              <w:rPr>
                <w:rFonts w:ascii="Times New Roman" w:hAnsi="Times New Roman" w:cs="Times New Roman"/>
                <w:sz w:val="20"/>
                <w:szCs w:val="20"/>
                <w:lang w:val="en-US"/>
              </w:rPr>
              <w:t xml:space="preserve"> = 20)</w:t>
            </w:r>
          </w:p>
        </w:tc>
        <w:tc>
          <w:tcPr>
            <w:tcW w:w="1707" w:type="dxa"/>
          </w:tcPr>
          <w:p w14:paraId="3083F90E" w14:textId="77777777" w:rsidR="00DD7B48" w:rsidRDefault="00DD7B48" w:rsidP="009B1CC8">
            <w:pPr>
              <w:jc w:val="center"/>
              <w:rPr>
                <w:rFonts w:ascii="Times New Roman" w:hAnsi="Times New Roman" w:cs="Times New Roman"/>
                <w:sz w:val="20"/>
                <w:szCs w:val="20"/>
                <w:lang w:val="en-US"/>
              </w:rPr>
            </w:pPr>
            <w:r w:rsidRPr="001E5735">
              <w:rPr>
                <w:rFonts w:ascii="Times New Roman" w:hAnsi="Times New Roman" w:cs="Times New Roman"/>
                <w:sz w:val="20"/>
                <w:szCs w:val="20"/>
                <w:lang w:val="en-US"/>
              </w:rPr>
              <w:t>Moderate</w:t>
            </w:r>
          </w:p>
          <w:p w14:paraId="51F64E26"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w:t>
            </w:r>
            <w:r w:rsidRPr="009D7D05">
              <w:rPr>
                <w:rFonts w:ascii="Times New Roman" w:hAnsi="Times New Roman" w:cs="Times New Roman"/>
                <w:i/>
                <w:iCs/>
                <w:sz w:val="20"/>
                <w:szCs w:val="20"/>
                <w:lang w:val="en-US"/>
              </w:rPr>
              <w:t>n</w:t>
            </w:r>
            <w:r>
              <w:rPr>
                <w:rFonts w:ascii="Times New Roman" w:hAnsi="Times New Roman" w:cs="Times New Roman"/>
                <w:sz w:val="20"/>
                <w:szCs w:val="20"/>
                <w:lang w:val="en-US"/>
              </w:rPr>
              <w:t xml:space="preserve"> = 21)</w:t>
            </w:r>
          </w:p>
        </w:tc>
        <w:tc>
          <w:tcPr>
            <w:tcW w:w="1559" w:type="dxa"/>
          </w:tcPr>
          <w:p w14:paraId="7120ED41" w14:textId="77777777" w:rsidR="00DD7B48" w:rsidRDefault="00DD7B48" w:rsidP="009B1CC8">
            <w:pPr>
              <w:jc w:val="center"/>
              <w:rPr>
                <w:rFonts w:ascii="Times New Roman" w:hAnsi="Times New Roman" w:cs="Times New Roman"/>
                <w:sz w:val="20"/>
                <w:szCs w:val="20"/>
                <w:lang w:val="en-US"/>
              </w:rPr>
            </w:pPr>
            <w:r w:rsidRPr="001E5735">
              <w:rPr>
                <w:rFonts w:ascii="Times New Roman" w:hAnsi="Times New Roman" w:cs="Times New Roman"/>
                <w:sz w:val="20"/>
                <w:szCs w:val="20"/>
                <w:lang w:val="en-US"/>
              </w:rPr>
              <w:t>Severe</w:t>
            </w:r>
          </w:p>
          <w:p w14:paraId="173AD492"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w:t>
            </w:r>
            <w:r w:rsidRPr="009D7D05">
              <w:rPr>
                <w:rFonts w:ascii="Times New Roman" w:hAnsi="Times New Roman" w:cs="Times New Roman"/>
                <w:i/>
                <w:iCs/>
                <w:sz w:val="20"/>
                <w:szCs w:val="20"/>
                <w:lang w:val="en-US"/>
              </w:rPr>
              <w:t>n</w:t>
            </w:r>
            <w:r>
              <w:rPr>
                <w:rFonts w:ascii="Times New Roman" w:hAnsi="Times New Roman" w:cs="Times New Roman"/>
                <w:sz w:val="20"/>
                <w:szCs w:val="20"/>
                <w:lang w:val="en-US"/>
              </w:rPr>
              <w:t xml:space="preserve"> = 9)</w:t>
            </w:r>
          </w:p>
        </w:tc>
        <w:tc>
          <w:tcPr>
            <w:tcW w:w="709" w:type="dxa"/>
          </w:tcPr>
          <w:p w14:paraId="46F9A58D" w14:textId="77777777" w:rsidR="00DD7B48" w:rsidRPr="001E5735" w:rsidRDefault="00DD7B48" w:rsidP="009B1CC8">
            <w:pPr>
              <w:jc w:val="center"/>
              <w:rPr>
                <w:rFonts w:ascii="Times New Roman" w:hAnsi="Times New Roman" w:cs="Times New Roman"/>
                <w:sz w:val="20"/>
                <w:szCs w:val="20"/>
                <w:lang w:val="en-US"/>
              </w:rPr>
            </w:pPr>
            <w:r w:rsidRPr="001E5735">
              <w:rPr>
                <w:rFonts w:ascii="Times New Roman" w:hAnsi="Times New Roman" w:cs="Times New Roman"/>
                <w:sz w:val="20"/>
                <w:szCs w:val="20"/>
                <w:lang w:val="en-US"/>
              </w:rPr>
              <w:t>K-W</w:t>
            </w:r>
          </w:p>
        </w:tc>
      </w:tr>
      <w:tr w:rsidR="00DD7B48" w:rsidRPr="001E5735" w14:paraId="23C2CC3A" w14:textId="77777777" w:rsidTr="009B1CC8">
        <w:trPr>
          <w:trHeight w:val="294"/>
          <w:jc w:val="center"/>
        </w:trPr>
        <w:tc>
          <w:tcPr>
            <w:tcW w:w="1418" w:type="dxa"/>
          </w:tcPr>
          <w:p w14:paraId="27BEB97E" w14:textId="77777777" w:rsidR="00DD7B48" w:rsidRPr="001E5735" w:rsidRDefault="00DD7B48" w:rsidP="009B1CC8">
            <w:pPr>
              <w:rPr>
                <w:rFonts w:ascii="Times New Roman" w:hAnsi="Times New Roman" w:cs="Times New Roman"/>
                <w:sz w:val="20"/>
                <w:szCs w:val="20"/>
                <w:lang w:val="en-US"/>
              </w:rPr>
            </w:pPr>
            <w:r>
              <w:rPr>
                <w:rFonts w:ascii="Times New Roman" w:hAnsi="Times New Roman" w:cs="Times New Roman"/>
                <w:sz w:val="20"/>
                <w:szCs w:val="20"/>
                <w:lang w:val="en-US"/>
              </w:rPr>
              <w:t>Average FD</w:t>
            </w:r>
          </w:p>
        </w:tc>
        <w:tc>
          <w:tcPr>
            <w:tcW w:w="1412" w:type="dxa"/>
          </w:tcPr>
          <w:p w14:paraId="5ADED989"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0.23 (</w:t>
            </w:r>
            <w:r w:rsidRPr="001E5735">
              <w:rPr>
                <w:rFonts w:ascii="Times New Roman" w:hAnsi="Times New Roman" w:cs="Times New Roman"/>
                <w:sz w:val="20"/>
                <w:szCs w:val="20"/>
                <w:lang w:val="en-US"/>
              </w:rPr>
              <w:t>±</w:t>
            </w:r>
            <w:r>
              <w:rPr>
                <w:rFonts w:ascii="Times New Roman" w:hAnsi="Times New Roman" w:cs="Times New Roman"/>
                <w:sz w:val="20"/>
                <w:szCs w:val="20"/>
                <w:lang w:val="en-US"/>
              </w:rPr>
              <w:t xml:space="preserve"> 0.1)</w:t>
            </w:r>
          </w:p>
        </w:tc>
        <w:tc>
          <w:tcPr>
            <w:tcW w:w="1707" w:type="dxa"/>
          </w:tcPr>
          <w:p w14:paraId="324C308A"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0.29 (</w:t>
            </w:r>
            <w:r w:rsidRPr="001E5735">
              <w:rPr>
                <w:rFonts w:ascii="Times New Roman" w:hAnsi="Times New Roman" w:cs="Times New Roman"/>
                <w:sz w:val="20"/>
                <w:szCs w:val="20"/>
                <w:lang w:val="en-US"/>
              </w:rPr>
              <w:t>±</w:t>
            </w:r>
            <w:r>
              <w:rPr>
                <w:rFonts w:ascii="Times New Roman" w:hAnsi="Times New Roman" w:cs="Times New Roman"/>
                <w:sz w:val="20"/>
                <w:szCs w:val="20"/>
                <w:lang w:val="en-US"/>
              </w:rPr>
              <w:t xml:space="preserve"> 0.15)</w:t>
            </w:r>
          </w:p>
        </w:tc>
        <w:tc>
          <w:tcPr>
            <w:tcW w:w="1559" w:type="dxa"/>
          </w:tcPr>
          <w:p w14:paraId="2FEEFAD2"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0.27 (</w:t>
            </w:r>
            <w:r w:rsidRPr="001E5735">
              <w:rPr>
                <w:rFonts w:ascii="Times New Roman" w:hAnsi="Times New Roman" w:cs="Times New Roman"/>
                <w:sz w:val="20"/>
                <w:szCs w:val="20"/>
                <w:lang w:val="en-US"/>
              </w:rPr>
              <w:t>±</w:t>
            </w:r>
            <w:r>
              <w:rPr>
                <w:rFonts w:ascii="Times New Roman" w:hAnsi="Times New Roman" w:cs="Times New Roman"/>
                <w:sz w:val="20"/>
                <w:szCs w:val="20"/>
                <w:lang w:val="en-US"/>
              </w:rPr>
              <w:t xml:space="preserve"> 0.08)</w:t>
            </w:r>
          </w:p>
        </w:tc>
        <w:tc>
          <w:tcPr>
            <w:tcW w:w="709" w:type="dxa"/>
          </w:tcPr>
          <w:p w14:paraId="7E191836"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.418</w:t>
            </w:r>
          </w:p>
        </w:tc>
      </w:tr>
      <w:tr w:rsidR="00DD7B48" w:rsidRPr="001E5735" w14:paraId="35C12BAE" w14:textId="77777777" w:rsidTr="009B1CC8">
        <w:trPr>
          <w:trHeight w:val="271"/>
          <w:jc w:val="center"/>
        </w:trPr>
        <w:tc>
          <w:tcPr>
            <w:tcW w:w="1418" w:type="dxa"/>
          </w:tcPr>
          <w:p w14:paraId="0321833F" w14:textId="77777777" w:rsidR="00DD7B48" w:rsidRPr="001E5735" w:rsidRDefault="00DD7B48" w:rsidP="009B1CC8">
            <w:pPr>
              <w:rPr>
                <w:rFonts w:ascii="Times New Roman" w:hAnsi="Times New Roman" w:cs="Times New Roman"/>
                <w:sz w:val="20"/>
                <w:szCs w:val="20"/>
                <w:lang w:val="en-US"/>
              </w:rPr>
            </w:pPr>
            <w:r>
              <w:rPr>
                <w:rFonts w:ascii="Times New Roman" w:hAnsi="Times New Roman" w:cs="Times New Roman"/>
                <w:sz w:val="20"/>
                <w:szCs w:val="20"/>
                <w:lang w:val="en-US"/>
              </w:rPr>
              <w:t>Excluded Volumes</w:t>
            </w:r>
          </w:p>
        </w:tc>
        <w:tc>
          <w:tcPr>
            <w:tcW w:w="1412" w:type="dxa"/>
          </w:tcPr>
          <w:p w14:paraId="37B4C7E0"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7.11 (</w:t>
            </w:r>
            <w:r w:rsidRPr="001E5735">
              <w:rPr>
                <w:rFonts w:ascii="Times New Roman" w:hAnsi="Times New Roman" w:cs="Times New Roman"/>
                <w:sz w:val="20"/>
                <w:szCs w:val="20"/>
                <w:lang w:val="en-US"/>
              </w:rPr>
              <w:t>±</w:t>
            </w:r>
            <w:r>
              <w:rPr>
                <w:rFonts w:ascii="Times New Roman" w:hAnsi="Times New Roman" w:cs="Times New Roman"/>
                <w:sz w:val="20"/>
                <w:szCs w:val="20"/>
                <w:lang w:val="en-US"/>
              </w:rPr>
              <w:t xml:space="preserve"> 19.94)</w:t>
            </w:r>
          </w:p>
        </w:tc>
        <w:tc>
          <w:tcPr>
            <w:tcW w:w="1707" w:type="dxa"/>
          </w:tcPr>
          <w:p w14:paraId="2D64BADD"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26.6 (</w:t>
            </w:r>
            <w:r w:rsidRPr="001E5735">
              <w:rPr>
                <w:rFonts w:ascii="Times New Roman" w:hAnsi="Times New Roman" w:cs="Times New Roman"/>
                <w:sz w:val="20"/>
                <w:szCs w:val="20"/>
                <w:lang w:val="en-US"/>
              </w:rPr>
              <w:t>±</w:t>
            </w:r>
            <w:r>
              <w:rPr>
                <w:rFonts w:ascii="Times New Roman" w:hAnsi="Times New Roman" w:cs="Times New Roman"/>
                <w:sz w:val="20"/>
                <w:szCs w:val="20"/>
                <w:lang w:val="en-US"/>
              </w:rPr>
              <w:t xml:space="preserve"> 63.29)</w:t>
            </w:r>
          </w:p>
        </w:tc>
        <w:tc>
          <w:tcPr>
            <w:tcW w:w="1559" w:type="dxa"/>
          </w:tcPr>
          <w:p w14:paraId="0C617CA4"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11.88 (</w:t>
            </w:r>
            <w:r w:rsidRPr="001E5735">
              <w:rPr>
                <w:rFonts w:ascii="Times New Roman" w:hAnsi="Times New Roman" w:cs="Times New Roman"/>
                <w:sz w:val="20"/>
                <w:szCs w:val="20"/>
                <w:lang w:val="en-US"/>
              </w:rPr>
              <w:t>±</w:t>
            </w:r>
            <w:r>
              <w:rPr>
                <w:rFonts w:ascii="Times New Roman" w:hAnsi="Times New Roman" w:cs="Times New Roman"/>
                <w:sz w:val="20"/>
                <w:szCs w:val="20"/>
                <w:lang w:val="en-US"/>
              </w:rPr>
              <w:t xml:space="preserve"> 21.72)</w:t>
            </w:r>
          </w:p>
        </w:tc>
        <w:tc>
          <w:tcPr>
            <w:tcW w:w="709" w:type="dxa"/>
          </w:tcPr>
          <w:p w14:paraId="12F75694" w14:textId="77777777" w:rsidR="00DD7B48" w:rsidRPr="001E5735" w:rsidRDefault="00DD7B48" w:rsidP="009B1CC8">
            <w:pPr>
              <w:jc w:val="center"/>
              <w:rPr>
                <w:rFonts w:ascii="Times New Roman" w:hAnsi="Times New Roman" w:cs="Times New Roman"/>
                <w:sz w:val="20"/>
                <w:szCs w:val="20"/>
                <w:lang w:val="en-US"/>
              </w:rPr>
            </w:pPr>
            <w:r>
              <w:rPr>
                <w:rFonts w:ascii="Times New Roman" w:hAnsi="Times New Roman" w:cs="Times New Roman"/>
                <w:sz w:val="20"/>
                <w:szCs w:val="20"/>
                <w:lang w:val="en-US"/>
              </w:rPr>
              <w:t>.496</w:t>
            </w:r>
          </w:p>
        </w:tc>
      </w:tr>
    </w:tbl>
    <w:p w14:paraId="4EB589BA" w14:textId="77777777" w:rsidR="00DD7B48" w:rsidRPr="00506F27" w:rsidRDefault="00DD7B48" w:rsidP="00DD7B48">
      <w:pPr>
        <w:spacing w:line="480" w:lineRule="auto"/>
        <w:rPr>
          <w:rFonts w:ascii="Times New Roman" w:hAnsi="Times New Roman" w:cs="Times New Roman"/>
          <w:b/>
          <w:color w:val="212121"/>
          <w:sz w:val="24"/>
          <w:szCs w:val="24"/>
          <w:shd w:val="clear" w:color="auto" w:fill="FFFFFF"/>
          <w:lang w:val="en-US"/>
        </w:rPr>
      </w:pPr>
      <w:r>
        <w:rPr>
          <w:rFonts w:ascii="Times New Roman" w:hAnsi="Times New Roman" w:cs="Times New Roman"/>
          <w:color w:val="212121"/>
          <w:sz w:val="24"/>
          <w:szCs w:val="24"/>
          <w:lang w:val="en-US"/>
        </w:rPr>
        <w:t xml:space="preserve">Legend. M-W: FD: </w:t>
      </w:r>
      <w:bookmarkStart w:id="3" w:name="_Hlk93171084"/>
      <w:r w:rsidRPr="00221846">
        <w:rPr>
          <w:rFonts w:ascii="Times New Roman" w:hAnsi="Times New Roman" w:cs="Times New Roman"/>
          <w:color w:val="212121"/>
          <w:sz w:val="24"/>
          <w:szCs w:val="24"/>
          <w:lang w:val="en-US"/>
        </w:rPr>
        <w:t>framewise displacement</w:t>
      </w:r>
      <w:bookmarkEnd w:id="3"/>
      <w:r>
        <w:rPr>
          <w:rFonts w:ascii="Times New Roman" w:hAnsi="Times New Roman" w:cs="Times New Roman"/>
          <w:color w:val="212121"/>
          <w:sz w:val="24"/>
          <w:szCs w:val="24"/>
          <w:lang w:val="en-US"/>
        </w:rPr>
        <w:t>; Mann Whitney U test; K-W: Kruskal-Wallis ANOVA test.</w:t>
      </w:r>
      <w:bookmarkEnd w:id="2"/>
    </w:p>
    <w:p w14:paraId="25718468" w14:textId="77777777" w:rsidR="00DD7B48" w:rsidRDefault="00DD7B48" w:rsidP="00DD7B48">
      <w:pPr>
        <w:spacing w:after="0" w:line="480" w:lineRule="auto"/>
        <w:ind w:firstLine="709"/>
        <w:rPr>
          <w:rFonts w:ascii="Times New Roman" w:hAnsi="Times New Roman" w:cs="Times New Roman"/>
          <w:b/>
          <w:sz w:val="24"/>
          <w:szCs w:val="24"/>
          <w:lang w:val="en-US"/>
        </w:rPr>
        <w:sectPr w:rsidR="00DD7B48" w:rsidSect="00962FA8">
          <w:pgSz w:w="11906" w:h="16838"/>
          <w:pgMar w:top="1417" w:right="1417" w:bottom="1417" w:left="1417" w:header="708" w:footer="708" w:gutter="0"/>
          <w:cols w:space="708"/>
          <w:docGrid w:linePitch="360"/>
        </w:sectPr>
      </w:pPr>
    </w:p>
    <w:p w14:paraId="0EF14979" w14:textId="77777777" w:rsidR="00DD7B48" w:rsidRDefault="00DD7B48" w:rsidP="00DD7B48">
      <w:pPr>
        <w:spacing w:after="0" w:line="480" w:lineRule="auto"/>
        <w:ind w:firstLine="709"/>
        <w:rPr>
          <w:rFonts w:ascii="Times New Roman" w:hAnsi="Times New Roman" w:cs="Times New Roman"/>
          <w:b/>
          <w:sz w:val="24"/>
          <w:szCs w:val="24"/>
          <w:lang w:val="en-US"/>
        </w:rPr>
      </w:pPr>
    </w:p>
    <w:p w14:paraId="599C6991" w14:textId="77777777" w:rsidR="00DD7B48" w:rsidRPr="00D2671E" w:rsidRDefault="00DD7B48" w:rsidP="00DD7B48">
      <w:pPr>
        <w:spacing w:line="480" w:lineRule="auto"/>
        <w:ind w:firstLine="708"/>
        <w:rPr>
          <w:rFonts w:ascii="Times New Roman" w:hAnsi="Times New Roman" w:cs="Times New Roman"/>
          <w:b/>
          <w:sz w:val="24"/>
          <w:szCs w:val="24"/>
          <w:lang w:val="en-US"/>
        </w:rPr>
      </w:pPr>
      <w:r>
        <w:rPr>
          <w:rFonts w:ascii="Times New Roman" w:hAnsi="Times New Roman" w:cs="Times New Roman"/>
          <w:b/>
          <w:sz w:val="24"/>
          <w:szCs w:val="24"/>
          <w:lang w:val="en-US"/>
        </w:rPr>
        <w:t>Supplementary Information 5</w:t>
      </w:r>
      <w:r w:rsidRPr="008176B0">
        <w:rPr>
          <w:rFonts w:ascii="Times New Roman" w:hAnsi="Times New Roman" w:cs="Times New Roman"/>
          <w:b/>
          <w:sz w:val="24"/>
          <w:szCs w:val="24"/>
          <w:lang w:val="en-US"/>
        </w:rPr>
        <w:t>. Mean scores</w:t>
      </w:r>
      <w:r w:rsidRPr="004506C9">
        <w:rPr>
          <w:rFonts w:ascii="Times New Roman" w:hAnsi="Times New Roman" w:cs="Times New Roman"/>
          <w:b/>
          <w:sz w:val="24"/>
          <w:szCs w:val="24"/>
          <w:lang w:val="en-US"/>
        </w:rPr>
        <w:t xml:space="preserve">, </w:t>
      </w:r>
      <w:r w:rsidRPr="00D2671E">
        <w:rPr>
          <w:rFonts w:ascii="Times New Roman" w:hAnsi="Times New Roman" w:cs="Times New Roman"/>
          <w:b/>
          <w:sz w:val="24"/>
          <w:szCs w:val="24"/>
          <w:lang w:val="en-US"/>
        </w:rPr>
        <w:t>standard deviations, and intergroup comparisons for cognitive performances among patients who had mild, moderate, or severe COVID-19 at 6</w:t>
      </w:r>
      <w:r w:rsidRPr="00D2671E">
        <w:rPr>
          <w:rFonts w:ascii="Times New Roman" w:hAnsi="Times New Roman" w:cs="Times New Roman"/>
          <w:b/>
          <w:sz w:val="24"/>
          <w:szCs w:val="24"/>
          <w:lang w:val="en-US"/>
        </w:rPr>
        <w:noBreakHyphen/>
        <w:t xml:space="preserve">9 months post-infection </w:t>
      </w:r>
    </w:p>
    <w:tbl>
      <w:tblPr>
        <w:tblStyle w:val="Tableausimple2"/>
        <w:tblW w:w="13984" w:type="dxa"/>
        <w:tblLook w:val="04A0" w:firstRow="1" w:lastRow="0" w:firstColumn="1" w:lastColumn="0" w:noHBand="0" w:noVBand="1"/>
      </w:tblPr>
      <w:tblGrid>
        <w:gridCol w:w="2116"/>
        <w:gridCol w:w="2573"/>
        <w:gridCol w:w="1089"/>
        <w:gridCol w:w="1466"/>
        <w:gridCol w:w="1112"/>
        <w:gridCol w:w="1260"/>
        <w:gridCol w:w="1466"/>
        <w:gridCol w:w="1436"/>
        <w:gridCol w:w="1466"/>
      </w:tblGrid>
      <w:tr w:rsidR="00DD7B48" w:rsidRPr="0080646E" w14:paraId="2462EF53" w14:textId="77777777" w:rsidTr="009B1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608ACBDF" w14:textId="77777777" w:rsidR="00DD7B48" w:rsidRPr="00D2671E" w:rsidRDefault="00DD7B48" w:rsidP="009B1CC8">
            <w:pPr>
              <w:jc w:val="center"/>
              <w:rPr>
                <w:rFonts w:ascii="Times New Roman" w:hAnsi="Times New Roman" w:cs="Times New Roman"/>
                <w:b w:val="0"/>
                <w:color w:val="000000" w:themeColor="text1"/>
                <w:sz w:val="16"/>
                <w:szCs w:val="16"/>
                <w:lang w:val="en-US"/>
              </w:rPr>
            </w:pPr>
          </w:p>
        </w:tc>
        <w:tc>
          <w:tcPr>
            <w:tcW w:w="0" w:type="dxa"/>
          </w:tcPr>
          <w:p w14:paraId="47BC0EF1"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0" w:type="dxa"/>
          </w:tcPr>
          <w:p w14:paraId="149600BB" w14:textId="77777777" w:rsidR="00DD7B48"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sz w:val="16"/>
                <w:szCs w:val="16"/>
                <w:lang w:val="en-US"/>
              </w:rPr>
            </w:pPr>
            <w:r w:rsidRPr="00D2671E">
              <w:rPr>
                <w:rFonts w:ascii="Times New Roman" w:hAnsi="Times New Roman" w:cs="Times New Roman"/>
                <w:color w:val="000000" w:themeColor="text1"/>
                <w:sz w:val="16"/>
                <w:szCs w:val="16"/>
                <w:lang w:val="en-US"/>
              </w:rPr>
              <w:t xml:space="preserve">Mild </w:t>
            </w:r>
          </w:p>
          <w:p w14:paraId="59A6BCDB"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themeColor="text1"/>
                <w:sz w:val="16"/>
                <w:szCs w:val="16"/>
                <w:lang w:val="en-US"/>
              </w:rPr>
            </w:pPr>
            <w:r>
              <w:rPr>
                <w:rFonts w:ascii="Times New Roman" w:hAnsi="Times New Roman" w:cs="Times New Roman"/>
                <w:bCs w:val="0"/>
                <w:color w:val="000000" w:themeColor="text1"/>
                <w:sz w:val="16"/>
                <w:szCs w:val="16"/>
                <w:lang w:val="en-US"/>
              </w:rPr>
              <w:t>(</w:t>
            </w:r>
            <w:r w:rsidRPr="006B3854">
              <w:rPr>
                <w:rFonts w:ascii="Times New Roman" w:hAnsi="Times New Roman" w:cs="Times New Roman"/>
                <w:bCs w:val="0"/>
                <w:i/>
                <w:color w:val="000000" w:themeColor="text1"/>
                <w:sz w:val="16"/>
                <w:szCs w:val="16"/>
                <w:lang w:val="en-US"/>
              </w:rPr>
              <w:t>n</w:t>
            </w:r>
            <w:r>
              <w:rPr>
                <w:rFonts w:ascii="Times New Roman" w:hAnsi="Times New Roman" w:cs="Times New Roman"/>
                <w:bCs w:val="0"/>
                <w:color w:val="000000" w:themeColor="text1"/>
                <w:sz w:val="16"/>
                <w:szCs w:val="16"/>
                <w:lang w:val="en-US"/>
              </w:rPr>
              <w:t xml:space="preserve"> = 44)</w:t>
            </w:r>
          </w:p>
          <w:p w14:paraId="6CA7FCDD"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 xml:space="preserve">Mean (± </w:t>
            </w:r>
            <w:r w:rsidRPr="00CE1A09">
              <w:rPr>
                <w:rFonts w:ascii="Times New Roman" w:hAnsi="Times New Roman" w:cs="Times New Roman"/>
                <w:i/>
                <w:color w:val="000000" w:themeColor="text1"/>
                <w:sz w:val="16"/>
                <w:szCs w:val="16"/>
                <w:lang w:val="en-US"/>
              </w:rPr>
              <w:t>SD</w:t>
            </w:r>
            <w:r w:rsidRPr="00D2671E">
              <w:rPr>
                <w:rFonts w:ascii="Times New Roman" w:hAnsi="Times New Roman" w:cs="Times New Roman"/>
                <w:color w:val="000000" w:themeColor="text1"/>
                <w:sz w:val="16"/>
                <w:szCs w:val="16"/>
                <w:lang w:val="en-US"/>
              </w:rPr>
              <w:t>)</w:t>
            </w:r>
          </w:p>
        </w:tc>
        <w:tc>
          <w:tcPr>
            <w:tcW w:w="0" w:type="dxa"/>
          </w:tcPr>
          <w:p w14:paraId="039CAC4A" w14:textId="77777777" w:rsidR="00DD7B48" w:rsidRPr="008176B0"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8176B0">
              <w:rPr>
                <w:rFonts w:ascii="Times New Roman" w:hAnsi="Times New Roman" w:cs="Times New Roman"/>
                <w:color w:val="000000" w:themeColor="text1"/>
                <w:sz w:val="16"/>
                <w:szCs w:val="16"/>
                <w:lang w:val="en-US"/>
              </w:rPr>
              <w:t xml:space="preserve">Moderate </w:t>
            </w:r>
          </w:p>
          <w:p w14:paraId="2C8A4C0E"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i/>
                <w:color w:val="000000" w:themeColor="text1"/>
                <w:sz w:val="16"/>
                <w:szCs w:val="16"/>
                <w:lang w:val="en-US"/>
              </w:rPr>
              <w:t>n</w:t>
            </w:r>
            <w:r w:rsidRPr="00D2671E">
              <w:rPr>
                <w:rFonts w:ascii="Times New Roman" w:hAnsi="Times New Roman" w:cs="Times New Roman"/>
                <w:color w:val="000000" w:themeColor="text1"/>
                <w:sz w:val="16"/>
                <w:szCs w:val="16"/>
                <w:lang w:val="en-US"/>
              </w:rPr>
              <w:t xml:space="preserve"> = 42</w:t>
            </w:r>
          </w:p>
          <w:p w14:paraId="50947F44"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 xml:space="preserve">Mean (± </w:t>
            </w:r>
            <w:r w:rsidRPr="00CE1A09">
              <w:rPr>
                <w:rFonts w:ascii="Times New Roman" w:hAnsi="Times New Roman" w:cs="Times New Roman"/>
                <w:i/>
                <w:color w:val="000000" w:themeColor="text1"/>
                <w:sz w:val="16"/>
                <w:szCs w:val="16"/>
                <w:lang w:val="en-US"/>
              </w:rPr>
              <w:t>SD</w:t>
            </w:r>
            <w:r w:rsidRPr="00D2671E">
              <w:rPr>
                <w:rFonts w:ascii="Times New Roman" w:hAnsi="Times New Roman" w:cs="Times New Roman"/>
                <w:color w:val="000000" w:themeColor="text1"/>
                <w:sz w:val="16"/>
                <w:szCs w:val="16"/>
                <w:lang w:val="en-US"/>
              </w:rPr>
              <w:t>)</w:t>
            </w:r>
          </w:p>
        </w:tc>
        <w:tc>
          <w:tcPr>
            <w:tcW w:w="0" w:type="dxa"/>
          </w:tcPr>
          <w:p w14:paraId="6BE326CC" w14:textId="77777777" w:rsidR="00DD7B48" w:rsidRPr="008176B0"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themeColor="text1"/>
                <w:sz w:val="16"/>
                <w:szCs w:val="16"/>
                <w:lang w:val="en-US"/>
              </w:rPr>
            </w:pPr>
            <w:r w:rsidRPr="008176B0">
              <w:rPr>
                <w:rFonts w:ascii="Times New Roman" w:hAnsi="Times New Roman" w:cs="Times New Roman"/>
                <w:color w:val="000000" w:themeColor="text1"/>
                <w:sz w:val="16"/>
                <w:szCs w:val="16"/>
                <w:lang w:val="en-US"/>
              </w:rPr>
              <w:t>Severe</w:t>
            </w:r>
          </w:p>
          <w:p w14:paraId="04544AD0"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i/>
                <w:color w:val="000000" w:themeColor="text1"/>
                <w:sz w:val="16"/>
                <w:szCs w:val="16"/>
                <w:lang w:val="en-US"/>
              </w:rPr>
              <w:t>n</w:t>
            </w:r>
            <w:r w:rsidRPr="00D2671E">
              <w:rPr>
                <w:rFonts w:ascii="Times New Roman" w:hAnsi="Times New Roman" w:cs="Times New Roman"/>
                <w:color w:val="000000" w:themeColor="text1"/>
                <w:sz w:val="16"/>
                <w:szCs w:val="16"/>
                <w:lang w:val="en-US"/>
              </w:rPr>
              <w:t xml:space="preserve"> = 24</w:t>
            </w:r>
          </w:p>
          <w:p w14:paraId="30C6B3DA"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 xml:space="preserve">Mean (± </w:t>
            </w:r>
            <w:r w:rsidRPr="00CE1A09">
              <w:rPr>
                <w:rFonts w:ascii="Times New Roman" w:hAnsi="Times New Roman" w:cs="Times New Roman"/>
                <w:i/>
                <w:color w:val="000000" w:themeColor="text1"/>
                <w:sz w:val="16"/>
                <w:szCs w:val="16"/>
                <w:lang w:val="en-US"/>
              </w:rPr>
              <w:t>SD</w:t>
            </w:r>
            <w:r w:rsidRPr="00D2671E">
              <w:rPr>
                <w:rFonts w:ascii="Times New Roman" w:hAnsi="Times New Roman" w:cs="Times New Roman"/>
                <w:color w:val="000000" w:themeColor="text1"/>
                <w:sz w:val="16"/>
                <w:szCs w:val="16"/>
                <w:lang w:val="en-US"/>
              </w:rPr>
              <w:t>)</w:t>
            </w:r>
          </w:p>
        </w:tc>
        <w:tc>
          <w:tcPr>
            <w:tcW w:w="0" w:type="dxa"/>
          </w:tcPr>
          <w:p w14:paraId="51EE8511" w14:textId="77777777" w:rsidR="00DD7B48" w:rsidRPr="00CE1A09"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CE1A09">
              <w:rPr>
                <w:rFonts w:ascii="Times New Roman" w:hAnsi="Times New Roman" w:cs="Times New Roman"/>
                <w:color w:val="000000" w:themeColor="text1"/>
                <w:sz w:val="16"/>
                <w:szCs w:val="16"/>
                <w:lang w:val="en-US"/>
              </w:rPr>
              <w:t>K-W analysis</w:t>
            </w:r>
          </w:p>
        </w:tc>
        <w:tc>
          <w:tcPr>
            <w:tcW w:w="0" w:type="dxa"/>
          </w:tcPr>
          <w:p w14:paraId="4673B2F8"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 xml:space="preserve">M-W </w:t>
            </w:r>
          </w:p>
          <w:p w14:paraId="5FA5AD1B" w14:textId="77777777" w:rsidR="00DD7B48" w:rsidRPr="008176B0"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8176B0">
              <w:rPr>
                <w:rFonts w:ascii="Times New Roman" w:hAnsi="Times New Roman" w:cs="Times New Roman"/>
                <w:color w:val="000000" w:themeColor="text1"/>
                <w:sz w:val="16"/>
                <w:szCs w:val="16"/>
                <w:lang w:val="en-US"/>
              </w:rPr>
              <w:t xml:space="preserve">Mild </w:t>
            </w:r>
          </w:p>
          <w:p w14:paraId="71EEDCEA" w14:textId="77777777" w:rsidR="00DD7B48" w:rsidRPr="004506C9"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4506C9">
              <w:rPr>
                <w:rFonts w:ascii="Times New Roman" w:hAnsi="Times New Roman" w:cs="Times New Roman"/>
                <w:color w:val="000000" w:themeColor="text1"/>
                <w:sz w:val="16"/>
                <w:szCs w:val="16"/>
                <w:lang w:val="en-US"/>
              </w:rPr>
              <w:t xml:space="preserve">vs. </w:t>
            </w:r>
          </w:p>
          <w:p w14:paraId="739E03BA"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Moderate</w:t>
            </w:r>
          </w:p>
          <w:p w14:paraId="1001E731"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FDR corrected</w:t>
            </w:r>
          </w:p>
        </w:tc>
        <w:tc>
          <w:tcPr>
            <w:tcW w:w="0" w:type="dxa"/>
          </w:tcPr>
          <w:p w14:paraId="340EF694"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M-W</w:t>
            </w:r>
          </w:p>
          <w:p w14:paraId="3D1652F3"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Mild</w:t>
            </w:r>
          </w:p>
          <w:p w14:paraId="1C78FD2F"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 xml:space="preserve">vs. </w:t>
            </w:r>
          </w:p>
          <w:p w14:paraId="6895C3CC"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Severe</w:t>
            </w:r>
          </w:p>
          <w:p w14:paraId="54854D23"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FDR corrected</w:t>
            </w:r>
          </w:p>
        </w:tc>
        <w:tc>
          <w:tcPr>
            <w:tcW w:w="0" w:type="dxa"/>
          </w:tcPr>
          <w:p w14:paraId="18ED245D"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 xml:space="preserve">M-W </w:t>
            </w:r>
          </w:p>
          <w:p w14:paraId="5C98C5CC"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 xml:space="preserve">Moderate vs. </w:t>
            </w:r>
          </w:p>
          <w:p w14:paraId="6BE8FDEC"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Severe</w:t>
            </w:r>
          </w:p>
          <w:p w14:paraId="64622644" w14:textId="77777777" w:rsidR="00DD7B48" w:rsidRPr="00D2671E"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D2671E">
              <w:rPr>
                <w:rFonts w:ascii="Times New Roman" w:hAnsi="Times New Roman" w:cs="Times New Roman"/>
                <w:color w:val="000000" w:themeColor="text1"/>
                <w:sz w:val="16"/>
                <w:szCs w:val="16"/>
                <w:lang w:val="en-US"/>
              </w:rPr>
              <w:t>FDR corrected</w:t>
            </w:r>
          </w:p>
        </w:tc>
      </w:tr>
      <w:tr w:rsidR="00DD7B48" w:rsidRPr="00D2671E" w14:paraId="3323EDE0"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0283F6DB" w14:textId="77777777" w:rsidR="00DD7B48" w:rsidRPr="00CE1A09" w:rsidRDefault="00DD7B48" w:rsidP="009B1CC8">
            <w:pPr>
              <w:spacing w:line="360" w:lineRule="auto"/>
              <w:rPr>
                <w:rFonts w:ascii="Times New Roman" w:hAnsi="Times New Roman" w:cs="Times New Roman"/>
                <w:bCs w:val="0"/>
                <w:color w:val="000000"/>
                <w:sz w:val="16"/>
                <w:szCs w:val="16"/>
                <w:lang w:val="en-US"/>
              </w:rPr>
            </w:pPr>
            <w:r w:rsidRPr="00CE1A09">
              <w:rPr>
                <w:rFonts w:ascii="Times New Roman" w:hAnsi="Times New Roman" w:cs="Times New Roman"/>
                <w:color w:val="000000"/>
                <w:sz w:val="16"/>
                <w:szCs w:val="16"/>
                <w:lang w:val="en-US"/>
              </w:rPr>
              <w:t>Memory</w:t>
            </w:r>
          </w:p>
        </w:tc>
        <w:tc>
          <w:tcPr>
            <w:tcW w:w="0" w:type="dxa"/>
          </w:tcPr>
          <w:p w14:paraId="1BA1EFC6"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16"/>
                <w:szCs w:val="16"/>
                <w:lang w:val="en-US"/>
              </w:rPr>
            </w:pPr>
          </w:p>
        </w:tc>
        <w:tc>
          <w:tcPr>
            <w:tcW w:w="0" w:type="dxa"/>
          </w:tcPr>
          <w:p w14:paraId="2E784BF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6"/>
                <w:szCs w:val="16"/>
                <w:lang w:val="en-US"/>
              </w:rPr>
            </w:pPr>
          </w:p>
        </w:tc>
        <w:tc>
          <w:tcPr>
            <w:tcW w:w="0" w:type="dxa"/>
          </w:tcPr>
          <w:p w14:paraId="5806DC5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16"/>
                <w:szCs w:val="16"/>
                <w:lang w:val="en-US"/>
              </w:rPr>
            </w:pPr>
          </w:p>
        </w:tc>
        <w:tc>
          <w:tcPr>
            <w:tcW w:w="0" w:type="dxa"/>
          </w:tcPr>
          <w:p w14:paraId="1A406D8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FF0000"/>
                <w:sz w:val="16"/>
                <w:szCs w:val="16"/>
                <w:lang w:val="en-US"/>
              </w:rPr>
            </w:pPr>
          </w:p>
        </w:tc>
        <w:tc>
          <w:tcPr>
            <w:tcW w:w="0" w:type="dxa"/>
          </w:tcPr>
          <w:p w14:paraId="34B7493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FF0000"/>
                <w:sz w:val="16"/>
                <w:szCs w:val="16"/>
                <w:lang w:val="en-US"/>
              </w:rPr>
            </w:pPr>
          </w:p>
        </w:tc>
        <w:tc>
          <w:tcPr>
            <w:tcW w:w="0" w:type="dxa"/>
          </w:tcPr>
          <w:p w14:paraId="76805CA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FF0000"/>
                <w:sz w:val="16"/>
                <w:szCs w:val="16"/>
                <w:lang w:val="en-US"/>
              </w:rPr>
            </w:pPr>
          </w:p>
        </w:tc>
        <w:tc>
          <w:tcPr>
            <w:tcW w:w="0" w:type="dxa"/>
          </w:tcPr>
          <w:p w14:paraId="357064A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FF0000"/>
                <w:sz w:val="16"/>
                <w:szCs w:val="16"/>
                <w:lang w:val="en-US"/>
              </w:rPr>
            </w:pPr>
          </w:p>
        </w:tc>
        <w:tc>
          <w:tcPr>
            <w:tcW w:w="0" w:type="dxa"/>
          </w:tcPr>
          <w:p w14:paraId="33D2A58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FF0000"/>
                <w:sz w:val="16"/>
                <w:szCs w:val="16"/>
                <w:lang w:val="en-US"/>
              </w:rPr>
            </w:pPr>
          </w:p>
        </w:tc>
      </w:tr>
      <w:tr w:rsidR="00DD7B48" w:rsidRPr="00D2671E" w14:paraId="4B09F295"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04698411"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t>Verbal episodic memory</w:t>
            </w:r>
          </w:p>
        </w:tc>
        <w:tc>
          <w:tcPr>
            <w:tcW w:w="0" w:type="dxa"/>
          </w:tcPr>
          <w:p w14:paraId="5EFC43E9"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proofErr w:type="spellStart"/>
            <w:r w:rsidRPr="00CE1A09">
              <w:rPr>
                <w:rFonts w:ascii="Times New Roman" w:hAnsi="Times New Roman" w:cs="Times New Roman"/>
                <w:bCs/>
                <w:color w:val="000000"/>
                <w:sz w:val="16"/>
                <w:szCs w:val="16"/>
                <w:lang w:val="en-US"/>
              </w:rPr>
              <w:t>Grober</w:t>
            </w:r>
            <w:proofErr w:type="spellEnd"/>
            <w:r w:rsidRPr="00CE1A09">
              <w:rPr>
                <w:rFonts w:ascii="Times New Roman" w:hAnsi="Times New Roman" w:cs="Times New Roman"/>
                <w:bCs/>
                <w:color w:val="000000"/>
                <w:sz w:val="16"/>
                <w:szCs w:val="16"/>
                <w:lang w:val="en-US"/>
              </w:rPr>
              <w:t xml:space="preserve"> &amp; </w:t>
            </w:r>
            <w:proofErr w:type="spellStart"/>
            <w:r w:rsidRPr="00CE1A09">
              <w:rPr>
                <w:rFonts w:ascii="Times New Roman" w:hAnsi="Times New Roman" w:cs="Times New Roman"/>
                <w:bCs/>
                <w:color w:val="000000"/>
                <w:sz w:val="16"/>
                <w:szCs w:val="16"/>
                <w:lang w:val="en-US"/>
              </w:rPr>
              <w:t>Buschke</w:t>
            </w:r>
            <w:proofErr w:type="spellEnd"/>
            <w:r w:rsidRPr="00CE1A09">
              <w:rPr>
                <w:rFonts w:ascii="Times New Roman" w:hAnsi="Times New Roman" w:cs="Times New Roman"/>
                <w:bCs/>
                <w:color w:val="000000"/>
                <w:sz w:val="16"/>
                <w:szCs w:val="16"/>
                <w:lang w:val="en-US"/>
              </w:rPr>
              <w:t xml:space="preserve"> (RL/RI 16) - Immediate recall</w:t>
            </w:r>
          </w:p>
        </w:tc>
        <w:tc>
          <w:tcPr>
            <w:tcW w:w="0" w:type="dxa"/>
          </w:tcPr>
          <w:p w14:paraId="0EC62348"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15.93 (</w:t>
            </w:r>
            <w:r w:rsidRPr="00CE1A09">
              <w:rPr>
                <w:rFonts w:ascii="Times New Roman" w:hAnsi="Times New Roman" w:cs="Times New Roman"/>
                <w:color w:val="000000" w:themeColor="text1"/>
                <w:sz w:val="16"/>
                <w:szCs w:val="16"/>
                <w:lang w:val="en-US"/>
              </w:rPr>
              <w:t>± 0.25)</w:t>
            </w:r>
          </w:p>
        </w:tc>
        <w:tc>
          <w:tcPr>
            <w:tcW w:w="0" w:type="dxa"/>
          </w:tcPr>
          <w:p w14:paraId="62442844"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15.90 (</w:t>
            </w:r>
            <w:r w:rsidRPr="00CE1A09">
              <w:rPr>
                <w:rFonts w:ascii="Times New Roman" w:hAnsi="Times New Roman" w:cs="Times New Roman"/>
                <w:color w:val="000000" w:themeColor="text1"/>
                <w:sz w:val="16"/>
                <w:szCs w:val="16"/>
                <w:lang w:val="en-US"/>
              </w:rPr>
              <w:t>± 0.30)</w:t>
            </w:r>
          </w:p>
        </w:tc>
        <w:tc>
          <w:tcPr>
            <w:tcW w:w="0" w:type="dxa"/>
          </w:tcPr>
          <w:p w14:paraId="6BC9B1DC"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15.33 (</w:t>
            </w:r>
            <w:r w:rsidRPr="00CE1A09">
              <w:rPr>
                <w:rFonts w:ascii="Times New Roman" w:hAnsi="Times New Roman" w:cs="Times New Roman"/>
                <w:color w:val="000000" w:themeColor="text1"/>
                <w:sz w:val="16"/>
                <w:szCs w:val="16"/>
                <w:lang w:val="en-US"/>
              </w:rPr>
              <w:t>± 0.96)</w:t>
            </w:r>
          </w:p>
        </w:tc>
        <w:tc>
          <w:tcPr>
            <w:tcW w:w="0" w:type="dxa"/>
          </w:tcPr>
          <w:p w14:paraId="33B93A1C"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&lt; .001</w:t>
            </w:r>
            <w:r w:rsidRPr="00CE1A09">
              <w:rPr>
                <w:rFonts w:ascii="Times New Roman" w:hAnsi="Times New Roman" w:cs="Times New Roman"/>
                <w:bCs/>
                <w:sz w:val="16"/>
                <w:szCs w:val="16"/>
                <w:vertAlign w:val="superscript"/>
                <w:lang w:val="en-US"/>
              </w:rPr>
              <w:t>*</w:t>
            </w:r>
          </w:p>
        </w:tc>
        <w:tc>
          <w:tcPr>
            <w:tcW w:w="0" w:type="dxa"/>
          </w:tcPr>
          <w:p w14:paraId="63F7214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.832</w:t>
            </w:r>
          </w:p>
        </w:tc>
        <w:tc>
          <w:tcPr>
            <w:tcW w:w="0" w:type="dxa"/>
          </w:tcPr>
          <w:p w14:paraId="1AC5A513"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.015</w:t>
            </w:r>
            <w:r w:rsidRPr="00CE1A09">
              <w:rPr>
                <w:rFonts w:ascii="Times New Roman" w:hAnsi="Times New Roman" w:cs="Times New Roman"/>
                <w:bCs/>
                <w:sz w:val="16"/>
                <w:szCs w:val="16"/>
                <w:vertAlign w:val="superscript"/>
                <w:lang w:val="en-US"/>
              </w:rPr>
              <w:t>*</w:t>
            </w:r>
          </w:p>
        </w:tc>
        <w:tc>
          <w:tcPr>
            <w:tcW w:w="0" w:type="dxa"/>
          </w:tcPr>
          <w:p w14:paraId="2B5A876C"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.024</w:t>
            </w:r>
            <w:r w:rsidRPr="00CE1A09">
              <w:rPr>
                <w:rFonts w:ascii="Times New Roman" w:hAnsi="Times New Roman" w:cs="Times New Roman"/>
                <w:bCs/>
                <w:sz w:val="16"/>
                <w:szCs w:val="16"/>
                <w:vertAlign w:val="superscript"/>
                <w:lang w:val="en-US"/>
              </w:rPr>
              <w:t>**</w:t>
            </w:r>
          </w:p>
        </w:tc>
      </w:tr>
      <w:tr w:rsidR="00DD7B48" w:rsidRPr="00D2671E" w14:paraId="3D87E60A"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57AC0862" w14:textId="77777777" w:rsidR="00DD7B48" w:rsidRPr="00CE1A09" w:rsidRDefault="00DD7B48" w:rsidP="009B1CC8">
            <w:pPr>
              <w:spacing w:line="360" w:lineRule="auto"/>
              <w:rPr>
                <w:rFonts w:ascii="Times New Roman" w:hAnsi="Times New Roman" w:cs="Times New Roman"/>
                <w:color w:val="000000"/>
                <w:sz w:val="16"/>
                <w:szCs w:val="16"/>
                <w:lang w:val="en-US"/>
              </w:rPr>
            </w:pPr>
          </w:p>
        </w:tc>
        <w:tc>
          <w:tcPr>
            <w:tcW w:w="0" w:type="dxa"/>
          </w:tcPr>
          <w:p w14:paraId="7DCA71A9" w14:textId="77777777" w:rsidR="00DD7B48" w:rsidRPr="008176B0"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proofErr w:type="spellStart"/>
            <w:r w:rsidRPr="00D2671E">
              <w:rPr>
                <w:rFonts w:ascii="Times New Roman" w:hAnsi="Times New Roman" w:cs="Times New Roman"/>
                <w:bCs/>
                <w:color w:val="000000"/>
                <w:sz w:val="16"/>
                <w:szCs w:val="16"/>
                <w:lang w:val="en-US"/>
              </w:rPr>
              <w:t>Grober</w:t>
            </w:r>
            <w:proofErr w:type="spellEnd"/>
            <w:r w:rsidRPr="00D2671E">
              <w:rPr>
                <w:rFonts w:ascii="Times New Roman" w:hAnsi="Times New Roman" w:cs="Times New Roman"/>
                <w:bCs/>
                <w:color w:val="000000"/>
                <w:sz w:val="16"/>
                <w:szCs w:val="16"/>
                <w:lang w:val="en-US"/>
              </w:rPr>
              <w:t xml:space="preserve"> &amp; </w:t>
            </w:r>
            <w:proofErr w:type="spellStart"/>
            <w:r w:rsidRPr="00D2671E">
              <w:rPr>
                <w:rFonts w:ascii="Times New Roman" w:hAnsi="Times New Roman" w:cs="Times New Roman"/>
                <w:bCs/>
                <w:color w:val="000000"/>
                <w:sz w:val="16"/>
                <w:szCs w:val="16"/>
                <w:lang w:val="en-US"/>
              </w:rPr>
              <w:t>Buschke</w:t>
            </w:r>
            <w:proofErr w:type="spellEnd"/>
            <w:r w:rsidRPr="00D2671E">
              <w:rPr>
                <w:rFonts w:ascii="Times New Roman" w:hAnsi="Times New Roman" w:cs="Times New Roman"/>
                <w:bCs/>
                <w:color w:val="000000"/>
                <w:sz w:val="16"/>
                <w:szCs w:val="16"/>
                <w:lang w:val="en-US"/>
              </w:rPr>
              <w:t xml:space="preserve"> (RL/RI 16) - </w:t>
            </w:r>
            <w:r w:rsidRPr="008176B0">
              <w:rPr>
                <w:rFonts w:ascii="Times New Roman" w:hAnsi="Times New Roman" w:cs="Times New Roman"/>
                <w:bCs/>
                <w:color w:val="000000"/>
                <w:sz w:val="16"/>
                <w:szCs w:val="16"/>
                <w:lang w:val="en-US"/>
              </w:rPr>
              <w:t xml:space="preserve">Sum of 3 free recalls </w:t>
            </w:r>
          </w:p>
        </w:tc>
        <w:tc>
          <w:tcPr>
            <w:tcW w:w="0" w:type="dxa"/>
          </w:tcPr>
          <w:p w14:paraId="5A776D55"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33.09 (</w:t>
            </w:r>
            <w:r w:rsidRPr="00CE1A09">
              <w:rPr>
                <w:rFonts w:ascii="Times New Roman" w:hAnsi="Times New Roman" w:cs="Times New Roman"/>
                <w:color w:val="000000" w:themeColor="text1"/>
                <w:sz w:val="16"/>
                <w:szCs w:val="16"/>
                <w:lang w:val="en-US"/>
              </w:rPr>
              <w:t>± 5.03)</w:t>
            </w:r>
          </w:p>
        </w:tc>
        <w:tc>
          <w:tcPr>
            <w:tcW w:w="0" w:type="dxa"/>
          </w:tcPr>
          <w:p w14:paraId="32AA4958"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30.55 (</w:t>
            </w:r>
            <w:r w:rsidRPr="00CE1A09">
              <w:rPr>
                <w:rFonts w:ascii="Times New Roman" w:hAnsi="Times New Roman" w:cs="Times New Roman"/>
                <w:color w:val="000000" w:themeColor="text1"/>
                <w:sz w:val="16"/>
                <w:szCs w:val="16"/>
                <w:lang w:val="en-US"/>
              </w:rPr>
              <w:t>± 6.53)</w:t>
            </w:r>
          </w:p>
        </w:tc>
        <w:tc>
          <w:tcPr>
            <w:tcW w:w="0" w:type="dxa"/>
          </w:tcPr>
          <w:p w14:paraId="49CC8B4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28.25 (</w:t>
            </w:r>
            <w:r w:rsidRPr="00CE1A09">
              <w:rPr>
                <w:rFonts w:ascii="Times New Roman" w:hAnsi="Times New Roman" w:cs="Times New Roman"/>
                <w:color w:val="000000" w:themeColor="text1"/>
                <w:sz w:val="16"/>
                <w:szCs w:val="16"/>
                <w:lang w:val="en-US"/>
              </w:rPr>
              <w:t>± 7.18)</w:t>
            </w:r>
          </w:p>
        </w:tc>
        <w:tc>
          <w:tcPr>
            <w:tcW w:w="0" w:type="dxa"/>
          </w:tcPr>
          <w:p w14:paraId="470852F3"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.009</w:t>
            </w:r>
            <w:r w:rsidRPr="00CE1A09">
              <w:rPr>
                <w:rFonts w:ascii="Times New Roman" w:hAnsi="Times New Roman" w:cs="Times New Roman"/>
                <w:bCs/>
                <w:sz w:val="16"/>
                <w:szCs w:val="16"/>
                <w:vertAlign w:val="superscript"/>
                <w:lang w:val="en-US"/>
              </w:rPr>
              <w:t>*</w:t>
            </w:r>
          </w:p>
        </w:tc>
        <w:tc>
          <w:tcPr>
            <w:tcW w:w="0" w:type="dxa"/>
          </w:tcPr>
          <w:p w14:paraId="25630F8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.053</w:t>
            </w:r>
          </w:p>
        </w:tc>
        <w:tc>
          <w:tcPr>
            <w:tcW w:w="0" w:type="dxa"/>
          </w:tcPr>
          <w:p w14:paraId="6458041C"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.003</w:t>
            </w:r>
            <w:r w:rsidRPr="00CE1A09">
              <w:rPr>
                <w:rFonts w:ascii="Times New Roman" w:hAnsi="Times New Roman" w:cs="Times New Roman"/>
                <w:bCs/>
                <w:sz w:val="16"/>
                <w:szCs w:val="16"/>
                <w:vertAlign w:val="superscript"/>
                <w:lang w:val="en-US"/>
              </w:rPr>
              <w:t>**</w:t>
            </w:r>
          </w:p>
        </w:tc>
        <w:tc>
          <w:tcPr>
            <w:tcW w:w="0" w:type="dxa"/>
          </w:tcPr>
          <w:p w14:paraId="1FA2A45A"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.205</w:t>
            </w:r>
          </w:p>
        </w:tc>
      </w:tr>
      <w:tr w:rsidR="00DD7B48" w:rsidRPr="00D2671E" w14:paraId="2A963A45"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2190E334" w14:textId="77777777" w:rsidR="00DD7B48" w:rsidRPr="00CE1A09" w:rsidRDefault="00DD7B48" w:rsidP="009B1CC8">
            <w:pPr>
              <w:spacing w:line="360" w:lineRule="auto"/>
              <w:rPr>
                <w:rFonts w:ascii="Times New Roman" w:hAnsi="Times New Roman" w:cs="Times New Roman"/>
                <w:color w:val="000000"/>
                <w:sz w:val="16"/>
                <w:szCs w:val="16"/>
                <w:lang w:val="en-US"/>
              </w:rPr>
            </w:pPr>
          </w:p>
        </w:tc>
        <w:tc>
          <w:tcPr>
            <w:tcW w:w="0" w:type="dxa"/>
          </w:tcPr>
          <w:p w14:paraId="4E690600" w14:textId="77777777" w:rsidR="00DD7B48" w:rsidRPr="008176B0"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proofErr w:type="spellStart"/>
            <w:r w:rsidRPr="00D2671E">
              <w:rPr>
                <w:rFonts w:ascii="Times New Roman" w:hAnsi="Times New Roman" w:cs="Times New Roman"/>
                <w:bCs/>
                <w:color w:val="000000"/>
                <w:sz w:val="16"/>
                <w:szCs w:val="16"/>
                <w:lang w:val="en-US"/>
              </w:rPr>
              <w:t>Grober</w:t>
            </w:r>
            <w:proofErr w:type="spellEnd"/>
            <w:r w:rsidRPr="00D2671E">
              <w:rPr>
                <w:rFonts w:ascii="Times New Roman" w:hAnsi="Times New Roman" w:cs="Times New Roman"/>
                <w:bCs/>
                <w:color w:val="000000"/>
                <w:sz w:val="16"/>
                <w:szCs w:val="16"/>
                <w:lang w:val="en-US"/>
              </w:rPr>
              <w:t xml:space="preserve"> &amp; </w:t>
            </w:r>
            <w:proofErr w:type="spellStart"/>
            <w:r w:rsidRPr="00D2671E">
              <w:rPr>
                <w:rFonts w:ascii="Times New Roman" w:hAnsi="Times New Roman" w:cs="Times New Roman"/>
                <w:bCs/>
                <w:color w:val="000000"/>
                <w:sz w:val="16"/>
                <w:szCs w:val="16"/>
                <w:lang w:val="en-US"/>
              </w:rPr>
              <w:t>Buschke</w:t>
            </w:r>
            <w:proofErr w:type="spellEnd"/>
            <w:r w:rsidRPr="00D2671E">
              <w:rPr>
                <w:rFonts w:ascii="Times New Roman" w:hAnsi="Times New Roman" w:cs="Times New Roman"/>
                <w:bCs/>
                <w:color w:val="000000"/>
                <w:sz w:val="16"/>
                <w:szCs w:val="16"/>
                <w:lang w:val="en-US"/>
              </w:rPr>
              <w:t xml:space="preserve"> (RL/RI 16) - </w:t>
            </w:r>
            <w:r w:rsidRPr="008176B0">
              <w:rPr>
                <w:rFonts w:ascii="Times New Roman" w:hAnsi="Times New Roman" w:cs="Times New Roman"/>
                <w:bCs/>
                <w:color w:val="000000"/>
                <w:sz w:val="16"/>
                <w:szCs w:val="16"/>
                <w:lang w:val="en-US"/>
              </w:rPr>
              <w:t>Sum of 3 total recalls</w:t>
            </w:r>
          </w:p>
        </w:tc>
        <w:tc>
          <w:tcPr>
            <w:tcW w:w="0" w:type="dxa"/>
          </w:tcPr>
          <w:p w14:paraId="2E180C1D"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46.66 (</w:t>
            </w:r>
            <w:r w:rsidRPr="00CE1A09">
              <w:rPr>
                <w:rFonts w:ascii="Times New Roman" w:hAnsi="Times New Roman" w:cs="Times New Roman"/>
                <w:color w:val="000000" w:themeColor="text1"/>
                <w:sz w:val="16"/>
                <w:szCs w:val="16"/>
                <w:lang w:val="en-US"/>
              </w:rPr>
              <w:t>± 1.48)</w:t>
            </w:r>
          </w:p>
        </w:tc>
        <w:tc>
          <w:tcPr>
            <w:tcW w:w="0" w:type="dxa"/>
          </w:tcPr>
          <w:p w14:paraId="6B956D67"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44.69 (</w:t>
            </w:r>
            <w:r w:rsidRPr="00CE1A09">
              <w:rPr>
                <w:rFonts w:ascii="Times New Roman" w:hAnsi="Times New Roman" w:cs="Times New Roman"/>
                <w:color w:val="000000" w:themeColor="text1"/>
                <w:sz w:val="16"/>
                <w:szCs w:val="16"/>
                <w:lang w:val="en-US"/>
              </w:rPr>
              <w:t>± 3.82)</w:t>
            </w:r>
          </w:p>
        </w:tc>
        <w:tc>
          <w:tcPr>
            <w:tcW w:w="0" w:type="dxa"/>
          </w:tcPr>
          <w:p w14:paraId="5E930373"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44.96 (</w:t>
            </w:r>
            <w:r w:rsidRPr="00CE1A09">
              <w:rPr>
                <w:rFonts w:ascii="Times New Roman" w:hAnsi="Times New Roman" w:cs="Times New Roman"/>
                <w:color w:val="000000" w:themeColor="text1"/>
                <w:sz w:val="16"/>
                <w:szCs w:val="16"/>
                <w:lang w:val="en-US"/>
              </w:rPr>
              <w:t>± 3.42)</w:t>
            </w:r>
          </w:p>
        </w:tc>
        <w:tc>
          <w:tcPr>
            <w:tcW w:w="0" w:type="dxa"/>
          </w:tcPr>
          <w:p w14:paraId="48F83682"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.040</w:t>
            </w:r>
            <w:r w:rsidRPr="00CE1A09">
              <w:rPr>
                <w:rFonts w:ascii="Times New Roman" w:hAnsi="Times New Roman" w:cs="Times New Roman"/>
                <w:bCs/>
                <w:sz w:val="16"/>
                <w:szCs w:val="16"/>
                <w:vertAlign w:val="superscript"/>
                <w:lang w:val="en-US"/>
              </w:rPr>
              <w:t>*</w:t>
            </w:r>
          </w:p>
        </w:tc>
        <w:tc>
          <w:tcPr>
            <w:tcW w:w="0" w:type="dxa"/>
          </w:tcPr>
          <w:p w14:paraId="754FE9FF"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.044</w:t>
            </w:r>
            <w:r w:rsidRPr="00CE1A09">
              <w:rPr>
                <w:rFonts w:ascii="Times New Roman" w:hAnsi="Times New Roman" w:cs="Times New Roman"/>
                <w:bCs/>
                <w:sz w:val="16"/>
                <w:szCs w:val="16"/>
                <w:vertAlign w:val="superscript"/>
                <w:lang w:val="en-US"/>
              </w:rPr>
              <w:t>*</w:t>
            </w:r>
          </w:p>
        </w:tc>
        <w:tc>
          <w:tcPr>
            <w:tcW w:w="0" w:type="dxa"/>
          </w:tcPr>
          <w:p w14:paraId="15D0D480"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.029</w:t>
            </w:r>
            <w:r w:rsidRPr="00CE1A09">
              <w:rPr>
                <w:rFonts w:ascii="Times New Roman" w:hAnsi="Times New Roman" w:cs="Times New Roman"/>
                <w:bCs/>
                <w:sz w:val="16"/>
                <w:szCs w:val="16"/>
                <w:vertAlign w:val="superscript"/>
                <w:lang w:val="en-US"/>
              </w:rPr>
              <w:t>*</w:t>
            </w:r>
          </w:p>
        </w:tc>
        <w:tc>
          <w:tcPr>
            <w:tcW w:w="0" w:type="dxa"/>
          </w:tcPr>
          <w:p w14:paraId="0774E588"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.973</w:t>
            </w:r>
          </w:p>
        </w:tc>
      </w:tr>
      <w:tr w:rsidR="00DD7B48" w:rsidRPr="00D2671E" w14:paraId="1566C49F"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604634D1" w14:textId="77777777" w:rsidR="00DD7B48" w:rsidRPr="00CE1A09" w:rsidRDefault="00DD7B48" w:rsidP="009B1CC8">
            <w:pPr>
              <w:spacing w:line="360" w:lineRule="auto"/>
              <w:jc w:val="right"/>
              <w:rPr>
                <w:rFonts w:ascii="Times New Roman" w:hAnsi="Times New Roman" w:cs="Times New Roman"/>
                <w:b w:val="0"/>
                <w:sz w:val="16"/>
                <w:szCs w:val="16"/>
                <w:lang w:val="en-US"/>
              </w:rPr>
            </w:pPr>
          </w:p>
        </w:tc>
        <w:tc>
          <w:tcPr>
            <w:tcW w:w="0" w:type="dxa"/>
          </w:tcPr>
          <w:p w14:paraId="00652845"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proofErr w:type="spellStart"/>
            <w:r w:rsidRPr="00D2671E">
              <w:rPr>
                <w:rFonts w:ascii="Times New Roman" w:hAnsi="Times New Roman" w:cs="Times New Roman"/>
                <w:bCs/>
                <w:color w:val="000000"/>
                <w:sz w:val="16"/>
                <w:szCs w:val="16"/>
                <w:lang w:val="en-US"/>
              </w:rPr>
              <w:t>Grober</w:t>
            </w:r>
            <w:proofErr w:type="spellEnd"/>
            <w:r w:rsidRPr="00D2671E">
              <w:rPr>
                <w:rFonts w:ascii="Times New Roman" w:hAnsi="Times New Roman" w:cs="Times New Roman"/>
                <w:bCs/>
                <w:color w:val="000000"/>
                <w:sz w:val="16"/>
                <w:szCs w:val="16"/>
                <w:lang w:val="en-US"/>
              </w:rPr>
              <w:t xml:space="preserve"> &amp; </w:t>
            </w:r>
            <w:proofErr w:type="spellStart"/>
            <w:r w:rsidRPr="00D2671E">
              <w:rPr>
                <w:rFonts w:ascii="Times New Roman" w:hAnsi="Times New Roman" w:cs="Times New Roman"/>
                <w:bCs/>
                <w:color w:val="000000"/>
                <w:sz w:val="16"/>
                <w:szCs w:val="16"/>
                <w:lang w:val="en-US"/>
              </w:rPr>
              <w:t>Buschke</w:t>
            </w:r>
            <w:proofErr w:type="spellEnd"/>
            <w:r w:rsidRPr="00D2671E">
              <w:rPr>
                <w:rFonts w:ascii="Times New Roman" w:hAnsi="Times New Roman" w:cs="Times New Roman"/>
                <w:bCs/>
                <w:color w:val="000000"/>
                <w:sz w:val="16"/>
                <w:szCs w:val="16"/>
                <w:lang w:val="en-US"/>
              </w:rPr>
              <w:t xml:space="preserve"> (RL/RI 16) - Delayed free recall</w:t>
            </w:r>
          </w:p>
        </w:tc>
        <w:tc>
          <w:tcPr>
            <w:tcW w:w="0" w:type="dxa"/>
          </w:tcPr>
          <w:p w14:paraId="43C69996"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13.16 (</w:t>
            </w:r>
            <w:r w:rsidRPr="00CE1A09">
              <w:rPr>
                <w:rFonts w:ascii="Times New Roman" w:hAnsi="Times New Roman" w:cs="Times New Roman"/>
                <w:color w:val="000000" w:themeColor="text1"/>
                <w:sz w:val="16"/>
                <w:szCs w:val="16"/>
                <w:lang w:val="en-US"/>
              </w:rPr>
              <w:t>± 2.02)</w:t>
            </w:r>
          </w:p>
        </w:tc>
        <w:tc>
          <w:tcPr>
            <w:tcW w:w="0" w:type="dxa"/>
          </w:tcPr>
          <w:p w14:paraId="34FEE404"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12.26 (</w:t>
            </w:r>
            <w:r w:rsidRPr="00CE1A09">
              <w:rPr>
                <w:rFonts w:ascii="Times New Roman" w:hAnsi="Times New Roman" w:cs="Times New Roman"/>
                <w:color w:val="000000" w:themeColor="text1"/>
                <w:sz w:val="16"/>
                <w:szCs w:val="16"/>
                <w:lang w:val="en-US"/>
              </w:rPr>
              <w:t>± 2.56)</w:t>
            </w:r>
          </w:p>
        </w:tc>
        <w:tc>
          <w:tcPr>
            <w:tcW w:w="0" w:type="dxa"/>
          </w:tcPr>
          <w:p w14:paraId="317E2B1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10.96 (</w:t>
            </w:r>
            <w:r w:rsidRPr="00CE1A09">
              <w:rPr>
                <w:rFonts w:ascii="Times New Roman" w:hAnsi="Times New Roman" w:cs="Times New Roman"/>
                <w:color w:val="000000" w:themeColor="text1"/>
                <w:sz w:val="16"/>
                <w:szCs w:val="16"/>
                <w:lang w:val="en-US"/>
              </w:rPr>
              <w:t>± 2.65)</w:t>
            </w:r>
          </w:p>
        </w:tc>
        <w:tc>
          <w:tcPr>
            <w:tcW w:w="0" w:type="dxa"/>
          </w:tcPr>
          <w:p w14:paraId="50490A8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.003</w:t>
            </w:r>
            <w:r w:rsidRPr="00CE1A09">
              <w:rPr>
                <w:rFonts w:ascii="Times New Roman" w:hAnsi="Times New Roman" w:cs="Times New Roman"/>
                <w:bCs/>
                <w:sz w:val="16"/>
                <w:szCs w:val="16"/>
                <w:vertAlign w:val="superscript"/>
                <w:lang w:val="en-US"/>
              </w:rPr>
              <w:t>*</w:t>
            </w:r>
          </w:p>
        </w:tc>
        <w:tc>
          <w:tcPr>
            <w:tcW w:w="0" w:type="dxa"/>
          </w:tcPr>
          <w:p w14:paraId="1D265EE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.140</w:t>
            </w:r>
          </w:p>
        </w:tc>
        <w:tc>
          <w:tcPr>
            <w:tcW w:w="0" w:type="dxa"/>
          </w:tcPr>
          <w:p w14:paraId="64126BD3"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.001</w:t>
            </w:r>
            <w:r w:rsidRPr="00CE1A09">
              <w:rPr>
                <w:rFonts w:ascii="Times New Roman" w:hAnsi="Times New Roman" w:cs="Times New Roman"/>
                <w:bCs/>
                <w:sz w:val="16"/>
                <w:szCs w:val="16"/>
                <w:vertAlign w:val="superscript"/>
                <w:lang w:val="en-US"/>
              </w:rPr>
              <w:t>**</w:t>
            </w:r>
          </w:p>
        </w:tc>
        <w:tc>
          <w:tcPr>
            <w:tcW w:w="0" w:type="dxa"/>
          </w:tcPr>
          <w:p w14:paraId="31BF5D3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.042</w:t>
            </w:r>
            <w:r w:rsidRPr="00CE1A09">
              <w:rPr>
                <w:rFonts w:ascii="Times New Roman" w:hAnsi="Times New Roman" w:cs="Times New Roman"/>
                <w:bCs/>
                <w:sz w:val="16"/>
                <w:szCs w:val="16"/>
                <w:vertAlign w:val="superscript"/>
                <w:lang w:val="en-US"/>
              </w:rPr>
              <w:t>*</w:t>
            </w:r>
          </w:p>
        </w:tc>
      </w:tr>
      <w:tr w:rsidR="00DD7B48" w:rsidRPr="00D2671E" w14:paraId="098C16AD"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2291B47F"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4AC63079"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proofErr w:type="spellStart"/>
            <w:r w:rsidRPr="00D2671E">
              <w:rPr>
                <w:rFonts w:ascii="Times New Roman" w:hAnsi="Times New Roman" w:cs="Times New Roman"/>
                <w:bCs/>
                <w:color w:val="000000"/>
                <w:sz w:val="16"/>
                <w:szCs w:val="16"/>
                <w:lang w:val="en-US"/>
              </w:rPr>
              <w:t>Grober</w:t>
            </w:r>
            <w:proofErr w:type="spellEnd"/>
            <w:r w:rsidRPr="00D2671E">
              <w:rPr>
                <w:rFonts w:ascii="Times New Roman" w:hAnsi="Times New Roman" w:cs="Times New Roman"/>
                <w:bCs/>
                <w:color w:val="000000"/>
                <w:sz w:val="16"/>
                <w:szCs w:val="16"/>
                <w:lang w:val="en-US"/>
              </w:rPr>
              <w:t xml:space="preserve"> &amp; </w:t>
            </w:r>
            <w:proofErr w:type="spellStart"/>
            <w:r w:rsidRPr="00D2671E">
              <w:rPr>
                <w:rFonts w:ascii="Times New Roman" w:hAnsi="Times New Roman" w:cs="Times New Roman"/>
                <w:bCs/>
                <w:color w:val="000000"/>
                <w:sz w:val="16"/>
                <w:szCs w:val="16"/>
                <w:lang w:val="en-US"/>
              </w:rPr>
              <w:t>Buschke</w:t>
            </w:r>
            <w:proofErr w:type="spellEnd"/>
            <w:r w:rsidRPr="00D2671E">
              <w:rPr>
                <w:rFonts w:ascii="Times New Roman" w:hAnsi="Times New Roman" w:cs="Times New Roman"/>
                <w:bCs/>
                <w:color w:val="000000"/>
                <w:sz w:val="16"/>
                <w:szCs w:val="16"/>
                <w:lang w:val="en-US"/>
              </w:rPr>
              <w:t xml:space="preserve"> (RL/RI 16) - Delayed total recall</w:t>
            </w:r>
          </w:p>
        </w:tc>
        <w:tc>
          <w:tcPr>
            <w:tcW w:w="0" w:type="dxa"/>
          </w:tcPr>
          <w:p w14:paraId="303E5E9C"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15.82 (</w:t>
            </w:r>
            <w:r w:rsidRPr="00CE1A09">
              <w:rPr>
                <w:rFonts w:ascii="Times New Roman" w:hAnsi="Times New Roman" w:cs="Times New Roman"/>
                <w:color w:val="000000" w:themeColor="text1"/>
                <w:sz w:val="16"/>
                <w:szCs w:val="16"/>
                <w:lang w:val="en-US"/>
              </w:rPr>
              <w:t>± 0.45)</w:t>
            </w:r>
          </w:p>
        </w:tc>
        <w:tc>
          <w:tcPr>
            <w:tcW w:w="0" w:type="dxa"/>
          </w:tcPr>
          <w:p w14:paraId="63C0598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15.36 (</w:t>
            </w:r>
            <w:r w:rsidRPr="00CE1A09">
              <w:rPr>
                <w:rFonts w:ascii="Times New Roman" w:hAnsi="Times New Roman" w:cs="Times New Roman"/>
                <w:color w:val="000000" w:themeColor="text1"/>
                <w:sz w:val="16"/>
                <w:szCs w:val="16"/>
                <w:lang w:val="en-US"/>
              </w:rPr>
              <w:t>± 1.25)</w:t>
            </w:r>
          </w:p>
        </w:tc>
        <w:tc>
          <w:tcPr>
            <w:tcW w:w="0" w:type="dxa"/>
          </w:tcPr>
          <w:p w14:paraId="6537FF49"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15.42 (</w:t>
            </w:r>
            <w:r w:rsidRPr="00CE1A09">
              <w:rPr>
                <w:rFonts w:ascii="Times New Roman" w:hAnsi="Times New Roman" w:cs="Times New Roman"/>
                <w:color w:val="000000" w:themeColor="text1"/>
                <w:sz w:val="16"/>
                <w:szCs w:val="16"/>
                <w:lang w:val="en-US"/>
              </w:rPr>
              <w:t>± 1.10)</w:t>
            </w:r>
          </w:p>
        </w:tc>
        <w:tc>
          <w:tcPr>
            <w:tcW w:w="0" w:type="dxa"/>
          </w:tcPr>
          <w:p w14:paraId="304992E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.057</w:t>
            </w:r>
          </w:p>
        </w:tc>
        <w:tc>
          <w:tcPr>
            <w:tcW w:w="0" w:type="dxa"/>
          </w:tcPr>
          <w:p w14:paraId="1195534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8A99155"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C3933FD"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27BB9052"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5E4EB34D"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t>Visuospatial episodic memory</w:t>
            </w:r>
          </w:p>
        </w:tc>
        <w:tc>
          <w:tcPr>
            <w:tcW w:w="0" w:type="dxa"/>
          </w:tcPr>
          <w:p w14:paraId="0C41839E"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Rey Figure - Copy time</w:t>
            </w:r>
          </w:p>
        </w:tc>
        <w:tc>
          <w:tcPr>
            <w:tcW w:w="0" w:type="dxa"/>
          </w:tcPr>
          <w:p w14:paraId="4862F46D"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158.25 (</w:t>
            </w:r>
            <w:r w:rsidRPr="00CE1A09">
              <w:rPr>
                <w:rFonts w:ascii="Times New Roman" w:hAnsi="Times New Roman" w:cs="Times New Roman"/>
                <w:color w:val="000000" w:themeColor="text1"/>
                <w:sz w:val="16"/>
                <w:szCs w:val="16"/>
                <w:lang w:val="en-US"/>
              </w:rPr>
              <w:t>± 49.63)</w:t>
            </w:r>
          </w:p>
        </w:tc>
        <w:tc>
          <w:tcPr>
            <w:tcW w:w="0" w:type="dxa"/>
          </w:tcPr>
          <w:p w14:paraId="1747E40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174.05 (</w:t>
            </w:r>
            <w:r w:rsidRPr="00CE1A09">
              <w:rPr>
                <w:rFonts w:ascii="Times New Roman" w:hAnsi="Times New Roman" w:cs="Times New Roman"/>
                <w:color w:val="000000" w:themeColor="text1"/>
                <w:sz w:val="16"/>
                <w:szCs w:val="16"/>
                <w:lang w:val="en-US"/>
              </w:rPr>
              <w:t>± 62.31)</w:t>
            </w:r>
          </w:p>
        </w:tc>
        <w:tc>
          <w:tcPr>
            <w:tcW w:w="0" w:type="dxa"/>
          </w:tcPr>
          <w:p w14:paraId="3C0284C7"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161.79 (</w:t>
            </w:r>
            <w:r w:rsidRPr="00CE1A09">
              <w:rPr>
                <w:rFonts w:ascii="Times New Roman" w:hAnsi="Times New Roman" w:cs="Times New Roman"/>
                <w:color w:val="000000" w:themeColor="text1"/>
                <w:sz w:val="16"/>
                <w:szCs w:val="16"/>
                <w:lang w:val="en-US"/>
              </w:rPr>
              <w:t>± 79.83)</w:t>
            </w:r>
          </w:p>
        </w:tc>
        <w:tc>
          <w:tcPr>
            <w:tcW w:w="0" w:type="dxa"/>
          </w:tcPr>
          <w:p w14:paraId="47ACA9A6"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.281</w:t>
            </w:r>
          </w:p>
        </w:tc>
        <w:tc>
          <w:tcPr>
            <w:tcW w:w="0" w:type="dxa"/>
          </w:tcPr>
          <w:p w14:paraId="45F5199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66E3E9AE"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088B604"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05AEF86A"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619C5D99"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46BF9F2F"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Rey Figure - Score</w:t>
            </w:r>
          </w:p>
        </w:tc>
        <w:tc>
          <w:tcPr>
            <w:tcW w:w="0" w:type="dxa"/>
          </w:tcPr>
          <w:p w14:paraId="404A976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34.48 (</w:t>
            </w:r>
            <w:r w:rsidRPr="00CE1A09">
              <w:rPr>
                <w:rFonts w:ascii="Times New Roman" w:hAnsi="Times New Roman" w:cs="Times New Roman"/>
                <w:color w:val="000000" w:themeColor="text1"/>
                <w:sz w:val="16"/>
                <w:szCs w:val="16"/>
                <w:lang w:val="en-US"/>
              </w:rPr>
              <w:t>± 2.21)</w:t>
            </w:r>
          </w:p>
        </w:tc>
        <w:tc>
          <w:tcPr>
            <w:tcW w:w="0" w:type="dxa"/>
          </w:tcPr>
          <w:p w14:paraId="08A02A23"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34.19 (</w:t>
            </w:r>
            <w:r w:rsidRPr="00CE1A09">
              <w:rPr>
                <w:rFonts w:ascii="Times New Roman" w:hAnsi="Times New Roman" w:cs="Times New Roman"/>
                <w:color w:val="000000" w:themeColor="text1"/>
                <w:sz w:val="16"/>
                <w:szCs w:val="16"/>
                <w:lang w:val="en-US"/>
              </w:rPr>
              <w:t>± 3.03)</w:t>
            </w:r>
          </w:p>
        </w:tc>
        <w:tc>
          <w:tcPr>
            <w:tcW w:w="0" w:type="dxa"/>
          </w:tcPr>
          <w:p w14:paraId="037D25A9"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33.44 (</w:t>
            </w:r>
            <w:r w:rsidRPr="00CE1A09">
              <w:rPr>
                <w:rFonts w:ascii="Times New Roman" w:hAnsi="Times New Roman" w:cs="Times New Roman"/>
                <w:color w:val="000000" w:themeColor="text1"/>
                <w:sz w:val="16"/>
                <w:szCs w:val="16"/>
                <w:lang w:val="en-US"/>
              </w:rPr>
              <w:t>± 3.44)</w:t>
            </w:r>
          </w:p>
        </w:tc>
        <w:tc>
          <w:tcPr>
            <w:tcW w:w="0" w:type="dxa"/>
          </w:tcPr>
          <w:p w14:paraId="731A668F"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.579</w:t>
            </w:r>
          </w:p>
        </w:tc>
        <w:tc>
          <w:tcPr>
            <w:tcW w:w="0" w:type="dxa"/>
          </w:tcPr>
          <w:p w14:paraId="56DD758F"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8F3C14D"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A4B4BF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3173CB2"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247CA345"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5C9060B6"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Rey Figure - Immediate recall (3')</w:t>
            </w:r>
          </w:p>
        </w:tc>
        <w:tc>
          <w:tcPr>
            <w:tcW w:w="0" w:type="dxa"/>
          </w:tcPr>
          <w:p w14:paraId="29DB0D5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20.41 (</w:t>
            </w:r>
            <w:r w:rsidRPr="00CE1A09">
              <w:rPr>
                <w:rFonts w:ascii="Times New Roman" w:hAnsi="Times New Roman" w:cs="Times New Roman"/>
                <w:color w:val="000000" w:themeColor="text1"/>
                <w:sz w:val="16"/>
                <w:szCs w:val="16"/>
                <w:lang w:val="en-US"/>
              </w:rPr>
              <w:t>± 5.74)</w:t>
            </w:r>
          </w:p>
        </w:tc>
        <w:tc>
          <w:tcPr>
            <w:tcW w:w="0" w:type="dxa"/>
          </w:tcPr>
          <w:p w14:paraId="539CB487"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18.29 (</w:t>
            </w:r>
            <w:r w:rsidRPr="00CE1A09">
              <w:rPr>
                <w:rFonts w:ascii="Times New Roman" w:hAnsi="Times New Roman" w:cs="Times New Roman"/>
                <w:color w:val="000000" w:themeColor="text1"/>
                <w:sz w:val="16"/>
                <w:szCs w:val="16"/>
                <w:lang w:val="en-US"/>
              </w:rPr>
              <w:t>± 6.59)</w:t>
            </w:r>
          </w:p>
        </w:tc>
        <w:tc>
          <w:tcPr>
            <w:tcW w:w="0" w:type="dxa"/>
          </w:tcPr>
          <w:p w14:paraId="3DC66FA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17.15 (</w:t>
            </w:r>
            <w:r w:rsidRPr="00CE1A09">
              <w:rPr>
                <w:rFonts w:ascii="Times New Roman" w:hAnsi="Times New Roman" w:cs="Times New Roman"/>
                <w:color w:val="000000" w:themeColor="text1"/>
                <w:sz w:val="16"/>
                <w:szCs w:val="16"/>
                <w:lang w:val="en-US"/>
              </w:rPr>
              <w:t>± 6.08)</w:t>
            </w:r>
          </w:p>
        </w:tc>
        <w:tc>
          <w:tcPr>
            <w:tcW w:w="0" w:type="dxa"/>
          </w:tcPr>
          <w:p w14:paraId="00B6B7A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.096</w:t>
            </w:r>
          </w:p>
        </w:tc>
        <w:tc>
          <w:tcPr>
            <w:tcW w:w="0" w:type="dxa"/>
          </w:tcPr>
          <w:p w14:paraId="7CB16FC4"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E199F13"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7F87E6E"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ABECBC9"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7D804084"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3C380F93"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Rey Figure - Delayed recall (20')</w:t>
            </w:r>
          </w:p>
        </w:tc>
        <w:tc>
          <w:tcPr>
            <w:tcW w:w="0" w:type="dxa"/>
          </w:tcPr>
          <w:p w14:paraId="4DBA4B8D"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25.45 (</w:t>
            </w:r>
            <w:r w:rsidRPr="00CE1A09">
              <w:rPr>
                <w:rFonts w:ascii="Times New Roman" w:hAnsi="Times New Roman" w:cs="Times New Roman"/>
                <w:color w:val="000000" w:themeColor="text1"/>
                <w:sz w:val="16"/>
                <w:szCs w:val="16"/>
                <w:lang w:val="en-US"/>
              </w:rPr>
              <w:t>± 5.71)</w:t>
            </w:r>
          </w:p>
        </w:tc>
        <w:tc>
          <w:tcPr>
            <w:tcW w:w="0" w:type="dxa"/>
          </w:tcPr>
          <w:p w14:paraId="7EF12F32"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22.86 (</w:t>
            </w:r>
            <w:r w:rsidRPr="00CE1A09">
              <w:rPr>
                <w:rFonts w:ascii="Times New Roman" w:hAnsi="Times New Roman" w:cs="Times New Roman"/>
                <w:color w:val="000000" w:themeColor="text1"/>
                <w:sz w:val="16"/>
                <w:szCs w:val="16"/>
                <w:lang w:val="en-US"/>
              </w:rPr>
              <w:t>± 7.27)</w:t>
            </w:r>
          </w:p>
        </w:tc>
        <w:tc>
          <w:tcPr>
            <w:tcW w:w="0" w:type="dxa"/>
          </w:tcPr>
          <w:p w14:paraId="05AC7C3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22.52 (</w:t>
            </w:r>
            <w:r w:rsidRPr="00CE1A09">
              <w:rPr>
                <w:rFonts w:ascii="Times New Roman" w:hAnsi="Times New Roman" w:cs="Times New Roman"/>
                <w:color w:val="000000" w:themeColor="text1"/>
                <w:sz w:val="16"/>
                <w:szCs w:val="16"/>
                <w:lang w:val="en-US"/>
              </w:rPr>
              <w:t>± 7.02)</w:t>
            </w:r>
          </w:p>
        </w:tc>
        <w:tc>
          <w:tcPr>
            <w:tcW w:w="0" w:type="dxa"/>
          </w:tcPr>
          <w:p w14:paraId="4526F95D"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.101</w:t>
            </w:r>
          </w:p>
        </w:tc>
        <w:tc>
          <w:tcPr>
            <w:tcW w:w="0" w:type="dxa"/>
          </w:tcPr>
          <w:p w14:paraId="03395063"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8CD9325"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192E097"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D47C39F"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149CAA13"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t>Verbal short-term memory</w:t>
            </w:r>
          </w:p>
        </w:tc>
        <w:tc>
          <w:tcPr>
            <w:tcW w:w="0" w:type="dxa"/>
          </w:tcPr>
          <w:p w14:paraId="59355C63"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MEM III -Spans</w:t>
            </w:r>
          </w:p>
        </w:tc>
        <w:tc>
          <w:tcPr>
            <w:tcW w:w="0" w:type="dxa"/>
          </w:tcPr>
          <w:p w14:paraId="6F2638B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9.57 (</w:t>
            </w:r>
            <w:r w:rsidRPr="00CE1A09">
              <w:rPr>
                <w:rFonts w:ascii="Times New Roman" w:hAnsi="Times New Roman" w:cs="Times New Roman"/>
                <w:color w:val="000000" w:themeColor="text1"/>
                <w:sz w:val="16"/>
                <w:szCs w:val="16"/>
                <w:lang w:val="en-US"/>
              </w:rPr>
              <w:t>± 2.02)</w:t>
            </w:r>
          </w:p>
        </w:tc>
        <w:tc>
          <w:tcPr>
            <w:tcW w:w="0" w:type="dxa"/>
          </w:tcPr>
          <w:p w14:paraId="285B0D97"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8.62 (</w:t>
            </w:r>
            <w:r w:rsidRPr="00CE1A09">
              <w:rPr>
                <w:rFonts w:ascii="Times New Roman" w:hAnsi="Times New Roman" w:cs="Times New Roman"/>
                <w:color w:val="000000" w:themeColor="text1"/>
                <w:sz w:val="16"/>
                <w:szCs w:val="16"/>
                <w:lang w:val="en-US"/>
              </w:rPr>
              <w:t>± 2.56)</w:t>
            </w:r>
          </w:p>
        </w:tc>
        <w:tc>
          <w:tcPr>
            <w:tcW w:w="0" w:type="dxa"/>
          </w:tcPr>
          <w:p w14:paraId="4825216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8.83 (</w:t>
            </w:r>
            <w:r w:rsidRPr="00CE1A09">
              <w:rPr>
                <w:rFonts w:ascii="Times New Roman" w:hAnsi="Times New Roman" w:cs="Times New Roman"/>
                <w:color w:val="000000" w:themeColor="text1"/>
                <w:sz w:val="16"/>
                <w:szCs w:val="16"/>
                <w:lang w:val="en-US"/>
              </w:rPr>
              <w:t>± 2.01)</w:t>
            </w:r>
          </w:p>
        </w:tc>
        <w:tc>
          <w:tcPr>
            <w:tcW w:w="0" w:type="dxa"/>
          </w:tcPr>
          <w:p w14:paraId="537FA4E4"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.079</w:t>
            </w:r>
          </w:p>
        </w:tc>
        <w:tc>
          <w:tcPr>
            <w:tcW w:w="0" w:type="dxa"/>
          </w:tcPr>
          <w:p w14:paraId="62E5A04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E43DC9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C72DAFC"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2DAA1AA9"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55288EF1"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lastRenderedPageBreak/>
              <w:t>Visuospatial short-term memory</w:t>
            </w:r>
          </w:p>
        </w:tc>
        <w:tc>
          <w:tcPr>
            <w:tcW w:w="0" w:type="dxa"/>
          </w:tcPr>
          <w:p w14:paraId="100087C6"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WAIS IV - Spans</w:t>
            </w:r>
          </w:p>
        </w:tc>
        <w:tc>
          <w:tcPr>
            <w:tcW w:w="0" w:type="dxa"/>
          </w:tcPr>
          <w:p w14:paraId="7F6570B2"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8.39 (</w:t>
            </w:r>
            <w:r w:rsidRPr="00CE1A09">
              <w:rPr>
                <w:rFonts w:ascii="Times New Roman" w:hAnsi="Times New Roman" w:cs="Times New Roman"/>
                <w:color w:val="000000" w:themeColor="text1"/>
                <w:sz w:val="16"/>
                <w:szCs w:val="16"/>
                <w:lang w:val="en-US"/>
              </w:rPr>
              <w:t>± 2.23)</w:t>
            </w:r>
          </w:p>
        </w:tc>
        <w:tc>
          <w:tcPr>
            <w:tcW w:w="0" w:type="dxa"/>
          </w:tcPr>
          <w:p w14:paraId="71A15E9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7.95 (</w:t>
            </w:r>
            <w:r w:rsidRPr="00CE1A09">
              <w:rPr>
                <w:rFonts w:ascii="Times New Roman" w:hAnsi="Times New Roman" w:cs="Times New Roman"/>
                <w:color w:val="000000" w:themeColor="text1"/>
                <w:sz w:val="16"/>
                <w:szCs w:val="16"/>
                <w:lang w:val="en-US"/>
              </w:rPr>
              <w:t>± 2.15)</w:t>
            </w:r>
          </w:p>
        </w:tc>
        <w:tc>
          <w:tcPr>
            <w:tcW w:w="0" w:type="dxa"/>
          </w:tcPr>
          <w:p w14:paraId="56B69F7F"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7.46 (</w:t>
            </w:r>
            <w:r w:rsidRPr="00CE1A09">
              <w:rPr>
                <w:rFonts w:ascii="Times New Roman" w:hAnsi="Times New Roman" w:cs="Times New Roman"/>
                <w:color w:val="000000" w:themeColor="text1"/>
                <w:sz w:val="16"/>
                <w:szCs w:val="16"/>
                <w:lang w:val="en-US"/>
              </w:rPr>
              <w:t>± 1.10)</w:t>
            </w:r>
          </w:p>
        </w:tc>
        <w:tc>
          <w:tcPr>
            <w:tcW w:w="0" w:type="dxa"/>
          </w:tcPr>
          <w:p w14:paraId="3711A07B"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.379</w:t>
            </w:r>
          </w:p>
        </w:tc>
        <w:tc>
          <w:tcPr>
            <w:tcW w:w="0" w:type="dxa"/>
          </w:tcPr>
          <w:p w14:paraId="3A466441"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980D5B9"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E93F852"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28B0540"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71CD9A10"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Executive functions</w:t>
            </w:r>
          </w:p>
        </w:tc>
        <w:tc>
          <w:tcPr>
            <w:tcW w:w="0" w:type="dxa"/>
          </w:tcPr>
          <w:p w14:paraId="779C3B64"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16"/>
                <w:szCs w:val="16"/>
                <w:lang w:val="en-US"/>
              </w:rPr>
            </w:pPr>
          </w:p>
        </w:tc>
        <w:tc>
          <w:tcPr>
            <w:tcW w:w="0" w:type="dxa"/>
          </w:tcPr>
          <w:p w14:paraId="3F9F549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lang w:val="en-US"/>
              </w:rPr>
            </w:pPr>
          </w:p>
        </w:tc>
        <w:tc>
          <w:tcPr>
            <w:tcW w:w="0" w:type="dxa"/>
          </w:tcPr>
          <w:p w14:paraId="5E7D79B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lang w:val="en-US"/>
              </w:rPr>
            </w:pPr>
          </w:p>
        </w:tc>
        <w:tc>
          <w:tcPr>
            <w:tcW w:w="0" w:type="dxa"/>
          </w:tcPr>
          <w:p w14:paraId="0EB3AFF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lang w:val="en-US"/>
              </w:rPr>
            </w:pPr>
          </w:p>
        </w:tc>
        <w:tc>
          <w:tcPr>
            <w:tcW w:w="0" w:type="dxa"/>
          </w:tcPr>
          <w:p w14:paraId="1E73211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lang w:val="en-US"/>
              </w:rPr>
            </w:pPr>
          </w:p>
        </w:tc>
        <w:tc>
          <w:tcPr>
            <w:tcW w:w="0" w:type="dxa"/>
          </w:tcPr>
          <w:p w14:paraId="41C9B205"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lang w:val="en-US"/>
              </w:rPr>
            </w:pPr>
          </w:p>
        </w:tc>
        <w:tc>
          <w:tcPr>
            <w:tcW w:w="0" w:type="dxa"/>
          </w:tcPr>
          <w:p w14:paraId="71BF3FE8"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lang w:val="en-US"/>
              </w:rPr>
            </w:pPr>
          </w:p>
        </w:tc>
        <w:tc>
          <w:tcPr>
            <w:tcW w:w="0" w:type="dxa"/>
          </w:tcPr>
          <w:p w14:paraId="51039C2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6"/>
                <w:szCs w:val="16"/>
                <w:lang w:val="en-US"/>
              </w:rPr>
            </w:pPr>
          </w:p>
        </w:tc>
      </w:tr>
      <w:tr w:rsidR="00DD7B48" w:rsidRPr="00D2671E" w14:paraId="0ED5DC2F"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7A5523BD"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Inhibition</w:t>
            </w:r>
          </w:p>
        </w:tc>
        <w:tc>
          <w:tcPr>
            <w:tcW w:w="0" w:type="dxa"/>
          </w:tcPr>
          <w:p w14:paraId="2F491268"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Stroop Interference - Time</w:t>
            </w:r>
          </w:p>
        </w:tc>
        <w:tc>
          <w:tcPr>
            <w:tcW w:w="0" w:type="dxa"/>
          </w:tcPr>
          <w:p w14:paraId="2153E64A"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110.86 (</w:t>
            </w:r>
            <w:r w:rsidRPr="00CE1A09">
              <w:rPr>
                <w:rFonts w:ascii="Times New Roman" w:hAnsi="Times New Roman" w:cs="Times New Roman"/>
                <w:color w:val="000000" w:themeColor="text1"/>
                <w:sz w:val="16"/>
                <w:szCs w:val="16"/>
                <w:lang w:val="en-US"/>
              </w:rPr>
              <w:t>± 22.61)</w:t>
            </w:r>
          </w:p>
        </w:tc>
        <w:tc>
          <w:tcPr>
            <w:tcW w:w="0" w:type="dxa"/>
          </w:tcPr>
          <w:p w14:paraId="2AB67BC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123.08 (</w:t>
            </w:r>
            <w:r w:rsidRPr="00CE1A09">
              <w:rPr>
                <w:rFonts w:ascii="Times New Roman" w:hAnsi="Times New Roman" w:cs="Times New Roman"/>
                <w:color w:val="000000" w:themeColor="text1"/>
                <w:sz w:val="16"/>
                <w:szCs w:val="16"/>
                <w:lang w:val="en-US"/>
              </w:rPr>
              <w:t>± 31.28)</w:t>
            </w:r>
          </w:p>
        </w:tc>
        <w:tc>
          <w:tcPr>
            <w:tcW w:w="0" w:type="dxa"/>
          </w:tcPr>
          <w:p w14:paraId="35B835EC"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131.83 (</w:t>
            </w:r>
            <w:r w:rsidRPr="00CE1A09">
              <w:rPr>
                <w:rFonts w:ascii="Times New Roman" w:hAnsi="Times New Roman" w:cs="Times New Roman"/>
                <w:color w:val="000000" w:themeColor="text1"/>
                <w:sz w:val="16"/>
                <w:szCs w:val="16"/>
                <w:lang w:val="en-US"/>
              </w:rPr>
              <w:t>± 34.27)</w:t>
            </w:r>
          </w:p>
        </w:tc>
        <w:tc>
          <w:tcPr>
            <w:tcW w:w="0" w:type="dxa"/>
          </w:tcPr>
          <w:p w14:paraId="76F97F64"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.022</w:t>
            </w:r>
            <w:r w:rsidRPr="00CE1A09">
              <w:rPr>
                <w:rFonts w:ascii="Times New Roman" w:hAnsi="Times New Roman" w:cs="Times New Roman"/>
                <w:bCs/>
                <w:sz w:val="16"/>
                <w:szCs w:val="16"/>
                <w:vertAlign w:val="superscript"/>
                <w:lang w:val="en-US"/>
              </w:rPr>
              <w:t>*</w:t>
            </w:r>
          </w:p>
        </w:tc>
        <w:tc>
          <w:tcPr>
            <w:tcW w:w="0" w:type="dxa"/>
          </w:tcPr>
          <w:p w14:paraId="5C99054E"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.042</w:t>
            </w:r>
            <w:r w:rsidRPr="00CE1A09">
              <w:rPr>
                <w:rFonts w:ascii="Times New Roman" w:hAnsi="Times New Roman" w:cs="Times New Roman"/>
                <w:bCs/>
                <w:sz w:val="16"/>
                <w:szCs w:val="16"/>
                <w:vertAlign w:val="superscript"/>
                <w:lang w:val="en-US"/>
              </w:rPr>
              <w:t>*</w:t>
            </w:r>
          </w:p>
        </w:tc>
        <w:tc>
          <w:tcPr>
            <w:tcW w:w="0" w:type="dxa"/>
          </w:tcPr>
          <w:p w14:paraId="756D636A"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.016</w:t>
            </w:r>
            <w:r w:rsidRPr="00CE1A09">
              <w:rPr>
                <w:rFonts w:ascii="Times New Roman" w:hAnsi="Times New Roman" w:cs="Times New Roman"/>
                <w:bCs/>
                <w:sz w:val="16"/>
                <w:szCs w:val="16"/>
                <w:vertAlign w:val="superscript"/>
                <w:lang w:val="en-US"/>
              </w:rPr>
              <w:t>*</w:t>
            </w:r>
          </w:p>
        </w:tc>
        <w:tc>
          <w:tcPr>
            <w:tcW w:w="0" w:type="dxa"/>
          </w:tcPr>
          <w:p w14:paraId="008BD0CC"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.273</w:t>
            </w:r>
          </w:p>
        </w:tc>
      </w:tr>
      <w:tr w:rsidR="00DD7B48" w:rsidRPr="00D2671E" w14:paraId="7207807A"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3D6CA1C9"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0B876F88"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Stroop Interference - Errors</w:t>
            </w:r>
          </w:p>
        </w:tc>
        <w:tc>
          <w:tcPr>
            <w:tcW w:w="0" w:type="dxa"/>
          </w:tcPr>
          <w:p w14:paraId="65CE658F"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0.39 (</w:t>
            </w:r>
            <w:r w:rsidRPr="00CE1A09">
              <w:rPr>
                <w:rFonts w:ascii="Times New Roman" w:hAnsi="Times New Roman" w:cs="Times New Roman"/>
                <w:color w:val="000000" w:themeColor="text1"/>
                <w:sz w:val="16"/>
                <w:szCs w:val="16"/>
                <w:lang w:val="en-US"/>
              </w:rPr>
              <w:t>± 0.78)</w:t>
            </w:r>
          </w:p>
        </w:tc>
        <w:tc>
          <w:tcPr>
            <w:tcW w:w="0" w:type="dxa"/>
          </w:tcPr>
          <w:p w14:paraId="3A1AFEC8"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1.03 (</w:t>
            </w:r>
            <w:r w:rsidRPr="00CE1A09">
              <w:rPr>
                <w:rFonts w:ascii="Times New Roman" w:hAnsi="Times New Roman" w:cs="Times New Roman"/>
                <w:color w:val="000000" w:themeColor="text1"/>
                <w:sz w:val="16"/>
                <w:szCs w:val="16"/>
                <w:lang w:val="en-US"/>
              </w:rPr>
              <w:t>± 2.21)</w:t>
            </w:r>
          </w:p>
        </w:tc>
        <w:tc>
          <w:tcPr>
            <w:tcW w:w="0" w:type="dxa"/>
          </w:tcPr>
          <w:p w14:paraId="38AD24B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0.88 (</w:t>
            </w:r>
            <w:r w:rsidRPr="00CE1A09">
              <w:rPr>
                <w:rFonts w:ascii="Times New Roman" w:hAnsi="Times New Roman" w:cs="Times New Roman"/>
                <w:color w:val="000000" w:themeColor="text1"/>
                <w:sz w:val="16"/>
                <w:szCs w:val="16"/>
                <w:lang w:val="en-US"/>
              </w:rPr>
              <w:t>± 1.39)</w:t>
            </w:r>
          </w:p>
        </w:tc>
        <w:tc>
          <w:tcPr>
            <w:tcW w:w="0" w:type="dxa"/>
          </w:tcPr>
          <w:p w14:paraId="65661CB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.150</w:t>
            </w:r>
          </w:p>
        </w:tc>
        <w:tc>
          <w:tcPr>
            <w:tcW w:w="0" w:type="dxa"/>
          </w:tcPr>
          <w:p w14:paraId="1968F7C5"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6AF5FF21"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A498886"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FB56EBF"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24D8B5A5"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8BD2F05" w14:textId="77777777" w:rsidR="00DD7B48" w:rsidRPr="008176B0"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 xml:space="preserve">Stroop </w:t>
            </w:r>
            <w:r w:rsidRPr="008176B0">
              <w:rPr>
                <w:rFonts w:ascii="Times New Roman" w:hAnsi="Times New Roman" w:cs="Times New Roman"/>
                <w:bCs/>
                <w:color w:val="000000"/>
                <w:sz w:val="16"/>
                <w:szCs w:val="16"/>
                <w:lang w:val="en-US"/>
              </w:rPr>
              <w:t>Interference/Naming - Score</w:t>
            </w:r>
          </w:p>
        </w:tc>
        <w:tc>
          <w:tcPr>
            <w:tcW w:w="0" w:type="dxa"/>
          </w:tcPr>
          <w:p w14:paraId="7CC18F81"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44.52 (</w:t>
            </w:r>
            <w:r w:rsidRPr="00CE1A09">
              <w:rPr>
                <w:rFonts w:ascii="Times New Roman" w:hAnsi="Times New Roman" w:cs="Times New Roman"/>
                <w:color w:val="000000" w:themeColor="text1"/>
                <w:sz w:val="16"/>
                <w:szCs w:val="16"/>
                <w:lang w:val="en-US"/>
              </w:rPr>
              <w:t>± 14.73)</w:t>
            </w:r>
          </w:p>
        </w:tc>
        <w:tc>
          <w:tcPr>
            <w:tcW w:w="0" w:type="dxa"/>
          </w:tcPr>
          <w:p w14:paraId="28AB4D0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52.33 (</w:t>
            </w:r>
            <w:r w:rsidRPr="00CE1A09">
              <w:rPr>
                <w:rFonts w:ascii="Times New Roman" w:hAnsi="Times New Roman" w:cs="Times New Roman"/>
                <w:color w:val="000000" w:themeColor="text1"/>
                <w:sz w:val="16"/>
                <w:szCs w:val="16"/>
                <w:lang w:val="en-US"/>
              </w:rPr>
              <w:t>± 24.75)</w:t>
            </w:r>
          </w:p>
        </w:tc>
        <w:tc>
          <w:tcPr>
            <w:tcW w:w="0" w:type="dxa"/>
          </w:tcPr>
          <w:p w14:paraId="4EB63D6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59.46 (</w:t>
            </w:r>
            <w:r w:rsidRPr="00CE1A09">
              <w:rPr>
                <w:rFonts w:ascii="Times New Roman" w:hAnsi="Times New Roman" w:cs="Times New Roman"/>
                <w:color w:val="000000" w:themeColor="text1"/>
                <w:sz w:val="16"/>
                <w:szCs w:val="16"/>
                <w:lang w:val="en-US"/>
              </w:rPr>
              <w:t>± 26.28)</w:t>
            </w:r>
          </w:p>
        </w:tc>
        <w:tc>
          <w:tcPr>
            <w:tcW w:w="0" w:type="dxa"/>
          </w:tcPr>
          <w:p w14:paraId="405DDBE0"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.078</w:t>
            </w:r>
          </w:p>
        </w:tc>
        <w:tc>
          <w:tcPr>
            <w:tcW w:w="0" w:type="dxa"/>
          </w:tcPr>
          <w:p w14:paraId="6BC90334"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98CD223"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A66401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0099DEF"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7E667EA8"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sz w:val="16"/>
                <w:szCs w:val="16"/>
                <w:lang w:val="en-US"/>
              </w:rPr>
              <w:t>Working memory</w:t>
            </w:r>
          </w:p>
        </w:tc>
        <w:tc>
          <w:tcPr>
            <w:tcW w:w="0" w:type="dxa"/>
          </w:tcPr>
          <w:p w14:paraId="3D15FB1A"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 xml:space="preserve">MEM III – Verbal working memory </w:t>
            </w:r>
          </w:p>
        </w:tc>
        <w:tc>
          <w:tcPr>
            <w:tcW w:w="0" w:type="dxa"/>
          </w:tcPr>
          <w:p w14:paraId="0F4EE8E5"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8.52 (</w:t>
            </w:r>
            <w:r w:rsidRPr="00CE1A09">
              <w:rPr>
                <w:rFonts w:ascii="Times New Roman" w:hAnsi="Times New Roman" w:cs="Times New Roman"/>
                <w:color w:val="000000" w:themeColor="text1"/>
                <w:sz w:val="16"/>
                <w:szCs w:val="16"/>
                <w:lang w:val="en-US"/>
              </w:rPr>
              <w:t>± 1.87)</w:t>
            </w:r>
          </w:p>
        </w:tc>
        <w:tc>
          <w:tcPr>
            <w:tcW w:w="0" w:type="dxa"/>
          </w:tcPr>
          <w:p w14:paraId="6149418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8.52 (</w:t>
            </w:r>
            <w:r w:rsidRPr="00CE1A09">
              <w:rPr>
                <w:rFonts w:ascii="Times New Roman" w:hAnsi="Times New Roman" w:cs="Times New Roman"/>
                <w:color w:val="000000" w:themeColor="text1"/>
                <w:sz w:val="16"/>
                <w:szCs w:val="16"/>
                <w:lang w:val="en-US"/>
              </w:rPr>
              <w:t>± 1.97)</w:t>
            </w:r>
          </w:p>
        </w:tc>
        <w:tc>
          <w:tcPr>
            <w:tcW w:w="0" w:type="dxa"/>
          </w:tcPr>
          <w:p w14:paraId="5262C11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7.83 (</w:t>
            </w:r>
            <w:r w:rsidRPr="00CE1A09">
              <w:rPr>
                <w:rFonts w:ascii="Times New Roman" w:hAnsi="Times New Roman" w:cs="Times New Roman"/>
                <w:color w:val="000000" w:themeColor="text1"/>
                <w:sz w:val="16"/>
                <w:szCs w:val="16"/>
                <w:lang w:val="en-US"/>
              </w:rPr>
              <w:t>± 1.95)</w:t>
            </w:r>
          </w:p>
        </w:tc>
        <w:tc>
          <w:tcPr>
            <w:tcW w:w="0" w:type="dxa"/>
          </w:tcPr>
          <w:p w14:paraId="31955C6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.264</w:t>
            </w:r>
          </w:p>
        </w:tc>
        <w:tc>
          <w:tcPr>
            <w:tcW w:w="0" w:type="dxa"/>
          </w:tcPr>
          <w:p w14:paraId="4A07A4BA"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2475953"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63A9241"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FB00BDD"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7BFC96E3"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4358418"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 xml:space="preserve">WAIS IV – Visuospatial working memory </w:t>
            </w:r>
          </w:p>
        </w:tc>
        <w:tc>
          <w:tcPr>
            <w:tcW w:w="0" w:type="dxa"/>
          </w:tcPr>
          <w:p w14:paraId="3419497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8.00 (</w:t>
            </w:r>
            <w:r w:rsidRPr="00CE1A09">
              <w:rPr>
                <w:rFonts w:ascii="Times New Roman" w:hAnsi="Times New Roman" w:cs="Times New Roman"/>
                <w:color w:val="000000" w:themeColor="text1"/>
                <w:sz w:val="16"/>
                <w:szCs w:val="16"/>
                <w:lang w:val="en-US"/>
              </w:rPr>
              <w:t>± 1.83)</w:t>
            </w:r>
          </w:p>
        </w:tc>
        <w:tc>
          <w:tcPr>
            <w:tcW w:w="0" w:type="dxa"/>
          </w:tcPr>
          <w:p w14:paraId="4924FFC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7.64 (</w:t>
            </w:r>
            <w:r w:rsidRPr="00CE1A09">
              <w:rPr>
                <w:rFonts w:ascii="Times New Roman" w:hAnsi="Times New Roman" w:cs="Times New Roman"/>
                <w:color w:val="000000" w:themeColor="text1"/>
                <w:sz w:val="16"/>
                <w:szCs w:val="16"/>
                <w:lang w:val="en-US"/>
              </w:rPr>
              <w:t>± 2.24)</w:t>
            </w:r>
          </w:p>
        </w:tc>
        <w:tc>
          <w:tcPr>
            <w:tcW w:w="0" w:type="dxa"/>
          </w:tcPr>
          <w:p w14:paraId="2B76289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7.71 (</w:t>
            </w:r>
            <w:r w:rsidRPr="00CE1A09">
              <w:rPr>
                <w:rFonts w:ascii="Times New Roman" w:hAnsi="Times New Roman" w:cs="Times New Roman"/>
                <w:color w:val="000000" w:themeColor="text1"/>
                <w:sz w:val="16"/>
                <w:szCs w:val="16"/>
                <w:lang w:val="en-US"/>
              </w:rPr>
              <w:t>± 1.81)</w:t>
            </w:r>
          </w:p>
        </w:tc>
        <w:tc>
          <w:tcPr>
            <w:tcW w:w="0" w:type="dxa"/>
          </w:tcPr>
          <w:p w14:paraId="6EFF65B8"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.679</w:t>
            </w:r>
          </w:p>
        </w:tc>
        <w:tc>
          <w:tcPr>
            <w:tcW w:w="0" w:type="dxa"/>
          </w:tcPr>
          <w:p w14:paraId="56EE274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96583C5"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67CE028"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0FC6CD2"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2FC3F301"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0B4E3F6A"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TAP – Working memory item omissions</w:t>
            </w:r>
          </w:p>
        </w:tc>
        <w:tc>
          <w:tcPr>
            <w:tcW w:w="0" w:type="dxa"/>
          </w:tcPr>
          <w:p w14:paraId="53E37503"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2.02 (</w:t>
            </w:r>
            <w:r w:rsidRPr="00CE1A09">
              <w:rPr>
                <w:rFonts w:ascii="Times New Roman" w:hAnsi="Times New Roman" w:cs="Times New Roman"/>
                <w:color w:val="000000" w:themeColor="text1"/>
                <w:sz w:val="16"/>
                <w:szCs w:val="16"/>
                <w:lang w:val="en-US"/>
              </w:rPr>
              <w:t>± 1.98)</w:t>
            </w:r>
          </w:p>
        </w:tc>
        <w:tc>
          <w:tcPr>
            <w:tcW w:w="0" w:type="dxa"/>
          </w:tcPr>
          <w:p w14:paraId="580CD412"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2.53 (</w:t>
            </w:r>
            <w:r w:rsidRPr="00CE1A09">
              <w:rPr>
                <w:rFonts w:ascii="Times New Roman" w:hAnsi="Times New Roman" w:cs="Times New Roman"/>
                <w:color w:val="000000" w:themeColor="text1"/>
                <w:sz w:val="16"/>
                <w:szCs w:val="16"/>
                <w:lang w:val="en-US"/>
              </w:rPr>
              <w:t>± 2.31)</w:t>
            </w:r>
          </w:p>
        </w:tc>
        <w:tc>
          <w:tcPr>
            <w:tcW w:w="0" w:type="dxa"/>
          </w:tcPr>
          <w:p w14:paraId="7F30AA8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2.54 (</w:t>
            </w:r>
            <w:r w:rsidRPr="00CE1A09">
              <w:rPr>
                <w:rFonts w:ascii="Times New Roman" w:hAnsi="Times New Roman" w:cs="Times New Roman"/>
                <w:color w:val="000000" w:themeColor="text1"/>
                <w:sz w:val="16"/>
                <w:szCs w:val="16"/>
                <w:lang w:val="en-US"/>
              </w:rPr>
              <w:t>± 2.70)</w:t>
            </w:r>
          </w:p>
        </w:tc>
        <w:tc>
          <w:tcPr>
            <w:tcW w:w="0" w:type="dxa"/>
          </w:tcPr>
          <w:p w14:paraId="090ADDC7"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.649</w:t>
            </w:r>
          </w:p>
        </w:tc>
        <w:tc>
          <w:tcPr>
            <w:tcW w:w="0" w:type="dxa"/>
          </w:tcPr>
          <w:p w14:paraId="00EAE1F4"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DEB0C21"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D3D3A8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E61E3C8"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2EE78B35"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03D43EB5"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TAP – Working memory false alarms</w:t>
            </w:r>
          </w:p>
        </w:tc>
        <w:tc>
          <w:tcPr>
            <w:tcW w:w="0" w:type="dxa"/>
          </w:tcPr>
          <w:p w14:paraId="0076600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3.16 (</w:t>
            </w:r>
            <w:r w:rsidRPr="00CE1A09">
              <w:rPr>
                <w:rFonts w:ascii="Times New Roman" w:hAnsi="Times New Roman" w:cs="Times New Roman"/>
                <w:color w:val="000000" w:themeColor="text1"/>
                <w:sz w:val="16"/>
                <w:szCs w:val="16"/>
                <w:lang w:val="en-US"/>
              </w:rPr>
              <w:t>± 4.55)</w:t>
            </w:r>
          </w:p>
        </w:tc>
        <w:tc>
          <w:tcPr>
            <w:tcW w:w="0" w:type="dxa"/>
          </w:tcPr>
          <w:p w14:paraId="584F925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3.60 (</w:t>
            </w:r>
            <w:r w:rsidRPr="00CE1A09">
              <w:rPr>
                <w:rFonts w:ascii="Times New Roman" w:hAnsi="Times New Roman" w:cs="Times New Roman"/>
                <w:color w:val="000000" w:themeColor="text1"/>
                <w:sz w:val="16"/>
                <w:szCs w:val="16"/>
                <w:lang w:val="en-US"/>
              </w:rPr>
              <w:t>± 4.71)</w:t>
            </w:r>
          </w:p>
        </w:tc>
        <w:tc>
          <w:tcPr>
            <w:tcW w:w="0" w:type="dxa"/>
          </w:tcPr>
          <w:p w14:paraId="7FADCF3F"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3.58 (</w:t>
            </w:r>
            <w:r w:rsidRPr="00CE1A09">
              <w:rPr>
                <w:rFonts w:ascii="Times New Roman" w:hAnsi="Times New Roman" w:cs="Times New Roman"/>
                <w:color w:val="000000" w:themeColor="text1"/>
                <w:sz w:val="16"/>
                <w:szCs w:val="16"/>
                <w:lang w:val="en-US"/>
              </w:rPr>
              <w:t>± 3.41)</w:t>
            </w:r>
          </w:p>
        </w:tc>
        <w:tc>
          <w:tcPr>
            <w:tcW w:w="0" w:type="dxa"/>
          </w:tcPr>
          <w:p w14:paraId="49F49FAB"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.778</w:t>
            </w:r>
          </w:p>
        </w:tc>
        <w:tc>
          <w:tcPr>
            <w:tcW w:w="0" w:type="dxa"/>
          </w:tcPr>
          <w:p w14:paraId="489E3FA8"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9FCF661"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884EC15"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8236922"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2C6C36C4"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Mental flexibility</w:t>
            </w:r>
          </w:p>
        </w:tc>
        <w:tc>
          <w:tcPr>
            <w:tcW w:w="0" w:type="dxa"/>
          </w:tcPr>
          <w:p w14:paraId="4E7DBF24"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TMT B - Time</w:t>
            </w:r>
          </w:p>
        </w:tc>
        <w:tc>
          <w:tcPr>
            <w:tcW w:w="0" w:type="dxa"/>
          </w:tcPr>
          <w:p w14:paraId="491A9BE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73.66 (</w:t>
            </w:r>
            <w:r w:rsidRPr="00CE1A09">
              <w:rPr>
                <w:rFonts w:ascii="Times New Roman" w:hAnsi="Times New Roman" w:cs="Times New Roman"/>
                <w:color w:val="000000" w:themeColor="text1"/>
                <w:sz w:val="16"/>
                <w:szCs w:val="16"/>
                <w:lang w:val="en-US"/>
              </w:rPr>
              <w:t>± 29.39)</w:t>
            </w:r>
          </w:p>
        </w:tc>
        <w:tc>
          <w:tcPr>
            <w:tcW w:w="0" w:type="dxa"/>
          </w:tcPr>
          <w:p w14:paraId="1CDC9064"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105.83 (</w:t>
            </w:r>
            <w:r w:rsidRPr="00CE1A09">
              <w:rPr>
                <w:rFonts w:ascii="Times New Roman" w:hAnsi="Times New Roman" w:cs="Times New Roman"/>
                <w:color w:val="000000" w:themeColor="text1"/>
                <w:sz w:val="16"/>
                <w:szCs w:val="16"/>
                <w:lang w:val="en-US"/>
              </w:rPr>
              <w:t>± 75.89)</w:t>
            </w:r>
          </w:p>
        </w:tc>
        <w:tc>
          <w:tcPr>
            <w:tcW w:w="0" w:type="dxa"/>
          </w:tcPr>
          <w:p w14:paraId="549C1622"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102.92 (</w:t>
            </w:r>
            <w:r w:rsidRPr="00CE1A09">
              <w:rPr>
                <w:rFonts w:ascii="Times New Roman" w:hAnsi="Times New Roman" w:cs="Times New Roman"/>
                <w:color w:val="000000" w:themeColor="text1"/>
                <w:sz w:val="16"/>
                <w:szCs w:val="16"/>
                <w:lang w:val="en-US"/>
              </w:rPr>
              <w:t>± 51.03)</w:t>
            </w:r>
          </w:p>
        </w:tc>
        <w:tc>
          <w:tcPr>
            <w:tcW w:w="0" w:type="dxa"/>
          </w:tcPr>
          <w:p w14:paraId="0309ECF9"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.006</w:t>
            </w:r>
            <w:r w:rsidRPr="00CE1A09">
              <w:rPr>
                <w:rFonts w:ascii="Times New Roman" w:hAnsi="Times New Roman" w:cs="Times New Roman"/>
                <w:bCs/>
                <w:sz w:val="16"/>
                <w:szCs w:val="16"/>
                <w:vertAlign w:val="superscript"/>
                <w:lang w:val="en-US"/>
              </w:rPr>
              <w:t>*</w:t>
            </w:r>
          </w:p>
        </w:tc>
        <w:tc>
          <w:tcPr>
            <w:tcW w:w="0" w:type="dxa"/>
          </w:tcPr>
          <w:p w14:paraId="2ED4BF09"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.007</w:t>
            </w:r>
            <w:r w:rsidRPr="00CE1A09">
              <w:rPr>
                <w:rFonts w:ascii="Times New Roman" w:hAnsi="Times New Roman" w:cs="Times New Roman"/>
                <w:bCs/>
                <w:sz w:val="16"/>
                <w:szCs w:val="16"/>
                <w:vertAlign w:val="superscript"/>
                <w:lang w:val="en-US"/>
              </w:rPr>
              <w:t>**</w:t>
            </w:r>
          </w:p>
        </w:tc>
        <w:tc>
          <w:tcPr>
            <w:tcW w:w="0" w:type="dxa"/>
          </w:tcPr>
          <w:p w14:paraId="32B1870D"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.008</w:t>
            </w:r>
            <w:r w:rsidRPr="00CE1A09">
              <w:rPr>
                <w:rFonts w:ascii="Times New Roman" w:hAnsi="Times New Roman" w:cs="Times New Roman"/>
                <w:bCs/>
                <w:sz w:val="16"/>
                <w:szCs w:val="16"/>
                <w:vertAlign w:val="superscript"/>
                <w:lang w:val="en-US"/>
              </w:rPr>
              <w:t>*</w:t>
            </w:r>
          </w:p>
        </w:tc>
        <w:tc>
          <w:tcPr>
            <w:tcW w:w="0" w:type="dxa"/>
          </w:tcPr>
          <w:p w14:paraId="5F96D2D7"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.627</w:t>
            </w:r>
          </w:p>
        </w:tc>
      </w:tr>
      <w:tr w:rsidR="00DD7B48" w:rsidRPr="00D2671E" w14:paraId="44CE2B15"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41850DD3"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87034A4"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TMT B - Error</w:t>
            </w:r>
          </w:p>
        </w:tc>
        <w:tc>
          <w:tcPr>
            <w:tcW w:w="0" w:type="dxa"/>
          </w:tcPr>
          <w:p w14:paraId="73A03B0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0.16 (</w:t>
            </w:r>
            <w:r w:rsidRPr="00CE1A09">
              <w:rPr>
                <w:rFonts w:ascii="Times New Roman" w:hAnsi="Times New Roman" w:cs="Times New Roman"/>
                <w:color w:val="000000" w:themeColor="text1"/>
                <w:sz w:val="16"/>
                <w:szCs w:val="16"/>
                <w:lang w:val="en-US"/>
              </w:rPr>
              <w:t>± 0.48)</w:t>
            </w:r>
          </w:p>
        </w:tc>
        <w:tc>
          <w:tcPr>
            <w:tcW w:w="0" w:type="dxa"/>
          </w:tcPr>
          <w:p w14:paraId="6504CE3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0.45 (</w:t>
            </w:r>
            <w:r w:rsidRPr="00CE1A09">
              <w:rPr>
                <w:rFonts w:ascii="Times New Roman" w:hAnsi="Times New Roman" w:cs="Times New Roman"/>
                <w:color w:val="000000" w:themeColor="text1"/>
                <w:sz w:val="16"/>
                <w:szCs w:val="16"/>
                <w:lang w:val="en-US"/>
              </w:rPr>
              <w:t>± 0.99)</w:t>
            </w:r>
          </w:p>
        </w:tc>
        <w:tc>
          <w:tcPr>
            <w:tcW w:w="0" w:type="dxa"/>
          </w:tcPr>
          <w:p w14:paraId="0467CBA8"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0.46 (</w:t>
            </w:r>
            <w:r w:rsidRPr="00CE1A09">
              <w:rPr>
                <w:rFonts w:ascii="Times New Roman" w:hAnsi="Times New Roman" w:cs="Times New Roman"/>
                <w:color w:val="000000" w:themeColor="text1"/>
                <w:sz w:val="16"/>
                <w:szCs w:val="16"/>
                <w:lang w:val="en-US"/>
              </w:rPr>
              <w:t>± 0.98)</w:t>
            </w:r>
          </w:p>
        </w:tc>
        <w:tc>
          <w:tcPr>
            <w:tcW w:w="0" w:type="dxa"/>
          </w:tcPr>
          <w:p w14:paraId="1CFC9DF0"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.338</w:t>
            </w:r>
          </w:p>
        </w:tc>
        <w:tc>
          <w:tcPr>
            <w:tcW w:w="0" w:type="dxa"/>
          </w:tcPr>
          <w:p w14:paraId="2243B29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A28143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E9D54E2"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3276B56"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34579B52"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1FEE78B3"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TMT B - Perseverations</w:t>
            </w:r>
          </w:p>
        </w:tc>
        <w:tc>
          <w:tcPr>
            <w:tcW w:w="0" w:type="dxa"/>
          </w:tcPr>
          <w:p w14:paraId="1A9931B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0.07 (</w:t>
            </w:r>
            <w:r w:rsidRPr="00CE1A09">
              <w:rPr>
                <w:rFonts w:ascii="Times New Roman" w:hAnsi="Times New Roman" w:cs="Times New Roman"/>
                <w:color w:val="000000" w:themeColor="text1"/>
                <w:sz w:val="16"/>
                <w:szCs w:val="16"/>
                <w:lang w:val="en-US"/>
              </w:rPr>
              <w:t>± 0.25)</w:t>
            </w:r>
          </w:p>
        </w:tc>
        <w:tc>
          <w:tcPr>
            <w:tcW w:w="0" w:type="dxa"/>
          </w:tcPr>
          <w:p w14:paraId="0213EB6F"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0.67 (</w:t>
            </w:r>
            <w:r w:rsidRPr="00CE1A09">
              <w:rPr>
                <w:rFonts w:ascii="Times New Roman" w:hAnsi="Times New Roman" w:cs="Times New Roman"/>
                <w:color w:val="000000" w:themeColor="text1"/>
                <w:sz w:val="16"/>
                <w:szCs w:val="16"/>
                <w:lang w:val="en-US"/>
              </w:rPr>
              <w:t>± 1.68)</w:t>
            </w:r>
          </w:p>
        </w:tc>
        <w:tc>
          <w:tcPr>
            <w:tcW w:w="0" w:type="dxa"/>
          </w:tcPr>
          <w:p w14:paraId="513BA12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0.50 (</w:t>
            </w:r>
            <w:r w:rsidRPr="00CE1A09">
              <w:rPr>
                <w:rFonts w:ascii="Times New Roman" w:hAnsi="Times New Roman" w:cs="Times New Roman"/>
                <w:color w:val="000000" w:themeColor="text1"/>
                <w:sz w:val="16"/>
                <w:szCs w:val="16"/>
                <w:lang w:val="en-US"/>
              </w:rPr>
              <w:t>± 0.59)</w:t>
            </w:r>
          </w:p>
        </w:tc>
        <w:tc>
          <w:tcPr>
            <w:tcW w:w="0" w:type="dxa"/>
          </w:tcPr>
          <w:p w14:paraId="77A2D007"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.002</w:t>
            </w:r>
            <w:r w:rsidRPr="00CE1A09">
              <w:rPr>
                <w:rFonts w:ascii="Times New Roman" w:hAnsi="Times New Roman" w:cs="Times New Roman"/>
                <w:bCs/>
                <w:sz w:val="16"/>
                <w:szCs w:val="16"/>
                <w:vertAlign w:val="superscript"/>
                <w:lang w:val="en-US"/>
              </w:rPr>
              <w:t>*</w:t>
            </w:r>
          </w:p>
        </w:tc>
        <w:tc>
          <w:tcPr>
            <w:tcW w:w="0" w:type="dxa"/>
          </w:tcPr>
          <w:p w14:paraId="3C13927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.105</w:t>
            </w:r>
          </w:p>
        </w:tc>
        <w:tc>
          <w:tcPr>
            <w:tcW w:w="0" w:type="dxa"/>
          </w:tcPr>
          <w:p w14:paraId="55E74EED"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.008</w:t>
            </w:r>
            <w:r w:rsidRPr="00CE1A09">
              <w:rPr>
                <w:rFonts w:ascii="Times New Roman" w:hAnsi="Times New Roman" w:cs="Times New Roman"/>
                <w:bCs/>
                <w:sz w:val="16"/>
                <w:szCs w:val="16"/>
                <w:vertAlign w:val="superscript"/>
                <w:lang w:val="en-US"/>
              </w:rPr>
              <w:t>*</w:t>
            </w:r>
          </w:p>
        </w:tc>
        <w:tc>
          <w:tcPr>
            <w:tcW w:w="0" w:type="dxa"/>
          </w:tcPr>
          <w:p w14:paraId="25CBB69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.351</w:t>
            </w:r>
          </w:p>
        </w:tc>
      </w:tr>
      <w:tr w:rsidR="00DD7B48" w:rsidRPr="00D2671E" w14:paraId="39C53D3D"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6A4D7E7B"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39FA3663"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TMT B-A - Score</w:t>
            </w:r>
          </w:p>
        </w:tc>
        <w:tc>
          <w:tcPr>
            <w:tcW w:w="0" w:type="dxa"/>
          </w:tcPr>
          <w:p w14:paraId="4F05378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42.02 (</w:t>
            </w:r>
            <w:r w:rsidRPr="00CE1A09">
              <w:rPr>
                <w:rFonts w:ascii="Times New Roman" w:hAnsi="Times New Roman" w:cs="Times New Roman"/>
                <w:color w:val="000000" w:themeColor="text1"/>
                <w:sz w:val="16"/>
                <w:szCs w:val="16"/>
                <w:lang w:val="en-US"/>
              </w:rPr>
              <w:t>± 23.65)</w:t>
            </w:r>
          </w:p>
        </w:tc>
        <w:tc>
          <w:tcPr>
            <w:tcW w:w="0" w:type="dxa"/>
          </w:tcPr>
          <w:p w14:paraId="1630EFEC"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69.24 (</w:t>
            </w:r>
            <w:r w:rsidRPr="00CE1A09">
              <w:rPr>
                <w:rFonts w:ascii="Times New Roman" w:hAnsi="Times New Roman" w:cs="Times New Roman"/>
                <w:color w:val="000000" w:themeColor="text1"/>
                <w:sz w:val="16"/>
                <w:szCs w:val="16"/>
                <w:lang w:val="en-US"/>
              </w:rPr>
              <w:t>± 68.05)</w:t>
            </w:r>
          </w:p>
        </w:tc>
        <w:tc>
          <w:tcPr>
            <w:tcW w:w="0" w:type="dxa"/>
          </w:tcPr>
          <w:p w14:paraId="6E70E01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59.46 (</w:t>
            </w:r>
            <w:r w:rsidRPr="00CE1A09">
              <w:rPr>
                <w:rFonts w:ascii="Times New Roman" w:hAnsi="Times New Roman" w:cs="Times New Roman"/>
                <w:color w:val="000000" w:themeColor="text1"/>
                <w:sz w:val="16"/>
                <w:szCs w:val="16"/>
                <w:lang w:val="en-US"/>
              </w:rPr>
              <w:t>± 26.28)</w:t>
            </w:r>
          </w:p>
        </w:tc>
        <w:tc>
          <w:tcPr>
            <w:tcW w:w="0" w:type="dxa"/>
          </w:tcPr>
          <w:p w14:paraId="7B51A46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.007</w:t>
            </w:r>
            <w:r w:rsidRPr="00CE1A09">
              <w:rPr>
                <w:rFonts w:ascii="Times New Roman" w:hAnsi="Times New Roman" w:cs="Times New Roman"/>
                <w:bCs/>
                <w:sz w:val="16"/>
                <w:szCs w:val="16"/>
                <w:vertAlign w:val="superscript"/>
                <w:lang w:val="en-US"/>
              </w:rPr>
              <w:t>*</w:t>
            </w:r>
          </w:p>
        </w:tc>
        <w:tc>
          <w:tcPr>
            <w:tcW w:w="0" w:type="dxa"/>
          </w:tcPr>
          <w:p w14:paraId="061CD95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.009</w:t>
            </w:r>
            <w:r w:rsidRPr="00CE1A09">
              <w:rPr>
                <w:rFonts w:ascii="Times New Roman" w:hAnsi="Times New Roman" w:cs="Times New Roman"/>
                <w:bCs/>
                <w:sz w:val="16"/>
                <w:szCs w:val="16"/>
                <w:vertAlign w:val="superscript"/>
                <w:lang w:val="en-US"/>
              </w:rPr>
              <w:t>**</w:t>
            </w:r>
          </w:p>
        </w:tc>
        <w:tc>
          <w:tcPr>
            <w:tcW w:w="0" w:type="dxa"/>
          </w:tcPr>
          <w:p w14:paraId="1BCB857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.008</w:t>
            </w:r>
            <w:r w:rsidRPr="00CE1A09">
              <w:rPr>
                <w:rFonts w:ascii="Times New Roman" w:hAnsi="Times New Roman" w:cs="Times New Roman"/>
                <w:bCs/>
                <w:sz w:val="16"/>
                <w:szCs w:val="16"/>
                <w:vertAlign w:val="superscript"/>
                <w:lang w:val="en-US"/>
              </w:rPr>
              <w:t>*</w:t>
            </w:r>
          </w:p>
        </w:tc>
        <w:tc>
          <w:tcPr>
            <w:tcW w:w="0" w:type="dxa"/>
          </w:tcPr>
          <w:p w14:paraId="69CB5D40"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.558</w:t>
            </w:r>
          </w:p>
        </w:tc>
      </w:tr>
      <w:tr w:rsidR="00DD7B48" w:rsidRPr="00D2671E" w14:paraId="21C36D67"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5ECB1098"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F488357"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Verbal fluency - Literal (2')</w:t>
            </w:r>
          </w:p>
        </w:tc>
        <w:tc>
          <w:tcPr>
            <w:tcW w:w="0" w:type="dxa"/>
          </w:tcPr>
          <w:p w14:paraId="0BE37E92"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21.27 (</w:t>
            </w:r>
            <w:r w:rsidRPr="00CE1A09">
              <w:rPr>
                <w:rFonts w:ascii="Times New Roman" w:hAnsi="Times New Roman" w:cs="Times New Roman"/>
                <w:color w:val="000000" w:themeColor="text1"/>
                <w:sz w:val="16"/>
                <w:szCs w:val="16"/>
                <w:lang w:val="en-US"/>
              </w:rPr>
              <w:t>± 5.47)</w:t>
            </w:r>
          </w:p>
        </w:tc>
        <w:tc>
          <w:tcPr>
            <w:tcW w:w="0" w:type="dxa"/>
          </w:tcPr>
          <w:p w14:paraId="317B51F9"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21.14 (</w:t>
            </w:r>
            <w:r w:rsidRPr="00CE1A09">
              <w:rPr>
                <w:rFonts w:ascii="Times New Roman" w:hAnsi="Times New Roman" w:cs="Times New Roman"/>
                <w:color w:val="000000" w:themeColor="text1"/>
                <w:sz w:val="16"/>
                <w:szCs w:val="16"/>
                <w:lang w:val="en-US"/>
              </w:rPr>
              <w:t>± 8.00)</w:t>
            </w:r>
          </w:p>
        </w:tc>
        <w:tc>
          <w:tcPr>
            <w:tcW w:w="0" w:type="dxa"/>
          </w:tcPr>
          <w:p w14:paraId="63049A5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20.79 (</w:t>
            </w:r>
            <w:r w:rsidRPr="00CE1A09">
              <w:rPr>
                <w:rFonts w:ascii="Times New Roman" w:hAnsi="Times New Roman" w:cs="Times New Roman"/>
                <w:color w:val="000000" w:themeColor="text1"/>
                <w:sz w:val="16"/>
                <w:szCs w:val="16"/>
                <w:lang w:val="en-US"/>
              </w:rPr>
              <w:t>± 5.99)</w:t>
            </w:r>
          </w:p>
        </w:tc>
        <w:tc>
          <w:tcPr>
            <w:tcW w:w="0" w:type="dxa"/>
          </w:tcPr>
          <w:p w14:paraId="42A2EAF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.952</w:t>
            </w:r>
          </w:p>
        </w:tc>
        <w:tc>
          <w:tcPr>
            <w:tcW w:w="0" w:type="dxa"/>
          </w:tcPr>
          <w:p w14:paraId="7F1D690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6546866"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F35E5F4"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779376CD"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6148BEE4"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3ED00CB1"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Verbal fluency - Categorical (2')</w:t>
            </w:r>
          </w:p>
        </w:tc>
        <w:tc>
          <w:tcPr>
            <w:tcW w:w="0" w:type="dxa"/>
          </w:tcPr>
          <w:p w14:paraId="4E83B04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32.82 (</w:t>
            </w:r>
            <w:r w:rsidRPr="00CE1A09">
              <w:rPr>
                <w:rFonts w:ascii="Times New Roman" w:hAnsi="Times New Roman" w:cs="Times New Roman"/>
                <w:color w:val="000000" w:themeColor="text1"/>
                <w:sz w:val="16"/>
                <w:szCs w:val="16"/>
                <w:lang w:val="en-US"/>
              </w:rPr>
              <w:t>± 8.91)</w:t>
            </w:r>
          </w:p>
        </w:tc>
        <w:tc>
          <w:tcPr>
            <w:tcW w:w="0" w:type="dxa"/>
          </w:tcPr>
          <w:p w14:paraId="2D0F572F"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31.74 (</w:t>
            </w:r>
            <w:r w:rsidRPr="00CE1A09">
              <w:rPr>
                <w:rFonts w:ascii="Times New Roman" w:hAnsi="Times New Roman" w:cs="Times New Roman"/>
                <w:color w:val="000000" w:themeColor="text1"/>
                <w:sz w:val="16"/>
                <w:szCs w:val="16"/>
                <w:lang w:val="en-US"/>
              </w:rPr>
              <w:t>± 10.89)</w:t>
            </w:r>
          </w:p>
        </w:tc>
        <w:tc>
          <w:tcPr>
            <w:tcW w:w="0" w:type="dxa"/>
          </w:tcPr>
          <w:p w14:paraId="40907E6A"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28.29 (</w:t>
            </w:r>
            <w:r w:rsidRPr="00CE1A09">
              <w:rPr>
                <w:rFonts w:ascii="Times New Roman" w:hAnsi="Times New Roman" w:cs="Times New Roman"/>
                <w:color w:val="000000" w:themeColor="text1"/>
                <w:sz w:val="16"/>
                <w:szCs w:val="16"/>
                <w:lang w:val="en-US"/>
              </w:rPr>
              <w:t>± 8.83)</w:t>
            </w:r>
          </w:p>
        </w:tc>
        <w:tc>
          <w:tcPr>
            <w:tcW w:w="0" w:type="dxa"/>
          </w:tcPr>
          <w:p w14:paraId="024E8845"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.191</w:t>
            </w:r>
          </w:p>
        </w:tc>
        <w:tc>
          <w:tcPr>
            <w:tcW w:w="0" w:type="dxa"/>
          </w:tcPr>
          <w:p w14:paraId="19CE77C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0D6471F"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773265C"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0F952997"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6F419F70"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Incompatibility</w:t>
            </w:r>
          </w:p>
        </w:tc>
        <w:tc>
          <w:tcPr>
            <w:tcW w:w="0" w:type="dxa"/>
          </w:tcPr>
          <w:p w14:paraId="438E8D63"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TAP – Compatibility – False alarms</w:t>
            </w:r>
          </w:p>
        </w:tc>
        <w:tc>
          <w:tcPr>
            <w:tcW w:w="0" w:type="dxa"/>
          </w:tcPr>
          <w:p w14:paraId="4ED2F8FD"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0.64 (</w:t>
            </w:r>
            <w:r w:rsidRPr="00CE1A09">
              <w:rPr>
                <w:rFonts w:ascii="Times New Roman" w:hAnsi="Times New Roman" w:cs="Times New Roman"/>
                <w:color w:val="000000" w:themeColor="text1"/>
                <w:sz w:val="16"/>
                <w:szCs w:val="16"/>
                <w:lang w:val="en-US"/>
              </w:rPr>
              <w:t>± 1.16)</w:t>
            </w:r>
          </w:p>
        </w:tc>
        <w:tc>
          <w:tcPr>
            <w:tcW w:w="0" w:type="dxa"/>
          </w:tcPr>
          <w:p w14:paraId="0EA6DC94"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2.88 (</w:t>
            </w:r>
            <w:r w:rsidRPr="00CE1A09">
              <w:rPr>
                <w:rFonts w:ascii="Times New Roman" w:hAnsi="Times New Roman" w:cs="Times New Roman"/>
                <w:color w:val="000000" w:themeColor="text1"/>
                <w:sz w:val="16"/>
                <w:szCs w:val="16"/>
                <w:lang w:val="en-US"/>
              </w:rPr>
              <w:t>± 5.89)</w:t>
            </w:r>
          </w:p>
        </w:tc>
        <w:tc>
          <w:tcPr>
            <w:tcW w:w="0" w:type="dxa"/>
          </w:tcPr>
          <w:p w14:paraId="3268C50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2.00 (</w:t>
            </w:r>
            <w:r w:rsidRPr="00CE1A09">
              <w:rPr>
                <w:rFonts w:ascii="Times New Roman" w:hAnsi="Times New Roman" w:cs="Times New Roman"/>
                <w:color w:val="000000" w:themeColor="text1"/>
                <w:sz w:val="16"/>
                <w:szCs w:val="16"/>
                <w:lang w:val="en-US"/>
              </w:rPr>
              <w:t>± 6.01)</w:t>
            </w:r>
          </w:p>
        </w:tc>
        <w:tc>
          <w:tcPr>
            <w:tcW w:w="0" w:type="dxa"/>
          </w:tcPr>
          <w:p w14:paraId="785A636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.413</w:t>
            </w:r>
          </w:p>
        </w:tc>
        <w:tc>
          <w:tcPr>
            <w:tcW w:w="0" w:type="dxa"/>
          </w:tcPr>
          <w:p w14:paraId="3EA4F895"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9E13795"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01E259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7CF1BEB"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68693283"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6C3AF52"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TAP – Incompatibility – False alarms</w:t>
            </w:r>
          </w:p>
        </w:tc>
        <w:tc>
          <w:tcPr>
            <w:tcW w:w="0" w:type="dxa"/>
          </w:tcPr>
          <w:p w14:paraId="3C29AD90"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1.86 (</w:t>
            </w:r>
            <w:r w:rsidRPr="00CE1A09">
              <w:rPr>
                <w:rFonts w:ascii="Times New Roman" w:hAnsi="Times New Roman" w:cs="Times New Roman"/>
                <w:color w:val="000000" w:themeColor="text1"/>
                <w:sz w:val="16"/>
                <w:szCs w:val="16"/>
                <w:lang w:val="en-US"/>
              </w:rPr>
              <w:t>± 2.31)</w:t>
            </w:r>
          </w:p>
        </w:tc>
        <w:tc>
          <w:tcPr>
            <w:tcW w:w="0" w:type="dxa"/>
          </w:tcPr>
          <w:p w14:paraId="25F43FCF"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4.70 (</w:t>
            </w:r>
            <w:r w:rsidRPr="00CE1A09">
              <w:rPr>
                <w:rFonts w:ascii="Times New Roman" w:hAnsi="Times New Roman" w:cs="Times New Roman"/>
                <w:color w:val="000000" w:themeColor="text1"/>
                <w:sz w:val="16"/>
                <w:szCs w:val="16"/>
                <w:lang w:val="en-US"/>
              </w:rPr>
              <w:t>± 7.39)</w:t>
            </w:r>
          </w:p>
        </w:tc>
        <w:tc>
          <w:tcPr>
            <w:tcW w:w="0" w:type="dxa"/>
          </w:tcPr>
          <w:p w14:paraId="2640C184"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3.58 (</w:t>
            </w:r>
            <w:r w:rsidRPr="00CE1A09">
              <w:rPr>
                <w:rFonts w:ascii="Times New Roman" w:hAnsi="Times New Roman" w:cs="Times New Roman"/>
                <w:color w:val="000000" w:themeColor="text1"/>
                <w:sz w:val="16"/>
                <w:szCs w:val="16"/>
                <w:lang w:val="en-US"/>
              </w:rPr>
              <w:t>± 6.36)</w:t>
            </w:r>
          </w:p>
        </w:tc>
        <w:tc>
          <w:tcPr>
            <w:tcW w:w="0" w:type="dxa"/>
          </w:tcPr>
          <w:p w14:paraId="1D4CAC3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.535</w:t>
            </w:r>
          </w:p>
        </w:tc>
        <w:tc>
          <w:tcPr>
            <w:tcW w:w="0" w:type="dxa"/>
          </w:tcPr>
          <w:p w14:paraId="2177637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C30A45F"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11EDB47"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25442A3B"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6F6EDA37"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Attentional functions</w:t>
            </w:r>
          </w:p>
        </w:tc>
        <w:tc>
          <w:tcPr>
            <w:tcW w:w="0" w:type="dxa"/>
          </w:tcPr>
          <w:p w14:paraId="0AB653A4"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0" w:type="dxa"/>
          </w:tcPr>
          <w:p w14:paraId="0FB35E2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0" w:type="dxa"/>
          </w:tcPr>
          <w:p w14:paraId="6F307C2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0" w:type="dxa"/>
          </w:tcPr>
          <w:p w14:paraId="32189B0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0" w:type="dxa"/>
          </w:tcPr>
          <w:p w14:paraId="7500E6F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0" w:type="dxa"/>
          </w:tcPr>
          <w:p w14:paraId="3EA94FC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0" w:type="dxa"/>
          </w:tcPr>
          <w:p w14:paraId="006621B2"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0" w:type="dxa"/>
          </w:tcPr>
          <w:p w14:paraId="69275712"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r>
      <w:tr w:rsidR="00DD7B48" w:rsidRPr="00D2671E" w14:paraId="3C5DD4DD"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4314CF62"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t>Phasic alertness</w:t>
            </w:r>
          </w:p>
        </w:tc>
        <w:tc>
          <w:tcPr>
            <w:tcW w:w="0" w:type="dxa"/>
          </w:tcPr>
          <w:p w14:paraId="1064B40D"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 xml:space="preserve">TAP – Without </w:t>
            </w:r>
            <w:r w:rsidRPr="00D2671E">
              <w:rPr>
                <w:rFonts w:ascii="Times New Roman" w:hAnsi="Times New Roman" w:cs="Times New Roman"/>
                <w:sz w:val="16"/>
                <w:szCs w:val="16"/>
                <w:lang w:val="en-US"/>
              </w:rPr>
              <w:t>warning</w:t>
            </w:r>
            <w:r w:rsidRPr="00D2671E">
              <w:rPr>
                <w:rFonts w:ascii="Times New Roman" w:hAnsi="Times New Roman" w:cs="Times New Roman"/>
                <w:bCs/>
                <w:color w:val="000000"/>
                <w:sz w:val="16"/>
                <w:szCs w:val="16"/>
                <w:lang w:val="en-US"/>
              </w:rPr>
              <w:t xml:space="preserve"> sound</w:t>
            </w:r>
            <w:r w:rsidRPr="00D2671E" w:rsidDel="00AB5B94">
              <w:rPr>
                <w:rFonts w:ascii="Times New Roman" w:hAnsi="Times New Roman" w:cs="Times New Roman"/>
                <w:bCs/>
                <w:color w:val="000000"/>
                <w:sz w:val="16"/>
                <w:szCs w:val="16"/>
                <w:lang w:val="en-US"/>
              </w:rPr>
              <w:t xml:space="preserve"> </w:t>
            </w:r>
            <w:r w:rsidRPr="00D2671E">
              <w:rPr>
                <w:rFonts w:ascii="Times New Roman" w:hAnsi="Times New Roman" w:cs="Times New Roman"/>
                <w:bCs/>
                <w:color w:val="000000"/>
                <w:sz w:val="16"/>
                <w:szCs w:val="16"/>
                <w:lang w:val="en-US"/>
              </w:rPr>
              <w:t>– Reaction time</w:t>
            </w:r>
          </w:p>
        </w:tc>
        <w:tc>
          <w:tcPr>
            <w:tcW w:w="0" w:type="dxa"/>
          </w:tcPr>
          <w:p w14:paraId="025C1B3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257.93 (</w:t>
            </w:r>
            <w:r w:rsidRPr="00CE1A09">
              <w:rPr>
                <w:rFonts w:ascii="Times New Roman" w:hAnsi="Times New Roman" w:cs="Times New Roman"/>
                <w:color w:val="000000" w:themeColor="text1"/>
                <w:sz w:val="16"/>
                <w:szCs w:val="16"/>
                <w:lang w:val="en-US"/>
              </w:rPr>
              <w:t>± 46.62)</w:t>
            </w:r>
          </w:p>
        </w:tc>
        <w:tc>
          <w:tcPr>
            <w:tcW w:w="0" w:type="dxa"/>
          </w:tcPr>
          <w:p w14:paraId="228C9AD8"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278.49 (</w:t>
            </w:r>
            <w:r w:rsidRPr="00CE1A09">
              <w:rPr>
                <w:rFonts w:ascii="Times New Roman" w:hAnsi="Times New Roman" w:cs="Times New Roman"/>
                <w:color w:val="000000" w:themeColor="text1"/>
                <w:sz w:val="16"/>
                <w:szCs w:val="16"/>
                <w:lang w:val="en-US"/>
              </w:rPr>
              <w:t>± 65.38)</w:t>
            </w:r>
          </w:p>
        </w:tc>
        <w:tc>
          <w:tcPr>
            <w:tcW w:w="0" w:type="dxa"/>
          </w:tcPr>
          <w:p w14:paraId="071D1B1A"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262.96 (</w:t>
            </w:r>
            <w:r w:rsidRPr="00CE1A09">
              <w:rPr>
                <w:rFonts w:ascii="Times New Roman" w:hAnsi="Times New Roman" w:cs="Times New Roman"/>
                <w:color w:val="000000" w:themeColor="text1"/>
                <w:sz w:val="16"/>
                <w:szCs w:val="16"/>
                <w:lang w:val="en-US"/>
              </w:rPr>
              <w:t>± 51.14)</w:t>
            </w:r>
          </w:p>
        </w:tc>
        <w:tc>
          <w:tcPr>
            <w:tcW w:w="0" w:type="dxa"/>
          </w:tcPr>
          <w:p w14:paraId="02A57BA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.163</w:t>
            </w:r>
          </w:p>
        </w:tc>
        <w:tc>
          <w:tcPr>
            <w:tcW w:w="0" w:type="dxa"/>
          </w:tcPr>
          <w:p w14:paraId="21849865"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6D72A6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7831F8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2B2777B3"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76BBF30E"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36858F3"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 xml:space="preserve">TAP – Without warning sound – </w:t>
            </w:r>
            <w:r w:rsidRPr="00D2671E">
              <w:rPr>
                <w:rFonts w:ascii="Times New Roman" w:hAnsi="Times New Roman" w:cs="Times New Roman"/>
                <w:bCs/>
                <w:i/>
                <w:color w:val="000000"/>
                <w:sz w:val="16"/>
                <w:szCs w:val="16"/>
                <w:lang w:val="en-US"/>
              </w:rPr>
              <w:t>SD</w:t>
            </w:r>
            <w:r w:rsidRPr="00D2671E">
              <w:rPr>
                <w:rFonts w:ascii="Times New Roman" w:hAnsi="Times New Roman" w:cs="Times New Roman"/>
                <w:bCs/>
                <w:color w:val="000000"/>
                <w:sz w:val="16"/>
                <w:szCs w:val="16"/>
                <w:lang w:val="en-US"/>
              </w:rPr>
              <w:t xml:space="preserve"> of reaction time</w:t>
            </w:r>
          </w:p>
        </w:tc>
        <w:tc>
          <w:tcPr>
            <w:tcW w:w="0" w:type="dxa"/>
          </w:tcPr>
          <w:p w14:paraId="7529154D"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47.09 (</w:t>
            </w:r>
            <w:r w:rsidRPr="00CE1A09">
              <w:rPr>
                <w:rFonts w:ascii="Times New Roman" w:hAnsi="Times New Roman" w:cs="Times New Roman"/>
                <w:color w:val="000000" w:themeColor="text1"/>
                <w:sz w:val="16"/>
                <w:szCs w:val="16"/>
                <w:lang w:val="en-US"/>
              </w:rPr>
              <w:t>± 31.50)</w:t>
            </w:r>
          </w:p>
        </w:tc>
        <w:tc>
          <w:tcPr>
            <w:tcW w:w="0" w:type="dxa"/>
          </w:tcPr>
          <w:p w14:paraId="44231F9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51.28 (</w:t>
            </w:r>
            <w:r w:rsidRPr="00CE1A09">
              <w:rPr>
                <w:rFonts w:ascii="Times New Roman" w:hAnsi="Times New Roman" w:cs="Times New Roman"/>
                <w:color w:val="000000" w:themeColor="text1"/>
                <w:sz w:val="16"/>
                <w:szCs w:val="16"/>
                <w:lang w:val="en-US"/>
              </w:rPr>
              <w:t>± 28.42)</w:t>
            </w:r>
          </w:p>
        </w:tc>
        <w:tc>
          <w:tcPr>
            <w:tcW w:w="0" w:type="dxa"/>
          </w:tcPr>
          <w:p w14:paraId="127EA311"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49.38 (</w:t>
            </w:r>
            <w:r w:rsidRPr="00CE1A09">
              <w:rPr>
                <w:rFonts w:ascii="Times New Roman" w:hAnsi="Times New Roman" w:cs="Times New Roman"/>
                <w:color w:val="000000" w:themeColor="text1"/>
                <w:sz w:val="16"/>
                <w:szCs w:val="16"/>
                <w:lang w:val="en-US"/>
              </w:rPr>
              <w:t>± 32.10)</w:t>
            </w:r>
          </w:p>
        </w:tc>
        <w:tc>
          <w:tcPr>
            <w:tcW w:w="0" w:type="dxa"/>
          </w:tcPr>
          <w:p w14:paraId="1F428F28"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.634</w:t>
            </w:r>
          </w:p>
        </w:tc>
        <w:tc>
          <w:tcPr>
            <w:tcW w:w="0" w:type="dxa"/>
          </w:tcPr>
          <w:p w14:paraId="577AAC0D"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827433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54B772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A0DB4C5"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2427E805"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9FCC110"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TAP – With warning sound – Reaction time</w:t>
            </w:r>
          </w:p>
        </w:tc>
        <w:tc>
          <w:tcPr>
            <w:tcW w:w="0" w:type="dxa"/>
          </w:tcPr>
          <w:p w14:paraId="608753F5"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256.27 (</w:t>
            </w:r>
            <w:r w:rsidRPr="00CE1A09">
              <w:rPr>
                <w:rFonts w:ascii="Times New Roman" w:hAnsi="Times New Roman" w:cs="Times New Roman"/>
                <w:color w:val="000000" w:themeColor="text1"/>
                <w:sz w:val="16"/>
                <w:szCs w:val="16"/>
                <w:lang w:val="en-US"/>
              </w:rPr>
              <w:t>± 46.62)</w:t>
            </w:r>
          </w:p>
        </w:tc>
        <w:tc>
          <w:tcPr>
            <w:tcW w:w="0" w:type="dxa"/>
          </w:tcPr>
          <w:p w14:paraId="42ACD357"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272.23 (</w:t>
            </w:r>
            <w:r w:rsidRPr="00CE1A09">
              <w:rPr>
                <w:rFonts w:ascii="Times New Roman" w:hAnsi="Times New Roman" w:cs="Times New Roman"/>
                <w:color w:val="000000" w:themeColor="text1"/>
                <w:sz w:val="16"/>
                <w:szCs w:val="16"/>
                <w:lang w:val="en-US"/>
              </w:rPr>
              <w:t>± 53.85)</w:t>
            </w:r>
          </w:p>
        </w:tc>
        <w:tc>
          <w:tcPr>
            <w:tcW w:w="0" w:type="dxa"/>
          </w:tcPr>
          <w:p w14:paraId="7B349BA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256.21 (</w:t>
            </w:r>
            <w:r w:rsidRPr="00CE1A09">
              <w:rPr>
                <w:rFonts w:ascii="Times New Roman" w:hAnsi="Times New Roman" w:cs="Times New Roman"/>
                <w:color w:val="000000" w:themeColor="text1"/>
                <w:sz w:val="16"/>
                <w:szCs w:val="16"/>
                <w:lang w:val="en-US"/>
              </w:rPr>
              <w:t>± 36.80)</w:t>
            </w:r>
          </w:p>
        </w:tc>
        <w:tc>
          <w:tcPr>
            <w:tcW w:w="0" w:type="dxa"/>
          </w:tcPr>
          <w:p w14:paraId="2C452B58"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.396</w:t>
            </w:r>
          </w:p>
        </w:tc>
        <w:tc>
          <w:tcPr>
            <w:tcW w:w="0" w:type="dxa"/>
          </w:tcPr>
          <w:p w14:paraId="749C8D3B"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4E30E77"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5AEB2C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405BAC8"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1ADCA4B0"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1DA6B37B"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 xml:space="preserve">TAP – With warning sound – </w:t>
            </w:r>
            <w:r w:rsidRPr="00D2671E">
              <w:rPr>
                <w:rFonts w:ascii="Times New Roman" w:hAnsi="Times New Roman" w:cs="Times New Roman"/>
                <w:bCs/>
                <w:i/>
                <w:color w:val="000000"/>
                <w:sz w:val="16"/>
                <w:szCs w:val="16"/>
                <w:lang w:val="en-US"/>
              </w:rPr>
              <w:t>SD</w:t>
            </w:r>
            <w:r w:rsidRPr="00D2671E">
              <w:rPr>
                <w:rFonts w:ascii="Times New Roman" w:hAnsi="Times New Roman" w:cs="Times New Roman"/>
                <w:bCs/>
                <w:color w:val="000000"/>
                <w:sz w:val="16"/>
                <w:szCs w:val="16"/>
                <w:lang w:val="en-US"/>
              </w:rPr>
              <w:t xml:space="preserve"> of reaction time</w:t>
            </w:r>
          </w:p>
        </w:tc>
        <w:tc>
          <w:tcPr>
            <w:tcW w:w="0" w:type="dxa"/>
          </w:tcPr>
          <w:p w14:paraId="1F402A5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41.05 (</w:t>
            </w:r>
            <w:r w:rsidRPr="00CE1A09">
              <w:rPr>
                <w:rFonts w:ascii="Times New Roman" w:hAnsi="Times New Roman" w:cs="Times New Roman"/>
                <w:color w:val="000000" w:themeColor="text1"/>
                <w:sz w:val="16"/>
                <w:szCs w:val="16"/>
                <w:lang w:val="en-US"/>
              </w:rPr>
              <w:t>± 17.69)</w:t>
            </w:r>
          </w:p>
        </w:tc>
        <w:tc>
          <w:tcPr>
            <w:tcW w:w="0" w:type="dxa"/>
          </w:tcPr>
          <w:p w14:paraId="7BA5D97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48.62 (</w:t>
            </w:r>
            <w:r w:rsidRPr="00CE1A09">
              <w:rPr>
                <w:rFonts w:ascii="Times New Roman" w:hAnsi="Times New Roman" w:cs="Times New Roman"/>
                <w:color w:val="000000" w:themeColor="text1"/>
                <w:sz w:val="16"/>
                <w:szCs w:val="16"/>
                <w:lang w:val="en-US"/>
              </w:rPr>
              <w:t>± 25.39)</w:t>
            </w:r>
          </w:p>
        </w:tc>
        <w:tc>
          <w:tcPr>
            <w:tcW w:w="0" w:type="dxa"/>
          </w:tcPr>
          <w:p w14:paraId="2495C151"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42.33 (</w:t>
            </w:r>
            <w:r w:rsidRPr="00CE1A09">
              <w:rPr>
                <w:rFonts w:ascii="Times New Roman" w:hAnsi="Times New Roman" w:cs="Times New Roman"/>
                <w:color w:val="000000" w:themeColor="text1"/>
                <w:sz w:val="16"/>
                <w:szCs w:val="16"/>
                <w:lang w:val="en-US"/>
              </w:rPr>
              <w:t>± 20.30)</w:t>
            </w:r>
          </w:p>
        </w:tc>
        <w:tc>
          <w:tcPr>
            <w:tcW w:w="0" w:type="dxa"/>
          </w:tcPr>
          <w:p w14:paraId="202614B9"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.327</w:t>
            </w:r>
          </w:p>
        </w:tc>
        <w:tc>
          <w:tcPr>
            <w:tcW w:w="0" w:type="dxa"/>
          </w:tcPr>
          <w:p w14:paraId="6FF5BDF1"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184C45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D6DB00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52F146DC"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3ADB48C6"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t>Sustained attention</w:t>
            </w:r>
          </w:p>
        </w:tc>
        <w:tc>
          <w:tcPr>
            <w:tcW w:w="0" w:type="dxa"/>
          </w:tcPr>
          <w:p w14:paraId="09839DAA"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TAP – Item omissions</w:t>
            </w:r>
          </w:p>
        </w:tc>
        <w:tc>
          <w:tcPr>
            <w:tcW w:w="0" w:type="dxa"/>
          </w:tcPr>
          <w:p w14:paraId="19442C0C"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10.50 (</w:t>
            </w:r>
            <w:r w:rsidRPr="00CE1A09">
              <w:rPr>
                <w:rFonts w:ascii="Times New Roman" w:hAnsi="Times New Roman" w:cs="Times New Roman"/>
                <w:color w:val="000000" w:themeColor="text1"/>
                <w:sz w:val="16"/>
                <w:szCs w:val="16"/>
                <w:lang w:val="en-US"/>
              </w:rPr>
              <w:t>± 8.83)</w:t>
            </w:r>
          </w:p>
        </w:tc>
        <w:tc>
          <w:tcPr>
            <w:tcW w:w="0" w:type="dxa"/>
          </w:tcPr>
          <w:p w14:paraId="675A7F0E"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13.59 (</w:t>
            </w:r>
            <w:r w:rsidRPr="00CE1A09">
              <w:rPr>
                <w:rFonts w:ascii="Times New Roman" w:hAnsi="Times New Roman" w:cs="Times New Roman"/>
                <w:color w:val="000000" w:themeColor="text1"/>
                <w:sz w:val="16"/>
                <w:szCs w:val="16"/>
                <w:lang w:val="en-US"/>
              </w:rPr>
              <w:t>± 11.01)</w:t>
            </w:r>
          </w:p>
        </w:tc>
        <w:tc>
          <w:tcPr>
            <w:tcW w:w="0" w:type="dxa"/>
          </w:tcPr>
          <w:p w14:paraId="15C92CDB"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11.92 (</w:t>
            </w:r>
            <w:r w:rsidRPr="00CE1A09">
              <w:rPr>
                <w:rFonts w:ascii="Times New Roman" w:hAnsi="Times New Roman" w:cs="Times New Roman"/>
                <w:color w:val="000000" w:themeColor="text1"/>
                <w:sz w:val="16"/>
                <w:szCs w:val="16"/>
                <w:lang w:val="en-US"/>
              </w:rPr>
              <w:t>± 9.20)</w:t>
            </w:r>
          </w:p>
        </w:tc>
        <w:tc>
          <w:tcPr>
            <w:tcW w:w="0" w:type="dxa"/>
          </w:tcPr>
          <w:p w14:paraId="61CA8F3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.411</w:t>
            </w:r>
          </w:p>
        </w:tc>
        <w:tc>
          <w:tcPr>
            <w:tcW w:w="0" w:type="dxa"/>
          </w:tcPr>
          <w:p w14:paraId="32E44F80"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BCAAF4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9B2FF1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00DEA589"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0D384B87"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43B63935"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TAP – False alarms</w:t>
            </w:r>
          </w:p>
        </w:tc>
        <w:tc>
          <w:tcPr>
            <w:tcW w:w="0" w:type="dxa"/>
          </w:tcPr>
          <w:p w14:paraId="40BD84D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5.55 (</w:t>
            </w:r>
            <w:r w:rsidRPr="00CE1A09">
              <w:rPr>
                <w:rFonts w:ascii="Times New Roman" w:hAnsi="Times New Roman" w:cs="Times New Roman"/>
                <w:color w:val="000000" w:themeColor="text1"/>
                <w:sz w:val="16"/>
                <w:szCs w:val="16"/>
                <w:lang w:val="en-US"/>
              </w:rPr>
              <w:t>± 8.05)</w:t>
            </w:r>
          </w:p>
        </w:tc>
        <w:tc>
          <w:tcPr>
            <w:tcW w:w="0" w:type="dxa"/>
          </w:tcPr>
          <w:p w14:paraId="419D023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12.41 (</w:t>
            </w:r>
            <w:r w:rsidRPr="00CE1A09">
              <w:rPr>
                <w:rFonts w:ascii="Times New Roman" w:hAnsi="Times New Roman" w:cs="Times New Roman"/>
                <w:color w:val="000000" w:themeColor="text1"/>
                <w:sz w:val="16"/>
                <w:szCs w:val="16"/>
                <w:lang w:val="en-US"/>
              </w:rPr>
              <w:t>± 23.23)</w:t>
            </w:r>
          </w:p>
        </w:tc>
        <w:tc>
          <w:tcPr>
            <w:tcW w:w="0" w:type="dxa"/>
          </w:tcPr>
          <w:p w14:paraId="3F6BE6D4"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10.58 (</w:t>
            </w:r>
            <w:r w:rsidRPr="00CE1A09">
              <w:rPr>
                <w:rFonts w:ascii="Times New Roman" w:hAnsi="Times New Roman" w:cs="Times New Roman"/>
                <w:color w:val="000000" w:themeColor="text1"/>
                <w:sz w:val="16"/>
                <w:szCs w:val="16"/>
                <w:lang w:val="en-US"/>
              </w:rPr>
              <w:t>± 13.56)</w:t>
            </w:r>
          </w:p>
        </w:tc>
        <w:tc>
          <w:tcPr>
            <w:tcW w:w="0" w:type="dxa"/>
          </w:tcPr>
          <w:p w14:paraId="298338D8"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.085</w:t>
            </w:r>
          </w:p>
        </w:tc>
        <w:tc>
          <w:tcPr>
            <w:tcW w:w="0" w:type="dxa"/>
          </w:tcPr>
          <w:p w14:paraId="2A288A8A"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057A254"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6CFB5451"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15DB513"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788120DA"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Divided attention</w:t>
            </w:r>
          </w:p>
        </w:tc>
        <w:tc>
          <w:tcPr>
            <w:tcW w:w="0" w:type="dxa"/>
          </w:tcPr>
          <w:p w14:paraId="0CD65239"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TAP - Total omissions</w:t>
            </w:r>
          </w:p>
        </w:tc>
        <w:tc>
          <w:tcPr>
            <w:tcW w:w="0" w:type="dxa"/>
          </w:tcPr>
          <w:p w14:paraId="151CF980"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1.64 (</w:t>
            </w:r>
            <w:r w:rsidRPr="00CE1A09">
              <w:rPr>
                <w:rFonts w:ascii="Times New Roman" w:hAnsi="Times New Roman" w:cs="Times New Roman"/>
                <w:color w:val="000000" w:themeColor="text1"/>
                <w:sz w:val="16"/>
                <w:szCs w:val="16"/>
                <w:lang w:val="en-US"/>
              </w:rPr>
              <w:t>± 1.92)</w:t>
            </w:r>
          </w:p>
        </w:tc>
        <w:tc>
          <w:tcPr>
            <w:tcW w:w="0" w:type="dxa"/>
          </w:tcPr>
          <w:p w14:paraId="139C5E19"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2.13 (</w:t>
            </w:r>
            <w:r w:rsidRPr="00CE1A09">
              <w:rPr>
                <w:rFonts w:ascii="Times New Roman" w:hAnsi="Times New Roman" w:cs="Times New Roman"/>
                <w:color w:val="000000" w:themeColor="text1"/>
                <w:sz w:val="16"/>
                <w:szCs w:val="16"/>
                <w:lang w:val="en-US"/>
              </w:rPr>
              <w:t>± 2.57)</w:t>
            </w:r>
          </w:p>
        </w:tc>
        <w:tc>
          <w:tcPr>
            <w:tcW w:w="0" w:type="dxa"/>
          </w:tcPr>
          <w:p w14:paraId="70D29A34"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2.88 (</w:t>
            </w:r>
            <w:r w:rsidRPr="00CE1A09">
              <w:rPr>
                <w:rFonts w:ascii="Times New Roman" w:hAnsi="Times New Roman" w:cs="Times New Roman"/>
                <w:color w:val="000000" w:themeColor="text1"/>
                <w:sz w:val="16"/>
                <w:szCs w:val="16"/>
                <w:lang w:val="en-US"/>
              </w:rPr>
              <w:t>± 3.80)</w:t>
            </w:r>
          </w:p>
        </w:tc>
        <w:tc>
          <w:tcPr>
            <w:tcW w:w="0" w:type="dxa"/>
          </w:tcPr>
          <w:p w14:paraId="5A72B4C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.191</w:t>
            </w:r>
          </w:p>
        </w:tc>
        <w:tc>
          <w:tcPr>
            <w:tcW w:w="0" w:type="dxa"/>
          </w:tcPr>
          <w:p w14:paraId="7D8E01B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BE5D2DB"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AD6E6B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00B53AEA"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72F87563"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40BC4EDA"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TAP - Total false alarms</w:t>
            </w:r>
          </w:p>
        </w:tc>
        <w:tc>
          <w:tcPr>
            <w:tcW w:w="0" w:type="dxa"/>
          </w:tcPr>
          <w:p w14:paraId="1329CCA7"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0.84 (</w:t>
            </w:r>
            <w:r w:rsidRPr="00CE1A09">
              <w:rPr>
                <w:rFonts w:ascii="Times New Roman" w:hAnsi="Times New Roman" w:cs="Times New Roman"/>
                <w:color w:val="000000" w:themeColor="text1"/>
                <w:sz w:val="16"/>
                <w:szCs w:val="16"/>
                <w:lang w:val="en-US"/>
              </w:rPr>
              <w:t>± 1.22)</w:t>
            </w:r>
          </w:p>
        </w:tc>
        <w:tc>
          <w:tcPr>
            <w:tcW w:w="0" w:type="dxa"/>
          </w:tcPr>
          <w:p w14:paraId="459CD2C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1.13 (</w:t>
            </w:r>
            <w:r w:rsidRPr="00CE1A09">
              <w:rPr>
                <w:rFonts w:ascii="Times New Roman" w:hAnsi="Times New Roman" w:cs="Times New Roman"/>
                <w:color w:val="000000" w:themeColor="text1"/>
                <w:sz w:val="16"/>
                <w:szCs w:val="16"/>
                <w:lang w:val="en-US"/>
              </w:rPr>
              <w:t>± 1.68)</w:t>
            </w:r>
          </w:p>
        </w:tc>
        <w:tc>
          <w:tcPr>
            <w:tcW w:w="0" w:type="dxa"/>
          </w:tcPr>
          <w:p w14:paraId="2C4EC0EF"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1.75 (</w:t>
            </w:r>
            <w:r w:rsidRPr="00CE1A09">
              <w:rPr>
                <w:rFonts w:ascii="Times New Roman" w:hAnsi="Times New Roman" w:cs="Times New Roman"/>
                <w:color w:val="000000" w:themeColor="text1"/>
                <w:sz w:val="16"/>
                <w:szCs w:val="16"/>
                <w:lang w:val="en-US"/>
              </w:rPr>
              <w:t>± 2.59)</w:t>
            </w:r>
          </w:p>
        </w:tc>
        <w:tc>
          <w:tcPr>
            <w:tcW w:w="0" w:type="dxa"/>
          </w:tcPr>
          <w:p w14:paraId="644C63D8"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.405</w:t>
            </w:r>
          </w:p>
        </w:tc>
        <w:tc>
          <w:tcPr>
            <w:tcW w:w="0" w:type="dxa"/>
          </w:tcPr>
          <w:p w14:paraId="619F3932"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4622A4D"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4FD9E78"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77CEC67C"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43A1C3E7"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Instrumental functions</w:t>
            </w:r>
          </w:p>
        </w:tc>
        <w:tc>
          <w:tcPr>
            <w:tcW w:w="0" w:type="dxa"/>
          </w:tcPr>
          <w:p w14:paraId="2FE544CB"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0" w:type="dxa"/>
          </w:tcPr>
          <w:p w14:paraId="098CF6D1"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0" w:type="dxa"/>
          </w:tcPr>
          <w:p w14:paraId="7FE565F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0" w:type="dxa"/>
          </w:tcPr>
          <w:p w14:paraId="1E84F3B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0" w:type="dxa"/>
          </w:tcPr>
          <w:p w14:paraId="6D85B40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0" w:type="dxa"/>
          </w:tcPr>
          <w:p w14:paraId="3D584B8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0" w:type="dxa"/>
          </w:tcPr>
          <w:p w14:paraId="7F55817B"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c>
          <w:tcPr>
            <w:tcW w:w="0" w:type="dxa"/>
          </w:tcPr>
          <w:p w14:paraId="0E5541EC"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p>
        </w:tc>
      </w:tr>
      <w:tr w:rsidR="00DD7B48" w:rsidRPr="00D2671E" w14:paraId="4FF2B57A"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52A17563"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sz w:val="16"/>
                <w:szCs w:val="16"/>
                <w:lang w:val="en-US"/>
              </w:rPr>
              <w:t>Language</w:t>
            </w:r>
          </w:p>
        </w:tc>
        <w:tc>
          <w:tcPr>
            <w:tcW w:w="0" w:type="dxa"/>
          </w:tcPr>
          <w:p w14:paraId="17213800"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BECLA - Semantic image matching</w:t>
            </w:r>
          </w:p>
        </w:tc>
        <w:tc>
          <w:tcPr>
            <w:tcW w:w="0" w:type="dxa"/>
          </w:tcPr>
          <w:p w14:paraId="706E1417"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19.77 (</w:t>
            </w:r>
            <w:r w:rsidRPr="00CE1A09">
              <w:rPr>
                <w:rFonts w:ascii="Times New Roman" w:hAnsi="Times New Roman" w:cs="Times New Roman"/>
                <w:color w:val="000000" w:themeColor="text1"/>
                <w:sz w:val="16"/>
                <w:szCs w:val="16"/>
                <w:lang w:val="en-US"/>
              </w:rPr>
              <w:t>± 0.60)</w:t>
            </w:r>
          </w:p>
        </w:tc>
        <w:tc>
          <w:tcPr>
            <w:tcW w:w="0" w:type="dxa"/>
          </w:tcPr>
          <w:p w14:paraId="4A05AA1F"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19.69 (</w:t>
            </w:r>
            <w:r w:rsidRPr="00CE1A09">
              <w:rPr>
                <w:rFonts w:ascii="Times New Roman" w:hAnsi="Times New Roman" w:cs="Times New Roman"/>
                <w:color w:val="000000" w:themeColor="text1"/>
                <w:sz w:val="16"/>
                <w:szCs w:val="16"/>
                <w:lang w:val="en-US"/>
              </w:rPr>
              <w:t>± 0.64)</w:t>
            </w:r>
          </w:p>
        </w:tc>
        <w:tc>
          <w:tcPr>
            <w:tcW w:w="0" w:type="dxa"/>
          </w:tcPr>
          <w:p w14:paraId="565C332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19.63 (</w:t>
            </w:r>
            <w:r w:rsidRPr="00CE1A09">
              <w:rPr>
                <w:rFonts w:ascii="Times New Roman" w:hAnsi="Times New Roman" w:cs="Times New Roman"/>
                <w:color w:val="000000" w:themeColor="text1"/>
                <w:sz w:val="16"/>
                <w:szCs w:val="16"/>
                <w:lang w:val="en-US"/>
              </w:rPr>
              <w:t>± 0.65)</w:t>
            </w:r>
          </w:p>
        </w:tc>
        <w:tc>
          <w:tcPr>
            <w:tcW w:w="0" w:type="dxa"/>
          </w:tcPr>
          <w:p w14:paraId="2A23AC2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.434</w:t>
            </w:r>
          </w:p>
        </w:tc>
        <w:tc>
          <w:tcPr>
            <w:tcW w:w="0" w:type="dxa"/>
          </w:tcPr>
          <w:p w14:paraId="3590ECA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3D28B65"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F3A704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3C1D7BC"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2D28E70F"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1534E6D8"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BECLA - Semantic word matching</w:t>
            </w:r>
          </w:p>
        </w:tc>
        <w:tc>
          <w:tcPr>
            <w:tcW w:w="0" w:type="dxa"/>
          </w:tcPr>
          <w:p w14:paraId="2988AF6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19.82 (</w:t>
            </w:r>
            <w:r w:rsidRPr="00CE1A09">
              <w:rPr>
                <w:rFonts w:ascii="Times New Roman" w:hAnsi="Times New Roman" w:cs="Times New Roman"/>
                <w:color w:val="000000" w:themeColor="text1"/>
                <w:sz w:val="16"/>
                <w:szCs w:val="16"/>
                <w:lang w:val="en-US"/>
              </w:rPr>
              <w:t>± 0.50)</w:t>
            </w:r>
          </w:p>
        </w:tc>
        <w:tc>
          <w:tcPr>
            <w:tcW w:w="0" w:type="dxa"/>
          </w:tcPr>
          <w:p w14:paraId="7BBCFDF1"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19.69 (</w:t>
            </w:r>
            <w:r w:rsidRPr="00CE1A09">
              <w:rPr>
                <w:rFonts w:ascii="Times New Roman" w:hAnsi="Times New Roman" w:cs="Times New Roman"/>
                <w:color w:val="000000" w:themeColor="text1"/>
                <w:sz w:val="16"/>
                <w:szCs w:val="16"/>
                <w:lang w:val="en-US"/>
              </w:rPr>
              <w:t>± 0.64)</w:t>
            </w:r>
          </w:p>
        </w:tc>
        <w:tc>
          <w:tcPr>
            <w:tcW w:w="0" w:type="dxa"/>
          </w:tcPr>
          <w:p w14:paraId="1C67015C"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19.63 (</w:t>
            </w:r>
            <w:r w:rsidRPr="00CE1A09">
              <w:rPr>
                <w:rFonts w:ascii="Times New Roman" w:hAnsi="Times New Roman" w:cs="Times New Roman"/>
                <w:color w:val="000000" w:themeColor="text1"/>
                <w:sz w:val="16"/>
                <w:szCs w:val="16"/>
                <w:lang w:val="en-US"/>
              </w:rPr>
              <w:t>± 0.58)</w:t>
            </w:r>
          </w:p>
        </w:tc>
        <w:tc>
          <w:tcPr>
            <w:tcW w:w="0" w:type="dxa"/>
          </w:tcPr>
          <w:p w14:paraId="36ABF52C"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.193</w:t>
            </w:r>
          </w:p>
        </w:tc>
        <w:tc>
          <w:tcPr>
            <w:tcW w:w="0" w:type="dxa"/>
          </w:tcPr>
          <w:p w14:paraId="7DE96F2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F5A00A8"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AD836F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7D1C37EB"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0E7E02A5"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13382206"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BECLA - Object and action image naming</w:t>
            </w:r>
          </w:p>
        </w:tc>
        <w:tc>
          <w:tcPr>
            <w:tcW w:w="0" w:type="dxa"/>
          </w:tcPr>
          <w:p w14:paraId="6B7E0ED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19.36 (</w:t>
            </w:r>
            <w:r w:rsidRPr="00CE1A09">
              <w:rPr>
                <w:rFonts w:ascii="Times New Roman" w:hAnsi="Times New Roman" w:cs="Times New Roman"/>
                <w:color w:val="000000" w:themeColor="text1"/>
                <w:sz w:val="16"/>
                <w:szCs w:val="16"/>
                <w:lang w:val="en-US"/>
              </w:rPr>
              <w:t>± 0.97)</w:t>
            </w:r>
          </w:p>
        </w:tc>
        <w:tc>
          <w:tcPr>
            <w:tcW w:w="0" w:type="dxa"/>
          </w:tcPr>
          <w:p w14:paraId="5E0CB6C2"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19.38 (</w:t>
            </w:r>
            <w:r w:rsidRPr="00CE1A09">
              <w:rPr>
                <w:rFonts w:ascii="Times New Roman" w:hAnsi="Times New Roman" w:cs="Times New Roman"/>
                <w:color w:val="000000" w:themeColor="text1"/>
                <w:sz w:val="16"/>
                <w:szCs w:val="16"/>
                <w:lang w:val="en-US"/>
              </w:rPr>
              <w:t>± 1.17)</w:t>
            </w:r>
          </w:p>
        </w:tc>
        <w:tc>
          <w:tcPr>
            <w:tcW w:w="0" w:type="dxa"/>
          </w:tcPr>
          <w:p w14:paraId="28CC0A2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19.21 (</w:t>
            </w:r>
            <w:r w:rsidRPr="00CE1A09">
              <w:rPr>
                <w:rFonts w:ascii="Times New Roman" w:hAnsi="Times New Roman" w:cs="Times New Roman"/>
                <w:color w:val="000000" w:themeColor="text1"/>
                <w:sz w:val="16"/>
                <w:szCs w:val="16"/>
                <w:lang w:val="en-US"/>
              </w:rPr>
              <w:t>± 1.02)</w:t>
            </w:r>
          </w:p>
        </w:tc>
        <w:tc>
          <w:tcPr>
            <w:tcW w:w="0" w:type="dxa"/>
          </w:tcPr>
          <w:p w14:paraId="36AED75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.590</w:t>
            </w:r>
          </w:p>
        </w:tc>
        <w:tc>
          <w:tcPr>
            <w:tcW w:w="0" w:type="dxa"/>
          </w:tcPr>
          <w:p w14:paraId="6C889FB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06316C7"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46DA33E"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B171852"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3E9A2DA1"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3BD54BAF"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BECLA - Word repetition</w:t>
            </w:r>
          </w:p>
        </w:tc>
        <w:tc>
          <w:tcPr>
            <w:tcW w:w="0" w:type="dxa"/>
          </w:tcPr>
          <w:p w14:paraId="00C55C6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6"/>
                <w:szCs w:val="16"/>
                <w:lang w:val="en-US"/>
              </w:rPr>
            </w:pPr>
            <w:r w:rsidRPr="00CE1A09">
              <w:rPr>
                <w:rFonts w:ascii="Times New Roman" w:hAnsi="Times New Roman" w:cs="Times New Roman"/>
                <w:color w:val="000000"/>
                <w:sz w:val="16"/>
                <w:szCs w:val="16"/>
                <w:lang w:val="en-US"/>
              </w:rPr>
              <w:t>15.00 (</w:t>
            </w:r>
            <w:r w:rsidRPr="00CE1A09">
              <w:rPr>
                <w:rFonts w:ascii="Times New Roman" w:hAnsi="Times New Roman" w:cs="Times New Roman"/>
                <w:color w:val="000000" w:themeColor="text1"/>
                <w:sz w:val="16"/>
                <w:szCs w:val="16"/>
                <w:lang w:val="en-US"/>
              </w:rPr>
              <w:t>± 0.00)</w:t>
            </w:r>
          </w:p>
        </w:tc>
        <w:tc>
          <w:tcPr>
            <w:tcW w:w="0" w:type="dxa"/>
          </w:tcPr>
          <w:p w14:paraId="2E75CCFB"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6"/>
                <w:szCs w:val="16"/>
                <w:lang w:val="en-US"/>
              </w:rPr>
            </w:pPr>
            <w:r w:rsidRPr="00CE1A09">
              <w:rPr>
                <w:rFonts w:ascii="Times New Roman" w:hAnsi="Times New Roman" w:cs="Times New Roman"/>
                <w:color w:val="000000"/>
                <w:sz w:val="16"/>
                <w:szCs w:val="16"/>
                <w:lang w:val="en-US"/>
              </w:rPr>
              <w:t>14.93 (</w:t>
            </w:r>
            <w:r w:rsidRPr="00CE1A09">
              <w:rPr>
                <w:rFonts w:ascii="Times New Roman" w:hAnsi="Times New Roman" w:cs="Times New Roman"/>
                <w:color w:val="000000" w:themeColor="text1"/>
                <w:sz w:val="16"/>
                <w:szCs w:val="16"/>
                <w:lang w:val="en-US"/>
              </w:rPr>
              <w:t>± 0.26)</w:t>
            </w:r>
          </w:p>
        </w:tc>
        <w:tc>
          <w:tcPr>
            <w:tcW w:w="0" w:type="dxa"/>
          </w:tcPr>
          <w:p w14:paraId="7845878F"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6"/>
                <w:szCs w:val="16"/>
                <w:lang w:val="en-US"/>
              </w:rPr>
            </w:pPr>
            <w:r w:rsidRPr="00CE1A09">
              <w:rPr>
                <w:rFonts w:ascii="Times New Roman" w:hAnsi="Times New Roman" w:cs="Times New Roman"/>
                <w:color w:val="000000"/>
                <w:sz w:val="16"/>
                <w:szCs w:val="16"/>
                <w:lang w:val="en-US"/>
              </w:rPr>
              <w:t>14.95 (</w:t>
            </w:r>
            <w:r w:rsidRPr="00CE1A09">
              <w:rPr>
                <w:rFonts w:ascii="Times New Roman" w:hAnsi="Times New Roman" w:cs="Times New Roman"/>
                <w:color w:val="000000" w:themeColor="text1"/>
                <w:sz w:val="16"/>
                <w:szCs w:val="16"/>
                <w:lang w:val="en-US"/>
              </w:rPr>
              <w:t>± 0.20)</w:t>
            </w:r>
          </w:p>
        </w:tc>
        <w:tc>
          <w:tcPr>
            <w:tcW w:w="0" w:type="dxa"/>
          </w:tcPr>
          <w:p w14:paraId="1E6E5E24"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6"/>
                <w:szCs w:val="16"/>
                <w:lang w:val="en-US"/>
              </w:rPr>
            </w:pPr>
            <w:r w:rsidRPr="00CE1A09">
              <w:rPr>
                <w:rFonts w:ascii="Times New Roman" w:hAnsi="Times New Roman" w:cs="Times New Roman"/>
                <w:color w:val="000000"/>
                <w:sz w:val="16"/>
                <w:szCs w:val="16"/>
                <w:lang w:val="en-US"/>
              </w:rPr>
              <w:t>.210</w:t>
            </w:r>
          </w:p>
        </w:tc>
        <w:tc>
          <w:tcPr>
            <w:tcW w:w="0" w:type="dxa"/>
          </w:tcPr>
          <w:p w14:paraId="0B1E5D94"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6F8A9B8"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C93BF1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5F15F4A"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000CCD65"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063059BC"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BECLA - Nonword repetition</w:t>
            </w:r>
          </w:p>
        </w:tc>
        <w:tc>
          <w:tcPr>
            <w:tcW w:w="0" w:type="dxa"/>
          </w:tcPr>
          <w:p w14:paraId="07EF4410"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9.86 (</w:t>
            </w:r>
            <w:r w:rsidRPr="00CE1A09">
              <w:rPr>
                <w:rFonts w:ascii="Times New Roman" w:hAnsi="Times New Roman" w:cs="Times New Roman"/>
                <w:color w:val="000000" w:themeColor="text1"/>
                <w:sz w:val="16"/>
                <w:szCs w:val="16"/>
                <w:lang w:val="en-US"/>
              </w:rPr>
              <w:t>± 0.51)</w:t>
            </w:r>
          </w:p>
        </w:tc>
        <w:tc>
          <w:tcPr>
            <w:tcW w:w="0" w:type="dxa"/>
          </w:tcPr>
          <w:p w14:paraId="0112D4E1"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9.79 (</w:t>
            </w:r>
            <w:r w:rsidRPr="00CE1A09">
              <w:rPr>
                <w:rFonts w:ascii="Times New Roman" w:hAnsi="Times New Roman" w:cs="Times New Roman"/>
                <w:color w:val="000000" w:themeColor="text1"/>
                <w:sz w:val="16"/>
                <w:szCs w:val="16"/>
                <w:lang w:val="en-US"/>
              </w:rPr>
              <w:t>± 0.61)</w:t>
            </w:r>
          </w:p>
        </w:tc>
        <w:tc>
          <w:tcPr>
            <w:tcW w:w="0" w:type="dxa"/>
          </w:tcPr>
          <w:p w14:paraId="4A7D6C7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9.71 (</w:t>
            </w:r>
            <w:r w:rsidRPr="00CE1A09">
              <w:rPr>
                <w:rFonts w:ascii="Times New Roman" w:hAnsi="Times New Roman" w:cs="Times New Roman"/>
                <w:color w:val="000000" w:themeColor="text1"/>
                <w:sz w:val="16"/>
                <w:szCs w:val="16"/>
                <w:lang w:val="en-US"/>
              </w:rPr>
              <w:t>± 0.55)</w:t>
            </w:r>
          </w:p>
        </w:tc>
        <w:tc>
          <w:tcPr>
            <w:tcW w:w="0" w:type="dxa"/>
          </w:tcPr>
          <w:p w14:paraId="48B6BF68"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.228</w:t>
            </w:r>
          </w:p>
        </w:tc>
        <w:tc>
          <w:tcPr>
            <w:tcW w:w="0" w:type="dxa"/>
          </w:tcPr>
          <w:p w14:paraId="25D9D21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05DD057"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A0E697B"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573CD9F0"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07E157ED"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sz w:val="16"/>
                <w:szCs w:val="16"/>
                <w:lang w:val="en-US"/>
              </w:rPr>
              <w:lastRenderedPageBreak/>
              <w:t>Ideomotor praxis</w:t>
            </w:r>
          </w:p>
        </w:tc>
        <w:tc>
          <w:tcPr>
            <w:tcW w:w="0" w:type="dxa"/>
          </w:tcPr>
          <w:p w14:paraId="6AF6E1DB"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Evaluation of ideomotor praxis - Symbolic gestures</w:t>
            </w:r>
          </w:p>
        </w:tc>
        <w:tc>
          <w:tcPr>
            <w:tcW w:w="0" w:type="dxa"/>
          </w:tcPr>
          <w:p w14:paraId="1C4388B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4.93 (</w:t>
            </w:r>
            <w:r w:rsidRPr="00CE1A09">
              <w:rPr>
                <w:rFonts w:ascii="Times New Roman" w:hAnsi="Times New Roman" w:cs="Times New Roman"/>
                <w:color w:val="000000" w:themeColor="text1"/>
                <w:sz w:val="16"/>
                <w:szCs w:val="16"/>
                <w:lang w:val="en-US"/>
              </w:rPr>
              <w:t>± 0.25)</w:t>
            </w:r>
          </w:p>
        </w:tc>
        <w:tc>
          <w:tcPr>
            <w:tcW w:w="0" w:type="dxa"/>
          </w:tcPr>
          <w:p w14:paraId="65DFCB2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4.88 (</w:t>
            </w:r>
            <w:r w:rsidRPr="00CE1A09">
              <w:rPr>
                <w:rFonts w:ascii="Times New Roman" w:hAnsi="Times New Roman" w:cs="Times New Roman"/>
                <w:color w:val="000000" w:themeColor="text1"/>
                <w:sz w:val="16"/>
                <w:szCs w:val="16"/>
                <w:lang w:val="en-US"/>
              </w:rPr>
              <w:t>± 0.50)</w:t>
            </w:r>
          </w:p>
        </w:tc>
        <w:tc>
          <w:tcPr>
            <w:tcW w:w="0" w:type="dxa"/>
          </w:tcPr>
          <w:p w14:paraId="5580D99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4.79 (</w:t>
            </w:r>
            <w:r w:rsidRPr="00CE1A09">
              <w:rPr>
                <w:rFonts w:ascii="Times New Roman" w:hAnsi="Times New Roman" w:cs="Times New Roman"/>
                <w:color w:val="000000" w:themeColor="text1"/>
                <w:sz w:val="16"/>
                <w:szCs w:val="16"/>
                <w:lang w:val="en-US"/>
              </w:rPr>
              <w:t>± 0.41)</w:t>
            </w:r>
          </w:p>
        </w:tc>
        <w:tc>
          <w:tcPr>
            <w:tcW w:w="0" w:type="dxa"/>
          </w:tcPr>
          <w:p w14:paraId="4B27D0C4"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.147</w:t>
            </w:r>
          </w:p>
        </w:tc>
        <w:tc>
          <w:tcPr>
            <w:tcW w:w="0" w:type="dxa"/>
          </w:tcPr>
          <w:p w14:paraId="5180CC6A"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52ED6D9"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00F52298"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1C0EB16"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5481B949"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0FADF672" w14:textId="77777777" w:rsidR="00DD7B48" w:rsidRPr="00D2671E"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Evaluation of ideomotor praxis - Action pantomimes</w:t>
            </w:r>
          </w:p>
        </w:tc>
        <w:tc>
          <w:tcPr>
            <w:tcW w:w="0" w:type="dxa"/>
          </w:tcPr>
          <w:p w14:paraId="1FD42D7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9.39 (</w:t>
            </w:r>
            <w:r w:rsidRPr="00CE1A09">
              <w:rPr>
                <w:rFonts w:ascii="Times New Roman" w:hAnsi="Times New Roman" w:cs="Times New Roman"/>
                <w:color w:val="000000" w:themeColor="text1"/>
                <w:sz w:val="16"/>
                <w:szCs w:val="16"/>
                <w:lang w:val="en-US"/>
              </w:rPr>
              <w:t>± 0.81)</w:t>
            </w:r>
          </w:p>
        </w:tc>
        <w:tc>
          <w:tcPr>
            <w:tcW w:w="0" w:type="dxa"/>
          </w:tcPr>
          <w:p w14:paraId="29E1BF1F"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9.48 (</w:t>
            </w:r>
            <w:r w:rsidRPr="00CE1A09">
              <w:rPr>
                <w:rFonts w:ascii="Times New Roman" w:hAnsi="Times New Roman" w:cs="Times New Roman"/>
                <w:color w:val="000000" w:themeColor="text1"/>
                <w:sz w:val="16"/>
                <w:szCs w:val="16"/>
                <w:lang w:val="en-US"/>
              </w:rPr>
              <w:t>± 0.92)</w:t>
            </w:r>
          </w:p>
        </w:tc>
        <w:tc>
          <w:tcPr>
            <w:tcW w:w="0" w:type="dxa"/>
          </w:tcPr>
          <w:p w14:paraId="546DD044"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9.38 (</w:t>
            </w:r>
            <w:r w:rsidRPr="00CE1A09">
              <w:rPr>
                <w:rFonts w:ascii="Times New Roman" w:hAnsi="Times New Roman" w:cs="Times New Roman"/>
                <w:color w:val="000000" w:themeColor="text1"/>
                <w:sz w:val="16"/>
                <w:szCs w:val="16"/>
                <w:lang w:val="en-US"/>
              </w:rPr>
              <w:t>± 0.88)</w:t>
            </w:r>
          </w:p>
        </w:tc>
        <w:tc>
          <w:tcPr>
            <w:tcW w:w="0" w:type="dxa"/>
          </w:tcPr>
          <w:p w14:paraId="13DBAFE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.571</w:t>
            </w:r>
          </w:p>
        </w:tc>
        <w:tc>
          <w:tcPr>
            <w:tcW w:w="0" w:type="dxa"/>
          </w:tcPr>
          <w:p w14:paraId="6DF7D34F"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77265D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ABA2241"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56BB943"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51076BCE"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24BF9C3F" w14:textId="77777777" w:rsidR="00DD7B48" w:rsidRPr="00D2671E"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D2671E">
              <w:rPr>
                <w:rFonts w:ascii="Times New Roman" w:hAnsi="Times New Roman" w:cs="Times New Roman"/>
                <w:bCs/>
                <w:color w:val="000000"/>
                <w:sz w:val="16"/>
                <w:szCs w:val="16"/>
                <w:lang w:val="en-US"/>
              </w:rPr>
              <w:t>Evaluation of ideomotor praxis - Meaningless gestures</w:t>
            </w:r>
          </w:p>
        </w:tc>
        <w:tc>
          <w:tcPr>
            <w:tcW w:w="0" w:type="dxa"/>
          </w:tcPr>
          <w:p w14:paraId="65D9F1A1"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9.39 (</w:t>
            </w:r>
            <w:r w:rsidRPr="00CE1A09">
              <w:rPr>
                <w:rFonts w:ascii="Times New Roman" w:hAnsi="Times New Roman" w:cs="Times New Roman"/>
                <w:color w:val="000000" w:themeColor="text1"/>
                <w:sz w:val="16"/>
                <w:szCs w:val="16"/>
                <w:lang w:val="en-US"/>
              </w:rPr>
              <w:t>± 0.81)</w:t>
            </w:r>
          </w:p>
        </w:tc>
        <w:tc>
          <w:tcPr>
            <w:tcW w:w="0" w:type="dxa"/>
          </w:tcPr>
          <w:p w14:paraId="75179809"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7.93 (</w:t>
            </w:r>
            <w:r w:rsidRPr="00CE1A09">
              <w:rPr>
                <w:rFonts w:ascii="Times New Roman" w:hAnsi="Times New Roman" w:cs="Times New Roman"/>
                <w:color w:val="000000" w:themeColor="text1"/>
                <w:sz w:val="16"/>
                <w:szCs w:val="16"/>
                <w:lang w:val="en-US"/>
              </w:rPr>
              <w:t>± 0.34)</w:t>
            </w:r>
          </w:p>
        </w:tc>
        <w:tc>
          <w:tcPr>
            <w:tcW w:w="0" w:type="dxa"/>
          </w:tcPr>
          <w:p w14:paraId="2530765A"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7.75 (</w:t>
            </w:r>
            <w:r w:rsidRPr="00CE1A09">
              <w:rPr>
                <w:rFonts w:ascii="Times New Roman" w:hAnsi="Times New Roman" w:cs="Times New Roman"/>
                <w:color w:val="000000" w:themeColor="text1"/>
                <w:sz w:val="16"/>
                <w:szCs w:val="16"/>
                <w:lang w:val="en-US"/>
              </w:rPr>
              <w:t>± 0.74)</w:t>
            </w:r>
          </w:p>
        </w:tc>
        <w:tc>
          <w:tcPr>
            <w:tcW w:w="0" w:type="dxa"/>
          </w:tcPr>
          <w:p w14:paraId="4F390F85"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.165</w:t>
            </w:r>
          </w:p>
        </w:tc>
        <w:tc>
          <w:tcPr>
            <w:tcW w:w="0" w:type="dxa"/>
          </w:tcPr>
          <w:p w14:paraId="5B153D54"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8DE9B74"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6EFE861B"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96F78FC"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00AF1822"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t>Object perception</w:t>
            </w:r>
          </w:p>
        </w:tc>
        <w:tc>
          <w:tcPr>
            <w:tcW w:w="0" w:type="dxa"/>
          </w:tcPr>
          <w:p w14:paraId="583D8D31"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VOSP - Fragmented letters</w:t>
            </w:r>
          </w:p>
        </w:tc>
        <w:tc>
          <w:tcPr>
            <w:tcW w:w="0" w:type="dxa"/>
          </w:tcPr>
          <w:p w14:paraId="4C5E7D86"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19.41 (</w:t>
            </w:r>
            <w:r w:rsidRPr="00CE1A09">
              <w:rPr>
                <w:rFonts w:ascii="Times New Roman" w:hAnsi="Times New Roman" w:cs="Times New Roman"/>
                <w:color w:val="000000" w:themeColor="text1"/>
                <w:sz w:val="16"/>
                <w:szCs w:val="16"/>
                <w:lang w:val="en-US"/>
              </w:rPr>
              <w:t>± 0.66)</w:t>
            </w:r>
          </w:p>
        </w:tc>
        <w:tc>
          <w:tcPr>
            <w:tcW w:w="0" w:type="dxa"/>
          </w:tcPr>
          <w:p w14:paraId="6002521F"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19.05 (</w:t>
            </w:r>
            <w:r w:rsidRPr="00CE1A09">
              <w:rPr>
                <w:rFonts w:ascii="Times New Roman" w:hAnsi="Times New Roman" w:cs="Times New Roman"/>
                <w:color w:val="000000" w:themeColor="text1"/>
                <w:sz w:val="16"/>
                <w:szCs w:val="16"/>
                <w:lang w:val="en-US"/>
              </w:rPr>
              <w:t>± 2.00)</w:t>
            </w:r>
          </w:p>
        </w:tc>
        <w:tc>
          <w:tcPr>
            <w:tcW w:w="0" w:type="dxa"/>
          </w:tcPr>
          <w:p w14:paraId="5415644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19.33 (</w:t>
            </w:r>
            <w:r w:rsidRPr="00CE1A09">
              <w:rPr>
                <w:rFonts w:ascii="Times New Roman" w:hAnsi="Times New Roman" w:cs="Times New Roman"/>
                <w:color w:val="000000" w:themeColor="text1"/>
                <w:sz w:val="16"/>
                <w:szCs w:val="16"/>
                <w:lang w:val="en-US"/>
              </w:rPr>
              <w:t>± 0.76)</w:t>
            </w:r>
          </w:p>
        </w:tc>
        <w:tc>
          <w:tcPr>
            <w:tcW w:w="0" w:type="dxa"/>
          </w:tcPr>
          <w:p w14:paraId="53B5AD2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.731</w:t>
            </w:r>
          </w:p>
        </w:tc>
        <w:tc>
          <w:tcPr>
            <w:tcW w:w="0" w:type="dxa"/>
          </w:tcPr>
          <w:p w14:paraId="7BC14A98"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157B2B6"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C6FD5F1"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3AEA8125"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54812DBE"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7AC4B5D3"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VOSP - Object decision</w:t>
            </w:r>
          </w:p>
        </w:tc>
        <w:tc>
          <w:tcPr>
            <w:tcW w:w="0" w:type="dxa"/>
          </w:tcPr>
          <w:p w14:paraId="67805DC1"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17.61 (</w:t>
            </w:r>
            <w:r w:rsidRPr="00CE1A09">
              <w:rPr>
                <w:rFonts w:ascii="Times New Roman" w:hAnsi="Times New Roman" w:cs="Times New Roman"/>
                <w:color w:val="000000" w:themeColor="text1"/>
                <w:sz w:val="16"/>
                <w:szCs w:val="16"/>
                <w:lang w:val="en-US"/>
              </w:rPr>
              <w:t>± 1.47)</w:t>
            </w:r>
          </w:p>
        </w:tc>
        <w:tc>
          <w:tcPr>
            <w:tcW w:w="0" w:type="dxa"/>
          </w:tcPr>
          <w:p w14:paraId="4299A9ED"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17.17 (</w:t>
            </w:r>
            <w:r w:rsidRPr="00CE1A09">
              <w:rPr>
                <w:rFonts w:ascii="Times New Roman" w:hAnsi="Times New Roman" w:cs="Times New Roman"/>
                <w:color w:val="000000" w:themeColor="text1"/>
                <w:sz w:val="16"/>
                <w:szCs w:val="16"/>
                <w:lang w:val="en-US"/>
              </w:rPr>
              <w:t>± 2.33)</w:t>
            </w:r>
          </w:p>
        </w:tc>
        <w:tc>
          <w:tcPr>
            <w:tcW w:w="0" w:type="dxa"/>
          </w:tcPr>
          <w:p w14:paraId="1C18C9C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17.42 (</w:t>
            </w:r>
            <w:r w:rsidRPr="00CE1A09">
              <w:rPr>
                <w:rFonts w:ascii="Times New Roman" w:hAnsi="Times New Roman" w:cs="Times New Roman"/>
                <w:color w:val="000000" w:themeColor="text1"/>
                <w:sz w:val="16"/>
                <w:szCs w:val="16"/>
                <w:lang w:val="en-US"/>
              </w:rPr>
              <w:t>± 1.98)</w:t>
            </w:r>
          </w:p>
        </w:tc>
        <w:tc>
          <w:tcPr>
            <w:tcW w:w="0" w:type="dxa"/>
          </w:tcPr>
          <w:p w14:paraId="7E00D716"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.723</w:t>
            </w:r>
          </w:p>
        </w:tc>
        <w:tc>
          <w:tcPr>
            <w:tcW w:w="0" w:type="dxa"/>
          </w:tcPr>
          <w:p w14:paraId="01486F5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2E50CBD"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38269337"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57E6F1F9"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51692BF3"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color w:val="000000"/>
                <w:sz w:val="16"/>
                <w:szCs w:val="16"/>
                <w:lang w:val="en-US"/>
              </w:rPr>
              <w:t>Spatial perception</w:t>
            </w:r>
          </w:p>
        </w:tc>
        <w:tc>
          <w:tcPr>
            <w:tcW w:w="0" w:type="dxa"/>
          </w:tcPr>
          <w:p w14:paraId="4AC7FC5E"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VOSP - Number localization</w:t>
            </w:r>
          </w:p>
        </w:tc>
        <w:tc>
          <w:tcPr>
            <w:tcW w:w="0" w:type="dxa"/>
          </w:tcPr>
          <w:p w14:paraId="75297BFC"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9.30 (</w:t>
            </w:r>
            <w:r w:rsidRPr="00CE1A09">
              <w:rPr>
                <w:rFonts w:ascii="Times New Roman" w:hAnsi="Times New Roman" w:cs="Times New Roman"/>
                <w:color w:val="000000" w:themeColor="text1"/>
                <w:sz w:val="16"/>
                <w:szCs w:val="16"/>
                <w:lang w:val="en-US"/>
              </w:rPr>
              <w:t>± 0.95)</w:t>
            </w:r>
          </w:p>
        </w:tc>
        <w:tc>
          <w:tcPr>
            <w:tcW w:w="0" w:type="dxa"/>
          </w:tcPr>
          <w:p w14:paraId="53866A95"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9.05 (</w:t>
            </w:r>
            <w:r w:rsidRPr="00CE1A09">
              <w:rPr>
                <w:rFonts w:ascii="Times New Roman" w:hAnsi="Times New Roman" w:cs="Times New Roman"/>
                <w:color w:val="000000" w:themeColor="text1"/>
                <w:sz w:val="16"/>
                <w:szCs w:val="16"/>
                <w:lang w:val="en-US"/>
              </w:rPr>
              <w:t>± 1.55)</w:t>
            </w:r>
          </w:p>
        </w:tc>
        <w:tc>
          <w:tcPr>
            <w:tcW w:w="0" w:type="dxa"/>
          </w:tcPr>
          <w:p w14:paraId="66B3AFAB"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9.08 (</w:t>
            </w:r>
            <w:r w:rsidRPr="00CE1A09">
              <w:rPr>
                <w:rFonts w:ascii="Times New Roman" w:hAnsi="Times New Roman" w:cs="Times New Roman"/>
                <w:color w:val="000000" w:themeColor="text1"/>
                <w:sz w:val="16"/>
                <w:szCs w:val="16"/>
                <w:lang w:val="en-US"/>
              </w:rPr>
              <w:t>± 1.67)</w:t>
            </w:r>
          </w:p>
        </w:tc>
        <w:tc>
          <w:tcPr>
            <w:tcW w:w="0" w:type="dxa"/>
          </w:tcPr>
          <w:p w14:paraId="16670F49"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.929</w:t>
            </w:r>
          </w:p>
        </w:tc>
        <w:tc>
          <w:tcPr>
            <w:tcW w:w="0" w:type="dxa"/>
          </w:tcPr>
          <w:p w14:paraId="0AC22709"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55602AA2"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655062B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B1FAFBF"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51DDB6D9"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41BC710F"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VOSP - Cubic counting</w:t>
            </w:r>
          </w:p>
        </w:tc>
        <w:tc>
          <w:tcPr>
            <w:tcW w:w="0" w:type="dxa"/>
          </w:tcPr>
          <w:p w14:paraId="754A1833"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9.66 (</w:t>
            </w:r>
            <w:r w:rsidRPr="00CE1A09">
              <w:rPr>
                <w:rFonts w:ascii="Times New Roman" w:hAnsi="Times New Roman" w:cs="Times New Roman"/>
                <w:color w:val="000000" w:themeColor="text1"/>
                <w:sz w:val="16"/>
                <w:szCs w:val="16"/>
                <w:lang w:val="en-US"/>
              </w:rPr>
              <w:t>± 0.57)</w:t>
            </w:r>
          </w:p>
        </w:tc>
        <w:tc>
          <w:tcPr>
            <w:tcW w:w="0" w:type="dxa"/>
          </w:tcPr>
          <w:p w14:paraId="368F4EDE"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9.40 (</w:t>
            </w:r>
            <w:r w:rsidRPr="00CE1A09">
              <w:rPr>
                <w:rFonts w:ascii="Times New Roman" w:hAnsi="Times New Roman" w:cs="Times New Roman"/>
                <w:color w:val="000000" w:themeColor="text1"/>
                <w:sz w:val="16"/>
                <w:szCs w:val="16"/>
                <w:lang w:val="en-US"/>
              </w:rPr>
              <w:t>± 1.74)</w:t>
            </w:r>
          </w:p>
        </w:tc>
        <w:tc>
          <w:tcPr>
            <w:tcW w:w="0" w:type="dxa"/>
          </w:tcPr>
          <w:p w14:paraId="32D17BAF"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9.67 (</w:t>
            </w:r>
            <w:r w:rsidRPr="00CE1A09">
              <w:rPr>
                <w:rFonts w:ascii="Times New Roman" w:hAnsi="Times New Roman" w:cs="Times New Roman"/>
                <w:color w:val="000000" w:themeColor="text1"/>
                <w:sz w:val="16"/>
                <w:szCs w:val="16"/>
                <w:lang w:val="en-US"/>
              </w:rPr>
              <w:t>± 0.76)</w:t>
            </w:r>
          </w:p>
        </w:tc>
        <w:tc>
          <w:tcPr>
            <w:tcW w:w="0" w:type="dxa"/>
          </w:tcPr>
          <w:p w14:paraId="2982A4AB"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.814</w:t>
            </w:r>
          </w:p>
        </w:tc>
        <w:tc>
          <w:tcPr>
            <w:tcW w:w="0" w:type="dxa"/>
          </w:tcPr>
          <w:p w14:paraId="13F40186"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2EB3D83"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65A3772C"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79DBE784"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19A60748" w14:textId="77777777" w:rsidR="00DD7B48" w:rsidRPr="00CE1A09" w:rsidRDefault="00DD7B48" w:rsidP="009B1CC8">
            <w:pPr>
              <w:spacing w:line="360" w:lineRule="auto"/>
              <w:rPr>
                <w:rFonts w:ascii="Times New Roman" w:hAnsi="Times New Roman" w:cs="Times New Roman"/>
                <w:b w:val="0"/>
                <w:sz w:val="16"/>
                <w:szCs w:val="16"/>
                <w:lang w:val="en-US"/>
              </w:rPr>
            </w:pPr>
            <w:r w:rsidRPr="00CE1A09">
              <w:rPr>
                <w:rFonts w:ascii="Times New Roman" w:hAnsi="Times New Roman" w:cs="Times New Roman"/>
                <w:sz w:val="16"/>
                <w:szCs w:val="16"/>
                <w:lang w:val="en-US"/>
              </w:rPr>
              <w:t>Logical reasoning</w:t>
            </w:r>
          </w:p>
        </w:tc>
        <w:tc>
          <w:tcPr>
            <w:tcW w:w="0" w:type="dxa"/>
          </w:tcPr>
          <w:p w14:paraId="11722748"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WAIS IV - Puzzle</w:t>
            </w:r>
          </w:p>
        </w:tc>
        <w:tc>
          <w:tcPr>
            <w:tcW w:w="0" w:type="dxa"/>
          </w:tcPr>
          <w:p w14:paraId="6359ABA1"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15.27 (</w:t>
            </w:r>
            <w:r w:rsidRPr="00CE1A09">
              <w:rPr>
                <w:rFonts w:ascii="Times New Roman" w:hAnsi="Times New Roman" w:cs="Times New Roman"/>
                <w:color w:val="000000" w:themeColor="text1"/>
                <w:sz w:val="16"/>
                <w:szCs w:val="16"/>
                <w:lang w:val="en-US"/>
              </w:rPr>
              <w:t>± 5.80)</w:t>
            </w:r>
          </w:p>
        </w:tc>
        <w:tc>
          <w:tcPr>
            <w:tcW w:w="0" w:type="dxa"/>
          </w:tcPr>
          <w:p w14:paraId="021A1B5B"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12.95 (</w:t>
            </w:r>
            <w:r w:rsidRPr="00CE1A09">
              <w:rPr>
                <w:rFonts w:ascii="Times New Roman" w:hAnsi="Times New Roman" w:cs="Times New Roman"/>
                <w:color w:val="000000" w:themeColor="text1"/>
                <w:sz w:val="16"/>
                <w:szCs w:val="16"/>
                <w:lang w:val="en-US"/>
              </w:rPr>
              <w:t>± 4.52)</w:t>
            </w:r>
          </w:p>
        </w:tc>
        <w:tc>
          <w:tcPr>
            <w:tcW w:w="0" w:type="dxa"/>
          </w:tcPr>
          <w:p w14:paraId="3E9819B2"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11.92 (</w:t>
            </w:r>
            <w:r w:rsidRPr="00CE1A09">
              <w:rPr>
                <w:rFonts w:ascii="Times New Roman" w:hAnsi="Times New Roman" w:cs="Times New Roman"/>
                <w:color w:val="000000" w:themeColor="text1"/>
                <w:sz w:val="16"/>
                <w:szCs w:val="16"/>
                <w:lang w:val="en-US"/>
              </w:rPr>
              <w:t>± 4.15)</w:t>
            </w:r>
          </w:p>
        </w:tc>
        <w:tc>
          <w:tcPr>
            <w:tcW w:w="0" w:type="dxa"/>
          </w:tcPr>
          <w:p w14:paraId="6C1E9EE0"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.035</w:t>
            </w:r>
            <w:r w:rsidRPr="00CE1A09">
              <w:rPr>
                <w:rFonts w:ascii="Times New Roman" w:hAnsi="Times New Roman" w:cs="Times New Roman"/>
                <w:bCs/>
                <w:sz w:val="16"/>
                <w:szCs w:val="16"/>
                <w:vertAlign w:val="superscript"/>
                <w:lang w:val="en-US"/>
              </w:rPr>
              <w:t>*</w:t>
            </w:r>
          </w:p>
        </w:tc>
        <w:tc>
          <w:tcPr>
            <w:tcW w:w="0" w:type="dxa"/>
          </w:tcPr>
          <w:p w14:paraId="6DC1E6B7"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.060</w:t>
            </w:r>
          </w:p>
        </w:tc>
        <w:tc>
          <w:tcPr>
            <w:tcW w:w="0" w:type="dxa"/>
          </w:tcPr>
          <w:p w14:paraId="42BCF7B0"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.019</w:t>
            </w:r>
            <w:r w:rsidRPr="00CE1A09">
              <w:rPr>
                <w:rFonts w:ascii="Times New Roman" w:hAnsi="Times New Roman" w:cs="Times New Roman"/>
                <w:bCs/>
                <w:sz w:val="16"/>
                <w:szCs w:val="16"/>
                <w:vertAlign w:val="superscript"/>
                <w:lang w:val="en-US"/>
              </w:rPr>
              <w:t>*</w:t>
            </w:r>
          </w:p>
        </w:tc>
        <w:tc>
          <w:tcPr>
            <w:tcW w:w="0" w:type="dxa"/>
          </w:tcPr>
          <w:p w14:paraId="6676E27E"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.394</w:t>
            </w:r>
          </w:p>
        </w:tc>
      </w:tr>
      <w:tr w:rsidR="00DD7B48" w:rsidRPr="00D2671E" w14:paraId="0D7D3068"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044DBACD" w14:textId="77777777" w:rsidR="00DD7B48" w:rsidRPr="00CE1A09" w:rsidRDefault="00DD7B48" w:rsidP="009B1CC8">
            <w:pPr>
              <w:spacing w:line="360" w:lineRule="auto"/>
              <w:rPr>
                <w:rFonts w:ascii="Times New Roman" w:hAnsi="Times New Roman" w:cs="Times New Roman"/>
                <w:b w:val="0"/>
                <w:sz w:val="16"/>
                <w:szCs w:val="16"/>
                <w:lang w:val="en-US"/>
              </w:rPr>
            </w:pPr>
          </w:p>
        </w:tc>
        <w:tc>
          <w:tcPr>
            <w:tcW w:w="0" w:type="dxa"/>
          </w:tcPr>
          <w:p w14:paraId="35040A16"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WAIS IV - Matrix</w:t>
            </w:r>
          </w:p>
        </w:tc>
        <w:tc>
          <w:tcPr>
            <w:tcW w:w="0" w:type="dxa"/>
          </w:tcPr>
          <w:p w14:paraId="7703CFFF"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16.75 (</w:t>
            </w:r>
            <w:r w:rsidRPr="00CE1A09">
              <w:rPr>
                <w:rFonts w:ascii="Times New Roman" w:hAnsi="Times New Roman" w:cs="Times New Roman"/>
                <w:color w:val="000000" w:themeColor="text1"/>
                <w:sz w:val="16"/>
                <w:szCs w:val="16"/>
                <w:lang w:val="en-US"/>
              </w:rPr>
              <w:t>± 4.49)</w:t>
            </w:r>
          </w:p>
        </w:tc>
        <w:tc>
          <w:tcPr>
            <w:tcW w:w="0" w:type="dxa"/>
          </w:tcPr>
          <w:p w14:paraId="684F59F4"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16.12 (</w:t>
            </w:r>
            <w:r w:rsidRPr="00CE1A09">
              <w:rPr>
                <w:rFonts w:ascii="Times New Roman" w:hAnsi="Times New Roman" w:cs="Times New Roman"/>
                <w:color w:val="000000" w:themeColor="text1"/>
                <w:sz w:val="16"/>
                <w:szCs w:val="16"/>
                <w:lang w:val="en-US"/>
              </w:rPr>
              <w:t>± 5.50)</w:t>
            </w:r>
          </w:p>
        </w:tc>
        <w:tc>
          <w:tcPr>
            <w:tcW w:w="0" w:type="dxa"/>
          </w:tcPr>
          <w:p w14:paraId="473ACA45"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13.88 (</w:t>
            </w:r>
            <w:r w:rsidRPr="00CE1A09">
              <w:rPr>
                <w:rFonts w:ascii="Times New Roman" w:hAnsi="Times New Roman" w:cs="Times New Roman"/>
                <w:color w:val="000000" w:themeColor="text1"/>
                <w:sz w:val="16"/>
                <w:szCs w:val="16"/>
                <w:lang w:val="en-US"/>
              </w:rPr>
              <w:t>± 4.35)</w:t>
            </w:r>
          </w:p>
        </w:tc>
        <w:tc>
          <w:tcPr>
            <w:tcW w:w="0" w:type="dxa"/>
          </w:tcPr>
          <w:p w14:paraId="356E90BC"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.039</w:t>
            </w:r>
            <w:r w:rsidRPr="00CE1A09">
              <w:rPr>
                <w:rFonts w:ascii="Times New Roman" w:hAnsi="Times New Roman" w:cs="Times New Roman"/>
                <w:bCs/>
                <w:sz w:val="16"/>
                <w:szCs w:val="16"/>
                <w:vertAlign w:val="superscript"/>
                <w:lang w:val="en-US"/>
              </w:rPr>
              <w:t>*</w:t>
            </w:r>
          </w:p>
        </w:tc>
        <w:tc>
          <w:tcPr>
            <w:tcW w:w="0" w:type="dxa"/>
          </w:tcPr>
          <w:p w14:paraId="6DB343B3"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.704</w:t>
            </w:r>
          </w:p>
        </w:tc>
        <w:tc>
          <w:tcPr>
            <w:tcW w:w="0" w:type="dxa"/>
          </w:tcPr>
          <w:p w14:paraId="11392E34"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.010</w:t>
            </w:r>
            <w:r w:rsidRPr="00CE1A09">
              <w:rPr>
                <w:rFonts w:ascii="Times New Roman" w:hAnsi="Times New Roman" w:cs="Times New Roman"/>
                <w:bCs/>
                <w:sz w:val="16"/>
                <w:szCs w:val="16"/>
                <w:vertAlign w:val="superscript"/>
                <w:lang w:val="en-US"/>
              </w:rPr>
              <w:t>*</w:t>
            </w:r>
          </w:p>
        </w:tc>
        <w:tc>
          <w:tcPr>
            <w:tcW w:w="0" w:type="dxa"/>
          </w:tcPr>
          <w:p w14:paraId="59AE4440"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.057</w:t>
            </w:r>
          </w:p>
        </w:tc>
      </w:tr>
      <w:tr w:rsidR="00DD7B48" w:rsidRPr="00D2671E" w14:paraId="4709D5B1"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16B6C180"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Anosognosia</w:t>
            </w:r>
          </w:p>
        </w:tc>
        <w:tc>
          <w:tcPr>
            <w:tcW w:w="0" w:type="dxa"/>
          </w:tcPr>
          <w:p w14:paraId="7C2A1C6B"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bCs/>
                <w:color w:val="000000"/>
                <w:sz w:val="16"/>
                <w:szCs w:val="16"/>
                <w:lang w:val="en-US"/>
              </w:rPr>
              <w:t>Memory functions</w:t>
            </w:r>
          </w:p>
        </w:tc>
        <w:tc>
          <w:tcPr>
            <w:tcW w:w="0" w:type="dxa"/>
          </w:tcPr>
          <w:p w14:paraId="76913BAA"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0.64 (</w:t>
            </w:r>
            <w:r w:rsidRPr="00CE1A09">
              <w:rPr>
                <w:rFonts w:ascii="Times New Roman" w:hAnsi="Times New Roman" w:cs="Times New Roman"/>
                <w:color w:val="000000" w:themeColor="text1"/>
                <w:sz w:val="16"/>
                <w:szCs w:val="16"/>
                <w:lang w:val="en-US"/>
              </w:rPr>
              <w:t>± 0.90)</w:t>
            </w:r>
          </w:p>
        </w:tc>
        <w:tc>
          <w:tcPr>
            <w:tcW w:w="0" w:type="dxa"/>
          </w:tcPr>
          <w:p w14:paraId="3CAAE045"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0.63 (</w:t>
            </w:r>
            <w:r w:rsidRPr="00CE1A09">
              <w:rPr>
                <w:rFonts w:ascii="Times New Roman" w:hAnsi="Times New Roman" w:cs="Times New Roman"/>
                <w:color w:val="000000" w:themeColor="text1"/>
                <w:sz w:val="16"/>
                <w:szCs w:val="16"/>
                <w:lang w:val="en-US"/>
              </w:rPr>
              <w:t>± 1.15)</w:t>
            </w:r>
          </w:p>
        </w:tc>
        <w:tc>
          <w:tcPr>
            <w:tcW w:w="0" w:type="dxa"/>
          </w:tcPr>
          <w:p w14:paraId="026A861F"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0.35 (</w:t>
            </w:r>
            <w:r w:rsidRPr="00CE1A09">
              <w:rPr>
                <w:rFonts w:ascii="Times New Roman" w:hAnsi="Times New Roman" w:cs="Times New Roman"/>
                <w:color w:val="000000" w:themeColor="text1"/>
                <w:sz w:val="16"/>
                <w:szCs w:val="16"/>
                <w:lang w:val="en-US"/>
              </w:rPr>
              <w:t>± 0.85)</w:t>
            </w:r>
          </w:p>
        </w:tc>
        <w:tc>
          <w:tcPr>
            <w:tcW w:w="0" w:type="dxa"/>
          </w:tcPr>
          <w:p w14:paraId="4BA7F893" w14:textId="77777777" w:rsidR="00DD7B48" w:rsidRPr="00CE1A09" w:rsidRDefault="00DD7B48" w:rsidP="009B1CC8">
            <w:pPr>
              <w:tabs>
                <w:tab w:val="center" w:pos="4536"/>
                <w:tab w:val="right" w:pos="9072"/>
              </w:tabs>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.317</w:t>
            </w:r>
          </w:p>
        </w:tc>
        <w:tc>
          <w:tcPr>
            <w:tcW w:w="0" w:type="dxa"/>
          </w:tcPr>
          <w:p w14:paraId="05F80AC8"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7C249F0"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139B4745"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3B3C6C5"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5F57C6E8"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 xml:space="preserve">Cognitive complaints </w:t>
            </w:r>
          </w:p>
        </w:tc>
        <w:tc>
          <w:tcPr>
            <w:tcW w:w="0" w:type="dxa"/>
          </w:tcPr>
          <w:p w14:paraId="4576A9CB"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color w:val="000000"/>
                <w:sz w:val="16"/>
                <w:szCs w:val="16"/>
                <w:lang w:val="en-US"/>
              </w:rPr>
            </w:pPr>
            <w:r w:rsidRPr="00CE1A09">
              <w:rPr>
                <w:rFonts w:ascii="Times New Roman" w:hAnsi="Times New Roman" w:cs="Times New Roman"/>
                <w:sz w:val="16"/>
                <w:szCs w:val="16"/>
                <w:lang w:val="en-US"/>
              </w:rPr>
              <w:t>QPC</w:t>
            </w:r>
          </w:p>
        </w:tc>
        <w:tc>
          <w:tcPr>
            <w:tcW w:w="0" w:type="dxa"/>
          </w:tcPr>
          <w:p w14:paraId="745C9FB8"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3.02 (</w:t>
            </w:r>
            <w:r w:rsidRPr="00CE1A09">
              <w:rPr>
                <w:rFonts w:ascii="Times New Roman" w:hAnsi="Times New Roman" w:cs="Times New Roman"/>
                <w:color w:val="000000" w:themeColor="text1"/>
                <w:sz w:val="16"/>
                <w:szCs w:val="16"/>
                <w:lang w:val="en-US"/>
              </w:rPr>
              <w:t>± 2.18)</w:t>
            </w:r>
          </w:p>
        </w:tc>
        <w:tc>
          <w:tcPr>
            <w:tcW w:w="0" w:type="dxa"/>
          </w:tcPr>
          <w:p w14:paraId="206840EB"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3.15 (</w:t>
            </w:r>
            <w:r w:rsidRPr="00CE1A09">
              <w:rPr>
                <w:rFonts w:ascii="Times New Roman" w:hAnsi="Times New Roman" w:cs="Times New Roman"/>
                <w:color w:val="000000" w:themeColor="text1"/>
                <w:sz w:val="16"/>
                <w:szCs w:val="16"/>
                <w:lang w:val="en-US"/>
              </w:rPr>
              <w:t>± 2.87)</w:t>
            </w:r>
          </w:p>
        </w:tc>
        <w:tc>
          <w:tcPr>
            <w:tcW w:w="0" w:type="dxa"/>
          </w:tcPr>
          <w:p w14:paraId="5A8F4093"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2.54 (</w:t>
            </w:r>
            <w:r w:rsidRPr="00CE1A09">
              <w:rPr>
                <w:rFonts w:ascii="Times New Roman" w:hAnsi="Times New Roman" w:cs="Times New Roman"/>
                <w:color w:val="000000" w:themeColor="text1"/>
                <w:sz w:val="16"/>
                <w:szCs w:val="16"/>
                <w:lang w:val="en-US"/>
              </w:rPr>
              <w:t>± 2.25)</w:t>
            </w:r>
          </w:p>
        </w:tc>
        <w:tc>
          <w:tcPr>
            <w:tcW w:w="0" w:type="dxa"/>
          </w:tcPr>
          <w:p w14:paraId="44AD3300" w14:textId="77777777" w:rsidR="00DD7B48" w:rsidRPr="00CE1A09" w:rsidRDefault="00DD7B48" w:rsidP="009B1CC8">
            <w:pPr>
              <w:tabs>
                <w:tab w:val="center" w:pos="4536"/>
                <w:tab w:val="right" w:pos="9072"/>
              </w:tabs>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.645</w:t>
            </w:r>
          </w:p>
        </w:tc>
        <w:tc>
          <w:tcPr>
            <w:tcW w:w="0" w:type="dxa"/>
          </w:tcPr>
          <w:p w14:paraId="438A5A8C"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2DC074A4"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4B4791DE" w14:textId="77777777" w:rsidR="00DD7B48" w:rsidRPr="00CE1A09" w:rsidRDefault="00DD7B48" w:rsidP="009B1CC8">
            <w:pPr>
              <w:keepNext/>
              <w:keepLines/>
              <w:spacing w:line="36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4A0A6074" w14:textId="77777777" w:rsidTr="009B1CC8">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dxa"/>
          </w:tcPr>
          <w:p w14:paraId="72DD343A" w14:textId="77777777" w:rsidR="00DD7B48" w:rsidRPr="00CE1A09" w:rsidRDefault="00DD7B48" w:rsidP="009B1CC8">
            <w:pPr>
              <w:spacing w:line="360" w:lineRule="auto"/>
              <w:rPr>
                <w:rFonts w:ascii="Times New Roman" w:hAnsi="Times New Roman" w:cs="Times New Roman"/>
                <w:sz w:val="16"/>
                <w:szCs w:val="16"/>
                <w:lang w:val="en-US"/>
              </w:rPr>
            </w:pPr>
          </w:p>
        </w:tc>
        <w:tc>
          <w:tcPr>
            <w:tcW w:w="0" w:type="dxa"/>
          </w:tcPr>
          <w:p w14:paraId="2B298BE8" w14:textId="77777777" w:rsidR="00DD7B48" w:rsidRPr="00CE1A09" w:rsidRDefault="00DD7B48" w:rsidP="009B1CC8">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Executive complaints (BRIEF-A)</w:t>
            </w:r>
          </w:p>
        </w:tc>
        <w:tc>
          <w:tcPr>
            <w:tcW w:w="0" w:type="dxa"/>
          </w:tcPr>
          <w:p w14:paraId="73E9206A"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sidRPr="00CE1A09">
              <w:rPr>
                <w:rFonts w:ascii="Times New Roman" w:hAnsi="Times New Roman" w:cs="Times New Roman"/>
                <w:color w:val="000000" w:themeColor="text1"/>
                <w:sz w:val="16"/>
                <w:szCs w:val="16"/>
                <w:lang w:val="en-US"/>
              </w:rPr>
              <w:t>106.66 (± 17.20)</w:t>
            </w:r>
          </w:p>
        </w:tc>
        <w:tc>
          <w:tcPr>
            <w:tcW w:w="0" w:type="dxa"/>
          </w:tcPr>
          <w:p w14:paraId="518D7A3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sidRPr="00CE1A09">
              <w:rPr>
                <w:rFonts w:ascii="Times New Roman" w:hAnsi="Times New Roman" w:cs="Times New Roman"/>
                <w:color w:val="000000" w:themeColor="text1"/>
                <w:sz w:val="16"/>
                <w:szCs w:val="16"/>
                <w:lang w:val="en-US"/>
              </w:rPr>
              <w:t>106.53 (± 24.33)</w:t>
            </w:r>
          </w:p>
        </w:tc>
        <w:tc>
          <w:tcPr>
            <w:tcW w:w="0" w:type="dxa"/>
          </w:tcPr>
          <w:p w14:paraId="3B97808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105.42 (</w:t>
            </w:r>
            <w:r w:rsidRPr="00CE1A09">
              <w:rPr>
                <w:rFonts w:ascii="Times New Roman" w:hAnsi="Times New Roman" w:cs="Times New Roman"/>
                <w:color w:val="000000" w:themeColor="text1"/>
                <w:sz w:val="16"/>
                <w:szCs w:val="16"/>
                <w:lang w:val="en-US"/>
              </w:rPr>
              <w:t>± 19.98)</w:t>
            </w:r>
          </w:p>
        </w:tc>
        <w:tc>
          <w:tcPr>
            <w:tcW w:w="0" w:type="dxa"/>
          </w:tcPr>
          <w:p w14:paraId="3E2B8DDE" w14:textId="77777777" w:rsidR="00DD7B48" w:rsidRPr="00CE1A09" w:rsidRDefault="00DD7B48" w:rsidP="009B1CC8">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.849</w:t>
            </w:r>
          </w:p>
        </w:tc>
        <w:tc>
          <w:tcPr>
            <w:tcW w:w="0" w:type="dxa"/>
          </w:tcPr>
          <w:p w14:paraId="27EE6606"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7FCCCEFD"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c>
          <w:tcPr>
            <w:tcW w:w="0" w:type="dxa"/>
          </w:tcPr>
          <w:p w14:paraId="6F2DC5CE" w14:textId="77777777" w:rsidR="00DD7B48" w:rsidRPr="00CE1A09" w:rsidRDefault="00DD7B48" w:rsidP="009B1CC8">
            <w:pPr>
              <w:keepNext/>
              <w:keepLines/>
              <w:spacing w:line="36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CE1A09">
              <w:rPr>
                <w:rFonts w:ascii="Times New Roman" w:hAnsi="Times New Roman" w:cs="Times New Roman"/>
                <w:bCs/>
                <w:sz w:val="16"/>
                <w:szCs w:val="16"/>
                <w:lang w:val="en-US"/>
              </w:rPr>
              <w:t>-</w:t>
            </w:r>
          </w:p>
        </w:tc>
      </w:tr>
      <w:tr w:rsidR="00DD7B48" w:rsidRPr="00D2671E" w14:paraId="12C53FCC" w14:textId="77777777" w:rsidTr="009B1CC8">
        <w:trPr>
          <w:trHeight w:val="552"/>
        </w:trPr>
        <w:tc>
          <w:tcPr>
            <w:cnfStyle w:val="001000000000" w:firstRow="0" w:lastRow="0" w:firstColumn="1" w:lastColumn="0" w:oddVBand="0" w:evenVBand="0" w:oddHBand="0" w:evenHBand="0" w:firstRowFirstColumn="0" w:firstRowLastColumn="0" w:lastRowFirstColumn="0" w:lastRowLastColumn="0"/>
            <w:tcW w:w="0" w:type="dxa"/>
          </w:tcPr>
          <w:p w14:paraId="0B231C48" w14:textId="77777777" w:rsidR="00DD7B48" w:rsidRPr="00CE1A09" w:rsidRDefault="00DD7B48" w:rsidP="009B1CC8">
            <w:pPr>
              <w:spacing w:line="360" w:lineRule="auto"/>
              <w:rPr>
                <w:rFonts w:ascii="Times New Roman" w:hAnsi="Times New Roman" w:cs="Times New Roman"/>
                <w:sz w:val="16"/>
                <w:szCs w:val="16"/>
                <w:lang w:val="en-US"/>
              </w:rPr>
            </w:pPr>
            <w:r w:rsidRPr="00CE1A09">
              <w:rPr>
                <w:rFonts w:ascii="Times New Roman" w:hAnsi="Times New Roman" w:cs="Times New Roman"/>
                <w:sz w:val="16"/>
                <w:szCs w:val="16"/>
                <w:lang w:val="en-US"/>
              </w:rPr>
              <w:t>Emotion recognition</w:t>
            </w:r>
          </w:p>
        </w:tc>
        <w:tc>
          <w:tcPr>
            <w:tcW w:w="0" w:type="dxa"/>
          </w:tcPr>
          <w:p w14:paraId="5D00BD56" w14:textId="77777777" w:rsidR="00DD7B48" w:rsidRPr="00CE1A09" w:rsidRDefault="00DD7B48" w:rsidP="009B1CC8">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 xml:space="preserve">GERT – Emotion recognition task </w:t>
            </w:r>
          </w:p>
        </w:tc>
        <w:tc>
          <w:tcPr>
            <w:tcW w:w="0" w:type="dxa"/>
          </w:tcPr>
          <w:p w14:paraId="006C7B84"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25.16 (</w:t>
            </w:r>
            <w:r w:rsidRPr="00CE1A09">
              <w:rPr>
                <w:rFonts w:ascii="Times New Roman" w:hAnsi="Times New Roman" w:cs="Times New Roman"/>
                <w:color w:val="000000" w:themeColor="text1"/>
                <w:sz w:val="16"/>
                <w:szCs w:val="16"/>
                <w:lang w:val="en-US"/>
              </w:rPr>
              <w:t>± 4.98)</w:t>
            </w:r>
          </w:p>
        </w:tc>
        <w:tc>
          <w:tcPr>
            <w:tcW w:w="0" w:type="dxa"/>
          </w:tcPr>
          <w:p w14:paraId="5CCB2050"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22.10 (</w:t>
            </w:r>
            <w:r w:rsidRPr="00CE1A09">
              <w:rPr>
                <w:rFonts w:ascii="Times New Roman" w:hAnsi="Times New Roman" w:cs="Times New Roman"/>
                <w:color w:val="000000" w:themeColor="text1"/>
                <w:sz w:val="16"/>
                <w:szCs w:val="16"/>
                <w:lang w:val="en-US"/>
              </w:rPr>
              <w:t>± 6.66)</w:t>
            </w:r>
          </w:p>
        </w:tc>
        <w:tc>
          <w:tcPr>
            <w:tcW w:w="0" w:type="dxa"/>
          </w:tcPr>
          <w:p w14:paraId="77A38117"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21.04 (</w:t>
            </w:r>
            <w:r w:rsidRPr="00CE1A09">
              <w:rPr>
                <w:rFonts w:ascii="Times New Roman" w:hAnsi="Times New Roman" w:cs="Times New Roman"/>
                <w:color w:val="000000" w:themeColor="text1"/>
                <w:sz w:val="16"/>
                <w:szCs w:val="16"/>
                <w:lang w:val="en-US"/>
              </w:rPr>
              <w:t>± 6.50)</w:t>
            </w:r>
          </w:p>
        </w:tc>
        <w:tc>
          <w:tcPr>
            <w:tcW w:w="0" w:type="dxa"/>
          </w:tcPr>
          <w:p w14:paraId="569C4777"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.015</w:t>
            </w:r>
            <w:r w:rsidRPr="00CE1A09">
              <w:rPr>
                <w:rFonts w:ascii="Times New Roman" w:hAnsi="Times New Roman" w:cs="Times New Roman"/>
                <w:bCs/>
                <w:sz w:val="16"/>
                <w:szCs w:val="16"/>
                <w:vertAlign w:val="superscript"/>
                <w:lang w:val="en-US"/>
              </w:rPr>
              <w:t>*</w:t>
            </w:r>
          </w:p>
        </w:tc>
        <w:tc>
          <w:tcPr>
            <w:tcW w:w="0" w:type="dxa"/>
          </w:tcPr>
          <w:p w14:paraId="446E80AA"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.022</w:t>
            </w:r>
            <w:r w:rsidRPr="00CE1A09">
              <w:rPr>
                <w:rFonts w:ascii="Times New Roman" w:hAnsi="Times New Roman" w:cs="Times New Roman"/>
                <w:bCs/>
                <w:sz w:val="16"/>
                <w:szCs w:val="16"/>
                <w:vertAlign w:val="superscript"/>
                <w:lang w:val="en-US"/>
              </w:rPr>
              <w:t>*</w:t>
            </w:r>
          </w:p>
        </w:tc>
        <w:tc>
          <w:tcPr>
            <w:tcW w:w="0" w:type="dxa"/>
          </w:tcPr>
          <w:p w14:paraId="5E4ACAD4"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.011</w:t>
            </w:r>
            <w:r w:rsidRPr="00CE1A09">
              <w:rPr>
                <w:rFonts w:ascii="Times New Roman" w:hAnsi="Times New Roman" w:cs="Times New Roman"/>
                <w:bCs/>
                <w:sz w:val="16"/>
                <w:szCs w:val="16"/>
                <w:vertAlign w:val="superscript"/>
                <w:lang w:val="en-US"/>
              </w:rPr>
              <w:t>*</w:t>
            </w:r>
          </w:p>
        </w:tc>
        <w:tc>
          <w:tcPr>
            <w:tcW w:w="0" w:type="dxa"/>
          </w:tcPr>
          <w:p w14:paraId="76541562" w14:textId="77777777" w:rsidR="00DD7B48" w:rsidRPr="00CE1A09" w:rsidRDefault="00DD7B48" w:rsidP="009B1CC8">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CE1A09">
              <w:rPr>
                <w:rFonts w:ascii="Times New Roman" w:hAnsi="Times New Roman" w:cs="Times New Roman"/>
                <w:sz w:val="16"/>
                <w:szCs w:val="16"/>
                <w:lang w:val="en-US"/>
              </w:rPr>
              <w:t>.535</w:t>
            </w:r>
          </w:p>
        </w:tc>
      </w:tr>
    </w:tbl>
    <w:p w14:paraId="342D3DDE" w14:textId="77777777" w:rsidR="00DD7B48" w:rsidRPr="00CE1A09" w:rsidRDefault="00DD7B48" w:rsidP="00DD7B48">
      <w:pPr>
        <w:ind w:firstLine="708"/>
        <w:rPr>
          <w:rFonts w:ascii="Times New Roman" w:hAnsi="Times New Roman" w:cs="Times New Roman"/>
          <w:b/>
          <w:bCs/>
          <w:sz w:val="20"/>
          <w:szCs w:val="20"/>
          <w:lang w:val="en-US"/>
        </w:rPr>
      </w:pPr>
    </w:p>
    <w:p w14:paraId="46AB2F6F" w14:textId="77777777" w:rsidR="00DD7B48" w:rsidRDefault="00DD7B48" w:rsidP="00DD7B48">
      <w:pPr>
        <w:spacing w:line="480" w:lineRule="auto"/>
        <w:ind w:firstLine="708"/>
        <w:rPr>
          <w:rFonts w:ascii="Times New Roman" w:hAnsi="Times New Roman" w:cs="Times New Roman"/>
          <w:bCs/>
          <w:sz w:val="24"/>
          <w:szCs w:val="24"/>
          <w:lang w:val="en-US"/>
        </w:rPr>
      </w:pPr>
      <w:r w:rsidRPr="00CE1A09">
        <w:rPr>
          <w:rFonts w:ascii="Times New Roman" w:hAnsi="Times New Roman" w:cs="Times New Roman"/>
          <w:bCs/>
          <w:i/>
          <w:sz w:val="24"/>
          <w:szCs w:val="24"/>
          <w:lang w:val="en-US"/>
        </w:rPr>
        <w:t>Note.</w:t>
      </w:r>
      <w:r w:rsidRPr="00CE1A09">
        <w:rPr>
          <w:rFonts w:ascii="Times New Roman" w:hAnsi="Times New Roman" w:cs="Times New Roman"/>
          <w:sz w:val="24"/>
          <w:szCs w:val="24"/>
          <w:lang w:val="en-US"/>
        </w:rPr>
        <w:t xml:space="preserve"> FDR: false discovery rate; M-W: Mann</w:t>
      </w:r>
      <w:r w:rsidRPr="00CE1A09">
        <w:rPr>
          <w:rFonts w:ascii="Times New Roman" w:hAnsi="Times New Roman" w:cs="Times New Roman"/>
          <w:sz w:val="24"/>
          <w:szCs w:val="24"/>
          <w:lang w:val="en-US"/>
        </w:rPr>
        <w:noBreakHyphen/>
        <w:t xml:space="preserve">Whitney </w:t>
      </w:r>
      <w:r w:rsidRPr="00CE1A09">
        <w:rPr>
          <w:rFonts w:ascii="Times New Roman" w:hAnsi="Times New Roman" w:cs="Times New Roman"/>
          <w:i/>
          <w:sz w:val="24"/>
          <w:szCs w:val="24"/>
          <w:lang w:val="en-US"/>
        </w:rPr>
        <w:t>U</w:t>
      </w:r>
      <w:r w:rsidRPr="00CE1A09">
        <w:rPr>
          <w:rFonts w:ascii="Times New Roman" w:hAnsi="Times New Roman" w:cs="Times New Roman"/>
          <w:sz w:val="24"/>
          <w:szCs w:val="24"/>
          <w:lang w:val="en-US"/>
        </w:rPr>
        <w:t xml:space="preserve"> test; BECLA: Batterie </w:t>
      </w:r>
      <w:proofErr w:type="spellStart"/>
      <w:r w:rsidRPr="00CE1A09">
        <w:rPr>
          <w:rFonts w:ascii="Times New Roman" w:hAnsi="Times New Roman" w:cs="Times New Roman"/>
          <w:sz w:val="24"/>
          <w:szCs w:val="24"/>
          <w:lang w:val="en-US"/>
        </w:rPr>
        <w:t>d’Evaluation</w:t>
      </w:r>
      <w:proofErr w:type="spellEnd"/>
      <w:r w:rsidRPr="00CE1A09">
        <w:rPr>
          <w:rFonts w:ascii="Times New Roman" w:hAnsi="Times New Roman" w:cs="Times New Roman"/>
          <w:sz w:val="24"/>
          <w:szCs w:val="24"/>
          <w:lang w:val="en-US"/>
        </w:rPr>
        <w:t xml:space="preserve"> Cognitive du </w:t>
      </w:r>
      <w:proofErr w:type="spellStart"/>
      <w:r w:rsidRPr="00CE1A09">
        <w:rPr>
          <w:rFonts w:ascii="Times New Roman" w:hAnsi="Times New Roman" w:cs="Times New Roman"/>
          <w:sz w:val="24"/>
          <w:szCs w:val="24"/>
          <w:lang w:val="en-US"/>
        </w:rPr>
        <w:t>Langage</w:t>
      </w:r>
      <w:proofErr w:type="spellEnd"/>
      <w:r w:rsidRPr="00CE1A09">
        <w:rPr>
          <w:rFonts w:ascii="Times New Roman" w:hAnsi="Times New Roman" w:cs="Times New Roman"/>
          <w:sz w:val="24"/>
          <w:szCs w:val="24"/>
          <w:lang w:val="en-US"/>
        </w:rPr>
        <w:t xml:space="preserve">; BRIEF-A: Behavior Rating Inventory of Executive Function-Adult Version; GERT: Geneva Emotion Recognition Test; ICU: intensive care unit; MEM-III: Wechsler </w:t>
      </w:r>
      <w:r w:rsidRPr="00CE1A09">
        <w:rPr>
          <w:rFonts w:ascii="Times New Roman" w:hAnsi="Times New Roman" w:cs="Times New Roman"/>
          <w:sz w:val="24"/>
          <w:szCs w:val="24"/>
          <w:lang w:val="en-US"/>
        </w:rPr>
        <w:lastRenderedPageBreak/>
        <w:t>Memory Scale – Third Edition</w:t>
      </w:r>
      <w:r w:rsidRPr="00D2671E">
        <w:rPr>
          <w:rFonts w:ascii="Times New Roman" w:hAnsi="Times New Roman" w:cs="Times New Roman"/>
          <w:sz w:val="24"/>
          <w:szCs w:val="24"/>
          <w:lang w:val="en-US"/>
        </w:rPr>
        <w:t>; QPC: Cognitive Complaints Questionnaire; Rey Figure: Rey-</w:t>
      </w:r>
      <w:proofErr w:type="spellStart"/>
      <w:r w:rsidRPr="00D2671E">
        <w:rPr>
          <w:rFonts w:ascii="Times New Roman" w:hAnsi="Times New Roman" w:cs="Times New Roman"/>
          <w:sz w:val="24"/>
          <w:szCs w:val="24"/>
          <w:lang w:val="en-US"/>
        </w:rPr>
        <w:t>Osterrieth</w:t>
      </w:r>
      <w:proofErr w:type="spellEnd"/>
      <w:r w:rsidRPr="00D2671E">
        <w:rPr>
          <w:rFonts w:ascii="Times New Roman" w:hAnsi="Times New Roman" w:cs="Times New Roman"/>
          <w:sz w:val="24"/>
          <w:szCs w:val="24"/>
          <w:lang w:val="en-US"/>
        </w:rPr>
        <w:t xml:space="preserve"> Complex Figure test; RL/RI 16: free/cued recall 16 items; </w:t>
      </w:r>
      <w:r w:rsidRPr="00D2671E">
        <w:rPr>
          <w:rFonts w:ascii="Times New Roman" w:hAnsi="Times New Roman" w:cs="Times New Roman"/>
          <w:i/>
          <w:sz w:val="24"/>
          <w:szCs w:val="24"/>
          <w:lang w:val="en-US"/>
        </w:rPr>
        <w:t>SD</w:t>
      </w:r>
      <w:r w:rsidRPr="00D2671E">
        <w:rPr>
          <w:rFonts w:ascii="Times New Roman" w:hAnsi="Times New Roman" w:cs="Times New Roman"/>
          <w:sz w:val="24"/>
          <w:szCs w:val="24"/>
          <w:lang w:val="en-US"/>
        </w:rPr>
        <w:t xml:space="preserve">: standard deviation; TAP: Test for Attentional Performance, Version 2.1; TMT: Trail Making Test; VOSP: Visual Object and Space Perception battery; WAIS-IV: Wechsler Adult Intelligence Scale–Fourth Edition. </w:t>
      </w:r>
      <w:r w:rsidRPr="00D2671E">
        <w:rPr>
          <w:rFonts w:ascii="Times New Roman" w:hAnsi="Times New Roman" w:cs="Times New Roman"/>
          <w:bCs/>
          <w:sz w:val="24"/>
          <w:szCs w:val="24"/>
          <w:lang w:val="en-US"/>
        </w:rPr>
        <w:t xml:space="preserve">* </w:t>
      </w:r>
      <w:r w:rsidRPr="00D2671E">
        <w:rPr>
          <w:rFonts w:ascii="Times New Roman" w:hAnsi="Times New Roman" w:cs="Times New Roman"/>
          <w:bCs/>
          <w:i/>
          <w:sz w:val="24"/>
          <w:szCs w:val="24"/>
          <w:lang w:val="en-US"/>
        </w:rPr>
        <w:t>p</w:t>
      </w:r>
      <w:r w:rsidRPr="00D2671E">
        <w:rPr>
          <w:rFonts w:ascii="Times New Roman" w:hAnsi="Times New Roman" w:cs="Times New Roman"/>
          <w:bCs/>
          <w:sz w:val="24"/>
          <w:szCs w:val="24"/>
          <w:lang w:val="en-US"/>
        </w:rPr>
        <w:t xml:space="preserve"> &lt; .05. ** </w:t>
      </w:r>
      <w:r w:rsidRPr="00D2671E">
        <w:rPr>
          <w:rFonts w:ascii="Times New Roman" w:hAnsi="Times New Roman" w:cs="Times New Roman"/>
          <w:bCs/>
          <w:i/>
          <w:sz w:val="24"/>
          <w:szCs w:val="24"/>
          <w:lang w:val="en-US"/>
        </w:rPr>
        <w:t>p</w:t>
      </w:r>
      <w:r w:rsidRPr="00D2671E">
        <w:rPr>
          <w:rFonts w:ascii="Times New Roman" w:hAnsi="Times New Roman" w:cs="Times New Roman"/>
          <w:bCs/>
          <w:sz w:val="24"/>
          <w:szCs w:val="24"/>
          <w:lang w:val="en-US"/>
        </w:rPr>
        <w:t xml:space="preserve"> &lt; .05 FDR corrected.</w:t>
      </w:r>
    </w:p>
    <w:p w14:paraId="3047A199" w14:textId="77777777" w:rsidR="00DD7B48" w:rsidRDefault="00DD7B48" w:rsidP="00DD7B48">
      <w:pPr>
        <w:spacing w:after="0" w:line="480" w:lineRule="auto"/>
        <w:ind w:firstLine="709"/>
        <w:rPr>
          <w:rFonts w:ascii="Times New Roman" w:hAnsi="Times New Roman" w:cs="Times New Roman"/>
          <w:b/>
          <w:sz w:val="24"/>
          <w:szCs w:val="24"/>
          <w:lang w:val="en-US"/>
        </w:rPr>
      </w:pPr>
    </w:p>
    <w:p w14:paraId="470F301E" w14:textId="77777777" w:rsidR="00DD7B48" w:rsidRDefault="00DD7B48" w:rsidP="00DD7B48">
      <w:pPr>
        <w:spacing w:line="480" w:lineRule="auto"/>
        <w:ind w:firstLine="708"/>
        <w:jc w:val="both"/>
        <w:rPr>
          <w:rFonts w:ascii="Times New Roman" w:hAnsi="Times New Roman" w:cs="Times New Roman"/>
          <w:b/>
          <w:bCs/>
          <w:sz w:val="24"/>
          <w:szCs w:val="24"/>
          <w:lang w:val="en-US"/>
        </w:rPr>
        <w:sectPr w:rsidR="00DD7B48" w:rsidSect="00A860B7">
          <w:pgSz w:w="16838" w:h="11906" w:orient="landscape"/>
          <w:pgMar w:top="1417" w:right="1417" w:bottom="1417" w:left="1417" w:header="708" w:footer="708" w:gutter="0"/>
          <w:cols w:space="708"/>
          <w:docGrid w:linePitch="360"/>
        </w:sectPr>
      </w:pPr>
      <w:bookmarkStart w:id="4" w:name="_Hlk93075192"/>
    </w:p>
    <w:p w14:paraId="2CB5B7F4" w14:textId="77777777" w:rsidR="00DD7B48" w:rsidRPr="00506F27" w:rsidRDefault="00DD7B48" w:rsidP="00DD7B48">
      <w:pPr>
        <w:spacing w:line="480" w:lineRule="auto"/>
        <w:ind w:firstLine="708"/>
        <w:jc w:val="both"/>
        <w:rPr>
          <w:rFonts w:ascii="Times New Roman" w:hAnsi="Times New Roman" w:cs="Times New Roman"/>
          <w:b/>
          <w:bCs/>
          <w:sz w:val="24"/>
          <w:szCs w:val="24"/>
          <w:lang w:val="en-US"/>
        </w:rPr>
      </w:pPr>
      <w:r w:rsidRPr="00506F27">
        <w:rPr>
          <w:rFonts w:ascii="Times New Roman" w:hAnsi="Times New Roman" w:cs="Times New Roman"/>
          <w:b/>
          <w:bCs/>
          <w:sz w:val="24"/>
          <w:szCs w:val="24"/>
          <w:lang w:val="en-US"/>
        </w:rPr>
        <w:lastRenderedPageBreak/>
        <w:t xml:space="preserve">Supplementary </w:t>
      </w:r>
      <w:r>
        <w:rPr>
          <w:rFonts w:ascii="Times New Roman" w:hAnsi="Times New Roman" w:cs="Times New Roman"/>
          <w:b/>
          <w:bCs/>
          <w:sz w:val="24"/>
          <w:szCs w:val="24"/>
          <w:lang w:val="en-US"/>
        </w:rPr>
        <w:t>Information 6</w:t>
      </w:r>
      <w:r w:rsidRPr="00506F27">
        <w:rPr>
          <w:rFonts w:ascii="Times New Roman" w:hAnsi="Times New Roman" w:cs="Times New Roman"/>
          <w:b/>
          <w:bCs/>
          <w:sz w:val="24"/>
          <w:szCs w:val="24"/>
          <w:lang w:val="en-US"/>
        </w:rPr>
        <w:t xml:space="preserve">. Results of the visual analysis of MRIs and group comparison between </w:t>
      </w:r>
      <w:r>
        <w:rPr>
          <w:rFonts w:ascii="Times New Roman" w:hAnsi="Times New Roman" w:cs="Times New Roman"/>
          <w:b/>
          <w:bCs/>
          <w:sz w:val="24"/>
          <w:szCs w:val="24"/>
          <w:lang w:val="en-US"/>
        </w:rPr>
        <w:t xml:space="preserve">mild, </w:t>
      </w:r>
      <w:proofErr w:type="gramStart"/>
      <w:r>
        <w:rPr>
          <w:rFonts w:ascii="Times New Roman" w:hAnsi="Times New Roman" w:cs="Times New Roman"/>
          <w:b/>
          <w:bCs/>
          <w:sz w:val="24"/>
          <w:szCs w:val="24"/>
          <w:lang w:val="en-US"/>
        </w:rPr>
        <w:t>moderate</w:t>
      </w:r>
      <w:proofErr w:type="gramEnd"/>
      <w:r>
        <w:rPr>
          <w:rFonts w:ascii="Times New Roman" w:hAnsi="Times New Roman" w:cs="Times New Roman"/>
          <w:b/>
          <w:bCs/>
          <w:sz w:val="24"/>
          <w:szCs w:val="24"/>
          <w:lang w:val="en-US"/>
        </w:rPr>
        <w:t xml:space="preserve"> and severe</w:t>
      </w:r>
      <w:r w:rsidRPr="00506F27">
        <w:rPr>
          <w:rFonts w:ascii="Times New Roman" w:hAnsi="Times New Roman" w:cs="Times New Roman"/>
          <w:b/>
          <w:bCs/>
          <w:sz w:val="24"/>
          <w:szCs w:val="24"/>
          <w:lang w:val="en-US"/>
        </w:rPr>
        <w:t xml:space="preserve"> patients.</w:t>
      </w:r>
    </w:p>
    <w:bookmarkEnd w:id="4"/>
    <w:p w14:paraId="525EE94D" w14:textId="77777777" w:rsidR="00DD7B48" w:rsidRDefault="00DD7B48" w:rsidP="00DD7B48">
      <w:pPr>
        <w:jc w:val="center"/>
        <w:rPr>
          <w:b/>
          <w:bCs/>
        </w:rPr>
      </w:pPr>
      <w:r>
        <w:rPr>
          <w:noProof/>
          <w:lang w:eastAsia="fr-CH"/>
        </w:rPr>
        <w:drawing>
          <wp:inline distT="0" distB="0" distL="0" distR="0" wp14:anchorId="0A3E5709" wp14:editId="149DABF2">
            <wp:extent cx="5756247" cy="3925019"/>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rotWithShape="1">
                    <a:blip r:embed="rId5" cstate="print">
                      <a:extLst>
                        <a:ext uri="{28A0092B-C50C-407E-A947-70E740481C1C}">
                          <a14:useLocalDpi xmlns:a14="http://schemas.microsoft.com/office/drawing/2010/main" val="0"/>
                        </a:ext>
                      </a:extLst>
                    </a:blip>
                    <a:srcRect l="6469" t="8774" r="6469" b="8774"/>
                    <a:stretch/>
                  </pic:blipFill>
                  <pic:spPr bwMode="auto">
                    <a:xfrm>
                      <a:off x="0" y="0"/>
                      <a:ext cx="5788448" cy="3946976"/>
                    </a:xfrm>
                    <a:prstGeom prst="rect">
                      <a:avLst/>
                    </a:prstGeom>
                    <a:ln>
                      <a:noFill/>
                    </a:ln>
                    <a:extLst>
                      <a:ext uri="{53640926-AAD7-44D8-BBD7-CCE9431645EC}">
                        <a14:shadowObscured xmlns:a14="http://schemas.microsoft.com/office/drawing/2010/main"/>
                      </a:ext>
                    </a:extLst>
                  </pic:spPr>
                </pic:pic>
              </a:graphicData>
            </a:graphic>
          </wp:inline>
        </w:drawing>
      </w:r>
    </w:p>
    <w:p w14:paraId="1E290AC3" w14:textId="77777777" w:rsidR="00DD7B48" w:rsidRDefault="00DD7B48" w:rsidP="00DD7B48">
      <w:pPr>
        <w:spacing w:line="480" w:lineRule="auto"/>
        <w:ind w:firstLine="708"/>
        <w:rPr>
          <w:b/>
          <w:bCs/>
          <w:lang w:val="en-GB"/>
        </w:rPr>
      </w:pPr>
      <w:r>
        <w:rPr>
          <w:rFonts w:ascii="Times New Roman" w:hAnsi="Times New Roman" w:cs="Times New Roman"/>
          <w:sz w:val="24"/>
          <w:szCs w:val="24"/>
          <w:lang w:val="en-US"/>
        </w:rPr>
        <w:t>Microbleeds and white matter lesions were quantified respectively from the Susceptibility Weighted Imaging (SWI) and Fluid-attenuated Inversion Recovery (FLAIR) MRI scans</w:t>
      </w:r>
      <w:r>
        <w:rPr>
          <w:b/>
          <w:bCs/>
          <w:lang w:val="en-GB"/>
        </w:rPr>
        <w:t>.</w:t>
      </w:r>
    </w:p>
    <w:p w14:paraId="278EA1E0" w14:textId="77777777" w:rsidR="00DD7B48" w:rsidRDefault="00DD7B48" w:rsidP="00DD7B48">
      <w:pPr>
        <w:spacing w:line="480" w:lineRule="auto"/>
        <w:rPr>
          <w:b/>
          <w:bCs/>
          <w:lang w:val="en-GB"/>
        </w:rPr>
      </w:pPr>
      <w:r>
        <w:rPr>
          <w:b/>
          <w:bCs/>
          <w:lang w:val="en-GB"/>
        </w:rPr>
        <w:br w:type="page"/>
      </w:r>
    </w:p>
    <w:p w14:paraId="25E4C958" w14:textId="77777777" w:rsidR="00DD7B48" w:rsidRDefault="00DD7B48" w:rsidP="00DD7B48">
      <w:pPr>
        <w:ind w:firstLine="708"/>
        <w:rPr>
          <w:rFonts w:ascii="Times New Roman" w:hAnsi="Times New Roman" w:cs="Times New Roman"/>
          <w:b/>
          <w:bCs/>
          <w:sz w:val="24"/>
          <w:szCs w:val="24"/>
          <w:lang w:val="en-US"/>
        </w:rPr>
      </w:pPr>
      <w:r w:rsidRPr="00506F27">
        <w:rPr>
          <w:rFonts w:ascii="Times New Roman" w:hAnsi="Times New Roman" w:cs="Times New Roman"/>
          <w:b/>
          <w:bCs/>
          <w:sz w:val="24"/>
          <w:szCs w:val="24"/>
          <w:lang w:val="en-US"/>
        </w:rPr>
        <w:lastRenderedPageBreak/>
        <w:t xml:space="preserve">Supplementary </w:t>
      </w:r>
      <w:r>
        <w:rPr>
          <w:rFonts w:ascii="Times New Roman" w:hAnsi="Times New Roman" w:cs="Times New Roman"/>
          <w:b/>
          <w:bCs/>
          <w:sz w:val="24"/>
          <w:szCs w:val="24"/>
          <w:lang w:val="en-US"/>
        </w:rPr>
        <w:t>Information 7</w:t>
      </w:r>
      <w:r w:rsidRPr="00506F27">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Anatomical maps of the affected regions in mild-severe (A), mild-moderate (B) and moderate-severe(C) comparisons.</w:t>
      </w:r>
    </w:p>
    <w:p w14:paraId="550D0CEF" w14:textId="77777777" w:rsidR="00DD7B48" w:rsidRDefault="00DD7B48" w:rsidP="00DD7B48">
      <w:pPr>
        <w:jc w:val="center"/>
        <w:rPr>
          <w:rFonts w:ascii="Times New Roman" w:eastAsia="Times New Roman" w:hAnsi="Times New Roman" w:cs="Times New Roman"/>
          <w:b/>
          <w:sz w:val="24"/>
          <w:szCs w:val="24"/>
          <w:lang w:val="en-US"/>
        </w:rPr>
      </w:pPr>
      <w:r>
        <w:rPr>
          <w:rFonts w:ascii="Times New Roman" w:hAnsi="Times New Roman" w:cs="Times New Roman"/>
          <w:noProof/>
          <w:sz w:val="24"/>
          <w:szCs w:val="24"/>
          <w:lang w:val="en-US"/>
        </w:rPr>
        <w:drawing>
          <wp:inline distT="0" distB="0" distL="0" distR="0" wp14:anchorId="7FDA14D0" wp14:editId="6C5D6EB7">
            <wp:extent cx="4906772" cy="6953534"/>
            <wp:effectExtent l="0" t="0" r="825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4315"/>
                    <a:stretch/>
                  </pic:blipFill>
                  <pic:spPr bwMode="auto">
                    <a:xfrm>
                      <a:off x="0" y="0"/>
                      <a:ext cx="4936364" cy="6995470"/>
                    </a:xfrm>
                    <a:prstGeom prst="rect">
                      <a:avLst/>
                    </a:prstGeom>
                    <a:noFill/>
                    <a:ln>
                      <a:noFill/>
                    </a:ln>
                    <a:extLst>
                      <a:ext uri="{53640926-AAD7-44D8-BBD7-CCE9431645EC}">
                        <a14:shadowObscured xmlns:a14="http://schemas.microsoft.com/office/drawing/2010/main"/>
                      </a:ext>
                    </a:extLst>
                  </pic:spPr>
                </pic:pic>
              </a:graphicData>
            </a:graphic>
          </wp:inline>
        </w:drawing>
      </w:r>
    </w:p>
    <w:p w14:paraId="70B6101A" w14:textId="77777777" w:rsidR="00DD7B48" w:rsidRPr="0067798D" w:rsidRDefault="00DD7B48" w:rsidP="00DD7B48">
      <w:pPr>
        <w:spacing w:line="480" w:lineRule="auto"/>
        <w:ind w:firstLine="709"/>
        <w:jc w:val="both"/>
        <w:rPr>
          <w:rFonts w:ascii="Times New Roman" w:hAnsi="Times New Roman" w:cs="Times New Roman"/>
          <w:sz w:val="24"/>
          <w:szCs w:val="24"/>
          <w:lang w:val="en-US"/>
        </w:rPr>
      </w:pPr>
      <w:r w:rsidRPr="002E550E">
        <w:rPr>
          <w:rFonts w:ascii="Times New Roman" w:eastAsia="Times New Roman" w:hAnsi="Times New Roman" w:cs="Times New Roman"/>
          <w:b/>
          <w:sz w:val="24"/>
          <w:szCs w:val="24"/>
          <w:lang w:val="en-GB"/>
        </w:rPr>
        <w:t>Regions:</w:t>
      </w:r>
      <w:r w:rsidRPr="002E550E">
        <w:rPr>
          <w:rFonts w:ascii="Times New Roman" w:eastAsia="Times New Roman" w:hAnsi="Times New Roman" w:cs="Times New Roman"/>
          <w:sz w:val="24"/>
          <w:szCs w:val="24"/>
          <w:lang w:val="en-GB"/>
        </w:rPr>
        <w:t xml:space="preserve"> </w:t>
      </w:r>
      <w:proofErr w:type="spellStart"/>
      <w:r w:rsidRPr="002E550E">
        <w:rPr>
          <w:rFonts w:ascii="Times New Roman" w:eastAsia="Times New Roman" w:hAnsi="Times New Roman" w:cs="Times New Roman"/>
          <w:sz w:val="24"/>
          <w:szCs w:val="24"/>
          <w:lang w:val="en-GB"/>
        </w:rPr>
        <w:t>Aud</w:t>
      </w:r>
      <w:proofErr w:type="spellEnd"/>
      <w:r w:rsidRPr="002E550E">
        <w:rPr>
          <w:rFonts w:ascii="Times New Roman" w:eastAsia="Times New Roman" w:hAnsi="Times New Roman" w:cs="Times New Roman"/>
          <w:sz w:val="24"/>
          <w:szCs w:val="24"/>
          <w:lang w:val="en-GB"/>
        </w:rPr>
        <w:t xml:space="preserve">: auditory cortex; Cent: central sulcus; </w:t>
      </w:r>
      <w:proofErr w:type="spellStart"/>
      <w:r w:rsidRPr="002E550E">
        <w:rPr>
          <w:rFonts w:ascii="Times New Roman" w:eastAsia="Times New Roman" w:hAnsi="Times New Roman" w:cs="Times New Roman"/>
          <w:sz w:val="24"/>
          <w:szCs w:val="24"/>
          <w:lang w:val="en-GB"/>
        </w:rPr>
        <w:t>ExStr</w:t>
      </w:r>
      <w:proofErr w:type="spellEnd"/>
      <w:r w:rsidRPr="002E550E">
        <w:rPr>
          <w:rFonts w:ascii="Times New Roman" w:eastAsia="Times New Roman" w:hAnsi="Times New Roman" w:cs="Times New Roman"/>
          <w:sz w:val="24"/>
          <w:szCs w:val="24"/>
          <w:lang w:val="en-GB"/>
        </w:rPr>
        <w:t xml:space="preserve">: </w:t>
      </w:r>
      <w:proofErr w:type="spellStart"/>
      <w:r w:rsidRPr="002E550E">
        <w:rPr>
          <w:rFonts w:ascii="Times New Roman" w:eastAsia="Times New Roman" w:hAnsi="Times New Roman" w:cs="Times New Roman"/>
          <w:sz w:val="24"/>
          <w:szCs w:val="24"/>
          <w:lang w:val="en-GB"/>
        </w:rPr>
        <w:t>extrastriate</w:t>
      </w:r>
      <w:proofErr w:type="spellEnd"/>
      <w:r w:rsidRPr="002E550E">
        <w:rPr>
          <w:rFonts w:ascii="Times New Roman" w:eastAsia="Times New Roman" w:hAnsi="Times New Roman" w:cs="Times New Roman"/>
          <w:sz w:val="24"/>
          <w:szCs w:val="24"/>
          <w:lang w:val="en-GB"/>
        </w:rPr>
        <w:t xml:space="preserve"> cortex; </w:t>
      </w:r>
      <w:proofErr w:type="spellStart"/>
      <w:r w:rsidRPr="002E550E">
        <w:rPr>
          <w:rFonts w:ascii="Times New Roman" w:eastAsia="Times New Roman" w:hAnsi="Times New Roman" w:cs="Times New Roman"/>
          <w:sz w:val="24"/>
          <w:szCs w:val="24"/>
          <w:lang w:val="en-GB"/>
        </w:rPr>
        <w:t>ExStrSup</w:t>
      </w:r>
      <w:proofErr w:type="spellEnd"/>
      <w:r w:rsidRPr="002E550E">
        <w:rPr>
          <w:rFonts w:ascii="Times New Roman" w:eastAsia="Times New Roman" w:hAnsi="Times New Roman" w:cs="Times New Roman"/>
          <w:sz w:val="24"/>
          <w:szCs w:val="24"/>
          <w:lang w:val="en-GB"/>
        </w:rPr>
        <w:t xml:space="preserve">: superior </w:t>
      </w:r>
      <w:proofErr w:type="spellStart"/>
      <w:r w:rsidRPr="002E550E">
        <w:rPr>
          <w:rFonts w:ascii="Times New Roman" w:eastAsia="Times New Roman" w:hAnsi="Times New Roman" w:cs="Times New Roman"/>
          <w:sz w:val="24"/>
          <w:szCs w:val="24"/>
          <w:lang w:val="en-GB"/>
        </w:rPr>
        <w:t>extrastriate</w:t>
      </w:r>
      <w:proofErr w:type="spellEnd"/>
      <w:r w:rsidRPr="002E550E">
        <w:rPr>
          <w:rFonts w:ascii="Times New Roman" w:eastAsia="Times New Roman" w:hAnsi="Times New Roman" w:cs="Times New Roman"/>
          <w:sz w:val="24"/>
          <w:szCs w:val="24"/>
          <w:lang w:val="en-GB"/>
        </w:rPr>
        <w:t xml:space="preserve"> cortex; FEF: frontal eye field area; </w:t>
      </w:r>
      <w:proofErr w:type="spellStart"/>
      <w:r w:rsidRPr="002E550E">
        <w:rPr>
          <w:rFonts w:ascii="Times New Roman" w:eastAsia="Times New Roman" w:hAnsi="Times New Roman" w:cs="Times New Roman"/>
          <w:sz w:val="24"/>
          <w:szCs w:val="24"/>
          <w:lang w:val="en-GB"/>
        </w:rPr>
        <w:t>FrMed</w:t>
      </w:r>
      <w:proofErr w:type="spellEnd"/>
      <w:r w:rsidRPr="002E550E">
        <w:rPr>
          <w:rFonts w:ascii="Times New Roman" w:eastAsia="Times New Roman" w:hAnsi="Times New Roman" w:cs="Times New Roman"/>
          <w:sz w:val="24"/>
          <w:szCs w:val="24"/>
          <w:lang w:val="en-GB"/>
        </w:rPr>
        <w:t xml:space="preserve">: frontal medial sulcus; INS: insula; IPL: inferior parietal lobule; IPS: inferior parietal sulcus; </w:t>
      </w:r>
      <w:proofErr w:type="spellStart"/>
      <w:r w:rsidRPr="002E550E">
        <w:rPr>
          <w:rFonts w:ascii="Times New Roman" w:eastAsia="Times New Roman" w:hAnsi="Times New Roman" w:cs="Times New Roman"/>
          <w:sz w:val="24"/>
          <w:szCs w:val="24"/>
          <w:lang w:val="en-GB"/>
        </w:rPr>
        <w:t>ParOcc</w:t>
      </w:r>
      <w:proofErr w:type="spellEnd"/>
      <w:r w:rsidRPr="002E550E">
        <w:rPr>
          <w:rFonts w:ascii="Times New Roman" w:eastAsia="Times New Roman" w:hAnsi="Times New Roman" w:cs="Times New Roman"/>
          <w:sz w:val="24"/>
          <w:szCs w:val="24"/>
          <w:lang w:val="en-GB"/>
        </w:rPr>
        <w:t xml:space="preserve">: parietal occipital cortex; </w:t>
      </w:r>
      <w:proofErr w:type="spellStart"/>
      <w:r w:rsidRPr="002E550E">
        <w:rPr>
          <w:rFonts w:ascii="Times New Roman" w:eastAsia="Times New Roman" w:hAnsi="Times New Roman" w:cs="Times New Roman"/>
          <w:sz w:val="24"/>
          <w:szCs w:val="24"/>
          <w:lang w:val="en-GB"/>
        </w:rPr>
        <w:t>ParOper</w:t>
      </w:r>
      <w:proofErr w:type="spellEnd"/>
      <w:r w:rsidRPr="002E550E">
        <w:rPr>
          <w:rFonts w:ascii="Times New Roman" w:eastAsia="Times New Roman" w:hAnsi="Times New Roman" w:cs="Times New Roman"/>
          <w:sz w:val="24"/>
          <w:szCs w:val="24"/>
          <w:lang w:val="en-GB"/>
        </w:rPr>
        <w:t xml:space="preserve">: parietal operculum; </w:t>
      </w:r>
      <w:proofErr w:type="spellStart"/>
      <w:r w:rsidRPr="002E550E">
        <w:rPr>
          <w:rFonts w:ascii="Times New Roman" w:eastAsia="Times New Roman" w:hAnsi="Times New Roman" w:cs="Times New Roman"/>
          <w:sz w:val="24"/>
          <w:szCs w:val="24"/>
          <w:lang w:val="en-GB"/>
        </w:rPr>
        <w:t>pCun</w:t>
      </w:r>
      <w:proofErr w:type="spellEnd"/>
      <w:r w:rsidRPr="002E550E">
        <w:rPr>
          <w:rFonts w:ascii="Times New Roman" w:eastAsia="Times New Roman" w:hAnsi="Times New Roman" w:cs="Times New Roman"/>
          <w:sz w:val="24"/>
          <w:szCs w:val="24"/>
          <w:lang w:val="en-GB"/>
        </w:rPr>
        <w:t xml:space="preserve">: </w:t>
      </w:r>
      <w:proofErr w:type="spellStart"/>
      <w:r w:rsidRPr="002E550E">
        <w:rPr>
          <w:rFonts w:ascii="Times New Roman" w:eastAsia="Times New Roman" w:hAnsi="Times New Roman" w:cs="Times New Roman"/>
          <w:sz w:val="24"/>
          <w:szCs w:val="24"/>
          <w:lang w:val="en-GB"/>
        </w:rPr>
        <w:t>precuneus</w:t>
      </w:r>
      <w:proofErr w:type="spellEnd"/>
      <w:r w:rsidRPr="002E550E">
        <w:rPr>
          <w:rFonts w:ascii="Times New Roman" w:eastAsia="Times New Roman" w:hAnsi="Times New Roman" w:cs="Times New Roman"/>
          <w:sz w:val="24"/>
          <w:szCs w:val="24"/>
          <w:lang w:val="en-GB"/>
        </w:rPr>
        <w:t xml:space="preserve">; </w:t>
      </w:r>
      <w:proofErr w:type="spellStart"/>
      <w:r w:rsidRPr="002E550E">
        <w:rPr>
          <w:rFonts w:ascii="Times New Roman" w:eastAsia="Times New Roman" w:hAnsi="Times New Roman" w:cs="Times New Roman"/>
          <w:sz w:val="24"/>
          <w:szCs w:val="24"/>
          <w:lang w:val="en-GB"/>
        </w:rPr>
        <w:t>PFCld</w:t>
      </w:r>
      <w:proofErr w:type="spellEnd"/>
      <w:r w:rsidRPr="002E550E">
        <w:rPr>
          <w:rFonts w:ascii="Times New Roman" w:eastAsia="Times New Roman" w:hAnsi="Times New Roman" w:cs="Times New Roman"/>
          <w:sz w:val="24"/>
          <w:szCs w:val="24"/>
          <w:lang w:val="en-GB"/>
        </w:rPr>
        <w:t xml:space="preserve">: dorsolateral prefrontal </w:t>
      </w:r>
      <w:r w:rsidRPr="002E550E">
        <w:rPr>
          <w:rFonts w:ascii="Times New Roman" w:eastAsia="Times New Roman" w:hAnsi="Times New Roman" w:cs="Times New Roman"/>
          <w:sz w:val="24"/>
          <w:szCs w:val="24"/>
          <w:lang w:val="en-GB"/>
        </w:rPr>
        <w:lastRenderedPageBreak/>
        <w:t xml:space="preserve">cortex; PHC: </w:t>
      </w:r>
      <w:proofErr w:type="spellStart"/>
      <w:r w:rsidRPr="002E550E">
        <w:rPr>
          <w:rFonts w:ascii="Times New Roman" w:eastAsia="Times New Roman" w:hAnsi="Times New Roman" w:cs="Times New Roman"/>
          <w:sz w:val="24"/>
          <w:szCs w:val="24"/>
          <w:lang w:val="en-GB"/>
        </w:rPr>
        <w:t>parahippocampal</w:t>
      </w:r>
      <w:proofErr w:type="spellEnd"/>
      <w:r w:rsidRPr="002E550E">
        <w:rPr>
          <w:rFonts w:ascii="Times New Roman" w:eastAsia="Times New Roman" w:hAnsi="Times New Roman" w:cs="Times New Roman"/>
          <w:sz w:val="24"/>
          <w:szCs w:val="24"/>
          <w:lang w:val="en-GB"/>
        </w:rPr>
        <w:t xml:space="preserve"> gyrus; </w:t>
      </w:r>
      <w:proofErr w:type="spellStart"/>
      <w:r w:rsidRPr="002E550E">
        <w:rPr>
          <w:rFonts w:ascii="Times New Roman" w:eastAsia="Times New Roman" w:hAnsi="Times New Roman" w:cs="Times New Roman"/>
          <w:sz w:val="24"/>
          <w:szCs w:val="24"/>
          <w:lang w:val="en-GB"/>
        </w:rPr>
        <w:t>PostC</w:t>
      </w:r>
      <w:proofErr w:type="spellEnd"/>
      <w:r w:rsidRPr="002E550E">
        <w:rPr>
          <w:rFonts w:ascii="Times New Roman" w:eastAsia="Times New Roman" w:hAnsi="Times New Roman" w:cs="Times New Roman"/>
          <w:sz w:val="24"/>
          <w:szCs w:val="24"/>
          <w:lang w:val="en-GB"/>
        </w:rPr>
        <w:t xml:space="preserve">: postcentral region; </w:t>
      </w:r>
      <w:proofErr w:type="spellStart"/>
      <w:r>
        <w:rPr>
          <w:rFonts w:ascii="Times New Roman" w:eastAsia="Times New Roman" w:hAnsi="Times New Roman" w:cs="Times New Roman"/>
          <w:sz w:val="24"/>
          <w:szCs w:val="24"/>
          <w:lang w:val="en-GB"/>
        </w:rPr>
        <w:t>SomMot</w:t>
      </w:r>
      <w:proofErr w:type="spellEnd"/>
      <w:r>
        <w:rPr>
          <w:rFonts w:ascii="Times New Roman" w:eastAsia="Times New Roman" w:hAnsi="Times New Roman" w:cs="Times New Roman"/>
          <w:sz w:val="24"/>
          <w:szCs w:val="24"/>
          <w:lang w:val="en-GB"/>
        </w:rPr>
        <w:t xml:space="preserve">: somatosensory motor network; </w:t>
      </w:r>
      <w:r w:rsidRPr="002E550E">
        <w:rPr>
          <w:rFonts w:ascii="Times New Roman" w:eastAsia="Times New Roman" w:hAnsi="Times New Roman" w:cs="Times New Roman"/>
          <w:sz w:val="24"/>
          <w:szCs w:val="24"/>
          <w:lang w:val="en-GB"/>
        </w:rPr>
        <w:t xml:space="preserve">SPL: superior parietal lobule; </w:t>
      </w:r>
      <w:proofErr w:type="spellStart"/>
      <w:r w:rsidRPr="002E550E">
        <w:rPr>
          <w:rFonts w:ascii="Times New Roman" w:eastAsia="Times New Roman" w:hAnsi="Times New Roman" w:cs="Times New Roman"/>
          <w:sz w:val="24"/>
          <w:szCs w:val="24"/>
          <w:lang w:val="en-GB"/>
        </w:rPr>
        <w:t>TempOcc</w:t>
      </w:r>
      <w:proofErr w:type="spellEnd"/>
      <w:r w:rsidRPr="002E550E">
        <w:rPr>
          <w:rFonts w:ascii="Times New Roman" w:eastAsia="Times New Roman" w:hAnsi="Times New Roman" w:cs="Times New Roman"/>
          <w:sz w:val="24"/>
          <w:szCs w:val="24"/>
          <w:lang w:val="en-GB"/>
        </w:rPr>
        <w:t>: temporo-occipital cortex</w:t>
      </w:r>
      <w:r>
        <w:rPr>
          <w:rFonts w:ascii="Times New Roman" w:eastAsia="Times New Roman" w:hAnsi="Times New Roman" w:cs="Times New Roman"/>
          <w:sz w:val="24"/>
          <w:szCs w:val="24"/>
          <w:lang w:val="en-GB"/>
        </w:rPr>
        <w:t xml:space="preserve">; </w:t>
      </w:r>
      <w:proofErr w:type="spellStart"/>
      <w:r>
        <w:rPr>
          <w:rFonts w:ascii="Times New Roman" w:eastAsia="Times New Roman" w:hAnsi="Times New Roman" w:cs="Times New Roman"/>
          <w:sz w:val="24"/>
          <w:szCs w:val="24"/>
          <w:lang w:val="en-GB"/>
        </w:rPr>
        <w:t>TempPar</w:t>
      </w:r>
      <w:proofErr w:type="spellEnd"/>
      <w:r>
        <w:rPr>
          <w:rFonts w:ascii="Times New Roman" w:eastAsia="Times New Roman" w:hAnsi="Times New Roman" w:cs="Times New Roman"/>
          <w:sz w:val="24"/>
          <w:szCs w:val="24"/>
          <w:lang w:val="en-GB"/>
        </w:rPr>
        <w:t>: temporal parietal network.</w:t>
      </w:r>
      <w:r w:rsidRPr="00040168">
        <w:rPr>
          <w:b/>
          <w:bCs/>
          <w:lang w:val="en-GB"/>
        </w:rPr>
        <w:br w:type="page"/>
      </w:r>
    </w:p>
    <w:p w14:paraId="1394A923" w14:textId="77777777" w:rsidR="00DD7B48" w:rsidRDefault="00DD7B48" w:rsidP="00DD7B48">
      <w:pPr>
        <w:spacing w:after="0" w:line="480" w:lineRule="auto"/>
        <w:ind w:firstLine="709"/>
        <w:rPr>
          <w:rFonts w:ascii="Times New Roman" w:hAnsi="Times New Roman" w:cs="Times New Roman"/>
          <w:b/>
          <w:bCs/>
          <w:sz w:val="24"/>
          <w:szCs w:val="24"/>
          <w:lang w:val="en-US"/>
        </w:rPr>
      </w:pPr>
      <w:r w:rsidRPr="00506F27">
        <w:rPr>
          <w:rFonts w:ascii="Times New Roman" w:hAnsi="Times New Roman" w:cs="Times New Roman"/>
          <w:b/>
          <w:bCs/>
          <w:sz w:val="24"/>
          <w:szCs w:val="24"/>
          <w:lang w:val="en-US"/>
        </w:rPr>
        <w:lastRenderedPageBreak/>
        <w:t xml:space="preserve">Supplementary </w:t>
      </w:r>
      <w:r>
        <w:rPr>
          <w:rFonts w:ascii="Times New Roman" w:hAnsi="Times New Roman" w:cs="Times New Roman"/>
          <w:b/>
          <w:bCs/>
          <w:sz w:val="24"/>
          <w:szCs w:val="24"/>
          <w:lang w:val="en-US"/>
        </w:rPr>
        <w:t>Information 8</w:t>
      </w:r>
      <w:r w:rsidRPr="00506F27">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 xml:space="preserve">Functional connectivity pattern of the latent components extracted by the Partial Least Square Correlation (PLSC) </w:t>
      </w:r>
      <w:proofErr w:type="gramStart"/>
      <w:r>
        <w:rPr>
          <w:rFonts w:ascii="Times New Roman" w:hAnsi="Times New Roman" w:cs="Times New Roman"/>
          <w:b/>
          <w:bCs/>
          <w:sz w:val="24"/>
          <w:szCs w:val="24"/>
          <w:lang w:val="en-US"/>
        </w:rPr>
        <w:t>analysis..</w:t>
      </w:r>
      <w:proofErr w:type="gramEnd"/>
    </w:p>
    <w:p w14:paraId="49296893" w14:textId="77777777" w:rsidR="00DD7B48" w:rsidRDefault="00DD7B48" w:rsidP="00DD7B48">
      <w:pPr>
        <w:jc w:val="center"/>
        <w:rPr>
          <w:rFonts w:ascii="Times New Roman" w:hAnsi="Times New Roman" w:cs="Times New Roman"/>
          <w:sz w:val="24"/>
          <w:szCs w:val="24"/>
          <w:lang w:val="en-US"/>
        </w:rPr>
      </w:pPr>
      <w:r>
        <w:rPr>
          <w:rFonts w:ascii="Times New Roman" w:hAnsi="Times New Roman" w:cs="Times New Roman"/>
          <w:b/>
          <w:noProof/>
          <w:sz w:val="24"/>
          <w:szCs w:val="24"/>
          <w:lang w:val="en-US"/>
        </w:rPr>
        <w:drawing>
          <wp:inline distT="0" distB="0" distL="0" distR="0" wp14:anchorId="576D45C2" wp14:editId="161A173E">
            <wp:extent cx="5628732" cy="45029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657081" cy="4525667"/>
                    </a:xfrm>
                    <a:prstGeom prst="rect">
                      <a:avLst/>
                    </a:prstGeom>
                    <a:noFill/>
                    <a:ln>
                      <a:noFill/>
                    </a:ln>
                  </pic:spPr>
                </pic:pic>
              </a:graphicData>
            </a:graphic>
          </wp:inline>
        </w:drawing>
      </w:r>
    </w:p>
    <w:p w14:paraId="549DA678" w14:textId="77777777" w:rsidR="00DD7B48" w:rsidRPr="00CA2A91" w:rsidRDefault="00DD7B48" w:rsidP="00DD7B48">
      <w:pPr>
        <w:spacing w:line="48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Values show the bootstrap ratios of the functional connectivity pattern and can be interpreted </w:t>
      </w:r>
      <w:proofErr w:type="gramStart"/>
      <w:r>
        <w:rPr>
          <w:rFonts w:ascii="Times New Roman" w:hAnsi="Times New Roman" w:cs="Times New Roman"/>
          <w:sz w:val="24"/>
          <w:szCs w:val="24"/>
          <w:lang w:val="en-US"/>
        </w:rPr>
        <w:t>similar to</w:t>
      </w:r>
      <w:proofErr w:type="gramEnd"/>
      <w:r>
        <w:rPr>
          <w:rFonts w:ascii="Times New Roman" w:hAnsi="Times New Roman" w:cs="Times New Roman"/>
          <w:sz w:val="24"/>
          <w:szCs w:val="24"/>
          <w:lang w:val="en-US"/>
        </w:rPr>
        <w:t xml:space="preserve"> z scores.</w:t>
      </w:r>
      <w:r>
        <w:rPr>
          <w:rFonts w:ascii="Times New Roman" w:hAnsi="Times New Roman" w:cs="Times New Roman"/>
          <w:b/>
          <w:sz w:val="24"/>
          <w:szCs w:val="24"/>
          <w:lang w:val="en-US"/>
        </w:rPr>
        <w:br w:type="page"/>
      </w:r>
    </w:p>
    <w:p w14:paraId="3F0825FB" w14:textId="77777777" w:rsidR="00DD7B48" w:rsidRPr="003B293A" w:rsidRDefault="00DD7B48" w:rsidP="00DD7B48">
      <w:pPr>
        <w:spacing w:after="0" w:line="480" w:lineRule="auto"/>
        <w:ind w:firstLine="709"/>
        <w:jc w:val="both"/>
        <w:rPr>
          <w:rFonts w:ascii="Times New Roman" w:hAnsi="Times New Roman" w:cs="Times New Roman"/>
          <w:sz w:val="24"/>
          <w:szCs w:val="24"/>
          <w:lang w:val="en-US"/>
        </w:rPr>
      </w:pPr>
      <w:r w:rsidRPr="003B293A">
        <w:rPr>
          <w:rFonts w:ascii="Times New Roman" w:hAnsi="Times New Roman" w:cs="Times New Roman"/>
          <w:b/>
          <w:sz w:val="24"/>
          <w:szCs w:val="24"/>
          <w:lang w:val="en-US"/>
        </w:rPr>
        <w:lastRenderedPageBreak/>
        <w:t xml:space="preserve">Supplementary Information </w:t>
      </w:r>
      <w:r>
        <w:rPr>
          <w:rFonts w:ascii="Times New Roman" w:hAnsi="Times New Roman" w:cs="Times New Roman"/>
          <w:b/>
          <w:sz w:val="24"/>
          <w:szCs w:val="24"/>
          <w:lang w:val="en-US"/>
        </w:rPr>
        <w:t>9</w:t>
      </w:r>
      <w:r w:rsidRPr="003B293A">
        <w:rPr>
          <w:rFonts w:ascii="Times New Roman" w:hAnsi="Times New Roman" w:cs="Times New Roman"/>
          <w:b/>
          <w:sz w:val="24"/>
          <w:szCs w:val="24"/>
          <w:lang w:val="en-US"/>
        </w:rPr>
        <w:t>. Psychiatric symptoms as a function of disease severity</w:t>
      </w:r>
    </w:p>
    <w:p w14:paraId="36A5E69A" w14:textId="77777777" w:rsidR="00DD7B48" w:rsidRPr="003B293A" w:rsidRDefault="00DD7B48" w:rsidP="00DD7B48">
      <w:pPr>
        <w:spacing w:after="0" w:line="480" w:lineRule="auto"/>
        <w:ind w:firstLine="709"/>
        <w:jc w:val="both"/>
        <w:rPr>
          <w:rFonts w:ascii="Times New Roman" w:hAnsi="Times New Roman" w:cs="Times New Roman"/>
          <w:sz w:val="24"/>
          <w:szCs w:val="24"/>
          <w:lang w:val="en-US"/>
        </w:rPr>
      </w:pPr>
      <w:r w:rsidRPr="003B293A">
        <w:rPr>
          <w:rFonts w:ascii="Times New Roman" w:hAnsi="Times New Roman" w:cs="Times New Roman"/>
          <w:sz w:val="24"/>
          <w:szCs w:val="24"/>
          <w:lang w:val="en-US"/>
        </w:rPr>
        <w:t>The three groups differed significantly on state anxiety (</w:t>
      </w:r>
      <w:r w:rsidRPr="003B293A">
        <w:rPr>
          <w:rFonts w:ascii="Times New Roman" w:hAnsi="Times New Roman" w:cs="Times New Roman"/>
          <w:i/>
          <w:sz w:val="24"/>
          <w:szCs w:val="24"/>
          <w:lang w:val="en-US"/>
        </w:rPr>
        <w:t>H</w:t>
      </w:r>
      <w:r w:rsidRPr="003B293A">
        <w:rPr>
          <w:rFonts w:ascii="Times New Roman" w:hAnsi="Times New Roman" w:cs="Times New Roman"/>
          <w:sz w:val="24"/>
          <w:szCs w:val="24"/>
          <w:lang w:val="en-US"/>
        </w:rPr>
        <w:t xml:space="preserve"> = 9.40, </w:t>
      </w:r>
      <w:r w:rsidRPr="003B293A">
        <w:rPr>
          <w:rFonts w:ascii="Times New Roman" w:hAnsi="Times New Roman" w:cs="Times New Roman"/>
          <w:i/>
          <w:sz w:val="24"/>
          <w:szCs w:val="24"/>
          <w:lang w:val="en-US"/>
        </w:rPr>
        <w:t>p</w:t>
      </w:r>
      <w:r w:rsidRPr="003B293A">
        <w:rPr>
          <w:rFonts w:ascii="Times New Roman" w:hAnsi="Times New Roman" w:cs="Times New Roman"/>
          <w:sz w:val="24"/>
          <w:szCs w:val="24"/>
          <w:lang w:val="en-US"/>
        </w:rPr>
        <w:t xml:space="preserve"> = .009) and behavioral apathy (</w:t>
      </w:r>
      <w:r w:rsidRPr="003B293A">
        <w:rPr>
          <w:rFonts w:ascii="Times New Roman" w:hAnsi="Times New Roman" w:cs="Times New Roman"/>
          <w:i/>
          <w:iCs/>
          <w:sz w:val="24"/>
          <w:szCs w:val="24"/>
          <w:lang w:val="en-US"/>
        </w:rPr>
        <w:t>H</w:t>
      </w:r>
      <w:r w:rsidRPr="003B293A">
        <w:rPr>
          <w:rFonts w:ascii="Times New Roman" w:hAnsi="Times New Roman" w:cs="Times New Roman"/>
          <w:sz w:val="24"/>
          <w:szCs w:val="24"/>
          <w:lang w:val="en-US"/>
        </w:rPr>
        <w:t xml:space="preserve"> = 7.10, </w:t>
      </w:r>
      <w:r w:rsidRPr="003B293A">
        <w:rPr>
          <w:rFonts w:ascii="Times New Roman" w:hAnsi="Times New Roman" w:cs="Times New Roman"/>
          <w:i/>
          <w:iCs/>
          <w:sz w:val="24"/>
          <w:szCs w:val="24"/>
          <w:lang w:val="en-US"/>
        </w:rPr>
        <w:t>p</w:t>
      </w:r>
      <w:r w:rsidRPr="003B293A">
        <w:rPr>
          <w:rFonts w:ascii="Times New Roman" w:hAnsi="Times New Roman" w:cs="Times New Roman"/>
          <w:sz w:val="24"/>
          <w:szCs w:val="24"/>
          <w:lang w:val="en-US"/>
        </w:rPr>
        <w:t xml:space="preserve"> = .029). The other effects were not significant (</w:t>
      </w:r>
      <w:r w:rsidRPr="003B293A">
        <w:rPr>
          <w:rFonts w:ascii="Times New Roman" w:hAnsi="Times New Roman" w:cs="Times New Roman"/>
          <w:i/>
          <w:sz w:val="24"/>
          <w:szCs w:val="24"/>
          <w:lang w:val="en-US"/>
        </w:rPr>
        <w:t>p</w:t>
      </w:r>
      <w:r w:rsidRPr="003B293A">
        <w:rPr>
          <w:rFonts w:ascii="Times New Roman" w:hAnsi="Times New Roman" w:cs="Times New Roman"/>
          <w:sz w:val="24"/>
          <w:szCs w:val="24"/>
          <w:lang w:val="en-US"/>
        </w:rPr>
        <w:t xml:space="preserve"> &gt; .05 for all Kruskal</w:t>
      </w:r>
      <w:r w:rsidRPr="003B293A">
        <w:rPr>
          <w:rFonts w:ascii="Times New Roman" w:hAnsi="Times New Roman" w:cs="Times New Roman"/>
          <w:sz w:val="24"/>
          <w:szCs w:val="24"/>
          <w:lang w:val="en-US"/>
        </w:rPr>
        <w:noBreakHyphen/>
      </w:r>
      <w:proofErr w:type="gramStart"/>
      <w:r w:rsidRPr="003B293A">
        <w:rPr>
          <w:rFonts w:ascii="Times New Roman" w:hAnsi="Times New Roman" w:cs="Times New Roman"/>
          <w:sz w:val="24"/>
          <w:szCs w:val="24"/>
          <w:lang w:val="en-US"/>
        </w:rPr>
        <w:t>Wallis</w:t>
      </w:r>
      <w:proofErr w:type="gramEnd"/>
      <w:r w:rsidRPr="003B293A">
        <w:rPr>
          <w:rFonts w:ascii="Times New Roman" w:hAnsi="Times New Roman" w:cs="Times New Roman"/>
          <w:sz w:val="24"/>
          <w:szCs w:val="24"/>
          <w:lang w:val="en-US"/>
        </w:rPr>
        <w:t xml:space="preserve"> comparisons).</w:t>
      </w:r>
    </w:p>
    <w:p w14:paraId="158C6250" w14:textId="77777777" w:rsidR="00DD7B48" w:rsidRPr="003B293A" w:rsidRDefault="00DD7B48" w:rsidP="00DD7B48">
      <w:pPr>
        <w:spacing w:line="480" w:lineRule="auto"/>
        <w:ind w:firstLine="709"/>
        <w:jc w:val="both"/>
        <w:rPr>
          <w:rFonts w:ascii="Times New Roman" w:hAnsi="Times New Roman" w:cs="Times New Roman"/>
          <w:sz w:val="24"/>
          <w:szCs w:val="24"/>
          <w:lang w:val="en-US"/>
        </w:rPr>
      </w:pPr>
      <w:r w:rsidRPr="003B293A">
        <w:rPr>
          <w:rFonts w:ascii="Times New Roman" w:hAnsi="Times New Roman" w:cs="Times New Roman"/>
          <w:i/>
          <w:iCs/>
          <w:sz w:val="24"/>
          <w:szCs w:val="24"/>
          <w:lang w:val="en-US"/>
        </w:rPr>
        <w:t>Anxiety.</w:t>
      </w:r>
      <w:r w:rsidRPr="003B293A">
        <w:rPr>
          <w:rFonts w:ascii="Times New Roman" w:hAnsi="Times New Roman" w:cs="Times New Roman"/>
          <w:sz w:val="24"/>
          <w:szCs w:val="24"/>
          <w:lang w:val="en-US"/>
        </w:rPr>
        <w:t xml:space="preserve"> Mild patients had higher state anxiety scores than severe patients after FDR correction (</w:t>
      </w:r>
      <w:r w:rsidRPr="003B293A">
        <w:rPr>
          <w:rFonts w:ascii="Times New Roman" w:hAnsi="Times New Roman" w:cs="Times New Roman"/>
          <w:i/>
          <w:iCs/>
          <w:sz w:val="24"/>
          <w:szCs w:val="24"/>
          <w:lang w:val="en-US"/>
        </w:rPr>
        <w:t>z</w:t>
      </w:r>
      <w:r w:rsidRPr="003B293A">
        <w:rPr>
          <w:rFonts w:ascii="Times New Roman" w:hAnsi="Times New Roman" w:cs="Times New Roman"/>
          <w:sz w:val="24"/>
          <w:szCs w:val="24"/>
          <w:lang w:val="en-US"/>
        </w:rPr>
        <w:t xml:space="preserve"> = -3.04, </w:t>
      </w:r>
      <w:r w:rsidRPr="003B293A">
        <w:rPr>
          <w:rFonts w:ascii="Times New Roman" w:hAnsi="Times New Roman" w:cs="Times New Roman"/>
          <w:i/>
          <w:iCs/>
          <w:sz w:val="24"/>
          <w:szCs w:val="24"/>
          <w:lang w:val="en-US"/>
        </w:rPr>
        <w:t>p</w:t>
      </w:r>
      <w:r w:rsidRPr="003B293A">
        <w:rPr>
          <w:rFonts w:ascii="Times New Roman" w:hAnsi="Times New Roman" w:cs="Times New Roman"/>
          <w:sz w:val="24"/>
          <w:szCs w:val="24"/>
          <w:lang w:val="en-US"/>
        </w:rPr>
        <w:t xml:space="preserve"> = .002). No significant differences on state anxiety were observed between either mild and moderate patients (</w:t>
      </w:r>
      <w:r w:rsidRPr="003B293A">
        <w:rPr>
          <w:rFonts w:ascii="Times New Roman" w:hAnsi="Times New Roman" w:cs="Times New Roman"/>
          <w:i/>
          <w:iCs/>
          <w:sz w:val="24"/>
          <w:szCs w:val="24"/>
          <w:lang w:val="en-US"/>
        </w:rPr>
        <w:t>z</w:t>
      </w:r>
      <w:r w:rsidRPr="003B293A">
        <w:rPr>
          <w:rFonts w:ascii="Times New Roman" w:hAnsi="Times New Roman" w:cs="Times New Roman"/>
          <w:sz w:val="24"/>
          <w:szCs w:val="24"/>
          <w:lang w:val="en-US"/>
        </w:rPr>
        <w:t xml:space="preserve"> = 0.90, </w:t>
      </w:r>
      <w:r w:rsidRPr="003B293A">
        <w:rPr>
          <w:rFonts w:ascii="Times New Roman" w:hAnsi="Times New Roman" w:cs="Times New Roman"/>
          <w:i/>
          <w:iCs/>
          <w:sz w:val="24"/>
          <w:szCs w:val="24"/>
          <w:lang w:val="en-US"/>
        </w:rPr>
        <w:t>p</w:t>
      </w:r>
      <w:r w:rsidRPr="003B293A">
        <w:rPr>
          <w:rFonts w:ascii="Times New Roman" w:hAnsi="Times New Roman" w:cs="Times New Roman"/>
          <w:sz w:val="24"/>
          <w:szCs w:val="24"/>
          <w:lang w:val="en-US"/>
        </w:rPr>
        <w:t xml:space="preserve"> = .367) or moderate and severe patients (</w:t>
      </w:r>
      <w:r w:rsidRPr="003B293A">
        <w:rPr>
          <w:rFonts w:ascii="Times New Roman" w:hAnsi="Times New Roman" w:cs="Times New Roman"/>
          <w:i/>
          <w:iCs/>
          <w:sz w:val="24"/>
          <w:szCs w:val="24"/>
          <w:lang w:val="en-US"/>
        </w:rPr>
        <w:t>z</w:t>
      </w:r>
      <w:r w:rsidRPr="003B293A">
        <w:rPr>
          <w:rFonts w:ascii="Times New Roman" w:hAnsi="Times New Roman" w:cs="Times New Roman"/>
          <w:sz w:val="24"/>
          <w:szCs w:val="24"/>
          <w:lang w:val="en-US"/>
        </w:rPr>
        <w:t xml:space="preserve"> = -1.91, </w:t>
      </w:r>
      <w:r w:rsidRPr="003B293A">
        <w:rPr>
          <w:rFonts w:ascii="Times New Roman" w:hAnsi="Times New Roman" w:cs="Times New Roman"/>
          <w:i/>
          <w:iCs/>
          <w:sz w:val="24"/>
          <w:szCs w:val="24"/>
          <w:lang w:val="en-US"/>
        </w:rPr>
        <w:t>p</w:t>
      </w:r>
      <w:r w:rsidRPr="003B293A">
        <w:rPr>
          <w:rFonts w:ascii="Times New Roman" w:hAnsi="Times New Roman" w:cs="Times New Roman"/>
          <w:sz w:val="24"/>
          <w:szCs w:val="24"/>
          <w:lang w:val="en-US"/>
        </w:rPr>
        <w:t xml:space="preserve"> = .057).</w:t>
      </w:r>
    </w:p>
    <w:p w14:paraId="45A44BAA" w14:textId="77777777" w:rsidR="00DD7B48" w:rsidRPr="003B293A" w:rsidRDefault="00DD7B48" w:rsidP="00DD7B48">
      <w:pPr>
        <w:spacing w:line="480" w:lineRule="auto"/>
        <w:ind w:firstLine="709"/>
        <w:jc w:val="both"/>
        <w:rPr>
          <w:rFonts w:ascii="Times New Roman" w:hAnsi="Times New Roman" w:cs="Times New Roman"/>
          <w:sz w:val="24"/>
          <w:szCs w:val="24"/>
          <w:lang w:val="en-US"/>
        </w:rPr>
        <w:sectPr w:rsidR="00DD7B48" w:rsidRPr="003B293A" w:rsidSect="00A860B7">
          <w:pgSz w:w="11906" w:h="16838"/>
          <w:pgMar w:top="1417" w:right="1417" w:bottom="1417" w:left="1417" w:header="708" w:footer="708" w:gutter="0"/>
          <w:cols w:space="708"/>
          <w:docGrid w:linePitch="360"/>
        </w:sectPr>
      </w:pPr>
      <w:r w:rsidRPr="003B293A">
        <w:rPr>
          <w:rFonts w:ascii="Times New Roman" w:hAnsi="Times New Roman" w:cs="Times New Roman"/>
          <w:i/>
          <w:iCs/>
          <w:sz w:val="24"/>
          <w:szCs w:val="24"/>
          <w:lang w:val="en-US"/>
        </w:rPr>
        <w:t>Behavioral apathy.</w:t>
      </w:r>
      <w:r w:rsidRPr="003B293A">
        <w:rPr>
          <w:rFonts w:ascii="Times New Roman" w:hAnsi="Times New Roman" w:cs="Times New Roman"/>
          <w:sz w:val="24"/>
          <w:szCs w:val="24"/>
          <w:lang w:val="en-US"/>
        </w:rPr>
        <w:t xml:space="preserve"> Mild patients had more symptoms of behavioral apathy (AMI) than severe patients after FDR correction (</w:t>
      </w:r>
      <w:r w:rsidRPr="003B293A">
        <w:rPr>
          <w:rFonts w:ascii="Times New Roman" w:hAnsi="Times New Roman" w:cs="Times New Roman"/>
          <w:i/>
          <w:iCs/>
          <w:sz w:val="24"/>
          <w:szCs w:val="24"/>
          <w:lang w:val="en-US"/>
        </w:rPr>
        <w:t>z</w:t>
      </w:r>
      <w:r w:rsidRPr="003B293A">
        <w:rPr>
          <w:rFonts w:ascii="Times New Roman" w:hAnsi="Times New Roman" w:cs="Times New Roman"/>
          <w:sz w:val="24"/>
          <w:szCs w:val="24"/>
          <w:lang w:val="en-US"/>
        </w:rPr>
        <w:t xml:space="preserve"> = -2.52, </w:t>
      </w:r>
      <w:r w:rsidRPr="003B293A">
        <w:rPr>
          <w:rFonts w:ascii="Times New Roman" w:hAnsi="Times New Roman" w:cs="Times New Roman"/>
          <w:i/>
          <w:iCs/>
          <w:sz w:val="24"/>
          <w:szCs w:val="24"/>
          <w:lang w:val="en-US"/>
        </w:rPr>
        <w:t>p</w:t>
      </w:r>
      <w:r w:rsidRPr="003B293A">
        <w:rPr>
          <w:rFonts w:ascii="Times New Roman" w:hAnsi="Times New Roman" w:cs="Times New Roman"/>
          <w:sz w:val="24"/>
          <w:szCs w:val="24"/>
          <w:lang w:val="en-US"/>
        </w:rPr>
        <w:t xml:space="preserve"> = .011). No significant differences were observed between either mild and moderate patients (</w:t>
      </w:r>
      <w:r w:rsidRPr="003B293A">
        <w:rPr>
          <w:rFonts w:ascii="Times New Roman" w:hAnsi="Times New Roman" w:cs="Times New Roman"/>
          <w:i/>
          <w:iCs/>
          <w:sz w:val="24"/>
          <w:szCs w:val="24"/>
          <w:lang w:val="en-US"/>
        </w:rPr>
        <w:t>z</w:t>
      </w:r>
      <w:r w:rsidRPr="003B293A">
        <w:rPr>
          <w:rFonts w:ascii="Times New Roman" w:hAnsi="Times New Roman" w:cs="Times New Roman"/>
          <w:sz w:val="24"/>
          <w:szCs w:val="24"/>
          <w:lang w:val="en-US"/>
        </w:rPr>
        <w:t xml:space="preserve"> = 0.67, </w:t>
      </w:r>
      <w:r w:rsidRPr="003B293A">
        <w:rPr>
          <w:rFonts w:ascii="Times New Roman" w:hAnsi="Times New Roman" w:cs="Times New Roman"/>
          <w:i/>
          <w:iCs/>
          <w:sz w:val="24"/>
          <w:szCs w:val="24"/>
          <w:lang w:val="en-US"/>
        </w:rPr>
        <w:t>p</w:t>
      </w:r>
      <w:r w:rsidRPr="003B293A">
        <w:rPr>
          <w:rFonts w:ascii="Times New Roman" w:hAnsi="Times New Roman" w:cs="Times New Roman"/>
          <w:sz w:val="24"/>
          <w:szCs w:val="24"/>
          <w:lang w:val="en-US"/>
        </w:rPr>
        <w:t xml:space="preserve"> = .503) or moderate and severe patients (</w:t>
      </w:r>
      <w:r w:rsidRPr="003B293A">
        <w:rPr>
          <w:rFonts w:ascii="Times New Roman" w:hAnsi="Times New Roman" w:cs="Times New Roman"/>
          <w:i/>
          <w:iCs/>
          <w:sz w:val="24"/>
          <w:szCs w:val="24"/>
          <w:lang w:val="en-US"/>
        </w:rPr>
        <w:t>z</w:t>
      </w:r>
      <w:r w:rsidRPr="003B293A">
        <w:rPr>
          <w:rFonts w:ascii="Times New Roman" w:hAnsi="Times New Roman" w:cs="Times New Roman"/>
          <w:sz w:val="24"/>
          <w:szCs w:val="24"/>
          <w:lang w:val="en-US"/>
        </w:rPr>
        <w:t xml:space="preserve"> = -1.66, </w:t>
      </w:r>
      <w:r w:rsidRPr="003B293A">
        <w:rPr>
          <w:rFonts w:ascii="Times New Roman" w:hAnsi="Times New Roman" w:cs="Times New Roman"/>
          <w:i/>
          <w:iCs/>
          <w:sz w:val="24"/>
          <w:szCs w:val="24"/>
          <w:lang w:val="en-US"/>
        </w:rPr>
        <w:t>p</w:t>
      </w:r>
      <w:r w:rsidRPr="003B293A">
        <w:rPr>
          <w:rFonts w:ascii="Times New Roman" w:hAnsi="Times New Roman" w:cs="Times New Roman"/>
          <w:sz w:val="24"/>
          <w:szCs w:val="24"/>
          <w:lang w:val="en-US"/>
        </w:rPr>
        <w:t xml:space="preserve"> = .097). </w:t>
      </w:r>
    </w:p>
    <w:p w14:paraId="4AF77FDD" w14:textId="77777777" w:rsidR="00DD7B48" w:rsidRPr="003B293A" w:rsidRDefault="00DD7B48" w:rsidP="00DD7B48">
      <w:pPr>
        <w:spacing w:line="480" w:lineRule="auto"/>
        <w:ind w:firstLine="708"/>
        <w:rPr>
          <w:rFonts w:ascii="Times New Roman" w:hAnsi="Times New Roman" w:cs="Times New Roman"/>
          <w:b/>
          <w:sz w:val="24"/>
          <w:szCs w:val="24"/>
          <w:lang w:val="en-US"/>
        </w:rPr>
      </w:pPr>
      <w:r w:rsidRPr="003B293A">
        <w:rPr>
          <w:rFonts w:ascii="Times New Roman" w:hAnsi="Times New Roman" w:cs="Times New Roman"/>
          <w:b/>
          <w:sz w:val="24"/>
          <w:szCs w:val="24"/>
          <w:lang w:val="en-US"/>
        </w:rPr>
        <w:lastRenderedPageBreak/>
        <w:t xml:space="preserve">Supplementary </w:t>
      </w:r>
      <w:r>
        <w:rPr>
          <w:rFonts w:ascii="Times New Roman" w:hAnsi="Times New Roman" w:cs="Times New Roman"/>
          <w:b/>
          <w:sz w:val="24"/>
          <w:szCs w:val="24"/>
          <w:lang w:val="en-US"/>
        </w:rPr>
        <w:t>Information 10</w:t>
      </w:r>
      <w:r w:rsidRPr="003B293A">
        <w:rPr>
          <w:rFonts w:ascii="Times New Roman" w:hAnsi="Times New Roman" w:cs="Times New Roman"/>
          <w:b/>
          <w:sz w:val="24"/>
          <w:szCs w:val="24"/>
          <w:lang w:val="en-US"/>
        </w:rPr>
        <w:t xml:space="preserve">. Mean scores, standard deviations, and intergroup comparisons for psychiatric symptoms, olfaction, </w:t>
      </w:r>
      <w:proofErr w:type="gramStart"/>
      <w:r w:rsidRPr="003B293A">
        <w:rPr>
          <w:rFonts w:ascii="Times New Roman" w:hAnsi="Times New Roman" w:cs="Times New Roman"/>
          <w:b/>
          <w:sz w:val="24"/>
          <w:szCs w:val="24"/>
          <w:lang w:val="en-US"/>
        </w:rPr>
        <w:t>fatigue</w:t>
      </w:r>
      <w:proofErr w:type="gramEnd"/>
      <w:r w:rsidRPr="003B293A">
        <w:rPr>
          <w:rFonts w:ascii="Times New Roman" w:hAnsi="Times New Roman" w:cs="Times New Roman"/>
          <w:b/>
          <w:sz w:val="24"/>
          <w:szCs w:val="24"/>
          <w:lang w:val="en-US"/>
        </w:rPr>
        <w:t xml:space="preserve"> and dyspnea among patients who had mild, moderate or severe COVID-19 6</w:t>
      </w:r>
      <w:r w:rsidRPr="003B293A">
        <w:rPr>
          <w:rFonts w:ascii="Times New Roman" w:hAnsi="Times New Roman" w:cs="Times New Roman"/>
          <w:b/>
          <w:sz w:val="24"/>
          <w:szCs w:val="24"/>
          <w:lang w:val="en-US"/>
        </w:rPr>
        <w:noBreakHyphen/>
        <w:t xml:space="preserve">9 months post-infection </w:t>
      </w:r>
    </w:p>
    <w:tbl>
      <w:tblPr>
        <w:tblStyle w:val="Tableausimple2"/>
        <w:tblW w:w="13984" w:type="dxa"/>
        <w:tblLook w:val="04A0" w:firstRow="1" w:lastRow="0" w:firstColumn="1" w:lastColumn="0" w:noHBand="0" w:noVBand="1"/>
      </w:tblPr>
      <w:tblGrid>
        <w:gridCol w:w="2011"/>
        <w:gridCol w:w="2073"/>
        <w:gridCol w:w="2073"/>
        <w:gridCol w:w="2073"/>
        <w:gridCol w:w="1288"/>
        <w:gridCol w:w="1499"/>
        <w:gridCol w:w="1468"/>
        <w:gridCol w:w="1499"/>
      </w:tblGrid>
      <w:tr w:rsidR="00DD7B48" w:rsidRPr="0080646E" w14:paraId="49327F57" w14:textId="77777777" w:rsidTr="009B1CC8">
        <w:trPr>
          <w:cnfStyle w:val="100000000000" w:firstRow="1" w:lastRow="0" w:firstColumn="0" w:lastColumn="0" w:oddVBand="0" w:evenVBand="0" w:oddHBand="0"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0" w:type="dxa"/>
          </w:tcPr>
          <w:p w14:paraId="13F12997" w14:textId="77777777" w:rsidR="00DD7B48" w:rsidRPr="00506F27" w:rsidRDefault="00DD7B48" w:rsidP="009B1CC8">
            <w:pPr>
              <w:rPr>
                <w:rFonts w:ascii="Times New Roman" w:hAnsi="Times New Roman" w:cs="Times New Roman"/>
                <w:sz w:val="16"/>
                <w:szCs w:val="16"/>
                <w:lang w:val="en-US"/>
              </w:rPr>
            </w:pPr>
            <w:r w:rsidRPr="00506F27">
              <w:rPr>
                <w:rFonts w:ascii="Times New Roman" w:hAnsi="Times New Roman" w:cs="Times New Roman"/>
                <w:sz w:val="16"/>
                <w:szCs w:val="16"/>
                <w:lang w:val="en-US"/>
              </w:rPr>
              <w:t>Psychiatric symptoms</w:t>
            </w:r>
          </w:p>
        </w:tc>
        <w:tc>
          <w:tcPr>
            <w:tcW w:w="0" w:type="dxa"/>
          </w:tcPr>
          <w:p w14:paraId="25D53357"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Mild</w:t>
            </w:r>
          </w:p>
          <w:p w14:paraId="7F1F4DE5"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 xml:space="preserve">no </w:t>
            </w:r>
          </w:p>
          <w:p w14:paraId="6EFC3A5B"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hospitalization</w:t>
            </w:r>
          </w:p>
          <w:p w14:paraId="5D57B21D"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i/>
                <w:sz w:val="16"/>
                <w:szCs w:val="16"/>
                <w:lang w:val="en-US"/>
              </w:rPr>
              <w:t>n</w:t>
            </w:r>
            <w:r w:rsidRPr="003B293A">
              <w:rPr>
                <w:rFonts w:ascii="Times New Roman" w:hAnsi="Times New Roman" w:cs="Times New Roman"/>
                <w:sz w:val="16"/>
                <w:szCs w:val="16"/>
                <w:lang w:val="en-US"/>
              </w:rPr>
              <w:t xml:space="preserve"> = 44</w:t>
            </w:r>
          </w:p>
          <w:p w14:paraId="0858E286"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color w:val="000000" w:themeColor="text1"/>
                <w:sz w:val="16"/>
                <w:szCs w:val="16"/>
                <w:lang w:val="en-US"/>
              </w:rPr>
              <w:t xml:space="preserve">Mean (± </w:t>
            </w:r>
            <w:r w:rsidRPr="00506F27">
              <w:rPr>
                <w:rFonts w:ascii="Times New Roman" w:hAnsi="Times New Roman" w:cs="Times New Roman"/>
                <w:i/>
                <w:color w:val="000000" w:themeColor="text1"/>
                <w:sz w:val="16"/>
                <w:szCs w:val="16"/>
                <w:lang w:val="en-US"/>
              </w:rPr>
              <w:t>SD</w:t>
            </w:r>
            <w:r w:rsidRPr="003B293A">
              <w:rPr>
                <w:rFonts w:ascii="Times New Roman" w:hAnsi="Times New Roman" w:cs="Times New Roman"/>
                <w:color w:val="000000" w:themeColor="text1"/>
                <w:sz w:val="16"/>
                <w:szCs w:val="16"/>
                <w:lang w:val="en-US"/>
              </w:rPr>
              <w:t>)</w:t>
            </w:r>
          </w:p>
        </w:tc>
        <w:tc>
          <w:tcPr>
            <w:tcW w:w="0" w:type="dxa"/>
          </w:tcPr>
          <w:p w14:paraId="54F6D5F1"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Moderate</w:t>
            </w:r>
          </w:p>
          <w:p w14:paraId="1C7A5F49"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conventional hospitalization</w:t>
            </w:r>
          </w:p>
          <w:p w14:paraId="1DA63A1B"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i/>
                <w:sz w:val="16"/>
                <w:szCs w:val="16"/>
                <w:lang w:val="en-US"/>
              </w:rPr>
              <w:t>n</w:t>
            </w:r>
            <w:r w:rsidRPr="003B293A">
              <w:rPr>
                <w:rFonts w:ascii="Times New Roman" w:hAnsi="Times New Roman" w:cs="Times New Roman"/>
                <w:sz w:val="16"/>
                <w:szCs w:val="16"/>
                <w:lang w:val="en-US"/>
              </w:rPr>
              <w:t xml:space="preserve"> = 42</w:t>
            </w:r>
          </w:p>
          <w:p w14:paraId="0D0FD555"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color w:val="000000" w:themeColor="text1"/>
                <w:sz w:val="16"/>
                <w:szCs w:val="16"/>
                <w:lang w:val="en-US"/>
              </w:rPr>
              <w:t xml:space="preserve">Mean (± </w:t>
            </w:r>
            <w:r w:rsidRPr="00506F27">
              <w:rPr>
                <w:rFonts w:ascii="Times New Roman" w:hAnsi="Times New Roman" w:cs="Times New Roman"/>
                <w:i/>
                <w:color w:val="000000" w:themeColor="text1"/>
                <w:sz w:val="16"/>
                <w:szCs w:val="16"/>
                <w:lang w:val="en-US"/>
              </w:rPr>
              <w:t>SD</w:t>
            </w:r>
            <w:r w:rsidRPr="003B293A">
              <w:rPr>
                <w:rFonts w:ascii="Times New Roman" w:hAnsi="Times New Roman" w:cs="Times New Roman"/>
                <w:color w:val="000000" w:themeColor="text1"/>
                <w:sz w:val="16"/>
                <w:szCs w:val="16"/>
                <w:lang w:val="en-US"/>
              </w:rPr>
              <w:t>)</w:t>
            </w:r>
          </w:p>
        </w:tc>
        <w:tc>
          <w:tcPr>
            <w:tcW w:w="0" w:type="dxa"/>
          </w:tcPr>
          <w:p w14:paraId="3377E835"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Severe</w:t>
            </w:r>
          </w:p>
          <w:p w14:paraId="1A141A4A"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 xml:space="preserve">ICU </w:t>
            </w:r>
          </w:p>
          <w:p w14:paraId="104144FB"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sz w:val="16"/>
                <w:szCs w:val="16"/>
                <w:lang w:val="en-US"/>
              </w:rPr>
              <w:t>hospitalization</w:t>
            </w:r>
          </w:p>
          <w:p w14:paraId="32FFF839"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i/>
                <w:sz w:val="16"/>
                <w:szCs w:val="16"/>
                <w:lang w:val="en-US"/>
              </w:rPr>
              <w:t>n</w:t>
            </w:r>
            <w:r w:rsidRPr="003B293A">
              <w:rPr>
                <w:rFonts w:ascii="Times New Roman" w:hAnsi="Times New Roman" w:cs="Times New Roman"/>
                <w:sz w:val="16"/>
                <w:szCs w:val="16"/>
                <w:lang w:val="en-US"/>
              </w:rPr>
              <w:t xml:space="preserve"> = 24</w:t>
            </w:r>
          </w:p>
          <w:p w14:paraId="20E26E89"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3B293A">
              <w:rPr>
                <w:rFonts w:ascii="Times New Roman" w:hAnsi="Times New Roman" w:cs="Times New Roman"/>
                <w:color w:val="000000" w:themeColor="text1"/>
                <w:sz w:val="16"/>
                <w:szCs w:val="16"/>
                <w:lang w:val="en-US"/>
              </w:rPr>
              <w:t xml:space="preserve">Mean (± </w:t>
            </w:r>
            <w:r w:rsidRPr="00506F27">
              <w:rPr>
                <w:rFonts w:ascii="Times New Roman" w:hAnsi="Times New Roman" w:cs="Times New Roman"/>
                <w:i/>
                <w:color w:val="000000" w:themeColor="text1"/>
                <w:sz w:val="16"/>
                <w:szCs w:val="16"/>
                <w:lang w:val="en-US"/>
              </w:rPr>
              <w:t>SD</w:t>
            </w:r>
            <w:r w:rsidRPr="003B293A">
              <w:rPr>
                <w:rFonts w:ascii="Times New Roman" w:hAnsi="Times New Roman" w:cs="Times New Roman"/>
                <w:color w:val="000000" w:themeColor="text1"/>
                <w:sz w:val="16"/>
                <w:szCs w:val="16"/>
                <w:lang w:val="en-US"/>
              </w:rPr>
              <w:t>)</w:t>
            </w:r>
          </w:p>
        </w:tc>
        <w:tc>
          <w:tcPr>
            <w:tcW w:w="0" w:type="dxa"/>
          </w:tcPr>
          <w:p w14:paraId="29B750B8" w14:textId="77777777" w:rsidR="00DD7B48" w:rsidRPr="00506F27"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506F27">
              <w:rPr>
                <w:rFonts w:ascii="Times New Roman" w:hAnsi="Times New Roman" w:cs="Times New Roman"/>
                <w:color w:val="000000" w:themeColor="text1"/>
                <w:sz w:val="16"/>
                <w:szCs w:val="16"/>
                <w:lang w:val="en-US"/>
              </w:rPr>
              <w:t>K-W analysis</w:t>
            </w:r>
          </w:p>
        </w:tc>
        <w:tc>
          <w:tcPr>
            <w:tcW w:w="0" w:type="dxa"/>
          </w:tcPr>
          <w:p w14:paraId="78A0593D"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 xml:space="preserve">M-W </w:t>
            </w:r>
          </w:p>
          <w:p w14:paraId="3A8C746B"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 xml:space="preserve">Mild </w:t>
            </w:r>
          </w:p>
          <w:p w14:paraId="395AFF11"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 xml:space="preserve">vs. </w:t>
            </w:r>
          </w:p>
          <w:p w14:paraId="72F812FA"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Moderate</w:t>
            </w:r>
          </w:p>
          <w:p w14:paraId="31FCFEED"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FDR corrected</w:t>
            </w:r>
          </w:p>
        </w:tc>
        <w:tc>
          <w:tcPr>
            <w:tcW w:w="0" w:type="dxa"/>
          </w:tcPr>
          <w:p w14:paraId="51CC988C"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 xml:space="preserve">M-W </w:t>
            </w:r>
          </w:p>
          <w:p w14:paraId="31051385"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274D145E">
              <w:rPr>
                <w:rFonts w:ascii="Times New Roman" w:hAnsi="Times New Roman" w:cs="Times New Roman"/>
                <w:color w:val="000000" w:themeColor="text1"/>
                <w:sz w:val="16"/>
                <w:szCs w:val="16"/>
                <w:lang w:val="en-US"/>
              </w:rPr>
              <w:t xml:space="preserve">Mild </w:t>
            </w:r>
          </w:p>
          <w:p w14:paraId="2ACA94EF"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 xml:space="preserve">vs. </w:t>
            </w:r>
          </w:p>
          <w:p w14:paraId="38C05078"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Severe</w:t>
            </w:r>
          </w:p>
          <w:p w14:paraId="44DBD58C"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FDR corrected</w:t>
            </w:r>
          </w:p>
        </w:tc>
        <w:tc>
          <w:tcPr>
            <w:tcW w:w="0" w:type="dxa"/>
          </w:tcPr>
          <w:p w14:paraId="409C406A"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274D145E">
              <w:rPr>
                <w:rFonts w:ascii="Times New Roman" w:hAnsi="Times New Roman" w:cs="Times New Roman"/>
                <w:color w:val="000000" w:themeColor="text1"/>
                <w:sz w:val="16"/>
                <w:szCs w:val="16"/>
                <w:lang w:val="en-US"/>
              </w:rPr>
              <w:t xml:space="preserve">M-W </w:t>
            </w:r>
          </w:p>
          <w:p w14:paraId="455FF335"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 xml:space="preserve">Moderate </w:t>
            </w:r>
          </w:p>
          <w:p w14:paraId="0D0203C9"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 xml:space="preserve">vs. </w:t>
            </w:r>
          </w:p>
          <w:p w14:paraId="2157ED18"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003B293A">
              <w:rPr>
                <w:rFonts w:ascii="Times New Roman" w:hAnsi="Times New Roman" w:cs="Times New Roman"/>
                <w:color w:val="000000" w:themeColor="text1"/>
                <w:sz w:val="16"/>
                <w:szCs w:val="16"/>
                <w:lang w:val="en-US"/>
              </w:rPr>
              <w:t>Severe</w:t>
            </w:r>
          </w:p>
          <w:p w14:paraId="452F789A" w14:textId="77777777" w:rsidR="00DD7B48" w:rsidRPr="003B293A" w:rsidRDefault="00DD7B48" w:rsidP="009B1C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274D145E">
              <w:rPr>
                <w:rFonts w:ascii="Times New Roman" w:hAnsi="Times New Roman" w:cs="Times New Roman"/>
                <w:color w:val="000000" w:themeColor="text1"/>
                <w:sz w:val="16"/>
                <w:szCs w:val="16"/>
                <w:lang w:val="en-US"/>
              </w:rPr>
              <w:t>FDR corrected</w:t>
            </w:r>
          </w:p>
        </w:tc>
      </w:tr>
      <w:tr w:rsidR="00DD7B48" w:rsidRPr="003B293A" w14:paraId="36C54EF0"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314C0CD1"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Depressi</w:t>
            </w:r>
            <w:r>
              <w:rPr>
                <w:rFonts w:ascii="Times New Roman" w:hAnsi="Times New Roman" w:cs="Times New Roman"/>
                <w:sz w:val="16"/>
                <w:szCs w:val="16"/>
                <w:lang w:val="en-US"/>
              </w:rPr>
              <w:t>ve symptoms</w:t>
            </w:r>
            <w:r w:rsidRPr="00506F27">
              <w:rPr>
                <w:rFonts w:ascii="Times New Roman" w:hAnsi="Times New Roman" w:cs="Times New Roman"/>
                <w:sz w:val="16"/>
                <w:szCs w:val="16"/>
                <w:lang w:val="en-US"/>
              </w:rPr>
              <w:t xml:space="preserve"> (BDI-II)</w:t>
            </w:r>
          </w:p>
        </w:tc>
        <w:tc>
          <w:tcPr>
            <w:tcW w:w="0" w:type="dxa"/>
          </w:tcPr>
          <w:p w14:paraId="4D946A18"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8.11 (</w:t>
            </w:r>
            <w:r w:rsidRPr="00506F27">
              <w:rPr>
                <w:rFonts w:ascii="Times New Roman" w:hAnsi="Times New Roman" w:cs="Times New Roman"/>
                <w:color w:val="000000" w:themeColor="text1"/>
                <w:sz w:val="16"/>
                <w:szCs w:val="16"/>
                <w:lang w:val="en-US"/>
              </w:rPr>
              <w:t>± 7.19)</w:t>
            </w:r>
          </w:p>
        </w:tc>
        <w:tc>
          <w:tcPr>
            <w:tcW w:w="0" w:type="dxa"/>
          </w:tcPr>
          <w:p w14:paraId="51B6EF16"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8.90 (</w:t>
            </w:r>
            <w:r w:rsidRPr="00506F27">
              <w:rPr>
                <w:rFonts w:ascii="Times New Roman" w:hAnsi="Times New Roman" w:cs="Times New Roman"/>
                <w:color w:val="000000" w:themeColor="text1"/>
                <w:sz w:val="16"/>
                <w:szCs w:val="16"/>
                <w:lang w:val="en-US"/>
              </w:rPr>
              <w:t>± 9.16)</w:t>
            </w:r>
          </w:p>
        </w:tc>
        <w:tc>
          <w:tcPr>
            <w:tcW w:w="0" w:type="dxa"/>
          </w:tcPr>
          <w:p w14:paraId="71FF0D0F"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4.79 (</w:t>
            </w:r>
            <w:r w:rsidRPr="00506F27">
              <w:rPr>
                <w:rFonts w:ascii="Times New Roman" w:hAnsi="Times New Roman" w:cs="Times New Roman"/>
                <w:color w:val="000000" w:themeColor="text1"/>
                <w:sz w:val="16"/>
                <w:szCs w:val="16"/>
                <w:lang w:val="en-US"/>
              </w:rPr>
              <w:t>± 4.34)</w:t>
            </w:r>
          </w:p>
        </w:tc>
        <w:tc>
          <w:tcPr>
            <w:tcW w:w="0" w:type="dxa"/>
          </w:tcPr>
          <w:p w14:paraId="60A4F222"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.143</w:t>
            </w:r>
          </w:p>
        </w:tc>
        <w:tc>
          <w:tcPr>
            <w:tcW w:w="0" w:type="dxa"/>
          </w:tcPr>
          <w:p w14:paraId="32E9DB98"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509A1682"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425E4D39"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022C351E"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4A720EC0"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State anxiety (STAI-state)</w:t>
            </w:r>
          </w:p>
        </w:tc>
        <w:tc>
          <w:tcPr>
            <w:tcW w:w="0" w:type="dxa"/>
          </w:tcPr>
          <w:p w14:paraId="14ACB31F"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34.95 (</w:t>
            </w:r>
            <w:r w:rsidRPr="00506F27">
              <w:rPr>
                <w:rFonts w:ascii="Times New Roman" w:hAnsi="Times New Roman" w:cs="Times New Roman"/>
                <w:color w:val="000000" w:themeColor="text1"/>
                <w:sz w:val="16"/>
                <w:szCs w:val="16"/>
                <w:lang w:val="en-US"/>
              </w:rPr>
              <w:t>± 11.94)</w:t>
            </w:r>
          </w:p>
        </w:tc>
        <w:tc>
          <w:tcPr>
            <w:tcW w:w="0" w:type="dxa"/>
          </w:tcPr>
          <w:p w14:paraId="406057CC"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33.55 (</w:t>
            </w:r>
            <w:r w:rsidRPr="00506F27">
              <w:rPr>
                <w:rFonts w:ascii="Times New Roman" w:hAnsi="Times New Roman" w:cs="Times New Roman"/>
                <w:color w:val="000000" w:themeColor="text1"/>
                <w:sz w:val="16"/>
                <w:szCs w:val="16"/>
                <w:lang w:val="en-US"/>
              </w:rPr>
              <w:t>± 13.44)</w:t>
            </w:r>
          </w:p>
        </w:tc>
        <w:tc>
          <w:tcPr>
            <w:tcW w:w="0" w:type="dxa"/>
          </w:tcPr>
          <w:p w14:paraId="4B14F50A"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26.58 (</w:t>
            </w:r>
            <w:r w:rsidRPr="00506F27">
              <w:rPr>
                <w:rFonts w:ascii="Times New Roman" w:hAnsi="Times New Roman" w:cs="Times New Roman"/>
                <w:color w:val="000000" w:themeColor="text1"/>
                <w:sz w:val="16"/>
                <w:szCs w:val="16"/>
                <w:lang w:val="en-US"/>
              </w:rPr>
              <w:t>± 7.70)</w:t>
            </w:r>
          </w:p>
        </w:tc>
        <w:tc>
          <w:tcPr>
            <w:tcW w:w="0" w:type="dxa"/>
          </w:tcPr>
          <w:p w14:paraId="7E0968DB"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.014</w:t>
            </w:r>
            <w:r w:rsidRPr="00506F27">
              <w:rPr>
                <w:rFonts w:ascii="Times New Roman" w:hAnsi="Times New Roman" w:cs="Times New Roman"/>
                <w:sz w:val="16"/>
                <w:szCs w:val="16"/>
                <w:vertAlign w:val="superscript"/>
                <w:lang w:val="en-US"/>
              </w:rPr>
              <w:t>*</w:t>
            </w:r>
          </w:p>
        </w:tc>
        <w:tc>
          <w:tcPr>
            <w:tcW w:w="0" w:type="dxa"/>
          </w:tcPr>
          <w:p w14:paraId="4A088CCC"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.367</w:t>
            </w:r>
          </w:p>
        </w:tc>
        <w:tc>
          <w:tcPr>
            <w:tcW w:w="0" w:type="dxa"/>
          </w:tcPr>
          <w:p w14:paraId="450E5609"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.002</w:t>
            </w:r>
            <w:r w:rsidRPr="00506F27">
              <w:rPr>
                <w:rFonts w:ascii="Times New Roman" w:hAnsi="Times New Roman" w:cs="Times New Roman"/>
                <w:sz w:val="16"/>
                <w:szCs w:val="16"/>
                <w:vertAlign w:val="superscript"/>
                <w:lang w:val="en-US"/>
              </w:rPr>
              <w:t>**</w:t>
            </w:r>
          </w:p>
        </w:tc>
        <w:tc>
          <w:tcPr>
            <w:tcW w:w="0" w:type="dxa"/>
          </w:tcPr>
          <w:p w14:paraId="52076EA3"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.057</w:t>
            </w:r>
          </w:p>
        </w:tc>
      </w:tr>
      <w:tr w:rsidR="00DD7B48" w:rsidRPr="003B293A" w14:paraId="4E3E89BD"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74FE6177"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Trait anxiety (STAI-trait)</w:t>
            </w:r>
          </w:p>
        </w:tc>
        <w:tc>
          <w:tcPr>
            <w:tcW w:w="0" w:type="dxa"/>
          </w:tcPr>
          <w:p w14:paraId="5DEDFA75"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34.39 (</w:t>
            </w:r>
            <w:r w:rsidRPr="00506F27">
              <w:rPr>
                <w:rFonts w:ascii="Times New Roman" w:hAnsi="Times New Roman" w:cs="Times New Roman"/>
                <w:color w:val="000000" w:themeColor="text1"/>
                <w:sz w:val="16"/>
                <w:szCs w:val="16"/>
                <w:lang w:val="en-US"/>
              </w:rPr>
              <w:t>± 11.93)</w:t>
            </w:r>
          </w:p>
        </w:tc>
        <w:tc>
          <w:tcPr>
            <w:tcW w:w="0" w:type="dxa"/>
          </w:tcPr>
          <w:p w14:paraId="0DAE3E63"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34.21 (</w:t>
            </w:r>
            <w:r w:rsidRPr="00506F27">
              <w:rPr>
                <w:rFonts w:ascii="Times New Roman" w:hAnsi="Times New Roman" w:cs="Times New Roman"/>
                <w:color w:val="000000" w:themeColor="text1"/>
                <w:sz w:val="16"/>
                <w:szCs w:val="16"/>
                <w:lang w:val="en-US"/>
              </w:rPr>
              <w:t>± 13.12)</w:t>
            </w:r>
          </w:p>
        </w:tc>
        <w:tc>
          <w:tcPr>
            <w:tcW w:w="0" w:type="dxa"/>
          </w:tcPr>
          <w:p w14:paraId="709C144F"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30.79 (</w:t>
            </w:r>
            <w:r w:rsidRPr="00506F27">
              <w:rPr>
                <w:rFonts w:ascii="Times New Roman" w:hAnsi="Times New Roman" w:cs="Times New Roman"/>
                <w:color w:val="000000" w:themeColor="text1"/>
                <w:sz w:val="16"/>
                <w:szCs w:val="16"/>
                <w:lang w:val="en-US"/>
              </w:rPr>
              <w:t>± 8.25)</w:t>
            </w:r>
          </w:p>
        </w:tc>
        <w:tc>
          <w:tcPr>
            <w:tcW w:w="0" w:type="dxa"/>
          </w:tcPr>
          <w:p w14:paraId="2EC40B51"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.235</w:t>
            </w:r>
          </w:p>
        </w:tc>
        <w:tc>
          <w:tcPr>
            <w:tcW w:w="0" w:type="dxa"/>
          </w:tcPr>
          <w:p w14:paraId="31F2FC91"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51D00DDB"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35B079D4"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2336BA6E"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5036FBB0"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Mania (Goldberg Inventory)</w:t>
            </w:r>
          </w:p>
        </w:tc>
        <w:tc>
          <w:tcPr>
            <w:tcW w:w="0" w:type="dxa"/>
          </w:tcPr>
          <w:p w14:paraId="68627B95"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13.89 (</w:t>
            </w:r>
            <w:r w:rsidRPr="00506F27">
              <w:rPr>
                <w:rFonts w:ascii="Times New Roman" w:hAnsi="Times New Roman" w:cs="Times New Roman"/>
                <w:color w:val="000000" w:themeColor="text1"/>
                <w:sz w:val="16"/>
                <w:szCs w:val="16"/>
                <w:lang w:val="en-US"/>
              </w:rPr>
              <w:t>± 8.30)</w:t>
            </w:r>
          </w:p>
        </w:tc>
        <w:tc>
          <w:tcPr>
            <w:tcW w:w="0" w:type="dxa"/>
          </w:tcPr>
          <w:p w14:paraId="252BEB82"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17.98 (</w:t>
            </w:r>
            <w:r w:rsidRPr="00506F27">
              <w:rPr>
                <w:rFonts w:ascii="Times New Roman" w:hAnsi="Times New Roman" w:cs="Times New Roman"/>
                <w:color w:val="000000" w:themeColor="text1"/>
                <w:sz w:val="16"/>
                <w:szCs w:val="16"/>
                <w:lang w:val="en-US"/>
              </w:rPr>
              <w:t>± 8.81)</w:t>
            </w:r>
          </w:p>
        </w:tc>
        <w:tc>
          <w:tcPr>
            <w:tcW w:w="0" w:type="dxa"/>
          </w:tcPr>
          <w:p w14:paraId="20F68EAE"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15.54 (</w:t>
            </w:r>
            <w:r w:rsidRPr="00506F27">
              <w:rPr>
                <w:rFonts w:ascii="Times New Roman" w:hAnsi="Times New Roman" w:cs="Times New Roman"/>
                <w:color w:val="000000" w:themeColor="text1"/>
                <w:sz w:val="16"/>
                <w:szCs w:val="16"/>
                <w:lang w:val="en-US"/>
              </w:rPr>
              <w:t>± 9.97)</w:t>
            </w:r>
          </w:p>
        </w:tc>
        <w:tc>
          <w:tcPr>
            <w:tcW w:w="0" w:type="dxa"/>
          </w:tcPr>
          <w:p w14:paraId="2DCC6262"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.096</w:t>
            </w:r>
          </w:p>
        </w:tc>
        <w:tc>
          <w:tcPr>
            <w:tcW w:w="0" w:type="dxa"/>
          </w:tcPr>
          <w:p w14:paraId="14E713C9"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7FEEB2C0"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034C5A74"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34998FA0"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059AE0D6"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Apathy (AMI-total)</w:t>
            </w:r>
          </w:p>
        </w:tc>
        <w:tc>
          <w:tcPr>
            <w:tcW w:w="0" w:type="dxa"/>
          </w:tcPr>
          <w:p w14:paraId="21B0382D"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28.32 (</w:t>
            </w:r>
            <w:r w:rsidRPr="00506F27">
              <w:rPr>
                <w:rFonts w:ascii="Times New Roman" w:hAnsi="Times New Roman" w:cs="Times New Roman"/>
                <w:color w:val="000000" w:themeColor="text1"/>
                <w:sz w:val="16"/>
                <w:szCs w:val="16"/>
                <w:lang w:val="en-US"/>
              </w:rPr>
              <w:t>± 7.80)</w:t>
            </w:r>
          </w:p>
        </w:tc>
        <w:tc>
          <w:tcPr>
            <w:tcW w:w="0" w:type="dxa"/>
          </w:tcPr>
          <w:p w14:paraId="0067E64D"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26.83 (</w:t>
            </w:r>
            <w:r w:rsidRPr="00506F27">
              <w:rPr>
                <w:rFonts w:ascii="Times New Roman" w:hAnsi="Times New Roman" w:cs="Times New Roman"/>
                <w:color w:val="000000" w:themeColor="text1"/>
                <w:sz w:val="16"/>
                <w:szCs w:val="16"/>
                <w:lang w:val="en-US"/>
              </w:rPr>
              <w:t>± 7.70)</w:t>
            </w:r>
          </w:p>
        </w:tc>
        <w:tc>
          <w:tcPr>
            <w:tcW w:w="0" w:type="dxa"/>
          </w:tcPr>
          <w:p w14:paraId="2CFAC42F"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26.00 (</w:t>
            </w:r>
            <w:r w:rsidRPr="00506F27">
              <w:rPr>
                <w:rFonts w:ascii="Times New Roman" w:hAnsi="Times New Roman" w:cs="Times New Roman"/>
                <w:color w:val="000000" w:themeColor="text1"/>
                <w:sz w:val="16"/>
                <w:szCs w:val="16"/>
                <w:lang w:val="en-US"/>
              </w:rPr>
              <w:t>± 7.45)</w:t>
            </w:r>
          </w:p>
        </w:tc>
        <w:tc>
          <w:tcPr>
            <w:tcW w:w="0" w:type="dxa"/>
          </w:tcPr>
          <w:p w14:paraId="2B44F8FF"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.603</w:t>
            </w:r>
          </w:p>
        </w:tc>
        <w:tc>
          <w:tcPr>
            <w:tcW w:w="0" w:type="dxa"/>
          </w:tcPr>
          <w:p w14:paraId="10112029"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7C0B9058"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62AD7CCC"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4AE9D0D6"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0227CE16"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Behavioral apathy (AMI-behavioral)</w:t>
            </w:r>
          </w:p>
        </w:tc>
        <w:tc>
          <w:tcPr>
            <w:tcW w:w="0" w:type="dxa"/>
          </w:tcPr>
          <w:p w14:paraId="4C19D71E"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8.18 (</w:t>
            </w:r>
            <w:r w:rsidRPr="00506F27">
              <w:rPr>
                <w:rFonts w:ascii="Times New Roman" w:hAnsi="Times New Roman" w:cs="Times New Roman"/>
                <w:color w:val="000000" w:themeColor="text1"/>
                <w:sz w:val="16"/>
                <w:szCs w:val="16"/>
                <w:lang w:val="en-US"/>
              </w:rPr>
              <w:t>± 4.03)</w:t>
            </w:r>
          </w:p>
        </w:tc>
        <w:tc>
          <w:tcPr>
            <w:tcW w:w="0" w:type="dxa"/>
          </w:tcPr>
          <w:p w14:paraId="165E6B6D"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7.79 (</w:t>
            </w:r>
            <w:r w:rsidRPr="00506F27">
              <w:rPr>
                <w:rFonts w:ascii="Times New Roman" w:hAnsi="Times New Roman" w:cs="Times New Roman"/>
                <w:color w:val="000000" w:themeColor="text1"/>
                <w:sz w:val="16"/>
                <w:szCs w:val="16"/>
                <w:lang w:val="en-US"/>
              </w:rPr>
              <w:t>± 4.70)</w:t>
            </w:r>
          </w:p>
        </w:tc>
        <w:tc>
          <w:tcPr>
            <w:tcW w:w="0" w:type="dxa"/>
          </w:tcPr>
          <w:p w14:paraId="3F4BF0B1"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5.88 (</w:t>
            </w:r>
            <w:r w:rsidRPr="00506F27">
              <w:rPr>
                <w:rFonts w:ascii="Times New Roman" w:hAnsi="Times New Roman" w:cs="Times New Roman"/>
                <w:color w:val="000000" w:themeColor="text1"/>
                <w:sz w:val="16"/>
                <w:szCs w:val="16"/>
                <w:lang w:val="en-US"/>
              </w:rPr>
              <w:t>± 3.23)</w:t>
            </w:r>
          </w:p>
        </w:tc>
        <w:tc>
          <w:tcPr>
            <w:tcW w:w="0" w:type="dxa"/>
          </w:tcPr>
          <w:p w14:paraId="5F5D83B3"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.049</w:t>
            </w:r>
            <w:r w:rsidRPr="00506F27">
              <w:rPr>
                <w:rFonts w:ascii="Times New Roman" w:hAnsi="Times New Roman" w:cs="Times New Roman"/>
                <w:sz w:val="16"/>
                <w:szCs w:val="16"/>
                <w:vertAlign w:val="superscript"/>
                <w:lang w:val="en-US"/>
              </w:rPr>
              <w:t>*</w:t>
            </w:r>
          </w:p>
        </w:tc>
        <w:tc>
          <w:tcPr>
            <w:tcW w:w="0" w:type="dxa"/>
          </w:tcPr>
          <w:p w14:paraId="21925C38"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.503</w:t>
            </w:r>
          </w:p>
        </w:tc>
        <w:tc>
          <w:tcPr>
            <w:tcW w:w="0" w:type="dxa"/>
          </w:tcPr>
          <w:p w14:paraId="06E8A34B"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.012</w:t>
            </w:r>
            <w:r w:rsidRPr="00506F27">
              <w:rPr>
                <w:rFonts w:ascii="Times New Roman" w:hAnsi="Times New Roman" w:cs="Times New Roman"/>
                <w:sz w:val="16"/>
                <w:szCs w:val="16"/>
                <w:vertAlign w:val="superscript"/>
                <w:lang w:val="en-US"/>
              </w:rPr>
              <w:t>**</w:t>
            </w:r>
          </w:p>
        </w:tc>
        <w:tc>
          <w:tcPr>
            <w:tcW w:w="0" w:type="dxa"/>
          </w:tcPr>
          <w:p w14:paraId="25CD2AA5"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.097</w:t>
            </w:r>
          </w:p>
        </w:tc>
      </w:tr>
      <w:tr w:rsidR="00DD7B48" w:rsidRPr="003B293A" w14:paraId="6827BFF4"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06FD73DE"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Social apathy (AMI-social)</w:t>
            </w:r>
          </w:p>
        </w:tc>
        <w:tc>
          <w:tcPr>
            <w:tcW w:w="0" w:type="dxa"/>
          </w:tcPr>
          <w:p w14:paraId="4452C21F"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10.61 (</w:t>
            </w:r>
            <w:r w:rsidRPr="00506F27">
              <w:rPr>
                <w:rFonts w:ascii="Times New Roman" w:hAnsi="Times New Roman" w:cs="Times New Roman"/>
                <w:color w:val="000000" w:themeColor="text1"/>
                <w:sz w:val="16"/>
                <w:szCs w:val="16"/>
                <w:lang w:val="en-US"/>
              </w:rPr>
              <w:t>± 4.35)</w:t>
            </w:r>
          </w:p>
        </w:tc>
        <w:tc>
          <w:tcPr>
            <w:tcW w:w="0" w:type="dxa"/>
          </w:tcPr>
          <w:p w14:paraId="35EDFB20"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9.62 (</w:t>
            </w:r>
            <w:r w:rsidRPr="00506F27">
              <w:rPr>
                <w:rFonts w:ascii="Times New Roman" w:hAnsi="Times New Roman" w:cs="Times New Roman"/>
                <w:color w:val="000000" w:themeColor="text1"/>
                <w:sz w:val="16"/>
                <w:szCs w:val="16"/>
                <w:lang w:val="en-US"/>
              </w:rPr>
              <w:t>± 4.31)</w:t>
            </w:r>
          </w:p>
        </w:tc>
        <w:tc>
          <w:tcPr>
            <w:tcW w:w="0" w:type="dxa"/>
          </w:tcPr>
          <w:p w14:paraId="05C7C8A1"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9.04 (</w:t>
            </w:r>
            <w:r w:rsidRPr="00506F27">
              <w:rPr>
                <w:rFonts w:ascii="Times New Roman" w:hAnsi="Times New Roman" w:cs="Times New Roman"/>
                <w:color w:val="000000" w:themeColor="text1"/>
                <w:sz w:val="16"/>
                <w:szCs w:val="16"/>
                <w:lang w:val="en-US"/>
              </w:rPr>
              <w:t>± 4.20)</w:t>
            </w:r>
          </w:p>
        </w:tc>
        <w:tc>
          <w:tcPr>
            <w:tcW w:w="0" w:type="dxa"/>
          </w:tcPr>
          <w:p w14:paraId="5C687F56"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.334</w:t>
            </w:r>
          </w:p>
        </w:tc>
        <w:tc>
          <w:tcPr>
            <w:tcW w:w="0" w:type="dxa"/>
          </w:tcPr>
          <w:p w14:paraId="2FE9DE95"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3A0CD9E3"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1A0FB88D"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1B50C2EE"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57FBDF76"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Emotional apathy (AMI-emotional)</w:t>
            </w:r>
          </w:p>
        </w:tc>
        <w:tc>
          <w:tcPr>
            <w:tcW w:w="0" w:type="dxa"/>
          </w:tcPr>
          <w:p w14:paraId="74B89A50"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9.52 (</w:t>
            </w:r>
            <w:r w:rsidRPr="00506F27">
              <w:rPr>
                <w:rFonts w:ascii="Times New Roman" w:hAnsi="Times New Roman" w:cs="Times New Roman"/>
                <w:color w:val="000000" w:themeColor="text1"/>
                <w:sz w:val="16"/>
                <w:szCs w:val="16"/>
                <w:lang w:val="en-US"/>
              </w:rPr>
              <w:t>± 3.44)</w:t>
            </w:r>
          </w:p>
        </w:tc>
        <w:tc>
          <w:tcPr>
            <w:tcW w:w="0" w:type="dxa"/>
          </w:tcPr>
          <w:p w14:paraId="6904F734"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9.43 (</w:t>
            </w:r>
            <w:r w:rsidRPr="00506F27">
              <w:rPr>
                <w:rFonts w:ascii="Times New Roman" w:hAnsi="Times New Roman" w:cs="Times New Roman"/>
                <w:color w:val="000000" w:themeColor="text1"/>
                <w:sz w:val="16"/>
                <w:szCs w:val="16"/>
                <w:lang w:val="en-US"/>
              </w:rPr>
              <w:t>± 5.09)</w:t>
            </w:r>
          </w:p>
        </w:tc>
        <w:tc>
          <w:tcPr>
            <w:tcW w:w="0" w:type="dxa"/>
          </w:tcPr>
          <w:p w14:paraId="7E8C87BD"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11.08 (</w:t>
            </w:r>
            <w:r w:rsidRPr="00506F27">
              <w:rPr>
                <w:rFonts w:ascii="Times New Roman" w:hAnsi="Times New Roman" w:cs="Times New Roman"/>
                <w:color w:val="000000" w:themeColor="text1"/>
                <w:sz w:val="16"/>
                <w:szCs w:val="16"/>
                <w:lang w:val="en-US"/>
              </w:rPr>
              <w:t>± 3.73)</w:t>
            </w:r>
          </w:p>
        </w:tc>
        <w:tc>
          <w:tcPr>
            <w:tcW w:w="0" w:type="dxa"/>
          </w:tcPr>
          <w:p w14:paraId="7040558B"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.186</w:t>
            </w:r>
          </w:p>
        </w:tc>
        <w:tc>
          <w:tcPr>
            <w:tcW w:w="0" w:type="dxa"/>
          </w:tcPr>
          <w:p w14:paraId="6F1EA74F"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06057E9C"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1BD6D25C"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3CBF6F25"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0452DE16"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Posttraumatic stress disorder (PCL-5)</w:t>
            </w:r>
          </w:p>
        </w:tc>
        <w:tc>
          <w:tcPr>
            <w:tcW w:w="0" w:type="dxa"/>
          </w:tcPr>
          <w:p w14:paraId="7A1E9940"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16.36 (</w:t>
            </w:r>
            <w:r w:rsidRPr="00506F27">
              <w:rPr>
                <w:rFonts w:ascii="Times New Roman" w:hAnsi="Times New Roman" w:cs="Times New Roman"/>
                <w:color w:val="000000" w:themeColor="text1"/>
                <w:sz w:val="16"/>
                <w:szCs w:val="16"/>
                <w:lang w:val="en-US"/>
              </w:rPr>
              <w:t>± 11.60)</w:t>
            </w:r>
          </w:p>
        </w:tc>
        <w:tc>
          <w:tcPr>
            <w:tcW w:w="0" w:type="dxa"/>
          </w:tcPr>
          <w:p w14:paraId="02EA335A"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15.74 (</w:t>
            </w:r>
            <w:r w:rsidRPr="00506F27">
              <w:rPr>
                <w:rFonts w:ascii="Times New Roman" w:hAnsi="Times New Roman" w:cs="Times New Roman"/>
                <w:color w:val="000000" w:themeColor="text1"/>
                <w:sz w:val="16"/>
                <w:szCs w:val="16"/>
                <w:lang w:val="en-US"/>
              </w:rPr>
              <w:t>± 15.75)</w:t>
            </w:r>
          </w:p>
        </w:tc>
        <w:tc>
          <w:tcPr>
            <w:tcW w:w="0" w:type="dxa"/>
          </w:tcPr>
          <w:p w14:paraId="6DC0A3FD"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11.38 (</w:t>
            </w:r>
            <w:r w:rsidRPr="00506F27">
              <w:rPr>
                <w:rFonts w:ascii="Times New Roman" w:hAnsi="Times New Roman" w:cs="Times New Roman"/>
                <w:color w:val="000000" w:themeColor="text1"/>
                <w:sz w:val="16"/>
                <w:szCs w:val="16"/>
                <w:lang w:val="en-US"/>
              </w:rPr>
              <w:t>± 10.42)</w:t>
            </w:r>
          </w:p>
        </w:tc>
        <w:tc>
          <w:tcPr>
            <w:tcW w:w="0" w:type="dxa"/>
          </w:tcPr>
          <w:p w14:paraId="126005C5"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.233</w:t>
            </w:r>
          </w:p>
        </w:tc>
        <w:tc>
          <w:tcPr>
            <w:tcW w:w="0" w:type="dxa"/>
          </w:tcPr>
          <w:p w14:paraId="08CA0D7E"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4A7453B8"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6BBC957B"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6EB46999"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1717A1CE"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Stress (PSS-14)</w:t>
            </w:r>
          </w:p>
        </w:tc>
        <w:tc>
          <w:tcPr>
            <w:tcW w:w="0" w:type="dxa"/>
          </w:tcPr>
          <w:p w14:paraId="00A71AA1"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18.64 (</w:t>
            </w:r>
            <w:r w:rsidRPr="00506F27">
              <w:rPr>
                <w:rFonts w:ascii="Times New Roman" w:hAnsi="Times New Roman" w:cs="Times New Roman"/>
                <w:color w:val="000000" w:themeColor="text1"/>
                <w:sz w:val="16"/>
                <w:szCs w:val="16"/>
                <w:lang w:val="en-US"/>
              </w:rPr>
              <w:t>± 9.54)</w:t>
            </w:r>
          </w:p>
        </w:tc>
        <w:tc>
          <w:tcPr>
            <w:tcW w:w="0" w:type="dxa"/>
          </w:tcPr>
          <w:p w14:paraId="25B54E35"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17.78 (</w:t>
            </w:r>
            <w:r w:rsidRPr="00506F27">
              <w:rPr>
                <w:rFonts w:ascii="Times New Roman" w:hAnsi="Times New Roman" w:cs="Times New Roman"/>
                <w:color w:val="000000" w:themeColor="text1"/>
                <w:sz w:val="16"/>
                <w:szCs w:val="16"/>
                <w:lang w:val="en-US"/>
              </w:rPr>
              <w:t>± 12.33)</w:t>
            </w:r>
          </w:p>
        </w:tc>
        <w:tc>
          <w:tcPr>
            <w:tcW w:w="0" w:type="dxa"/>
          </w:tcPr>
          <w:p w14:paraId="3786182E"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14.42 (</w:t>
            </w:r>
            <w:r w:rsidRPr="00506F27">
              <w:rPr>
                <w:rFonts w:ascii="Times New Roman" w:hAnsi="Times New Roman" w:cs="Times New Roman"/>
                <w:color w:val="000000" w:themeColor="text1"/>
                <w:sz w:val="16"/>
                <w:szCs w:val="16"/>
                <w:lang w:val="en-US"/>
              </w:rPr>
              <w:t>± 8.20)</w:t>
            </w:r>
          </w:p>
        </w:tc>
        <w:tc>
          <w:tcPr>
            <w:tcW w:w="0" w:type="dxa"/>
          </w:tcPr>
          <w:p w14:paraId="2E5A6249"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.348</w:t>
            </w:r>
          </w:p>
        </w:tc>
        <w:tc>
          <w:tcPr>
            <w:tcW w:w="0" w:type="dxa"/>
          </w:tcPr>
          <w:p w14:paraId="5C7943EA"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332F4718"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37C72A74"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2CABF8C5"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1A43FB09"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Dissociative disorder (DES)</w:t>
            </w:r>
          </w:p>
        </w:tc>
        <w:tc>
          <w:tcPr>
            <w:tcW w:w="0" w:type="dxa"/>
          </w:tcPr>
          <w:p w14:paraId="3D0243D7"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7.16 (</w:t>
            </w:r>
            <w:r w:rsidRPr="00506F27">
              <w:rPr>
                <w:rFonts w:ascii="Times New Roman" w:hAnsi="Times New Roman" w:cs="Times New Roman"/>
                <w:color w:val="000000" w:themeColor="text1"/>
                <w:sz w:val="16"/>
                <w:szCs w:val="16"/>
                <w:lang w:val="en-US"/>
              </w:rPr>
              <w:t>± 8.03)</w:t>
            </w:r>
          </w:p>
        </w:tc>
        <w:tc>
          <w:tcPr>
            <w:tcW w:w="0" w:type="dxa"/>
          </w:tcPr>
          <w:p w14:paraId="1AF15218"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7.48 (</w:t>
            </w:r>
            <w:r w:rsidRPr="00506F27">
              <w:rPr>
                <w:rFonts w:ascii="Times New Roman" w:hAnsi="Times New Roman" w:cs="Times New Roman"/>
                <w:color w:val="000000" w:themeColor="text1"/>
                <w:sz w:val="16"/>
                <w:szCs w:val="16"/>
                <w:lang w:val="en-US"/>
              </w:rPr>
              <w:t>± 9.54)</w:t>
            </w:r>
          </w:p>
        </w:tc>
        <w:tc>
          <w:tcPr>
            <w:tcW w:w="0" w:type="dxa"/>
          </w:tcPr>
          <w:p w14:paraId="36E72508"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4.42 (</w:t>
            </w:r>
            <w:r w:rsidRPr="00506F27">
              <w:rPr>
                <w:rFonts w:ascii="Times New Roman" w:hAnsi="Times New Roman" w:cs="Times New Roman"/>
                <w:color w:val="000000" w:themeColor="text1"/>
                <w:sz w:val="16"/>
                <w:szCs w:val="16"/>
                <w:lang w:val="en-US"/>
              </w:rPr>
              <w:t>± 3.29)</w:t>
            </w:r>
          </w:p>
        </w:tc>
        <w:tc>
          <w:tcPr>
            <w:tcW w:w="0" w:type="dxa"/>
          </w:tcPr>
          <w:p w14:paraId="5C84743A"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.417</w:t>
            </w:r>
          </w:p>
        </w:tc>
        <w:tc>
          <w:tcPr>
            <w:tcW w:w="0" w:type="dxa"/>
          </w:tcPr>
          <w:p w14:paraId="606BCA7B"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2243C2BA"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1C921E95"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3B8937FA"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5C7371B6"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lastRenderedPageBreak/>
              <w:t>Emotional contagion (ECS)</w:t>
            </w:r>
          </w:p>
        </w:tc>
        <w:tc>
          <w:tcPr>
            <w:tcW w:w="0" w:type="dxa"/>
          </w:tcPr>
          <w:p w14:paraId="53DE2C48"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40.98 (</w:t>
            </w:r>
            <w:r w:rsidRPr="00506F27">
              <w:rPr>
                <w:rFonts w:ascii="Times New Roman" w:hAnsi="Times New Roman" w:cs="Times New Roman"/>
                <w:color w:val="000000" w:themeColor="text1"/>
                <w:sz w:val="16"/>
                <w:szCs w:val="16"/>
                <w:lang w:val="en-US"/>
              </w:rPr>
              <w:t>± 6.25)</w:t>
            </w:r>
          </w:p>
        </w:tc>
        <w:tc>
          <w:tcPr>
            <w:tcW w:w="0" w:type="dxa"/>
          </w:tcPr>
          <w:p w14:paraId="0D55A5D8"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40.63 (</w:t>
            </w:r>
            <w:r w:rsidRPr="00506F27">
              <w:rPr>
                <w:rFonts w:ascii="Times New Roman" w:hAnsi="Times New Roman" w:cs="Times New Roman"/>
                <w:color w:val="000000" w:themeColor="text1"/>
                <w:sz w:val="16"/>
                <w:szCs w:val="16"/>
                <w:lang w:val="en-US"/>
              </w:rPr>
              <w:t>± 6.74)</w:t>
            </w:r>
          </w:p>
        </w:tc>
        <w:tc>
          <w:tcPr>
            <w:tcW w:w="0" w:type="dxa"/>
          </w:tcPr>
          <w:p w14:paraId="29C80139"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38.50 (</w:t>
            </w:r>
            <w:r w:rsidRPr="00506F27">
              <w:rPr>
                <w:rFonts w:ascii="Times New Roman" w:hAnsi="Times New Roman" w:cs="Times New Roman"/>
                <w:color w:val="000000" w:themeColor="text1"/>
                <w:sz w:val="16"/>
                <w:szCs w:val="16"/>
                <w:lang w:val="en-US"/>
              </w:rPr>
              <w:t>± 7.51)</w:t>
            </w:r>
          </w:p>
        </w:tc>
        <w:tc>
          <w:tcPr>
            <w:tcW w:w="0" w:type="dxa"/>
          </w:tcPr>
          <w:p w14:paraId="78E3B28F"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.390</w:t>
            </w:r>
          </w:p>
        </w:tc>
        <w:tc>
          <w:tcPr>
            <w:tcW w:w="0" w:type="dxa"/>
          </w:tcPr>
          <w:p w14:paraId="52460365"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62FD25D0"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24A07A86"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0D07BF6D"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1A354EBC"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Emotion regulation (ERQ)</w:t>
            </w:r>
          </w:p>
        </w:tc>
        <w:tc>
          <w:tcPr>
            <w:tcW w:w="0" w:type="dxa"/>
          </w:tcPr>
          <w:p w14:paraId="0A1A3EC5"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41.86 (</w:t>
            </w:r>
            <w:r w:rsidRPr="00506F27">
              <w:rPr>
                <w:rFonts w:ascii="Times New Roman" w:hAnsi="Times New Roman" w:cs="Times New Roman"/>
                <w:color w:val="000000" w:themeColor="text1"/>
                <w:sz w:val="16"/>
                <w:szCs w:val="16"/>
                <w:lang w:val="en-US"/>
              </w:rPr>
              <w:t>± 9.40)</w:t>
            </w:r>
          </w:p>
        </w:tc>
        <w:tc>
          <w:tcPr>
            <w:tcW w:w="0" w:type="dxa"/>
          </w:tcPr>
          <w:p w14:paraId="2BE6AF15"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38.58 (</w:t>
            </w:r>
            <w:r w:rsidRPr="00506F27">
              <w:rPr>
                <w:rFonts w:ascii="Times New Roman" w:hAnsi="Times New Roman" w:cs="Times New Roman"/>
                <w:color w:val="000000" w:themeColor="text1"/>
                <w:sz w:val="16"/>
                <w:szCs w:val="16"/>
                <w:lang w:val="en-US"/>
              </w:rPr>
              <w:t>± 11.13)</w:t>
            </w:r>
          </w:p>
        </w:tc>
        <w:tc>
          <w:tcPr>
            <w:tcW w:w="0" w:type="dxa"/>
          </w:tcPr>
          <w:p w14:paraId="4BD79637"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40.21 (</w:t>
            </w:r>
            <w:r w:rsidRPr="00506F27">
              <w:rPr>
                <w:rFonts w:ascii="Times New Roman" w:hAnsi="Times New Roman" w:cs="Times New Roman"/>
                <w:color w:val="000000" w:themeColor="text1"/>
                <w:sz w:val="16"/>
                <w:szCs w:val="16"/>
                <w:lang w:val="en-US"/>
              </w:rPr>
              <w:t>± 11.77)</w:t>
            </w:r>
          </w:p>
        </w:tc>
        <w:tc>
          <w:tcPr>
            <w:tcW w:w="0" w:type="dxa"/>
          </w:tcPr>
          <w:p w14:paraId="28AA90CD"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.431</w:t>
            </w:r>
          </w:p>
        </w:tc>
        <w:tc>
          <w:tcPr>
            <w:tcW w:w="0" w:type="dxa"/>
          </w:tcPr>
          <w:p w14:paraId="3281D3A0"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39A08215"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5DAB3B1D"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0B3DEBA7"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7D475DAF"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Sleepiness (Epworth)</w:t>
            </w:r>
          </w:p>
        </w:tc>
        <w:tc>
          <w:tcPr>
            <w:tcW w:w="0" w:type="dxa"/>
          </w:tcPr>
          <w:p w14:paraId="35E1FF68"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8.64 (</w:t>
            </w:r>
            <w:r w:rsidRPr="00506F27">
              <w:rPr>
                <w:rFonts w:ascii="Times New Roman" w:hAnsi="Times New Roman" w:cs="Times New Roman"/>
                <w:color w:val="000000" w:themeColor="text1"/>
                <w:sz w:val="16"/>
                <w:szCs w:val="16"/>
                <w:lang w:val="en-US"/>
              </w:rPr>
              <w:t>± 4.20)</w:t>
            </w:r>
          </w:p>
        </w:tc>
        <w:tc>
          <w:tcPr>
            <w:tcW w:w="0" w:type="dxa"/>
          </w:tcPr>
          <w:p w14:paraId="3A1003EF"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8.83 (</w:t>
            </w:r>
            <w:r w:rsidRPr="00506F27">
              <w:rPr>
                <w:rFonts w:ascii="Times New Roman" w:hAnsi="Times New Roman" w:cs="Times New Roman"/>
                <w:color w:val="000000" w:themeColor="text1"/>
                <w:sz w:val="16"/>
                <w:szCs w:val="16"/>
                <w:lang w:val="en-US"/>
              </w:rPr>
              <w:t>± 4.98)</w:t>
            </w:r>
          </w:p>
        </w:tc>
        <w:tc>
          <w:tcPr>
            <w:tcW w:w="0" w:type="dxa"/>
          </w:tcPr>
          <w:p w14:paraId="1373C8C9"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7.79 (</w:t>
            </w:r>
            <w:r w:rsidRPr="00506F27">
              <w:rPr>
                <w:rFonts w:ascii="Times New Roman" w:hAnsi="Times New Roman" w:cs="Times New Roman"/>
                <w:color w:val="000000" w:themeColor="text1"/>
                <w:sz w:val="16"/>
                <w:szCs w:val="16"/>
                <w:lang w:val="en-US"/>
              </w:rPr>
              <w:t>± 3.51)</w:t>
            </w:r>
          </w:p>
        </w:tc>
        <w:tc>
          <w:tcPr>
            <w:tcW w:w="0" w:type="dxa"/>
          </w:tcPr>
          <w:p w14:paraId="5BEA7C24"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.723</w:t>
            </w:r>
          </w:p>
        </w:tc>
        <w:tc>
          <w:tcPr>
            <w:tcW w:w="0" w:type="dxa"/>
          </w:tcPr>
          <w:p w14:paraId="4DA968F6"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772C972E"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04B0BC8C"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2BEE137D"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61862043"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Insomnia (ISI)</w:t>
            </w:r>
          </w:p>
        </w:tc>
        <w:tc>
          <w:tcPr>
            <w:tcW w:w="0" w:type="dxa"/>
          </w:tcPr>
          <w:p w14:paraId="719085D3"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9.95 (</w:t>
            </w:r>
            <w:r w:rsidRPr="00506F27">
              <w:rPr>
                <w:rFonts w:ascii="Times New Roman" w:hAnsi="Times New Roman" w:cs="Times New Roman"/>
                <w:color w:val="000000" w:themeColor="text1"/>
                <w:sz w:val="16"/>
                <w:szCs w:val="16"/>
                <w:lang w:val="en-US"/>
              </w:rPr>
              <w:t>± 4.48)</w:t>
            </w:r>
          </w:p>
        </w:tc>
        <w:tc>
          <w:tcPr>
            <w:tcW w:w="0" w:type="dxa"/>
          </w:tcPr>
          <w:p w14:paraId="506AE789"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9.05 (</w:t>
            </w:r>
            <w:r w:rsidRPr="00506F27">
              <w:rPr>
                <w:rFonts w:ascii="Times New Roman" w:hAnsi="Times New Roman" w:cs="Times New Roman"/>
                <w:color w:val="000000" w:themeColor="text1"/>
                <w:sz w:val="16"/>
                <w:szCs w:val="16"/>
                <w:lang w:val="en-US"/>
              </w:rPr>
              <w:t>± 5.77)</w:t>
            </w:r>
          </w:p>
        </w:tc>
        <w:tc>
          <w:tcPr>
            <w:tcW w:w="0" w:type="dxa"/>
          </w:tcPr>
          <w:p w14:paraId="30416496"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7.83 (</w:t>
            </w:r>
            <w:r w:rsidRPr="00506F27">
              <w:rPr>
                <w:rFonts w:ascii="Times New Roman" w:hAnsi="Times New Roman" w:cs="Times New Roman"/>
                <w:color w:val="000000" w:themeColor="text1"/>
                <w:sz w:val="16"/>
                <w:szCs w:val="16"/>
                <w:lang w:val="en-US"/>
              </w:rPr>
              <w:t>± 4.57)</w:t>
            </w:r>
          </w:p>
        </w:tc>
        <w:tc>
          <w:tcPr>
            <w:tcW w:w="0" w:type="dxa"/>
          </w:tcPr>
          <w:p w14:paraId="57BCA4F5"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.170</w:t>
            </w:r>
          </w:p>
        </w:tc>
        <w:tc>
          <w:tcPr>
            <w:tcW w:w="0" w:type="dxa"/>
          </w:tcPr>
          <w:p w14:paraId="7B113C5E"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5F45DB88"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1603D424"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520CF0A3"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676E74E7"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Fatigue (EMIF-SEP)</w:t>
            </w:r>
          </w:p>
        </w:tc>
        <w:tc>
          <w:tcPr>
            <w:tcW w:w="0" w:type="dxa"/>
          </w:tcPr>
          <w:p w14:paraId="1387C199"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82.34 (</w:t>
            </w:r>
            <w:r w:rsidRPr="00506F27">
              <w:rPr>
                <w:rFonts w:ascii="Times New Roman" w:hAnsi="Times New Roman" w:cs="Times New Roman"/>
                <w:color w:val="000000" w:themeColor="text1"/>
                <w:sz w:val="16"/>
                <w:szCs w:val="16"/>
                <w:lang w:val="en-US"/>
              </w:rPr>
              <w:t>± 25.25)</w:t>
            </w:r>
          </w:p>
        </w:tc>
        <w:tc>
          <w:tcPr>
            <w:tcW w:w="0" w:type="dxa"/>
          </w:tcPr>
          <w:p w14:paraId="5A1AD1D6"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81.48 (</w:t>
            </w:r>
            <w:r w:rsidRPr="00506F27">
              <w:rPr>
                <w:rFonts w:ascii="Times New Roman" w:hAnsi="Times New Roman" w:cs="Times New Roman"/>
                <w:color w:val="000000" w:themeColor="text1"/>
                <w:sz w:val="16"/>
                <w:szCs w:val="16"/>
                <w:lang w:val="en-US"/>
              </w:rPr>
              <w:t>± 31.22)</w:t>
            </w:r>
          </w:p>
        </w:tc>
        <w:tc>
          <w:tcPr>
            <w:tcW w:w="0" w:type="dxa"/>
          </w:tcPr>
          <w:p w14:paraId="51F0F4FA"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76.54 (</w:t>
            </w:r>
            <w:r w:rsidRPr="00506F27">
              <w:rPr>
                <w:rFonts w:ascii="Times New Roman" w:hAnsi="Times New Roman" w:cs="Times New Roman"/>
                <w:color w:val="000000" w:themeColor="text1"/>
                <w:sz w:val="16"/>
                <w:szCs w:val="16"/>
                <w:lang w:val="en-US"/>
              </w:rPr>
              <w:t>± 23.43)</w:t>
            </w:r>
          </w:p>
        </w:tc>
        <w:tc>
          <w:tcPr>
            <w:tcW w:w="0" w:type="dxa"/>
          </w:tcPr>
          <w:p w14:paraId="23F30CCA"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.719</w:t>
            </w:r>
          </w:p>
        </w:tc>
        <w:tc>
          <w:tcPr>
            <w:tcW w:w="0" w:type="dxa"/>
          </w:tcPr>
          <w:p w14:paraId="3E3E5F6D"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79DF9B5B"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1257EC32"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7AEBB0C4" w14:textId="77777777" w:rsidTr="009B1CC8">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0" w:type="dxa"/>
          </w:tcPr>
          <w:p w14:paraId="55787913"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Dyspnea (Dyspnea-12)</w:t>
            </w:r>
          </w:p>
        </w:tc>
        <w:tc>
          <w:tcPr>
            <w:tcW w:w="0" w:type="dxa"/>
          </w:tcPr>
          <w:p w14:paraId="09C9C245"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3.07 (</w:t>
            </w:r>
            <w:r w:rsidRPr="00506F27">
              <w:rPr>
                <w:rFonts w:ascii="Times New Roman" w:hAnsi="Times New Roman" w:cs="Times New Roman"/>
                <w:color w:val="000000" w:themeColor="text1"/>
                <w:sz w:val="16"/>
                <w:szCs w:val="16"/>
                <w:lang w:val="en-US"/>
              </w:rPr>
              <w:t>± 4.23)</w:t>
            </w:r>
          </w:p>
        </w:tc>
        <w:tc>
          <w:tcPr>
            <w:tcW w:w="0" w:type="dxa"/>
          </w:tcPr>
          <w:p w14:paraId="1C2E87EB"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5.67 (</w:t>
            </w:r>
            <w:r w:rsidRPr="00506F27">
              <w:rPr>
                <w:rFonts w:ascii="Times New Roman" w:hAnsi="Times New Roman" w:cs="Times New Roman"/>
                <w:color w:val="000000" w:themeColor="text1"/>
                <w:sz w:val="16"/>
                <w:szCs w:val="16"/>
                <w:lang w:val="en-US"/>
              </w:rPr>
              <w:t>± 9.49)</w:t>
            </w:r>
          </w:p>
        </w:tc>
        <w:tc>
          <w:tcPr>
            <w:tcW w:w="0" w:type="dxa"/>
          </w:tcPr>
          <w:p w14:paraId="4020F459"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4.63 (</w:t>
            </w:r>
            <w:r w:rsidRPr="00506F27">
              <w:rPr>
                <w:rFonts w:ascii="Times New Roman" w:hAnsi="Times New Roman" w:cs="Times New Roman"/>
                <w:color w:val="000000" w:themeColor="text1"/>
                <w:sz w:val="16"/>
                <w:szCs w:val="16"/>
                <w:lang w:val="en-US"/>
              </w:rPr>
              <w:t>± 6.58)</w:t>
            </w:r>
          </w:p>
        </w:tc>
        <w:tc>
          <w:tcPr>
            <w:tcW w:w="0" w:type="dxa"/>
          </w:tcPr>
          <w:p w14:paraId="4B4ADA17" w14:textId="77777777" w:rsidR="00DD7B48" w:rsidRPr="00506F27" w:rsidRDefault="00DD7B48" w:rsidP="009B1CC8">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.837</w:t>
            </w:r>
          </w:p>
        </w:tc>
        <w:tc>
          <w:tcPr>
            <w:tcW w:w="0" w:type="dxa"/>
          </w:tcPr>
          <w:p w14:paraId="119D8371"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62C84CC8"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3936807B" w14:textId="77777777" w:rsidR="00DD7B48" w:rsidRPr="00506F27" w:rsidRDefault="00DD7B48" w:rsidP="009B1CC8">
            <w:pPr>
              <w:keepNext/>
              <w:keepLines/>
              <w:spacing w:line="480" w:lineRule="auto"/>
              <w:jc w:val="center"/>
              <w:outlineLv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r w:rsidR="00DD7B48" w:rsidRPr="003B293A" w14:paraId="6353529E" w14:textId="77777777" w:rsidTr="009B1CC8">
        <w:trPr>
          <w:trHeight w:val="276"/>
        </w:trPr>
        <w:tc>
          <w:tcPr>
            <w:cnfStyle w:val="001000000000" w:firstRow="0" w:lastRow="0" w:firstColumn="1" w:lastColumn="0" w:oddVBand="0" w:evenVBand="0" w:oddHBand="0" w:evenHBand="0" w:firstRowFirstColumn="0" w:firstRowLastColumn="0" w:lastRowFirstColumn="0" w:lastRowLastColumn="0"/>
            <w:tcW w:w="0" w:type="dxa"/>
          </w:tcPr>
          <w:p w14:paraId="3EE95759" w14:textId="77777777" w:rsidR="00DD7B48" w:rsidRPr="00506F27" w:rsidRDefault="00DD7B48" w:rsidP="009B1CC8">
            <w:pPr>
              <w:spacing w:line="480" w:lineRule="auto"/>
              <w:rPr>
                <w:rFonts w:ascii="Times New Roman" w:hAnsi="Times New Roman" w:cs="Times New Roman"/>
                <w:sz w:val="16"/>
                <w:szCs w:val="16"/>
                <w:lang w:val="en-US"/>
              </w:rPr>
            </w:pPr>
            <w:r w:rsidRPr="00506F27">
              <w:rPr>
                <w:rFonts w:ascii="Times New Roman" w:hAnsi="Times New Roman" w:cs="Times New Roman"/>
                <w:sz w:val="16"/>
                <w:szCs w:val="16"/>
                <w:lang w:val="en-US"/>
              </w:rPr>
              <w:t>Sniff test (anosmia)</w:t>
            </w:r>
          </w:p>
        </w:tc>
        <w:tc>
          <w:tcPr>
            <w:tcW w:w="0" w:type="dxa"/>
          </w:tcPr>
          <w:p w14:paraId="18C8CCD2"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12.25 (</w:t>
            </w:r>
            <w:r w:rsidRPr="00506F27">
              <w:rPr>
                <w:rFonts w:ascii="Times New Roman" w:hAnsi="Times New Roman" w:cs="Times New Roman"/>
                <w:color w:val="000000" w:themeColor="text1"/>
                <w:sz w:val="16"/>
                <w:szCs w:val="16"/>
                <w:lang w:val="en-US"/>
              </w:rPr>
              <w:t>± 2.14)</w:t>
            </w:r>
          </w:p>
        </w:tc>
        <w:tc>
          <w:tcPr>
            <w:tcW w:w="0" w:type="dxa"/>
          </w:tcPr>
          <w:p w14:paraId="6A6665CF"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12.37 (</w:t>
            </w:r>
            <w:r w:rsidRPr="00506F27">
              <w:rPr>
                <w:rFonts w:ascii="Times New Roman" w:hAnsi="Times New Roman" w:cs="Times New Roman"/>
                <w:color w:val="000000" w:themeColor="text1"/>
                <w:sz w:val="16"/>
                <w:szCs w:val="16"/>
                <w:lang w:val="en-US"/>
              </w:rPr>
              <w:t>± 2.55)</w:t>
            </w:r>
          </w:p>
        </w:tc>
        <w:tc>
          <w:tcPr>
            <w:tcW w:w="0" w:type="dxa"/>
          </w:tcPr>
          <w:p w14:paraId="755CA803"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11.83 (</w:t>
            </w:r>
            <w:r w:rsidRPr="00506F27">
              <w:rPr>
                <w:rFonts w:ascii="Times New Roman" w:hAnsi="Times New Roman" w:cs="Times New Roman"/>
                <w:color w:val="000000" w:themeColor="text1"/>
                <w:sz w:val="16"/>
                <w:szCs w:val="16"/>
                <w:lang w:val="en-US"/>
              </w:rPr>
              <w:t>± 2.58)</w:t>
            </w:r>
          </w:p>
        </w:tc>
        <w:tc>
          <w:tcPr>
            <w:tcW w:w="0" w:type="dxa"/>
          </w:tcPr>
          <w:p w14:paraId="7EA677EB" w14:textId="77777777" w:rsidR="00DD7B48" w:rsidRPr="00506F27" w:rsidRDefault="00DD7B48" w:rsidP="009B1CC8">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506F27">
              <w:rPr>
                <w:rFonts w:ascii="Times New Roman" w:hAnsi="Times New Roman" w:cs="Times New Roman"/>
                <w:sz w:val="16"/>
                <w:szCs w:val="16"/>
                <w:lang w:val="en-US"/>
              </w:rPr>
              <w:t>.698</w:t>
            </w:r>
          </w:p>
        </w:tc>
        <w:tc>
          <w:tcPr>
            <w:tcW w:w="0" w:type="dxa"/>
          </w:tcPr>
          <w:p w14:paraId="535363E3"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412BDC7F"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c>
          <w:tcPr>
            <w:tcW w:w="0" w:type="dxa"/>
          </w:tcPr>
          <w:p w14:paraId="4AB6D698" w14:textId="77777777" w:rsidR="00DD7B48" w:rsidRPr="00506F27" w:rsidRDefault="00DD7B48" w:rsidP="009B1CC8">
            <w:pPr>
              <w:keepNext/>
              <w:keepLines/>
              <w:spacing w:line="480" w:lineRule="auto"/>
              <w:jc w:val="center"/>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lang w:val="en-US"/>
              </w:rPr>
            </w:pPr>
            <w:r w:rsidRPr="00506F27">
              <w:rPr>
                <w:rFonts w:ascii="Times New Roman" w:hAnsi="Times New Roman" w:cs="Times New Roman"/>
                <w:bCs/>
                <w:sz w:val="16"/>
                <w:szCs w:val="16"/>
                <w:lang w:val="en-US"/>
              </w:rPr>
              <w:t>-</w:t>
            </w:r>
          </w:p>
        </w:tc>
      </w:tr>
    </w:tbl>
    <w:p w14:paraId="0E956998" w14:textId="77777777" w:rsidR="00DD7B48" w:rsidRPr="00506F27" w:rsidRDefault="00DD7B48" w:rsidP="00DD7B48">
      <w:pPr>
        <w:spacing w:line="480" w:lineRule="auto"/>
        <w:ind w:firstLine="696"/>
        <w:rPr>
          <w:rFonts w:ascii="Times New Roman" w:hAnsi="Times New Roman" w:cs="Times New Roman"/>
          <w:bCs/>
          <w:sz w:val="24"/>
          <w:szCs w:val="24"/>
          <w:lang w:val="en-US"/>
        </w:rPr>
      </w:pPr>
      <w:r w:rsidRPr="00506F27">
        <w:rPr>
          <w:rFonts w:ascii="Times New Roman" w:hAnsi="Times New Roman" w:cs="Times New Roman"/>
          <w:b/>
          <w:bCs/>
          <w:sz w:val="24"/>
          <w:szCs w:val="24"/>
          <w:lang w:val="en-US"/>
        </w:rPr>
        <w:t>Abbreviations:</w:t>
      </w:r>
      <w:r w:rsidRPr="00506F27">
        <w:rPr>
          <w:rFonts w:ascii="Times New Roman" w:hAnsi="Times New Roman" w:cs="Times New Roman"/>
          <w:sz w:val="24"/>
          <w:szCs w:val="24"/>
          <w:lang w:val="en-US"/>
        </w:rPr>
        <w:t xml:space="preserve"> </w:t>
      </w:r>
      <w:r>
        <w:rPr>
          <w:rFonts w:ascii="Times New Roman" w:hAnsi="Times New Roman" w:cs="Times New Roman"/>
          <w:sz w:val="24"/>
          <w:szCs w:val="24"/>
          <w:lang w:val="en-US"/>
        </w:rPr>
        <w:t>M-W: Mann</w:t>
      </w:r>
      <w:r>
        <w:rPr>
          <w:rFonts w:ascii="Times New Roman" w:hAnsi="Times New Roman" w:cs="Times New Roman"/>
          <w:sz w:val="24"/>
          <w:szCs w:val="24"/>
          <w:lang w:val="en-US"/>
        </w:rPr>
        <w:noBreakHyphen/>
        <w:t>Whitney test; K-W: Kruskal</w:t>
      </w:r>
      <w:r>
        <w:rPr>
          <w:rFonts w:ascii="Times New Roman" w:hAnsi="Times New Roman" w:cs="Times New Roman"/>
          <w:sz w:val="24"/>
          <w:szCs w:val="24"/>
          <w:lang w:val="en-US"/>
        </w:rPr>
        <w:noBreakHyphen/>
        <w:t xml:space="preserve">Wallis test; FDR: false discovery rate; </w:t>
      </w:r>
      <w:r w:rsidRPr="00506F27">
        <w:rPr>
          <w:rFonts w:ascii="Times New Roman" w:hAnsi="Times New Roman" w:cs="Times New Roman"/>
          <w:sz w:val="24"/>
          <w:szCs w:val="24"/>
          <w:lang w:val="en-US"/>
        </w:rPr>
        <w:t xml:space="preserve">AMI-behavioral: Apathy Motivation Index – behavioral score; AMI-emotional: Apathy Motivation Index – emotional score; AMI-social: Apathy Motivation Index – social score; AMI-total: Apathy Motivation Index – total score; </w:t>
      </w:r>
      <w:r w:rsidRPr="00506F27">
        <w:rPr>
          <w:rFonts w:ascii="Times New Roman" w:hAnsi="Times New Roman" w:cs="Times New Roman"/>
          <w:bCs/>
          <w:sz w:val="24"/>
          <w:szCs w:val="24"/>
          <w:lang w:val="en-US"/>
        </w:rPr>
        <w:t xml:space="preserve">BDI-II: </w:t>
      </w:r>
      <w:r w:rsidRPr="00506F27">
        <w:rPr>
          <w:rFonts w:ascii="Times New Roman" w:hAnsi="Times New Roman" w:cs="Times New Roman"/>
          <w:sz w:val="24"/>
          <w:szCs w:val="24"/>
          <w:lang w:val="en-US"/>
        </w:rPr>
        <w:t>Beck Depression Inventory-Second edition; DES: Dissociative Experience Scale; ECS: Emotional Contagion Scale; EMIF-SEP: Fatigue Impact Scale, French adaptation; ERQ: Emotion Regulation Questionnaire; Epworth: Epworth Sleepiness Scale; Goldberg Inventory</w:t>
      </w:r>
      <w:r w:rsidRPr="00506F27">
        <w:rPr>
          <w:rFonts w:ascii="Times New Roman" w:hAnsi="Times New Roman" w:cs="Times New Roman"/>
          <w:bCs/>
          <w:sz w:val="24"/>
          <w:szCs w:val="24"/>
          <w:lang w:val="en-US"/>
        </w:rPr>
        <w:t>: Goldberg Mania Inventory</w:t>
      </w:r>
      <w:r w:rsidRPr="00506F27">
        <w:rPr>
          <w:rFonts w:ascii="Times New Roman" w:hAnsi="Times New Roman" w:cs="Times New Roman"/>
          <w:sz w:val="24"/>
          <w:szCs w:val="24"/>
          <w:lang w:val="en-US"/>
        </w:rPr>
        <w:t xml:space="preserve">; ICU: intensive care unit; ISI: Insomnia Severity Index; PCL-5: Posttraumatic Stress Disorder Checklist for DSM-5; PSS-14: Perceived Stress Scale – 14 items; </w:t>
      </w:r>
      <w:r w:rsidRPr="00506F27">
        <w:rPr>
          <w:rFonts w:ascii="Times New Roman" w:hAnsi="Times New Roman" w:cs="Times New Roman"/>
          <w:bCs/>
          <w:sz w:val="24"/>
          <w:szCs w:val="24"/>
          <w:lang w:val="en-US"/>
        </w:rPr>
        <w:t xml:space="preserve">STAI-trait: </w:t>
      </w:r>
      <w:r w:rsidRPr="00506F27">
        <w:rPr>
          <w:rFonts w:ascii="Times New Roman" w:hAnsi="Times New Roman" w:cs="Times New Roman"/>
          <w:sz w:val="24"/>
          <w:szCs w:val="24"/>
          <w:lang w:val="en-US" w:eastAsia="fr-FR"/>
        </w:rPr>
        <w:t>State-Trait Anxiety Inventory</w:t>
      </w:r>
      <w:r w:rsidRPr="00506F27">
        <w:rPr>
          <w:rFonts w:ascii="Times New Roman" w:hAnsi="Times New Roman" w:cs="Times New Roman"/>
          <w:sz w:val="24"/>
          <w:szCs w:val="24"/>
          <w:lang w:val="en-US"/>
        </w:rPr>
        <w:t xml:space="preserve">; </w:t>
      </w:r>
      <w:r w:rsidRPr="00506F27">
        <w:rPr>
          <w:rFonts w:ascii="Times New Roman" w:hAnsi="Times New Roman" w:cs="Times New Roman"/>
          <w:bCs/>
          <w:sz w:val="24"/>
          <w:szCs w:val="24"/>
          <w:lang w:val="en-US"/>
        </w:rPr>
        <w:t xml:space="preserve">STAI-state: </w:t>
      </w:r>
      <w:r w:rsidRPr="00506F27">
        <w:rPr>
          <w:rFonts w:ascii="Times New Roman" w:hAnsi="Times New Roman" w:cs="Times New Roman"/>
          <w:sz w:val="24"/>
          <w:szCs w:val="24"/>
          <w:lang w:val="en-US" w:eastAsia="fr-FR"/>
        </w:rPr>
        <w:t xml:space="preserve">State-Trait Anxiety Inventory. </w:t>
      </w:r>
    </w:p>
    <w:p w14:paraId="150098CE" w14:textId="77777777" w:rsidR="00DD7B48" w:rsidRPr="002B4BB6" w:rsidRDefault="00DD7B48" w:rsidP="00DD7B48">
      <w:pPr>
        <w:spacing w:line="480" w:lineRule="auto"/>
        <w:ind w:firstLine="696"/>
        <w:rPr>
          <w:rFonts w:ascii="Times New Roman" w:hAnsi="Times New Roman" w:cs="Times New Roman"/>
          <w:bCs/>
          <w:sz w:val="24"/>
          <w:szCs w:val="24"/>
          <w:lang w:val="en-GB"/>
        </w:rPr>
        <w:sectPr w:rsidR="00DD7B48" w:rsidRPr="002B4BB6" w:rsidSect="00A860B7">
          <w:pgSz w:w="16838" w:h="11906" w:orient="landscape"/>
          <w:pgMar w:top="1417" w:right="1417" w:bottom="1417" w:left="1417" w:header="708" w:footer="708" w:gutter="0"/>
          <w:cols w:space="708"/>
          <w:docGrid w:linePitch="360"/>
        </w:sectPr>
      </w:pPr>
      <w:r w:rsidRPr="002B4BB6">
        <w:rPr>
          <w:rFonts w:ascii="Times New Roman" w:hAnsi="Times New Roman" w:cs="Times New Roman"/>
          <w:bCs/>
          <w:sz w:val="24"/>
          <w:szCs w:val="24"/>
          <w:lang w:val="en-GB"/>
        </w:rPr>
        <w:t xml:space="preserve">* </w:t>
      </w:r>
      <w:r w:rsidRPr="002B4BB6">
        <w:rPr>
          <w:rFonts w:ascii="Times New Roman" w:hAnsi="Times New Roman" w:cs="Times New Roman"/>
          <w:bCs/>
          <w:i/>
          <w:sz w:val="24"/>
          <w:szCs w:val="24"/>
          <w:lang w:val="en-GB"/>
        </w:rPr>
        <w:t>p</w:t>
      </w:r>
      <w:r w:rsidRPr="002B4BB6">
        <w:rPr>
          <w:rFonts w:ascii="Times New Roman" w:hAnsi="Times New Roman" w:cs="Times New Roman"/>
          <w:bCs/>
          <w:sz w:val="24"/>
          <w:szCs w:val="24"/>
          <w:lang w:val="en-GB"/>
        </w:rPr>
        <w:t xml:space="preserve"> &gt; .05. ** </w:t>
      </w:r>
      <w:r w:rsidRPr="002B4BB6">
        <w:rPr>
          <w:rFonts w:ascii="Times New Roman" w:hAnsi="Times New Roman" w:cs="Times New Roman"/>
          <w:bCs/>
          <w:i/>
          <w:sz w:val="24"/>
          <w:szCs w:val="24"/>
          <w:lang w:val="en-GB"/>
        </w:rPr>
        <w:t>p</w:t>
      </w:r>
      <w:r w:rsidRPr="002B4BB6">
        <w:rPr>
          <w:rFonts w:ascii="Times New Roman" w:hAnsi="Times New Roman" w:cs="Times New Roman"/>
          <w:bCs/>
          <w:sz w:val="24"/>
          <w:szCs w:val="24"/>
          <w:lang w:val="en-GB"/>
        </w:rPr>
        <w:t xml:space="preserve"> &gt;.05 FDR corrected.</w:t>
      </w:r>
    </w:p>
    <w:p w14:paraId="52F2CD3C" w14:textId="2B2DAA54" w:rsidR="00DD7B48" w:rsidRPr="00DD7B48" w:rsidRDefault="00DD7B48" w:rsidP="00DD7B48">
      <w:pPr>
        <w:rPr>
          <w:rFonts w:ascii="Times New Roman" w:hAnsi="Times New Roman" w:cs="Times New Roman"/>
          <w:b/>
          <w:bCs/>
          <w:sz w:val="24"/>
          <w:szCs w:val="24"/>
          <w:lang w:val="en-US"/>
        </w:rPr>
      </w:pPr>
      <w:r w:rsidRPr="00DD7B48">
        <w:rPr>
          <w:rFonts w:ascii="Times New Roman" w:hAnsi="Times New Roman" w:cs="Times New Roman"/>
          <w:b/>
          <w:bCs/>
          <w:sz w:val="24"/>
          <w:szCs w:val="24"/>
          <w:lang w:val="en-US"/>
        </w:rPr>
        <w:lastRenderedPageBreak/>
        <w:t>Supplementary information b</w:t>
      </w:r>
      <w:r w:rsidRPr="00DD7B48">
        <w:rPr>
          <w:rFonts w:ascii="Times New Roman" w:hAnsi="Times New Roman" w:cs="Times New Roman"/>
          <w:b/>
          <w:bCs/>
          <w:sz w:val="24"/>
          <w:szCs w:val="24"/>
          <w:lang w:val="en-US"/>
        </w:rPr>
        <w:t>ibliography</w:t>
      </w:r>
    </w:p>
    <w:p w14:paraId="47B84BB1" w14:textId="77777777" w:rsidR="00DD7B48" w:rsidRPr="002B4BB6" w:rsidRDefault="00DD7B48" w:rsidP="00DD7B48">
      <w:pPr>
        <w:pStyle w:val="EndNoteBibliography"/>
        <w:spacing w:after="0"/>
        <w:ind w:left="720" w:hanging="720"/>
        <w:rPr>
          <w:lang w:val="fr-CH"/>
        </w:rPr>
      </w:pPr>
      <w:r w:rsidRPr="00506F27">
        <w:rPr>
          <w:noProof w:val="0"/>
        </w:rPr>
        <w:fldChar w:fldCharType="begin"/>
      </w:r>
      <w:r w:rsidRPr="00DD7B48">
        <w:rPr>
          <w:noProof w:val="0"/>
          <w:lang w:val="fr-CH"/>
        </w:rPr>
        <w:instrText xml:space="preserve"> ADDIN EN.REFLIST </w:instrText>
      </w:r>
      <w:r w:rsidRPr="00506F27">
        <w:rPr>
          <w:noProof w:val="0"/>
        </w:rPr>
        <w:fldChar w:fldCharType="separate"/>
      </w:r>
      <w:r w:rsidRPr="00DD7B48">
        <w:rPr>
          <w:lang w:val="fr-CH"/>
        </w:rPr>
        <w:t>1</w:t>
      </w:r>
      <w:r w:rsidRPr="00DD7B48">
        <w:rPr>
          <w:lang w:val="fr-CH"/>
        </w:rPr>
        <w:tab/>
        <w:t>Tran, V.-T.</w:t>
      </w:r>
      <w:r w:rsidRPr="00DD7B48">
        <w:rPr>
          <w:i/>
          <w:lang w:val="fr-CH"/>
        </w:rPr>
        <w:t xml:space="preserve"> et al.</w:t>
      </w:r>
      <w:r w:rsidRPr="00DD7B48">
        <w:rPr>
          <w:lang w:val="fr-CH"/>
        </w:rPr>
        <w:t xml:space="preserve"> </w:t>
      </w:r>
      <w:r w:rsidRPr="00E31367">
        <w:t xml:space="preserve">Development and Validation of the Long Coronavirus Disease (COVID) Symptom and Impact Tools: A Set of Patient-Reported Instruments Constructed From Patients’ Lived Experience. </w:t>
      </w:r>
      <w:r w:rsidRPr="002B4BB6">
        <w:rPr>
          <w:i/>
          <w:lang w:val="fr-CH"/>
        </w:rPr>
        <w:t>Clinical Infectious Diseases</w:t>
      </w:r>
      <w:r w:rsidRPr="002B4BB6">
        <w:rPr>
          <w:lang w:val="fr-CH"/>
        </w:rPr>
        <w:t>, doi:10.1093/cid/ciab352 (2021).</w:t>
      </w:r>
    </w:p>
    <w:p w14:paraId="043C976D" w14:textId="77777777" w:rsidR="00DD7B48" w:rsidRPr="00E31367" w:rsidRDefault="00DD7B48" w:rsidP="00DD7B48">
      <w:pPr>
        <w:pStyle w:val="EndNoteBibliography"/>
        <w:spacing w:after="0"/>
        <w:ind w:left="720" w:hanging="720"/>
      </w:pPr>
      <w:r w:rsidRPr="002B4BB6">
        <w:rPr>
          <w:lang w:val="fr-CH"/>
        </w:rPr>
        <w:t>2</w:t>
      </w:r>
      <w:r w:rsidRPr="002B4BB6">
        <w:rPr>
          <w:lang w:val="fr-CH"/>
        </w:rPr>
        <w:tab/>
        <w:t>Nalbandian, A.</w:t>
      </w:r>
      <w:r w:rsidRPr="002B4BB6">
        <w:rPr>
          <w:i/>
          <w:lang w:val="fr-CH"/>
        </w:rPr>
        <w:t xml:space="preserve"> et al.</w:t>
      </w:r>
      <w:r w:rsidRPr="002B4BB6">
        <w:rPr>
          <w:lang w:val="fr-CH"/>
        </w:rPr>
        <w:t xml:space="preserve"> </w:t>
      </w:r>
      <w:r w:rsidRPr="00E31367">
        <w:t xml:space="preserve">Post-acute COVID-19 syndrome. </w:t>
      </w:r>
      <w:r w:rsidRPr="00E31367">
        <w:rPr>
          <w:i/>
        </w:rPr>
        <w:t>Nature medicine</w:t>
      </w:r>
      <w:r w:rsidRPr="00E31367">
        <w:t xml:space="preserve"> </w:t>
      </w:r>
      <w:r w:rsidRPr="00E31367">
        <w:rPr>
          <w:b/>
        </w:rPr>
        <w:t>27</w:t>
      </w:r>
      <w:r w:rsidRPr="00E31367">
        <w:t>, 601-615 (2021).</w:t>
      </w:r>
    </w:p>
    <w:p w14:paraId="2389E713" w14:textId="77777777" w:rsidR="00DD7B48" w:rsidRPr="00E31367" w:rsidRDefault="00DD7B48" w:rsidP="00DD7B48">
      <w:pPr>
        <w:pStyle w:val="EndNoteBibliography"/>
        <w:spacing w:after="0"/>
        <w:ind w:left="720" w:hanging="720"/>
      </w:pPr>
      <w:r w:rsidRPr="002B4BB6">
        <w:rPr>
          <w:lang w:val="de-CH"/>
        </w:rPr>
        <w:t>3</w:t>
      </w:r>
      <w:r w:rsidRPr="002B4BB6">
        <w:rPr>
          <w:lang w:val="de-CH"/>
        </w:rPr>
        <w:tab/>
        <w:t>Vanderlind, W. M.</w:t>
      </w:r>
      <w:r w:rsidRPr="002B4BB6">
        <w:rPr>
          <w:i/>
          <w:lang w:val="de-CH"/>
        </w:rPr>
        <w:t xml:space="preserve"> et al.</w:t>
      </w:r>
      <w:r w:rsidRPr="002B4BB6">
        <w:rPr>
          <w:lang w:val="de-CH"/>
        </w:rPr>
        <w:t xml:space="preserve"> </w:t>
      </w:r>
      <w:r w:rsidRPr="00E31367">
        <w:t xml:space="preserve">A systematic review of neuropsychological and psychiatric sequalae of COVID-19: implications for treatment. </w:t>
      </w:r>
      <w:r w:rsidRPr="00E31367">
        <w:rPr>
          <w:i/>
        </w:rPr>
        <w:t>Current opinion in psychiatry</w:t>
      </w:r>
      <w:r w:rsidRPr="00E31367">
        <w:t xml:space="preserve"> </w:t>
      </w:r>
      <w:r w:rsidRPr="00E31367">
        <w:rPr>
          <w:b/>
        </w:rPr>
        <w:t>34</w:t>
      </w:r>
      <w:r w:rsidRPr="00E31367">
        <w:t>, 420 (2021).</w:t>
      </w:r>
    </w:p>
    <w:p w14:paraId="7C727966" w14:textId="77777777" w:rsidR="00DD7B48" w:rsidRPr="00E31367" w:rsidRDefault="00DD7B48" w:rsidP="00DD7B48">
      <w:pPr>
        <w:pStyle w:val="EndNoteBibliography"/>
        <w:spacing w:after="0"/>
        <w:ind w:left="720" w:hanging="720"/>
      </w:pPr>
      <w:r w:rsidRPr="00E31367">
        <w:t>4</w:t>
      </w:r>
      <w:r w:rsidRPr="00E31367">
        <w:tab/>
        <w:t xml:space="preserve">Amalakanti, S., Arepalli, K. V. R. &amp; Jillella, J. P. Cognitive assessment in asymptomatic COVID-19 subjects. </w:t>
      </w:r>
      <w:r w:rsidRPr="00E31367">
        <w:rPr>
          <w:i/>
        </w:rPr>
        <w:t>VirusDisease</w:t>
      </w:r>
      <w:r w:rsidRPr="00E31367">
        <w:t xml:space="preserve"> </w:t>
      </w:r>
      <w:r w:rsidRPr="00E31367">
        <w:rPr>
          <w:b/>
        </w:rPr>
        <w:t>32</w:t>
      </w:r>
      <w:r w:rsidRPr="00E31367">
        <w:t>, 146-149 (2021).</w:t>
      </w:r>
    </w:p>
    <w:p w14:paraId="4EA8326B" w14:textId="77777777" w:rsidR="00DD7B48" w:rsidRPr="00E31367" w:rsidRDefault="00DD7B48" w:rsidP="00DD7B48">
      <w:pPr>
        <w:pStyle w:val="EndNoteBibliography"/>
        <w:spacing w:after="0"/>
        <w:ind w:left="720" w:hanging="720"/>
      </w:pPr>
      <w:r w:rsidRPr="00E31367">
        <w:t>5</w:t>
      </w:r>
      <w:r w:rsidRPr="00E31367">
        <w:tab/>
        <w:t>Alemanno, F.</w:t>
      </w:r>
      <w:r w:rsidRPr="00E31367">
        <w:rPr>
          <w:i/>
        </w:rPr>
        <w:t xml:space="preserve"> et al.</w:t>
      </w:r>
      <w:r w:rsidRPr="00E31367">
        <w:t xml:space="preserve"> COVID-19 cognitive deficits after respiratory assistance in the subacute phase: A COVID-rehabilitation unit experience. </w:t>
      </w:r>
      <w:r w:rsidRPr="00E31367">
        <w:rPr>
          <w:i/>
        </w:rPr>
        <w:t>Plos one</w:t>
      </w:r>
      <w:r w:rsidRPr="00E31367">
        <w:t xml:space="preserve"> </w:t>
      </w:r>
      <w:r w:rsidRPr="00E31367">
        <w:rPr>
          <w:b/>
        </w:rPr>
        <w:t>16</w:t>
      </w:r>
      <w:r w:rsidRPr="00E31367">
        <w:t>, e0246590 (2021).</w:t>
      </w:r>
    </w:p>
    <w:p w14:paraId="25A31029" w14:textId="77777777" w:rsidR="00DD7B48" w:rsidRPr="00E31367" w:rsidRDefault="00DD7B48" w:rsidP="00DD7B48">
      <w:pPr>
        <w:pStyle w:val="EndNoteBibliography"/>
        <w:spacing w:after="0"/>
        <w:ind w:left="720" w:hanging="720"/>
      </w:pPr>
      <w:r w:rsidRPr="00E31367">
        <w:t>6</w:t>
      </w:r>
      <w:r w:rsidRPr="00E31367">
        <w:tab/>
        <w:t>Raman, B.</w:t>
      </w:r>
      <w:r w:rsidRPr="00E31367">
        <w:rPr>
          <w:i/>
        </w:rPr>
        <w:t xml:space="preserve"> et al.</w:t>
      </w:r>
      <w:r w:rsidRPr="00E31367">
        <w:t xml:space="preserve"> Medium-term effects of SARS-CoV-2 infection on multiple vital organs, exercise capacity, cognition, quality of life and mental health, post-hospital discharge. </w:t>
      </w:r>
      <w:r w:rsidRPr="00E31367">
        <w:rPr>
          <w:i/>
        </w:rPr>
        <w:t>EClinicalMedicine</w:t>
      </w:r>
      <w:r w:rsidRPr="00E31367">
        <w:t xml:space="preserve"> </w:t>
      </w:r>
      <w:r w:rsidRPr="00E31367">
        <w:rPr>
          <w:b/>
        </w:rPr>
        <w:t>31</w:t>
      </w:r>
      <w:r w:rsidRPr="00E31367">
        <w:t>, 100683 (2021).</w:t>
      </w:r>
    </w:p>
    <w:p w14:paraId="7BAFADD6" w14:textId="77777777" w:rsidR="00DD7B48" w:rsidRPr="00E31367" w:rsidRDefault="00DD7B48" w:rsidP="00DD7B48">
      <w:pPr>
        <w:pStyle w:val="EndNoteBibliography"/>
        <w:spacing w:after="0"/>
        <w:ind w:left="720" w:hanging="720"/>
      </w:pPr>
      <w:r w:rsidRPr="00E31367">
        <w:t>7</w:t>
      </w:r>
      <w:r w:rsidRPr="00E31367">
        <w:tab/>
        <w:t>Kas, A.</w:t>
      </w:r>
      <w:r w:rsidRPr="00E31367">
        <w:rPr>
          <w:i/>
        </w:rPr>
        <w:t xml:space="preserve"> et al.</w:t>
      </w:r>
      <w:r w:rsidRPr="00E31367">
        <w:t xml:space="preserve"> The cerebral network of COVID-19-related encephalopathy: a longitudinal voxel-based 18F-FDG-PET study. </w:t>
      </w:r>
      <w:r w:rsidRPr="00E31367">
        <w:rPr>
          <w:i/>
        </w:rPr>
        <w:t>European journal of nuclear medicine and molecular imaging</w:t>
      </w:r>
      <w:r w:rsidRPr="00E31367">
        <w:t>, 1-15 (2021).</w:t>
      </w:r>
    </w:p>
    <w:p w14:paraId="1DACECBF" w14:textId="77777777" w:rsidR="00DD7B48" w:rsidRPr="00E31367" w:rsidRDefault="00DD7B48" w:rsidP="00DD7B48">
      <w:pPr>
        <w:pStyle w:val="EndNoteBibliography"/>
        <w:spacing w:after="0"/>
        <w:ind w:left="720" w:hanging="720"/>
      </w:pPr>
      <w:r w:rsidRPr="00E31367">
        <w:t>8</w:t>
      </w:r>
      <w:r w:rsidRPr="00E31367">
        <w:tab/>
        <w:t>Ortelli, P.</w:t>
      </w:r>
      <w:r w:rsidRPr="00E31367">
        <w:rPr>
          <w:i/>
        </w:rPr>
        <w:t xml:space="preserve"> et al.</w:t>
      </w:r>
      <w:r w:rsidRPr="00E31367">
        <w:t xml:space="preserve"> Neuropsychological and neurophysiological correlates of fatigue in post-acute patients with neurological manifestations of COVID-19: Insights into a challenging symptom. </w:t>
      </w:r>
      <w:r w:rsidRPr="00E31367">
        <w:rPr>
          <w:i/>
        </w:rPr>
        <w:t>Journal of the neurological sciences</w:t>
      </w:r>
      <w:r w:rsidRPr="00E31367">
        <w:t xml:space="preserve"> </w:t>
      </w:r>
      <w:r w:rsidRPr="00E31367">
        <w:rPr>
          <w:b/>
        </w:rPr>
        <w:t>420</w:t>
      </w:r>
      <w:r w:rsidRPr="00E31367">
        <w:t>, 117271 (2021).</w:t>
      </w:r>
    </w:p>
    <w:p w14:paraId="0E03148F" w14:textId="77777777" w:rsidR="00DD7B48" w:rsidRPr="00E31367" w:rsidRDefault="00DD7B48" w:rsidP="00DD7B48">
      <w:pPr>
        <w:pStyle w:val="EndNoteBibliography"/>
        <w:spacing w:after="0"/>
        <w:ind w:left="720" w:hanging="720"/>
      </w:pPr>
      <w:r w:rsidRPr="00E31367">
        <w:t>9</w:t>
      </w:r>
      <w:r w:rsidRPr="00E31367">
        <w:tab/>
        <w:t>Beaud, V.</w:t>
      </w:r>
      <w:r w:rsidRPr="00E31367">
        <w:rPr>
          <w:i/>
        </w:rPr>
        <w:t xml:space="preserve"> et al.</w:t>
      </w:r>
      <w:r w:rsidRPr="00E31367">
        <w:t xml:space="preserve"> Pattern of cognitive deficits in severe COVID-19. </w:t>
      </w:r>
      <w:r w:rsidRPr="00E31367">
        <w:rPr>
          <w:i/>
        </w:rPr>
        <w:t>Journal of Neurology, Neurosurgery &amp; Psychiatry</w:t>
      </w:r>
      <w:r w:rsidRPr="00E31367">
        <w:t xml:space="preserve"> </w:t>
      </w:r>
      <w:r w:rsidRPr="00E31367">
        <w:rPr>
          <w:b/>
        </w:rPr>
        <w:t>92</w:t>
      </w:r>
      <w:r w:rsidRPr="00E31367">
        <w:t>, 567-568 (2021).</w:t>
      </w:r>
    </w:p>
    <w:p w14:paraId="27387C21" w14:textId="77777777" w:rsidR="00DD7B48" w:rsidRPr="00E31367" w:rsidRDefault="00DD7B48" w:rsidP="00DD7B48">
      <w:pPr>
        <w:pStyle w:val="EndNoteBibliography"/>
        <w:spacing w:after="0"/>
        <w:ind w:left="720" w:hanging="720"/>
      </w:pPr>
      <w:r w:rsidRPr="00DD7B48">
        <w:rPr>
          <w:lang w:val="fr-CH"/>
        </w:rPr>
        <w:t>10</w:t>
      </w:r>
      <w:r w:rsidRPr="00DD7B48">
        <w:rPr>
          <w:lang w:val="fr-CH"/>
        </w:rPr>
        <w:tab/>
        <w:t>De Lorenzo, R.</w:t>
      </w:r>
      <w:r w:rsidRPr="00DD7B48">
        <w:rPr>
          <w:i/>
          <w:lang w:val="fr-CH"/>
        </w:rPr>
        <w:t xml:space="preserve"> et al.</w:t>
      </w:r>
      <w:r w:rsidRPr="00DD7B48">
        <w:rPr>
          <w:lang w:val="fr-CH"/>
        </w:rPr>
        <w:t xml:space="preserve"> </w:t>
      </w:r>
      <w:r w:rsidRPr="00E31367">
        <w:t xml:space="preserve">Residual clinical damage after COVID-19: A retrospective and prospective observational cohort study. </w:t>
      </w:r>
      <w:r w:rsidRPr="00E31367">
        <w:rPr>
          <w:i/>
        </w:rPr>
        <w:t>PLoS One</w:t>
      </w:r>
      <w:r w:rsidRPr="00E31367">
        <w:t xml:space="preserve"> </w:t>
      </w:r>
      <w:r w:rsidRPr="00E31367">
        <w:rPr>
          <w:b/>
        </w:rPr>
        <w:t>15</w:t>
      </w:r>
      <w:r w:rsidRPr="00E31367">
        <w:t>, e0239570 (2020).</w:t>
      </w:r>
    </w:p>
    <w:p w14:paraId="3CFED116" w14:textId="77777777" w:rsidR="00DD7B48" w:rsidRPr="00E31367" w:rsidRDefault="00DD7B48" w:rsidP="00DD7B48">
      <w:pPr>
        <w:pStyle w:val="EndNoteBibliography"/>
        <w:spacing w:after="0"/>
        <w:ind w:left="720" w:hanging="720"/>
      </w:pPr>
      <w:r w:rsidRPr="00E31367">
        <w:t>11</w:t>
      </w:r>
      <w:r w:rsidRPr="00E31367">
        <w:tab/>
        <w:t>Negrini, F.</w:t>
      </w:r>
      <w:r w:rsidRPr="00E31367">
        <w:rPr>
          <w:i/>
        </w:rPr>
        <w:t xml:space="preserve"> et al.</w:t>
      </w:r>
      <w:r w:rsidRPr="00E31367">
        <w:t xml:space="preserve"> Neuropsychological features of severe hospitalized coronavirus disease 2019 Patients at clinical stability and clues for postacute rehabilitation. </w:t>
      </w:r>
      <w:r w:rsidRPr="00E31367">
        <w:rPr>
          <w:i/>
        </w:rPr>
        <w:t>Archives of Physical Medicine and Rehabilitation</w:t>
      </w:r>
      <w:r w:rsidRPr="00E31367">
        <w:t xml:space="preserve"> </w:t>
      </w:r>
      <w:r w:rsidRPr="00E31367">
        <w:rPr>
          <w:b/>
        </w:rPr>
        <w:t>102</w:t>
      </w:r>
      <w:r w:rsidRPr="00E31367">
        <w:t>, 155-158 (2021).</w:t>
      </w:r>
    </w:p>
    <w:p w14:paraId="16A7FD54" w14:textId="77777777" w:rsidR="00DD7B48" w:rsidRPr="00E31367" w:rsidRDefault="00DD7B48" w:rsidP="00DD7B48">
      <w:pPr>
        <w:pStyle w:val="EndNoteBibliography"/>
        <w:spacing w:after="0"/>
        <w:ind w:left="720" w:hanging="720"/>
      </w:pPr>
      <w:r w:rsidRPr="00E31367">
        <w:t>12</w:t>
      </w:r>
      <w:r w:rsidRPr="00E31367">
        <w:tab/>
        <w:t>Ferrucci, R.</w:t>
      </w:r>
      <w:r w:rsidRPr="00E31367">
        <w:rPr>
          <w:i/>
        </w:rPr>
        <w:t xml:space="preserve"> et al.</w:t>
      </w:r>
      <w:r w:rsidRPr="00E31367">
        <w:t xml:space="preserve"> Long-lasting cognitive abnormalities after COVID-19. </w:t>
      </w:r>
      <w:r w:rsidRPr="00E31367">
        <w:rPr>
          <w:i/>
        </w:rPr>
        <w:t>Brain Sciences</w:t>
      </w:r>
      <w:r w:rsidRPr="00E31367">
        <w:t xml:space="preserve"> </w:t>
      </w:r>
      <w:r w:rsidRPr="00E31367">
        <w:rPr>
          <w:b/>
        </w:rPr>
        <w:t>11</w:t>
      </w:r>
      <w:r w:rsidRPr="00E31367">
        <w:t>, 235 (2021).</w:t>
      </w:r>
    </w:p>
    <w:p w14:paraId="45AE4C2B" w14:textId="77777777" w:rsidR="00DD7B48" w:rsidRPr="00E31367" w:rsidRDefault="00DD7B48" w:rsidP="00DD7B48">
      <w:pPr>
        <w:pStyle w:val="EndNoteBibliography"/>
        <w:spacing w:after="0"/>
        <w:ind w:left="720" w:hanging="720"/>
      </w:pPr>
      <w:r w:rsidRPr="00E31367">
        <w:t>13</w:t>
      </w:r>
      <w:r w:rsidRPr="00E31367">
        <w:tab/>
        <w:t>Blazhenets, G.</w:t>
      </w:r>
      <w:r w:rsidRPr="00E31367">
        <w:rPr>
          <w:i/>
        </w:rPr>
        <w:t xml:space="preserve"> et al.</w:t>
      </w:r>
      <w:r w:rsidRPr="00E31367">
        <w:t xml:space="preserve"> Slow but evident recovery from neocortical dysfunction and cognitive impairment in a series of chronic COVID-19 patients. </w:t>
      </w:r>
      <w:r w:rsidRPr="00E31367">
        <w:rPr>
          <w:i/>
        </w:rPr>
        <w:t>Journal of Nuclear Medicine</w:t>
      </w:r>
      <w:r w:rsidRPr="00E31367">
        <w:t xml:space="preserve"> (2021).</w:t>
      </w:r>
    </w:p>
    <w:p w14:paraId="4AACE07E" w14:textId="77777777" w:rsidR="00DD7B48" w:rsidRPr="00E31367" w:rsidRDefault="00DD7B48" w:rsidP="00DD7B48">
      <w:pPr>
        <w:pStyle w:val="EndNoteBibliography"/>
        <w:spacing w:after="0"/>
        <w:ind w:left="720" w:hanging="720"/>
      </w:pPr>
      <w:r w:rsidRPr="00E31367">
        <w:t>14</w:t>
      </w:r>
      <w:r w:rsidRPr="00E31367">
        <w:tab/>
        <w:t xml:space="preserve">Pirker-Kees, A., Platho-Elwischger, K., Hafner, S., Redlich, K. &amp; Baumgartner, C. Hyposmia Is Associated with Reduced Cognitive Function in COVID-19: First Preliminary Results. </w:t>
      </w:r>
      <w:r w:rsidRPr="00E31367">
        <w:rPr>
          <w:i/>
        </w:rPr>
        <w:t>Dementia and Geriatric Cognitive Disorders</w:t>
      </w:r>
      <w:r w:rsidRPr="00E31367">
        <w:t xml:space="preserve"> </w:t>
      </w:r>
      <w:r w:rsidRPr="00E31367">
        <w:rPr>
          <w:b/>
        </w:rPr>
        <w:t>50</w:t>
      </w:r>
      <w:r w:rsidRPr="00E31367">
        <w:t>, 68-73 (2021).</w:t>
      </w:r>
    </w:p>
    <w:p w14:paraId="652D1790" w14:textId="77777777" w:rsidR="00DD7B48" w:rsidRPr="00E31367" w:rsidRDefault="00DD7B48" w:rsidP="00DD7B48">
      <w:pPr>
        <w:pStyle w:val="EndNoteBibliography"/>
        <w:spacing w:after="0"/>
        <w:ind w:left="720" w:hanging="720"/>
      </w:pPr>
      <w:r w:rsidRPr="00E31367">
        <w:t>15</w:t>
      </w:r>
      <w:r w:rsidRPr="00E31367">
        <w:tab/>
        <w:t>Pistarini, C.</w:t>
      </w:r>
      <w:r w:rsidRPr="00E31367">
        <w:rPr>
          <w:i/>
        </w:rPr>
        <w:t xml:space="preserve"> et al.</w:t>
      </w:r>
      <w:r w:rsidRPr="00E31367">
        <w:t xml:space="preserve"> Cognitive and emotional disturbances due to COVID-19: an exploratory study in the rehabilitation setting. </w:t>
      </w:r>
      <w:r w:rsidRPr="00E31367">
        <w:rPr>
          <w:i/>
        </w:rPr>
        <w:t>Frontiers in Neurology</w:t>
      </w:r>
      <w:r w:rsidRPr="00E31367">
        <w:t xml:space="preserve"> </w:t>
      </w:r>
      <w:r w:rsidRPr="00E31367">
        <w:rPr>
          <w:b/>
        </w:rPr>
        <w:t>12</w:t>
      </w:r>
      <w:r w:rsidRPr="00E31367">
        <w:t xml:space="preserve"> (2021).</w:t>
      </w:r>
    </w:p>
    <w:p w14:paraId="0DEDEEB2" w14:textId="77777777" w:rsidR="00DD7B48" w:rsidRPr="00E31367" w:rsidRDefault="00DD7B48" w:rsidP="00DD7B48">
      <w:pPr>
        <w:pStyle w:val="EndNoteBibliography"/>
        <w:spacing w:after="0"/>
        <w:ind w:left="720" w:hanging="720"/>
      </w:pPr>
      <w:r w:rsidRPr="00E31367">
        <w:t>16</w:t>
      </w:r>
      <w:r w:rsidRPr="00E31367">
        <w:tab/>
        <w:t xml:space="preserve">Solaro, C., Gamberini, G. &amp; Masuccio, F. G. Cognitive impairment in young COVID-19 patients: the tip of the iceberg? </w:t>
      </w:r>
      <w:r w:rsidRPr="00E31367">
        <w:rPr>
          <w:i/>
        </w:rPr>
        <w:t>Neurological Sciences</w:t>
      </w:r>
      <w:r w:rsidRPr="00E31367">
        <w:t>, 1-2 (2021).</w:t>
      </w:r>
    </w:p>
    <w:p w14:paraId="7BEACE0B" w14:textId="77777777" w:rsidR="00DD7B48" w:rsidRPr="00E31367" w:rsidRDefault="00DD7B48" w:rsidP="00DD7B48">
      <w:pPr>
        <w:pStyle w:val="EndNoteBibliography"/>
        <w:spacing w:after="0"/>
        <w:ind w:left="720" w:hanging="720"/>
      </w:pPr>
      <w:r w:rsidRPr="00E31367">
        <w:t>17</w:t>
      </w:r>
      <w:r w:rsidRPr="00E31367">
        <w:tab/>
        <w:t>Udina, C.</w:t>
      </w:r>
      <w:r w:rsidRPr="00E31367">
        <w:rPr>
          <w:i/>
        </w:rPr>
        <w:t xml:space="preserve"> et al.</w:t>
      </w:r>
      <w:r w:rsidRPr="00E31367">
        <w:t xml:space="preserve"> Rehabilitation in adult post-COVID-19 patients in post-acute care with therapeutic exercise. </w:t>
      </w:r>
      <w:r w:rsidRPr="00E31367">
        <w:rPr>
          <w:i/>
        </w:rPr>
        <w:t>The Journal of Frailty &amp; Aging</w:t>
      </w:r>
      <w:r w:rsidRPr="00E31367">
        <w:t>, 1-4 (2021).</w:t>
      </w:r>
    </w:p>
    <w:p w14:paraId="79EF82B7" w14:textId="77777777" w:rsidR="00DD7B48" w:rsidRPr="00E31367" w:rsidRDefault="00DD7B48" w:rsidP="00DD7B48">
      <w:pPr>
        <w:pStyle w:val="EndNoteBibliography"/>
        <w:spacing w:after="0"/>
        <w:ind w:left="720" w:hanging="720"/>
      </w:pPr>
      <w:r w:rsidRPr="00E31367">
        <w:lastRenderedPageBreak/>
        <w:t>18</w:t>
      </w:r>
      <w:r w:rsidRPr="00E31367">
        <w:tab/>
        <w:t xml:space="preserve">Almeria, M., Cejudo, J., Sotoca, J., Deus, J. &amp; Krupinski, J. Cognitive profile following COVID-19 infection: Clinical predictors leading to neuropsychological impairment. </w:t>
      </w:r>
      <w:r w:rsidRPr="00E31367">
        <w:rPr>
          <w:i/>
        </w:rPr>
        <w:t>Brain, behavior, &amp; immunity-health</w:t>
      </w:r>
      <w:r w:rsidRPr="00E31367">
        <w:t xml:space="preserve"> </w:t>
      </w:r>
      <w:r w:rsidRPr="00E31367">
        <w:rPr>
          <w:b/>
        </w:rPr>
        <w:t>9</w:t>
      </w:r>
      <w:r w:rsidRPr="00E31367">
        <w:t>, 100163 (2020).</w:t>
      </w:r>
    </w:p>
    <w:p w14:paraId="74769718" w14:textId="77777777" w:rsidR="00DD7B48" w:rsidRPr="00E31367" w:rsidRDefault="00DD7B48" w:rsidP="00DD7B48">
      <w:pPr>
        <w:pStyle w:val="EndNoteBibliography"/>
        <w:spacing w:after="0"/>
        <w:ind w:left="720" w:hanging="720"/>
      </w:pPr>
      <w:r w:rsidRPr="00E31367">
        <w:t>19</w:t>
      </w:r>
      <w:r w:rsidRPr="00E31367">
        <w:tab/>
        <w:t>Woo, M. S.</w:t>
      </w:r>
      <w:r w:rsidRPr="00E31367">
        <w:rPr>
          <w:i/>
        </w:rPr>
        <w:t xml:space="preserve"> et al.</w:t>
      </w:r>
      <w:r w:rsidRPr="00E31367">
        <w:t xml:space="preserve"> Frequent neurocognitive deficits after recovery from mild COVID-19. </w:t>
      </w:r>
      <w:r w:rsidRPr="00E31367">
        <w:rPr>
          <w:i/>
        </w:rPr>
        <w:t>Brain communications</w:t>
      </w:r>
      <w:r w:rsidRPr="00E31367">
        <w:t xml:space="preserve"> </w:t>
      </w:r>
      <w:r w:rsidRPr="00E31367">
        <w:rPr>
          <w:b/>
        </w:rPr>
        <w:t>2</w:t>
      </w:r>
      <w:r w:rsidRPr="00E31367">
        <w:t>, fcaa205 (2020).</w:t>
      </w:r>
    </w:p>
    <w:p w14:paraId="048F743A" w14:textId="77777777" w:rsidR="00DD7B48" w:rsidRPr="00E31367" w:rsidRDefault="00DD7B48" w:rsidP="00DD7B48">
      <w:pPr>
        <w:pStyle w:val="EndNoteBibliography"/>
        <w:spacing w:after="0"/>
        <w:ind w:left="720" w:hanging="720"/>
      </w:pPr>
      <w:r w:rsidRPr="00E31367">
        <w:t>20</w:t>
      </w:r>
      <w:r w:rsidRPr="00E31367">
        <w:tab/>
        <w:t>Jaywant, A.</w:t>
      </w:r>
      <w:r w:rsidRPr="00E31367">
        <w:rPr>
          <w:i/>
        </w:rPr>
        <w:t xml:space="preserve"> et al.</w:t>
      </w:r>
      <w:r w:rsidRPr="00E31367">
        <w:t xml:space="preserve"> Frequency and profile of objective cognitive deficits in hospitalized patients recovering from COVID-19. </w:t>
      </w:r>
      <w:r w:rsidRPr="00E31367">
        <w:rPr>
          <w:i/>
        </w:rPr>
        <w:t>Neuropsychopharmacology</w:t>
      </w:r>
      <w:r w:rsidRPr="00E31367">
        <w:t>, 1-6 (2021).</w:t>
      </w:r>
    </w:p>
    <w:p w14:paraId="0E6A75F8" w14:textId="77777777" w:rsidR="00DD7B48" w:rsidRPr="00E31367" w:rsidRDefault="00DD7B48" w:rsidP="00DD7B48">
      <w:pPr>
        <w:pStyle w:val="EndNoteBibliography"/>
        <w:spacing w:after="0"/>
        <w:ind w:left="720" w:hanging="720"/>
      </w:pPr>
      <w:r w:rsidRPr="00E31367">
        <w:t>21</w:t>
      </w:r>
      <w:r w:rsidRPr="00E31367">
        <w:tab/>
        <w:t>Whiteside, D. M.</w:t>
      </w:r>
      <w:r w:rsidRPr="00E31367">
        <w:rPr>
          <w:i/>
        </w:rPr>
        <w:t xml:space="preserve"> et al.</w:t>
      </w:r>
      <w:r w:rsidRPr="00E31367">
        <w:t xml:space="preserve"> Neurocognitive deficits in severe COVID-19 infection: Case series and proposed model. </w:t>
      </w:r>
      <w:r w:rsidRPr="00E31367">
        <w:rPr>
          <w:i/>
        </w:rPr>
        <w:t>The Clinical Neuropsychologist</w:t>
      </w:r>
      <w:r w:rsidRPr="00E31367">
        <w:t xml:space="preserve"> </w:t>
      </w:r>
      <w:r w:rsidRPr="00E31367">
        <w:rPr>
          <w:b/>
        </w:rPr>
        <w:t>35</w:t>
      </w:r>
      <w:r w:rsidRPr="00E31367">
        <w:t>, 799-818 (2021).</w:t>
      </w:r>
    </w:p>
    <w:p w14:paraId="253C549B" w14:textId="77777777" w:rsidR="00DD7B48" w:rsidRPr="00E31367" w:rsidRDefault="00DD7B48" w:rsidP="00DD7B48">
      <w:pPr>
        <w:pStyle w:val="EndNoteBibliography"/>
        <w:spacing w:after="0"/>
        <w:ind w:left="720" w:hanging="720"/>
      </w:pPr>
      <w:r w:rsidRPr="00E31367">
        <w:t>22</w:t>
      </w:r>
      <w:r w:rsidRPr="00E31367">
        <w:tab/>
        <w:t>Hampshire, A.</w:t>
      </w:r>
      <w:r w:rsidRPr="00E31367">
        <w:rPr>
          <w:i/>
        </w:rPr>
        <w:t xml:space="preserve"> et al.</w:t>
      </w:r>
      <w:r w:rsidRPr="00E31367">
        <w:t xml:space="preserve"> Cognitive deficits in people who have recovered from COVID-19. </w:t>
      </w:r>
      <w:r w:rsidRPr="00E31367">
        <w:rPr>
          <w:i/>
        </w:rPr>
        <w:t>EClinicalMedicine</w:t>
      </w:r>
      <w:r w:rsidRPr="00E31367">
        <w:t xml:space="preserve"> </w:t>
      </w:r>
      <w:r w:rsidRPr="00E31367">
        <w:rPr>
          <w:b/>
        </w:rPr>
        <w:t>39</w:t>
      </w:r>
      <w:r w:rsidRPr="00E31367">
        <w:t>, 101044 (2021).</w:t>
      </w:r>
    </w:p>
    <w:p w14:paraId="168689EA" w14:textId="77777777" w:rsidR="00DD7B48" w:rsidRPr="00E31367" w:rsidRDefault="00DD7B48" w:rsidP="00DD7B48">
      <w:pPr>
        <w:pStyle w:val="EndNoteBibliography"/>
        <w:spacing w:after="0"/>
        <w:ind w:left="720" w:hanging="720"/>
      </w:pPr>
      <w:r w:rsidRPr="00E31367">
        <w:t>23</w:t>
      </w:r>
      <w:r w:rsidRPr="00E31367">
        <w:tab/>
        <w:t>Tay, M. R. J.</w:t>
      </w:r>
      <w:r w:rsidRPr="00E31367">
        <w:rPr>
          <w:i/>
        </w:rPr>
        <w:t xml:space="preserve"> et al.</w:t>
      </w:r>
      <w:r w:rsidRPr="00E31367">
        <w:t xml:space="preserve"> Covert Subclinical Neurocognitive Sequelae During the Rehabilitation Course of Severe Coronavirus Disease 2019. </w:t>
      </w:r>
      <w:r w:rsidRPr="00E31367">
        <w:rPr>
          <w:i/>
        </w:rPr>
        <w:t>American Journal of Physical Medicine &amp; Rehabilitation</w:t>
      </w:r>
      <w:r w:rsidRPr="00E31367">
        <w:t xml:space="preserve"> </w:t>
      </w:r>
      <w:r w:rsidRPr="00E31367">
        <w:rPr>
          <w:b/>
        </w:rPr>
        <w:t>100</w:t>
      </w:r>
      <w:r w:rsidRPr="00E31367">
        <w:t>, 39-43 (2021).</w:t>
      </w:r>
    </w:p>
    <w:p w14:paraId="4265940C" w14:textId="77777777" w:rsidR="00DD7B48" w:rsidRPr="00E31367" w:rsidRDefault="00DD7B48" w:rsidP="00DD7B48">
      <w:pPr>
        <w:pStyle w:val="EndNoteBibliography"/>
        <w:spacing w:after="0"/>
        <w:ind w:left="720" w:hanging="720"/>
      </w:pPr>
      <w:r w:rsidRPr="00E31367">
        <w:t>24</w:t>
      </w:r>
      <w:r w:rsidRPr="00E31367">
        <w:tab/>
        <w:t>Meinhardt, J.</w:t>
      </w:r>
      <w:r w:rsidRPr="00E31367">
        <w:rPr>
          <w:i/>
        </w:rPr>
        <w:t xml:space="preserve"> et al.</w:t>
      </w:r>
      <w:r w:rsidRPr="00E31367">
        <w:t xml:space="preserve"> Olfactory transmucosal SARS-CoV-2 invasion as a port of central nervous system entry in individuals with COVID-19. </w:t>
      </w:r>
      <w:r w:rsidRPr="00E31367">
        <w:rPr>
          <w:i/>
        </w:rPr>
        <w:t>Nature neuroscience</w:t>
      </w:r>
      <w:r w:rsidRPr="00E31367">
        <w:t xml:space="preserve"> </w:t>
      </w:r>
      <w:r w:rsidRPr="00E31367">
        <w:rPr>
          <w:b/>
        </w:rPr>
        <w:t>24</w:t>
      </w:r>
      <w:r w:rsidRPr="00E31367">
        <w:t>, 168-175 (2021).</w:t>
      </w:r>
    </w:p>
    <w:p w14:paraId="4DED797C" w14:textId="77777777" w:rsidR="00DD7B48" w:rsidRPr="00E31367" w:rsidRDefault="00DD7B48" w:rsidP="00DD7B48">
      <w:pPr>
        <w:pStyle w:val="EndNoteBibliography"/>
        <w:spacing w:after="0"/>
        <w:ind w:left="720" w:hanging="720"/>
      </w:pPr>
      <w:r w:rsidRPr="00E31367">
        <w:t>25</w:t>
      </w:r>
      <w:r w:rsidRPr="00E31367">
        <w:tab/>
        <w:t xml:space="preserve">Cron, R. Q., Caricchio, R. &amp; Chatham, W. W. Calming the cytokine storm in COVID-19. </w:t>
      </w:r>
      <w:r w:rsidRPr="00E31367">
        <w:rPr>
          <w:i/>
        </w:rPr>
        <w:t>Nature Medicine</w:t>
      </w:r>
      <w:r w:rsidRPr="00E31367">
        <w:t xml:space="preserve"> </w:t>
      </w:r>
      <w:r w:rsidRPr="00E31367">
        <w:rPr>
          <w:b/>
        </w:rPr>
        <w:t>27</w:t>
      </w:r>
      <w:r w:rsidRPr="00E31367">
        <w:t>, 1674-1675 (2021).</w:t>
      </w:r>
    </w:p>
    <w:p w14:paraId="2A5A5DD1" w14:textId="77777777" w:rsidR="00DD7B48" w:rsidRPr="00E31367" w:rsidRDefault="00DD7B48" w:rsidP="00DD7B48">
      <w:pPr>
        <w:pStyle w:val="EndNoteBibliography"/>
        <w:spacing w:after="0"/>
        <w:ind w:left="720" w:hanging="720"/>
      </w:pPr>
      <w:r w:rsidRPr="00E31367">
        <w:t>26</w:t>
      </w:r>
      <w:r w:rsidRPr="00E31367">
        <w:tab/>
        <w:t>Mazza, M. G.</w:t>
      </w:r>
      <w:r w:rsidRPr="00E31367">
        <w:rPr>
          <w:i/>
        </w:rPr>
        <w:t xml:space="preserve"> et al.</w:t>
      </w:r>
      <w:r w:rsidRPr="00E31367">
        <w:t xml:space="preserve"> Anxiety and depression in COVID-19 survivors: Role of inflammatory and clinical predictors. </w:t>
      </w:r>
      <w:r w:rsidRPr="00E31367">
        <w:rPr>
          <w:i/>
        </w:rPr>
        <w:t>Brain, behavior, and immunity</w:t>
      </w:r>
      <w:r w:rsidRPr="00E31367">
        <w:t xml:space="preserve"> </w:t>
      </w:r>
      <w:r w:rsidRPr="00E31367">
        <w:rPr>
          <w:b/>
        </w:rPr>
        <w:t>89</w:t>
      </w:r>
      <w:r w:rsidRPr="00E31367">
        <w:t>, 594-600 (2020).</w:t>
      </w:r>
    </w:p>
    <w:p w14:paraId="67CDF79C" w14:textId="77777777" w:rsidR="00DD7B48" w:rsidRPr="00E31367" w:rsidRDefault="00DD7B48" w:rsidP="00DD7B48">
      <w:pPr>
        <w:pStyle w:val="EndNoteBibliography"/>
        <w:spacing w:after="0"/>
        <w:ind w:left="720" w:hanging="720"/>
      </w:pPr>
      <w:r w:rsidRPr="00E31367">
        <w:t>27</w:t>
      </w:r>
      <w:r w:rsidRPr="00E31367">
        <w:tab/>
        <w:t>Bonaventura, A.</w:t>
      </w:r>
      <w:r w:rsidRPr="00E31367">
        <w:rPr>
          <w:i/>
        </w:rPr>
        <w:t xml:space="preserve"> et al.</w:t>
      </w:r>
      <w:r w:rsidRPr="00E31367">
        <w:t xml:space="preserve"> Endothelial dysfunction and immunothrombosis as key pathogenic mechanisms in COVID-19. </w:t>
      </w:r>
      <w:r w:rsidRPr="00E31367">
        <w:rPr>
          <w:i/>
        </w:rPr>
        <w:t>Nature Reviews Immunology</w:t>
      </w:r>
      <w:r w:rsidRPr="00E31367">
        <w:t xml:space="preserve"> </w:t>
      </w:r>
      <w:r w:rsidRPr="00E31367">
        <w:rPr>
          <w:b/>
        </w:rPr>
        <w:t>21</w:t>
      </w:r>
      <w:r w:rsidRPr="00E31367">
        <w:t>, 319-329 (2021).</w:t>
      </w:r>
    </w:p>
    <w:p w14:paraId="63A10FF5" w14:textId="77777777" w:rsidR="00DD7B48" w:rsidRPr="00E31367" w:rsidRDefault="00DD7B48" w:rsidP="00DD7B48">
      <w:pPr>
        <w:pStyle w:val="EndNoteBibliography"/>
        <w:spacing w:after="0"/>
        <w:ind w:left="720" w:hanging="720"/>
      </w:pPr>
      <w:r w:rsidRPr="00E31367">
        <w:t>28</w:t>
      </w:r>
      <w:r w:rsidRPr="00E31367">
        <w:tab/>
        <w:t>Guedj</w:t>
      </w:r>
      <w:r w:rsidRPr="00E31367">
        <w:rPr>
          <w:i/>
        </w:rPr>
        <w:t xml:space="preserve"> et al.</w:t>
      </w:r>
      <w:r w:rsidRPr="00E31367">
        <w:t xml:space="preserve"> 18 F-FDG brain PET hypometabolism in patients with long COVID. </w:t>
      </w:r>
      <w:r w:rsidRPr="00E31367">
        <w:rPr>
          <w:i/>
        </w:rPr>
        <w:t>European Journal of Nuclear Medicine and Molecular Imaging</w:t>
      </w:r>
      <w:r w:rsidRPr="00E31367">
        <w:t>, 1-11 (2021).</w:t>
      </w:r>
    </w:p>
    <w:p w14:paraId="34EE269C" w14:textId="77777777" w:rsidR="00DD7B48" w:rsidRPr="00E31367" w:rsidRDefault="00DD7B48" w:rsidP="00DD7B48">
      <w:pPr>
        <w:pStyle w:val="EndNoteBibliography"/>
        <w:spacing w:after="0"/>
        <w:ind w:left="720" w:hanging="720"/>
      </w:pPr>
      <w:r w:rsidRPr="00E31367">
        <w:t>29</w:t>
      </w:r>
      <w:r w:rsidRPr="00E31367">
        <w:tab/>
        <w:t>Delorme, C.</w:t>
      </w:r>
      <w:r w:rsidRPr="00E31367">
        <w:rPr>
          <w:i/>
        </w:rPr>
        <w:t xml:space="preserve"> et al.</w:t>
      </w:r>
      <w:r w:rsidRPr="00E31367">
        <w:t xml:space="preserve"> COVID‐19‐related encephalopathy: a case series with brain FDG‐positron‐emission tomography/computed tomography findings. </w:t>
      </w:r>
      <w:r w:rsidRPr="00E31367">
        <w:rPr>
          <w:i/>
        </w:rPr>
        <w:t>European journal of neurology</w:t>
      </w:r>
      <w:r w:rsidRPr="00E31367">
        <w:t xml:space="preserve"> </w:t>
      </w:r>
      <w:r w:rsidRPr="00E31367">
        <w:rPr>
          <w:b/>
        </w:rPr>
        <w:t>27</w:t>
      </w:r>
      <w:r w:rsidRPr="00E31367">
        <w:t>, 2651-2657 (2020).</w:t>
      </w:r>
    </w:p>
    <w:p w14:paraId="2F4C0B22" w14:textId="77777777" w:rsidR="00DD7B48" w:rsidRPr="00E31367" w:rsidRDefault="00DD7B48" w:rsidP="00DD7B48">
      <w:pPr>
        <w:pStyle w:val="EndNoteBibliography"/>
        <w:spacing w:after="0"/>
        <w:ind w:left="720" w:hanging="720"/>
      </w:pPr>
      <w:r w:rsidRPr="00DD7B48">
        <w:rPr>
          <w:lang w:val="fr-CH"/>
        </w:rPr>
        <w:t>30</w:t>
      </w:r>
      <w:r w:rsidRPr="00DD7B48">
        <w:rPr>
          <w:lang w:val="fr-CH"/>
        </w:rPr>
        <w:tab/>
        <w:t>Hosp, J. A.</w:t>
      </w:r>
      <w:r w:rsidRPr="00DD7B48">
        <w:rPr>
          <w:i/>
          <w:lang w:val="fr-CH"/>
        </w:rPr>
        <w:t xml:space="preserve"> et al.</w:t>
      </w:r>
      <w:r w:rsidRPr="00DD7B48">
        <w:rPr>
          <w:lang w:val="fr-CH"/>
        </w:rPr>
        <w:t xml:space="preserve"> </w:t>
      </w:r>
      <w:r w:rsidRPr="00E31367">
        <w:t xml:space="preserve">Cognitive impairment and altered cerebral glucose metabolism in the subacute stage of COVID-19. </w:t>
      </w:r>
      <w:r w:rsidRPr="00E31367">
        <w:rPr>
          <w:i/>
        </w:rPr>
        <w:t>Brain</w:t>
      </w:r>
      <w:r w:rsidRPr="00E31367">
        <w:t xml:space="preserve"> </w:t>
      </w:r>
      <w:r w:rsidRPr="00E31367">
        <w:rPr>
          <w:b/>
        </w:rPr>
        <w:t>144</w:t>
      </w:r>
      <w:r w:rsidRPr="00E31367">
        <w:t>, 1263-1276 (2021).</w:t>
      </w:r>
    </w:p>
    <w:p w14:paraId="1353F6BD" w14:textId="77777777" w:rsidR="00DD7B48" w:rsidRPr="00E31367" w:rsidRDefault="00DD7B48" w:rsidP="00DD7B48">
      <w:pPr>
        <w:pStyle w:val="EndNoteBibliography"/>
        <w:spacing w:after="0"/>
        <w:ind w:left="720" w:hanging="720"/>
      </w:pPr>
      <w:r w:rsidRPr="00E31367">
        <w:t>31</w:t>
      </w:r>
      <w:r w:rsidRPr="00E31367">
        <w:tab/>
        <w:t>Kohler, J.</w:t>
      </w:r>
      <w:r w:rsidRPr="00E31367">
        <w:rPr>
          <w:i/>
        </w:rPr>
        <w:t xml:space="preserve"> et al.</w:t>
      </w:r>
      <w:r w:rsidRPr="00E31367">
        <w:t xml:space="preserve"> Cognitive deficits following intensive care. </w:t>
      </w:r>
      <w:r w:rsidRPr="00E31367">
        <w:rPr>
          <w:i/>
        </w:rPr>
        <w:t>Deutsches Ärzteblatt International</w:t>
      </w:r>
      <w:r w:rsidRPr="00E31367">
        <w:t xml:space="preserve"> </w:t>
      </w:r>
      <w:r w:rsidRPr="00E31367">
        <w:rPr>
          <w:b/>
        </w:rPr>
        <w:t>116</w:t>
      </w:r>
      <w:r w:rsidRPr="00E31367">
        <w:t>, 627 (2019).</w:t>
      </w:r>
    </w:p>
    <w:p w14:paraId="172D6CE8" w14:textId="77777777" w:rsidR="00DD7B48" w:rsidRPr="00E31367" w:rsidRDefault="00DD7B48" w:rsidP="00DD7B48">
      <w:pPr>
        <w:pStyle w:val="EndNoteBibliography"/>
        <w:spacing w:after="0"/>
        <w:ind w:left="720" w:hanging="720"/>
      </w:pPr>
      <w:r w:rsidRPr="00E31367">
        <w:t>32</w:t>
      </w:r>
      <w:r w:rsidRPr="00E31367">
        <w:tab/>
        <w:t>Jackson, J. C.</w:t>
      </w:r>
      <w:r w:rsidRPr="00E31367">
        <w:rPr>
          <w:i/>
        </w:rPr>
        <w:t xml:space="preserve"> et al.</w:t>
      </w:r>
      <w:r w:rsidRPr="00E31367">
        <w:t xml:space="preserve"> Long-term cognitive, emotional, and functional outcomes in trauma intensive care unit survivors without intracranial hemorrhage. </w:t>
      </w:r>
      <w:r w:rsidRPr="00E31367">
        <w:rPr>
          <w:i/>
        </w:rPr>
        <w:t>Journal of Trauma and Acute Care Surgery</w:t>
      </w:r>
      <w:r w:rsidRPr="00E31367">
        <w:t xml:space="preserve"> </w:t>
      </w:r>
      <w:r w:rsidRPr="00E31367">
        <w:rPr>
          <w:b/>
        </w:rPr>
        <w:t>62</w:t>
      </w:r>
      <w:r w:rsidRPr="00E31367">
        <w:t>, 80-88 (2007).</w:t>
      </w:r>
    </w:p>
    <w:p w14:paraId="44B7B541" w14:textId="77777777" w:rsidR="00DD7B48" w:rsidRPr="002B4BB6" w:rsidRDefault="00DD7B48" w:rsidP="00DD7B48">
      <w:pPr>
        <w:pStyle w:val="EndNoteBibliography"/>
        <w:spacing w:after="0"/>
        <w:ind w:left="720" w:hanging="720"/>
        <w:rPr>
          <w:lang w:val="fr-CH"/>
        </w:rPr>
      </w:pPr>
      <w:r w:rsidRPr="00E31367">
        <w:t>33</w:t>
      </w:r>
      <w:r w:rsidRPr="00E31367">
        <w:tab/>
        <w:t>Sakusic, A.</w:t>
      </w:r>
      <w:r w:rsidRPr="00E31367">
        <w:rPr>
          <w:i/>
        </w:rPr>
        <w:t xml:space="preserve"> et al.</w:t>
      </w:r>
      <w:r w:rsidRPr="00E31367">
        <w:t xml:space="preserve"> in </w:t>
      </w:r>
      <w:r w:rsidRPr="00E31367">
        <w:rPr>
          <w:i/>
        </w:rPr>
        <w:t>Mayo Clinic Proceedings.</w:t>
      </w:r>
      <w:r w:rsidRPr="00E31367">
        <w:t xml:space="preserve">  </w:t>
      </w:r>
      <w:r w:rsidRPr="002B4BB6">
        <w:rPr>
          <w:lang w:val="fr-CH"/>
        </w:rPr>
        <w:t>68-82 (Elsevier).</w:t>
      </w:r>
    </w:p>
    <w:p w14:paraId="56B16890" w14:textId="77777777" w:rsidR="00DD7B48" w:rsidRPr="00E31367" w:rsidRDefault="00DD7B48" w:rsidP="00DD7B48">
      <w:pPr>
        <w:pStyle w:val="EndNoteBibliography"/>
        <w:spacing w:after="0"/>
        <w:ind w:left="720" w:hanging="720"/>
      </w:pPr>
      <w:r w:rsidRPr="002B4BB6">
        <w:rPr>
          <w:lang w:val="fr-CH"/>
        </w:rPr>
        <w:t>34</w:t>
      </w:r>
      <w:r w:rsidRPr="002B4BB6">
        <w:rPr>
          <w:lang w:val="fr-CH"/>
        </w:rPr>
        <w:tab/>
        <w:t>Hampshire, A.</w:t>
      </w:r>
      <w:r w:rsidRPr="002B4BB6">
        <w:rPr>
          <w:i/>
          <w:lang w:val="fr-CH"/>
        </w:rPr>
        <w:t xml:space="preserve"> et al.</w:t>
      </w:r>
      <w:r w:rsidRPr="002B4BB6">
        <w:rPr>
          <w:lang w:val="fr-CH"/>
        </w:rPr>
        <w:t xml:space="preserve"> </w:t>
      </w:r>
      <w:r w:rsidRPr="00E31367">
        <w:t xml:space="preserve">Cognitive deficits in people who have recovered from COVID-19 relative to controls: An N= 84,285 online study. </w:t>
      </w:r>
      <w:r w:rsidRPr="00E31367">
        <w:rPr>
          <w:i/>
        </w:rPr>
        <w:t>MedRxiv</w:t>
      </w:r>
      <w:r w:rsidRPr="00E31367">
        <w:t xml:space="preserve"> (2020).</w:t>
      </w:r>
    </w:p>
    <w:p w14:paraId="6F053001" w14:textId="77777777" w:rsidR="00DD7B48" w:rsidRPr="00E31367" w:rsidRDefault="00DD7B48" w:rsidP="00DD7B48">
      <w:pPr>
        <w:pStyle w:val="EndNoteBibliography"/>
        <w:spacing w:after="0"/>
        <w:ind w:left="720" w:hanging="720"/>
      </w:pPr>
      <w:r w:rsidRPr="00E31367">
        <w:t>35</w:t>
      </w:r>
      <w:r w:rsidRPr="00E31367">
        <w:tab/>
        <w:t xml:space="preserve">Lehmann, E. L. in </w:t>
      </w:r>
      <w:r w:rsidRPr="00E31367">
        <w:rPr>
          <w:i/>
        </w:rPr>
        <w:t>Selected works of EL Lehmann</w:t>
      </w:r>
      <w:r w:rsidRPr="00E31367">
        <w:t xml:space="preserve">     437-445 (Springer, 2012).</w:t>
      </w:r>
    </w:p>
    <w:p w14:paraId="350F9272" w14:textId="77777777" w:rsidR="00DD7B48" w:rsidRPr="00E31367" w:rsidRDefault="00DD7B48" w:rsidP="00DD7B48">
      <w:pPr>
        <w:pStyle w:val="EndNoteBibliography"/>
        <w:spacing w:after="0"/>
        <w:ind w:left="720" w:hanging="720"/>
      </w:pPr>
      <w:r w:rsidRPr="00E31367">
        <w:t>36</w:t>
      </w:r>
      <w:r w:rsidRPr="00E31367">
        <w:tab/>
        <w:t>Nehme, M.</w:t>
      </w:r>
      <w:r w:rsidRPr="00E31367">
        <w:rPr>
          <w:i/>
        </w:rPr>
        <w:t xml:space="preserve"> et al.</w:t>
      </w:r>
      <w:r w:rsidRPr="00E31367">
        <w:t xml:space="preserve"> COVID-19 symptoms: longitudinal evolution and persistence in outpatient settings. </w:t>
      </w:r>
      <w:r w:rsidRPr="00E31367">
        <w:rPr>
          <w:i/>
        </w:rPr>
        <w:t>Annals of internal medicine</w:t>
      </w:r>
      <w:r w:rsidRPr="00E31367">
        <w:t xml:space="preserve"> </w:t>
      </w:r>
      <w:r w:rsidRPr="00E31367">
        <w:rPr>
          <w:b/>
        </w:rPr>
        <w:t>174</w:t>
      </w:r>
      <w:r w:rsidRPr="00E31367">
        <w:t>, 723-725 (2021).</w:t>
      </w:r>
    </w:p>
    <w:p w14:paraId="3171F176" w14:textId="77777777" w:rsidR="00DD7B48" w:rsidRPr="00E31367" w:rsidRDefault="00DD7B48" w:rsidP="00DD7B48">
      <w:pPr>
        <w:pStyle w:val="EndNoteBibliography"/>
        <w:spacing w:after="0"/>
        <w:ind w:left="720" w:hanging="720"/>
      </w:pPr>
      <w:r w:rsidRPr="00E31367">
        <w:t>37</w:t>
      </w:r>
      <w:r w:rsidRPr="00E31367">
        <w:tab/>
        <w:t>Cascella, M.</w:t>
      </w:r>
      <w:r w:rsidRPr="00E31367">
        <w:rPr>
          <w:i/>
        </w:rPr>
        <w:t xml:space="preserve"> et al.</w:t>
      </w:r>
      <w:r w:rsidRPr="00E31367">
        <w:t xml:space="preserve"> Chemotherapy-related cognitive impairment: mechanisms, clinical features and research perspectives. </w:t>
      </w:r>
      <w:r w:rsidRPr="00E31367">
        <w:rPr>
          <w:i/>
        </w:rPr>
        <w:t>Recenti progressi in medicina</w:t>
      </w:r>
      <w:r w:rsidRPr="00E31367">
        <w:t xml:space="preserve"> </w:t>
      </w:r>
      <w:r w:rsidRPr="00E31367">
        <w:rPr>
          <w:b/>
        </w:rPr>
        <w:t>109</w:t>
      </w:r>
      <w:r w:rsidRPr="00E31367">
        <w:t>, 523-530 (2018).</w:t>
      </w:r>
    </w:p>
    <w:p w14:paraId="7B4911BB" w14:textId="77777777" w:rsidR="00DD7B48" w:rsidRPr="00E31367" w:rsidRDefault="00DD7B48" w:rsidP="00DD7B48">
      <w:pPr>
        <w:pStyle w:val="EndNoteBibliography"/>
        <w:spacing w:after="0"/>
        <w:ind w:left="720" w:hanging="720"/>
      </w:pPr>
      <w:r w:rsidRPr="00E31367">
        <w:lastRenderedPageBreak/>
        <w:t>38</w:t>
      </w:r>
      <w:r w:rsidRPr="00E31367">
        <w:tab/>
        <w:t>Esteban, O.</w:t>
      </w:r>
      <w:r w:rsidRPr="00E31367">
        <w:rPr>
          <w:i/>
        </w:rPr>
        <w:t xml:space="preserve"> et al.</w:t>
      </w:r>
      <w:r w:rsidRPr="00E31367">
        <w:t xml:space="preserve"> fMRIPrep: a robust preprocessing pipeline for functional MRI. </w:t>
      </w:r>
      <w:r w:rsidRPr="00E31367">
        <w:rPr>
          <w:i/>
        </w:rPr>
        <w:t>Nature methods</w:t>
      </w:r>
      <w:r w:rsidRPr="00E31367">
        <w:t xml:space="preserve"> </w:t>
      </w:r>
      <w:r w:rsidRPr="00E31367">
        <w:rPr>
          <w:b/>
        </w:rPr>
        <w:t>16</w:t>
      </w:r>
      <w:r w:rsidRPr="00E31367">
        <w:t>, 111-116 (2019).</w:t>
      </w:r>
    </w:p>
    <w:p w14:paraId="3D3A3948" w14:textId="77777777" w:rsidR="00DD7B48" w:rsidRPr="00E31367" w:rsidRDefault="00DD7B48" w:rsidP="00DD7B48">
      <w:pPr>
        <w:pStyle w:val="EndNoteBibliography"/>
        <w:spacing w:after="0"/>
        <w:ind w:left="720" w:hanging="720"/>
      </w:pPr>
      <w:r w:rsidRPr="00E31367">
        <w:t>39</w:t>
      </w:r>
      <w:r w:rsidRPr="00E31367">
        <w:tab/>
        <w:t>Gorgolewski, K.</w:t>
      </w:r>
      <w:r w:rsidRPr="00E31367">
        <w:rPr>
          <w:i/>
        </w:rPr>
        <w:t xml:space="preserve"> et al.</w:t>
      </w:r>
      <w:r w:rsidRPr="00E31367">
        <w:t xml:space="preserve"> Nipype: a flexible, lightweight and extensible neuroimaging data processing framework in python. </w:t>
      </w:r>
      <w:r w:rsidRPr="00E31367">
        <w:rPr>
          <w:i/>
        </w:rPr>
        <w:t>Frontiers in neuroinformatics</w:t>
      </w:r>
      <w:r w:rsidRPr="00E31367">
        <w:t xml:space="preserve"> </w:t>
      </w:r>
      <w:r w:rsidRPr="00E31367">
        <w:rPr>
          <w:b/>
        </w:rPr>
        <w:t>5</w:t>
      </w:r>
      <w:r w:rsidRPr="00E31367">
        <w:t>, 13 (2011).</w:t>
      </w:r>
    </w:p>
    <w:p w14:paraId="7DB44CDA" w14:textId="77777777" w:rsidR="00DD7B48" w:rsidRPr="00E31367" w:rsidRDefault="00DD7B48" w:rsidP="00DD7B48">
      <w:pPr>
        <w:pStyle w:val="EndNoteBibliography"/>
        <w:spacing w:after="0"/>
        <w:ind w:left="720" w:hanging="720"/>
      </w:pPr>
      <w:r w:rsidRPr="00DD7B48">
        <w:rPr>
          <w:lang w:val="fr-CH"/>
        </w:rPr>
        <w:t>40</w:t>
      </w:r>
      <w:r w:rsidRPr="00DD7B48">
        <w:rPr>
          <w:lang w:val="fr-CH"/>
        </w:rPr>
        <w:tab/>
        <w:t>Tustison, N. J.</w:t>
      </w:r>
      <w:r w:rsidRPr="00DD7B48">
        <w:rPr>
          <w:i/>
          <w:lang w:val="fr-CH"/>
        </w:rPr>
        <w:t xml:space="preserve"> et al.</w:t>
      </w:r>
      <w:r w:rsidRPr="00DD7B48">
        <w:rPr>
          <w:lang w:val="fr-CH"/>
        </w:rPr>
        <w:t xml:space="preserve"> </w:t>
      </w:r>
      <w:r w:rsidRPr="00E31367">
        <w:t xml:space="preserve">N4ITK: improved N3 bias correction. </w:t>
      </w:r>
      <w:r w:rsidRPr="00E31367">
        <w:rPr>
          <w:i/>
        </w:rPr>
        <w:t>IEEE transactions on medical imaging</w:t>
      </w:r>
      <w:r w:rsidRPr="00E31367">
        <w:t xml:space="preserve"> </w:t>
      </w:r>
      <w:r w:rsidRPr="00E31367">
        <w:rPr>
          <w:b/>
        </w:rPr>
        <w:t>29</w:t>
      </w:r>
      <w:r w:rsidRPr="00E31367">
        <w:t>, 1310-1320 (2010).</w:t>
      </w:r>
    </w:p>
    <w:p w14:paraId="08F55543" w14:textId="77777777" w:rsidR="00DD7B48" w:rsidRPr="00E31367" w:rsidRDefault="00DD7B48" w:rsidP="00DD7B48">
      <w:pPr>
        <w:pStyle w:val="EndNoteBibliography"/>
        <w:spacing w:after="0"/>
        <w:ind w:left="720" w:hanging="720"/>
      </w:pPr>
      <w:r w:rsidRPr="00E31367">
        <w:t>41</w:t>
      </w:r>
      <w:r w:rsidRPr="00E31367">
        <w:tab/>
        <w:t xml:space="preserve">Fonov, V. S., Evans, A. C., McKinstry, R. C., Almli, C. &amp; Collins, D. Unbiased nonlinear average age-appropriate brain templates from birth to adulthood. </w:t>
      </w:r>
      <w:r w:rsidRPr="00E31367">
        <w:rPr>
          <w:i/>
        </w:rPr>
        <w:t>NeuroImage</w:t>
      </w:r>
      <w:r w:rsidRPr="00E31367">
        <w:t>, S102 (2009).</w:t>
      </w:r>
    </w:p>
    <w:p w14:paraId="46D4ADCD" w14:textId="77777777" w:rsidR="00DD7B48" w:rsidRPr="00E31367" w:rsidRDefault="00DD7B48" w:rsidP="00DD7B48">
      <w:pPr>
        <w:pStyle w:val="EndNoteBibliography"/>
        <w:spacing w:after="0"/>
        <w:ind w:left="720" w:hanging="720"/>
      </w:pPr>
      <w:r w:rsidRPr="00E31367">
        <w:t>42</w:t>
      </w:r>
      <w:r w:rsidRPr="00E31367">
        <w:tab/>
        <w:t xml:space="preserve">Avants, B. B., Epstein, C. L., Grossman, M. &amp; Gee, J. C. Symmetric diffeomorphic image registration with cross-correlation: evaluating automated labeling of elderly and neurodegenerative brain. </w:t>
      </w:r>
      <w:r w:rsidRPr="00E31367">
        <w:rPr>
          <w:i/>
        </w:rPr>
        <w:t>Medical image analysis</w:t>
      </w:r>
      <w:r w:rsidRPr="00E31367">
        <w:t xml:space="preserve"> </w:t>
      </w:r>
      <w:r w:rsidRPr="00E31367">
        <w:rPr>
          <w:b/>
        </w:rPr>
        <w:t>12</w:t>
      </w:r>
      <w:r w:rsidRPr="00E31367">
        <w:t>, 26-41 (2008).</w:t>
      </w:r>
    </w:p>
    <w:p w14:paraId="681C6FBB" w14:textId="77777777" w:rsidR="00DD7B48" w:rsidRPr="00E31367" w:rsidRDefault="00DD7B48" w:rsidP="00DD7B48">
      <w:pPr>
        <w:pStyle w:val="EndNoteBibliography"/>
        <w:spacing w:after="0"/>
        <w:ind w:left="720" w:hanging="720"/>
      </w:pPr>
      <w:r w:rsidRPr="00E31367">
        <w:t>43</w:t>
      </w:r>
      <w:r w:rsidRPr="00E31367">
        <w:tab/>
        <w:t xml:space="preserve">Zhang, Y., Brady, J. M. &amp; Smith, S. in </w:t>
      </w:r>
      <w:r w:rsidRPr="00E31367">
        <w:rPr>
          <w:i/>
        </w:rPr>
        <w:t>Medical Imaging 2000: Image Processing.</w:t>
      </w:r>
      <w:r w:rsidRPr="00E31367">
        <w:t xml:space="preserve">  1126-1137 (International Society for Optics and Photonics).</w:t>
      </w:r>
    </w:p>
    <w:p w14:paraId="25F7461B" w14:textId="77777777" w:rsidR="00DD7B48" w:rsidRPr="00E31367" w:rsidRDefault="00DD7B48" w:rsidP="00DD7B48">
      <w:pPr>
        <w:pStyle w:val="EndNoteBibliography"/>
        <w:spacing w:after="0"/>
        <w:ind w:left="720" w:hanging="720"/>
      </w:pPr>
      <w:r w:rsidRPr="00E31367">
        <w:t>44</w:t>
      </w:r>
      <w:r w:rsidRPr="00E31367">
        <w:tab/>
        <w:t xml:space="preserve">Cox, R. W. &amp; Hyde, J. S. Software tools for analysis and visualization of fMRI data. </w:t>
      </w:r>
      <w:r w:rsidRPr="00E31367">
        <w:rPr>
          <w:i/>
        </w:rPr>
        <w:t>NMR in Biomedicine: An International Journal Devoted to the Development and Application of Magnetic Resonance In Vivo</w:t>
      </w:r>
      <w:r w:rsidRPr="00E31367">
        <w:t xml:space="preserve"> </w:t>
      </w:r>
      <w:r w:rsidRPr="00E31367">
        <w:rPr>
          <w:b/>
        </w:rPr>
        <w:t>10</w:t>
      </w:r>
      <w:r w:rsidRPr="00E31367">
        <w:t>, 171-178 (1997).</w:t>
      </w:r>
    </w:p>
    <w:p w14:paraId="1A49463D" w14:textId="77777777" w:rsidR="00DD7B48" w:rsidRPr="00E31367" w:rsidRDefault="00DD7B48" w:rsidP="00DD7B48">
      <w:pPr>
        <w:pStyle w:val="EndNoteBibliography"/>
        <w:spacing w:after="0"/>
        <w:ind w:left="720" w:hanging="720"/>
      </w:pPr>
      <w:r w:rsidRPr="00E31367">
        <w:t>45</w:t>
      </w:r>
      <w:r w:rsidRPr="00E31367">
        <w:tab/>
        <w:t xml:space="preserve">Jenkinson, M., Bannister, P., Brady, M. &amp; Smith, S. Improved optimization for the robust and accurate linear registration and motion correction of brain images. </w:t>
      </w:r>
      <w:r w:rsidRPr="00E31367">
        <w:rPr>
          <w:i/>
        </w:rPr>
        <w:t>Neuroimage</w:t>
      </w:r>
      <w:r w:rsidRPr="00E31367">
        <w:t xml:space="preserve"> </w:t>
      </w:r>
      <w:r w:rsidRPr="00E31367">
        <w:rPr>
          <w:b/>
        </w:rPr>
        <w:t>17</w:t>
      </w:r>
      <w:r w:rsidRPr="00E31367">
        <w:t>, 825-841 (2002).</w:t>
      </w:r>
    </w:p>
    <w:p w14:paraId="08185021" w14:textId="77777777" w:rsidR="00DD7B48" w:rsidRPr="00E31367" w:rsidRDefault="00DD7B48" w:rsidP="00DD7B48">
      <w:pPr>
        <w:pStyle w:val="EndNoteBibliography"/>
        <w:spacing w:after="0"/>
        <w:ind w:left="720" w:hanging="720"/>
      </w:pPr>
      <w:r w:rsidRPr="00E31367">
        <w:t>46</w:t>
      </w:r>
      <w:r w:rsidRPr="00E31367">
        <w:tab/>
        <w:t xml:space="preserve">Greve, D. N. &amp; Fischl, B. Accurate and robust brain image alignment using boundary-based registration. </w:t>
      </w:r>
      <w:r w:rsidRPr="00E31367">
        <w:rPr>
          <w:i/>
        </w:rPr>
        <w:t>Neuroimage</w:t>
      </w:r>
      <w:r w:rsidRPr="00E31367">
        <w:t xml:space="preserve"> </w:t>
      </w:r>
      <w:r w:rsidRPr="00E31367">
        <w:rPr>
          <w:b/>
        </w:rPr>
        <w:t>48</w:t>
      </w:r>
      <w:r w:rsidRPr="00E31367">
        <w:t>, 63-72 (2009).</w:t>
      </w:r>
    </w:p>
    <w:p w14:paraId="27C6BDC8" w14:textId="77777777" w:rsidR="00DD7B48" w:rsidRPr="00E31367" w:rsidRDefault="00DD7B48" w:rsidP="00DD7B48">
      <w:pPr>
        <w:pStyle w:val="EndNoteBibliography"/>
        <w:spacing w:after="0"/>
        <w:ind w:left="720" w:hanging="720"/>
      </w:pPr>
      <w:r w:rsidRPr="00E31367">
        <w:t>47</w:t>
      </w:r>
      <w:r w:rsidRPr="00E31367">
        <w:tab/>
        <w:t xml:space="preserve">Behzadi, Y., Restom, K., Liau, J. &amp; Liu, T. T. A component based noise correction method (CompCor) for BOLD and perfusion based fMRI. </w:t>
      </w:r>
      <w:r w:rsidRPr="00E31367">
        <w:rPr>
          <w:i/>
        </w:rPr>
        <w:t>Neuroimage</w:t>
      </w:r>
      <w:r w:rsidRPr="00E31367">
        <w:t xml:space="preserve"> </w:t>
      </w:r>
      <w:r w:rsidRPr="00E31367">
        <w:rPr>
          <w:b/>
        </w:rPr>
        <w:t>37</w:t>
      </w:r>
      <w:r w:rsidRPr="00E31367">
        <w:t>, 90-101 (2007).</w:t>
      </w:r>
    </w:p>
    <w:p w14:paraId="0E6B798D" w14:textId="77777777" w:rsidR="00DD7B48" w:rsidRPr="00E31367" w:rsidRDefault="00DD7B48" w:rsidP="00DD7B48">
      <w:pPr>
        <w:pStyle w:val="EndNoteBibliography"/>
        <w:spacing w:after="0"/>
        <w:ind w:left="720" w:hanging="720"/>
      </w:pPr>
      <w:r w:rsidRPr="00E31367">
        <w:t>48</w:t>
      </w:r>
      <w:r w:rsidRPr="00E31367">
        <w:tab/>
        <w:t>Power, J. D.</w:t>
      </w:r>
      <w:r w:rsidRPr="00E31367">
        <w:rPr>
          <w:i/>
        </w:rPr>
        <w:t xml:space="preserve"> et al.</w:t>
      </w:r>
      <w:r w:rsidRPr="00E31367">
        <w:t xml:space="preserve"> Methods to detect, characterize, and remove motion artifact in resting state fMRI. </w:t>
      </w:r>
      <w:r w:rsidRPr="00E31367">
        <w:rPr>
          <w:i/>
        </w:rPr>
        <w:t>Neuroimage</w:t>
      </w:r>
      <w:r w:rsidRPr="00E31367">
        <w:t xml:space="preserve"> </w:t>
      </w:r>
      <w:r w:rsidRPr="00E31367">
        <w:rPr>
          <w:b/>
        </w:rPr>
        <w:t>84</w:t>
      </w:r>
      <w:r w:rsidRPr="00E31367">
        <w:t>, 320-341 (2014).</w:t>
      </w:r>
    </w:p>
    <w:p w14:paraId="4C22CC2C" w14:textId="77777777" w:rsidR="00DD7B48" w:rsidRPr="00E31367" w:rsidRDefault="00DD7B48" w:rsidP="00DD7B48">
      <w:pPr>
        <w:pStyle w:val="EndNoteBibliography"/>
        <w:spacing w:after="0"/>
        <w:ind w:left="720" w:hanging="720"/>
      </w:pPr>
      <w:r w:rsidRPr="00E31367">
        <w:t>49</w:t>
      </w:r>
      <w:r w:rsidRPr="00E31367">
        <w:tab/>
        <w:t>Abraham, A.</w:t>
      </w:r>
      <w:r w:rsidRPr="00E31367">
        <w:rPr>
          <w:i/>
        </w:rPr>
        <w:t xml:space="preserve"> et al.</w:t>
      </w:r>
      <w:r w:rsidRPr="00E31367">
        <w:t xml:space="preserve"> Machine learning for neuroimaging with scikit-learn. </w:t>
      </w:r>
      <w:r w:rsidRPr="00E31367">
        <w:rPr>
          <w:i/>
        </w:rPr>
        <w:t>Frontiers in neuroinformatics</w:t>
      </w:r>
      <w:r w:rsidRPr="00E31367">
        <w:t xml:space="preserve"> </w:t>
      </w:r>
      <w:r w:rsidRPr="00E31367">
        <w:rPr>
          <w:b/>
        </w:rPr>
        <w:t>8</w:t>
      </w:r>
      <w:r w:rsidRPr="00E31367">
        <w:t>, 14 (2014).</w:t>
      </w:r>
    </w:p>
    <w:p w14:paraId="6DFF856E" w14:textId="77777777" w:rsidR="00DD7B48" w:rsidRPr="00E31367" w:rsidRDefault="00DD7B48" w:rsidP="00DD7B48">
      <w:pPr>
        <w:pStyle w:val="EndNoteBibliography"/>
        <w:spacing w:after="0"/>
        <w:ind w:left="720" w:hanging="720"/>
      </w:pPr>
      <w:r w:rsidRPr="00E31367">
        <w:t>50</w:t>
      </w:r>
      <w:r w:rsidRPr="00E31367">
        <w:tab/>
        <w:t>Wahlund, L.-O.</w:t>
      </w:r>
      <w:r w:rsidRPr="00E31367">
        <w:rPr>
          <w:i/>
        </w:rPr>
        <w:t xml:space="preserve"> et al.</w:t>
      </w:r>
      <w:r w:rsidRPr="00E31367">
        <w:t xml:space="preserve"> A new rating scale for age-related white matter changes applicable to MRI and CT. </w:t>
      </w:r>
      <w:r w:rsidRPr="00E31367">
        <w:rPr>
          <w:i/>
        </w:rPr>
        <w:t>Stroke</w:t>
      </w:r>
      <w:r w:rsidRPr="00E31367">
        <w:t xml:space="preserve"> </w:t>
      </w:r>
      <w:r w:rsidRPr="00E31367">
        <w:rPr>
          <w:b/>
        </w:rPr>
        <w:t>32</w:t>
      </w:r>
      <w:r w:rsidRPr="00E31367">
        <w:t>, 1318-1322 (2001).</w:t>
      </w:r>
    </w:p>
    <w:p w14:paraId="7EAEB7CE" w14:textId="77777777" w:rsidR="00DD7B48" w:rsidRPr="00E31367" w:rsidRDefault="00DD7B48" w:rsidP="00DD7B48">
      <w:pPr>
        <w:pStyle w:val="EndNoteBibliography"/>
        <w:spacing w:after="0"/>
        <w:ind w:left="720" w:hanging="720"/>
      </w:pPr>
      <w:r w:rsidRPr="00E31367">
        <w:t>51</w:t>
      </w:r>
      <w:r w:rsidRPr="00E31367">
        <w:tab/>
        <w:t>Schaefer, A.</w:t>
      </w:r>
      <w:r w:rsidRPr="00E31367">
        <w:rPr>
          <w:i/>
        </w:rPr>
        <w:t xml:space="preserve"> et al.</w:t>
      </w:r>
      <w:r w:rsidRPr="00E31367">
        <w:t xml:space="preserve"> Local-global parcellation of the human cerebral cortex from intrinsic functional connectivity MRI. </w:t>
      </w:r>
      <w:r w:rsidRPr="00E31367">
        <w:rPr>
          <w:i/>
        </w:rPr>
        <w:t>Cerebral cortex</w:t>
      </w:r>
      <w:r w:rsidRPr="00E31367">
        <w:t xml:space="preserve"> </w:t>
      </w:r>
      <w:r w:rsidRPr="00E31367">
        <w:rPr>
          <w:b/>
        </w:rPr>
        <w:t>28</w:t>
      </w:r>
      <w:r w:rsidRPr="00E31367">
        <w:t>, 3095-3114 (2018).</w:t>
      </w:r>
    </w:p>
    <w:p w14:paraId="0FCE5AF1" w14:textId="77777777" w:rsidR="00DD7B48" w:rsidRPr="00E31367" w:rsidRDefault="00DD7B48" w:rsidP="00DD7B48">
      <w:pPr>
        <w:pStyle w:val="EndNoteBibliography"/>
        <w:spacing w:after="0"/>
        <w:ind w:left="720" w:hanging="720"/>
      </w:pPr>
      <w:r w:rsidRPr="00E31367">
        <w:t>52</w:t>
      </w:r>
      <w:r w:rsidRPr="00E31367">
        <w:tab/>
        <w:t>Yeo, B. T.</w:t>
      </w:r>
      <w:r w:rsidRPr="00E31367">
        <w:rPr>
          <w:i/>
        </w:rPr>
        <w:t xml:space="preserve"> et al.</w:t>
      </w:r>
      <w:r w:rsidRPr="00E31367">
        <w:t xml:space="preserve"> The organization of the human cerebral cortex estimated by intrinsic functional connectivity. </w:t>
      </w:r>
      <w:r w:rsidRPr="00E31367">
        <w:rPr>
          <w:i/>
        </w:rPr>
        <w:t>Journal of neurophysiology</w:t>
      </w:r>
      <w:r w:rsidRPr="00E31367">
        <w:t xml:space="preserve"> (2011).</w:t>
      </w:r>
    </w:p>
    <w:p w14:paraId="7A8381D3" w14:textId="77777777" w:rsidR="00DD7B48" w:rsidRPr="00E31367" w:rsidRDefault="00DD7B48" w:rsidP="00DD7B48">
      <w:pPr>
        <w:pStyle w:val="EndNoteBibliography"/>
        <w:spacing w:after="0"/>
        <w:ind w:left="720" w:hanging="720"/>
      </w:pPr>
      <w:r w:rsidRPr="00E31367">
        <w:t>53</w:t>
      </w:r>
      <w:r w:rsidRPr="00E31367">
        <w:tab/>
        <w:t xml:space="preserve">Diedrichsen, J., Balsters, J. H., Flavell, J., Cussans, E. &amp; Ramnani, N. A probabilistic MR atlas of the human cerebellum. </w:t>
      </w:r>
      <w:r w:rsidRPr="00E31367">
        <w:rPr>
          <w:i/>
        </w:rPr>
        <w:t>Neuroimage</w:t>
      </w:r>
      <w:r w:rsidRPr="00E31367">
        <w:t xml:space="preserve"> </w:t>
      </w:r>
      <w:r w:rsidRPr="00E31367">
        <w:rPr>
          <w:b/>
        </w:rPr>
        <w:t>46</w:t>
      </w:r>
      <w:r w:rsidRPr="00E31367">
        <w:t>, 39-46 (2009).</w:t>
      </w:r>
    </w:p>
    <w:p w14:paraId="22187749" w14:textId="77777777" w:rsidR="00DD7B48" w:rsidRPr="00E31367" w:rsidRDefault="00DD7B48" w:rsidP="00DD7B48">
      <w:pPr>
        <w:pStyle w:val="EndNoteBibliography"/>
        <w:spacing w:after="0"/>
        <w:ind w:left="720" w:hanging="720"/>
      </w:pPr>
      <w:r w:rsidRPr="00E31367">
        <w:t>54</w:t>
      </w:r>
      <w:r w:rsidRPr="00E31367">
        <w:tab/>
        <w:t>Amunts, K.</w:t>
      </w:r>
      <w:r w:rsidRPr="00E31367">
        <w:rPr>
          <w:i/>
        </w:rPr>
        <w:t xml:space="preserve"> et al.</w:t>
      </w:r>
      <w:r w:rsidRPr="00E31367">
        <w:t xml:space="preserve"> BigBrain: an ultrahigh-resolution 3D human brain model. </w:t>
      </w:r>
      <w:r w:rsidRPr="00E31367">
        <w:rPr>
          <w:i/>
        </w:rPr>
        <w:t>Science</w:t>
      </w:r>
      <w:r w:rsidRPr="00E31367">
        <w:t xml:space="preserve"> </w:t>
      </w:r>
      <w:r w:rsidRPr="00E31367">
        <w:rPr>
          <w:b/>
        </w:rPr>
        <w:t>340</w:t>
      </w:r>
      <w:r w:rsidRPr="00E31367">
        <w:t>, 1472-1475 (2013).</w:t>
      </w:r>
    </w:p>
    <w:p w14:paraId="1FA4FA45" w14:textId="77777777" w:rsidR="00DD7B48" w:rsidRPr="00E31367" w:rsidRDefault="00DD7B48" w:rsidP="00DD7B48">
      <w:pPr>
        <w:pStyle w:val="EndNoteBibliography"/>
        <w:spacing w:after="0"/>
        <w:ind w:left="720" w:hanging="720"/>
      </w:pPr>
      <w:r w:rsidRPr="00E31367">
        <w:t>55</w:t>
      </w:r>
      <w:r w:rsidRPr="00E31367">
        <w:tab/>
        <w:t xml:space="preserve">Benjamini, Y. &amp; Yekutieli, D. The control of the false discovery rate in multiple testing under dependency. </w:t>
      </w:r>
      <w:r w:rsidRPr="00E31367">
        <w:rPr>
          <w:i/>
        </w:rPr>
        <w:t>Annals of statistics</w:t>
      </w:r>
      <w:r w:rsidRPr="00E31367">
        <w:t>, 1165-1188 (2001).</w:t>
      </w:r>
    </w:p>
    <w:p w14:paraId="1721FF3D" w14:textId="77777777" w:rsidR="00DD7B48" w:rsidRPr="00E31367" w:rsidRDefault="00DD7B48" w:rsidP="00DD7B48">
      <w:pPr>
        <w:pStyle w:val="EndNoteBibliography"/>
        <w:spacing w:after="0"/>
        <w:ind w:left="720" w:hanging="720"/>
      </w:pPr>
      <w:r w:rsidRPr="00E31367">
        <w:t>56</w:t>
      </w:r>
      <w:r w:rsidRPr="00E31367">
        <w:tab/>
        <w:t xml:space="preserve">McIntosh, A. R. &amp; Lobaugh, N. J. Partial least squares analysis of neuroimaging data: applications and advances. </w:t>
      </w:r>
      <w:r w:rsidRPr="00E31367">
        <w:rPr>
          <w:i/>
        </w:rPr>
        <w:t>Neuroimage</w:t>
      </w:r>
      <w:r w:rsidRPr="00E31367">
        <w:t xml:space="preserve"> </w:t>
      </w:r>
      <w:r w:rsidRPr="00E31367">
        <w:rPr>
          <w:b/>
        </w:rPr>
        <w:t>23</w:t>
      </w:r>
      <w:r w:rsidRPr="00E31367">
        <w:t>, S250-S263 (2004).</w:t>
      </w:r>
    </w:p>
    <w:p w14:paraId="0E49764B" w14:textId="77777777" w:rsidR="00DD7B48" w:rsidRPr="00E31367" w:rsidRDefault="00DD7B48" w:rsidP="00DD7B48">
      <w:pPr>
        <w:pStyle w:val="EndNoteBibliography"/>
        <w:spacing w:after="0"/>
        <w:ind w:left="720" w:hanging="720"/>
      </w:pPr>
      <w:r w:rsidRPr="00E31367">
        <w:t>57</w:t>
      </w:r>
      <w:r w:rsidRPr="00E31367">
        <w:tab/>
        <w:t>Pilotto, A.</w:t>
      </w:r>
      <w:r w:rsidRPr="00E31367">
        <w:rPr>
          <w:i/>
        </w:rPr>
        <w:t xml:space="preserve"> et al.</w:t>
      </w:r>
      <w:r w:rsidRPr="00E31367">
        <w:t xml:space="preserve"> Steroid‐responsive encephalitis in coronavirus disease 2019. </w:t>
      </w:r>
      <w:r w:rsidRPr="00E31367">
        <w:rPr>
          <w:i/>
        </w:rPr>
        <w:t>Annals of neurology</w:t>
      </w:r>
      <w:r w:rsidRPr="00E31367">
        <w:t xml:space="preserve"> </w:t>
      </w:r>
      <w:r w:rsidRPr="00E31367">
        <w:rPr>
          <w:b/>
        </w:rPr>
        <w:t>88</w:t>
      </w:r>
      <w:r w:rsidRPr="00E31367">
        <w:t>, 423-427 (2020).</w:t>
      </w:r>
    </w:p>
    <w:p w14:paraId="334BD864" w14:textId="77777777" w:rsidR="00DD7B48" w:rsidRPr="00E31367" w:rsidRDefault="00DD7B48" w:rsidP="00DD7B48">
      <w:pPr>
        <w:pStyle w:val="EndNoteBibliography"/>
        <w:spacing w:after="0"/>
        <w:ind w:left="720" w:hanging="720"/>
      </w:pPr>
      <w:r w:rsidRPr="00E31367">
        <w:t>58</w:t>
      </w:r>
      <w:r w:rsidRPr="00E31367">
        <w:tab/>
        <w:t>Khoo, A.</w:t>
      </w:r>
      <w:r w:rsidRPr="00E31367">
        <w:rPr>
          <w:i/>
        </w:rPr>
        <w:t xml:space="preserve"> et al.</w:t>
      </w:r>
      <w:r w:rsidRPr="00E31367">
        <w:t xml:space="preserve"> Postinfectious brainstem encephalitis associated with SARS-CoV-2. </w:t>
      </w:r>
      <w:r w:rsidRPr="00E31367">
        <w:rPr>
          <w:i/>
        </w:rPr>
        <w:t>Journal of Neurology, Neurosurgery &amp; Psychiatry</w:t>
      </w:r>
      <w:r w:rsidRPr="00E31367">
        <w:t xml:space="preserve"> </w:t>
      </w:r>
      <w:r w:rsidRPr="00E31367">
        <w:rPr>
          <w:b/>
        </w:rPr>
        <w:t>91</w:t>
      </w:r>
      <w:r w:rsidRPr="00E31367">
        <w:t>, 1013-1014 (2020).</w:t>
      </w:r>
    </w:p>
    <w:p w14:paraId="7FB93031" w14:textId="77777777" w:rsidR="00DD7B48" w:rsidRPr="00E31367" w:rsidRDefault="00DD7B48" w:rsidP="00DD7B48">
      <w:pPr>
        <w:pStyle w:val="EndNoteBibliography"/>
        <w:spacing w:after="0"/>
        <w:ind w:left="720" w:hanging="720"/>
      </w:pPr>
      <w:r w:rsidRPr="00DD7B48">
        <w:rPr>
          <w:lang w:val="fr-CH"/>
        </w:rPr>
        <w:lastRenderedPageBreak/>
        <w:t>59</w:t>
      </w:r>
      <w:r w:rsidRPr="00DD7B48">
        <w:rPr>
          <w:lang w:val="fr-CH"/>
        </w:rPr>
        <w:tab/>
        <w:t>Mohamud, A. Y.</w:t>
      </w:r>
      <w:r w:rsidRPr="00DD7B48">
        <w:rPr>
          <w:i/>
          <w:lang w:val="fr-CH"/>
        </w:rPr>
        <w:t xml:space="preserve"> et al.</w:t>
      </w:r>
      <w:r w:rsidRPr="00DD7B48">
        <w:rPr>
          <w:lang w:val="fr-CH"/>
        </w:rPr>
        <w:t xml:space="preserve"> </w:t>
      </w:r>
      <w:r w:rsidRPr="00E31367">
        <w:t xml:space="preserve">Intraluminal carotid artery thrombus in COVID-19: another danger of cytokine storm? </w:t>
      </w:r>
      <w:r w:rsidRPr="00E31367">
        <w:rPr>
          <w:i/>
        </w:rPr>
        <w:t>American Journal of Neuroradiology</w:t>
      </w:r>
      <w:r w:rsidRPr="00E31367">
        <w:t xml:space="preserve"> </w:t>
      </w:r>
      <w:r w:rsidRPr="00E31367">
        <w:rPr>
          <w:b/>
        </w:rPr>
        <w:t>41</w:t>
      </w:r>
      <w:r w:rsidRPr="00E31367">
        <w:t>, 1677-1682 (2020).</w:t>
      </w:r>
    </w:p>
    <w:p w14:paraId="7E7ACD05" w14:textId="77777777" w:rsidR="00DD7B48" w:rsidRPr="00E31367" w:rsidRDefault="00DD7B48" w:rsidP="00DD7B48">
      <w:pPr>
        <w:pStyle w:val="EndNoteBibliography"/>
        <w:spacing w:after="0"/>
        <w:ind w:left="720" w:hanging="720"/>
      </w:pPr>
      <w:r w:rsidRPr="00E31367">
        <w:t>60</w:t>
      </w:r>
      <w:r w:rsidRPr="00E31367">
        <w:tab/>
        <w:t>Manganelli, F.</w:t>
      </w:r>
      <w:r w:rsidRPr="00E31367">
        <w:rPr>
          <w:i/>
        </w:rPr>
        <w:t xml:space="preserve"> et al.</w:t>
      </w:r>
      <w:r w:rsidRPr="00E31367">
        <w:t xml:space="preserve"> Brainstem involvement and respiratory failure in COVID-19. </w:t>
      </w:r>
      <w:r w:rsidRPr="00E31367">
        <w:rPr>
          <w:i/>
        </w:rPr>
        <w:t>Neurological Sciences</w:t>
      </w:r>
      <w:r w:rsidRPr="00E31367">
        <w:t xml:space="preserve"> </w:t>
      </w:r>
      <w:r w:rsidRPr="00E31367">
        <w:rPr>
          <w:b/>
        </w:rPr>
        <w:t>41</w:t>
      </w:r>
      <w:r w:rsidRPr="00E31367">
        <w:t>, 1663-1665 (2020).</w:t>
      </w:r>
    </w:p>
    <w:p w14:paraId="48183785" w14:textId="77777777" w:rsidR="00DD7B48" w:rsidRPr="00E31367" w:rsidRDefault="00DD7B48" w:rsidP="00DD7B48">
      <w:pPr>
        <w:pStyle w:val="EndNoteBibliography"/>
        <w:spacing w:after="0"/>
        <w:ind w:left="720" w:hanging="720"/>
      </w:pPr>
      <w:r w:rsidRPr="00E31367">
        <w:t>61</w:t>
      </w:r>
      <w:r w:rsidRPr="00E31367">
        <w:tab/>
        <w:t xml:space="preserve">Jeong, W., Chung, C. K. &amp; Kim, J. S. Episodic memory in aspects of large-scale brain networks. </w:t>
      </w:r>
      <w:r w:rsidRPr="00E31367">
        <w:rPr>
          <w:i/>
        </w:rPr>
        <w:t>Frontiers in human neuroscience</w:t>
      </w:r>
      <w:r w:rsidRPr="00E31367">
        <w:t xml:space="preserve"> </w:t>
      </w:r>
      <w:r w:rsidRPr="00E31367">
        <w:rPr>
          <w:b/>
        </w:rPr>
        <w:t>9</w:t>
      </w:r>
      <w:r w:rsidRPr="00E31367">
        <w:t>, 454 (2015).</w:t>
      </w:r>
    </w:p>
    <w:p w14:paraId="6416C926" w14:textId="77777777" w:rsidR="00DD7B48" w:rsidRPr="00E31367" w:rsidRDefault="00DD7B48" w:rsidP="00DD7B48">
      <w:pPr>
        <w:pStyle w:val="EndNoteBibliography"/>
        <w:spacing w:after="0"/>
        <w:ind w:left="720" w:hanging="720"/>
      </w:pPr>
      <w:r w:rsidRPr="00E31367">
        <w:t>62</w:t>
      </w:r>
      <w:r w:rsidRPr="00E31367">
        <w:tab/>
        <w:t xml:space="preserve">Rugg, M. D. &amp; Vilberg, K. L. Brain networks underlying episodic memory retrieval. </w:t>
      </w:r>
      <w:r w:rsidRPr="00E31367">
        <w:rPr>
          <w:i/>
        </w:rPr>
        <w:t>Current opinion in neurobiology</w:t>
      </w:r>
      <w:r w:rsidRPr="00E31367">
        <w:t xml:space="preserve"> </w:t>
      </w:r>
      <w:r w:rsidRPr="00E31367">
        <w:rPr>
          <w:b/>
        </w:rPr>
        <w:t>23</w:t>
      </w:r>
      <w:r w:rsidRPr="00E31367">
        <w:t>, 255-260 (2013).</w:t>
      </w:r>
    </w:p>
    <w:p w14:paraId="592F9CDB" w14:textId="77777777" w:rsidR="00DD7B48" w:rsidRPr="002B4BB6" w:rsidRDefault="00DD7B48" w:rsidP="00DD7B48">
      <w:pPr>
        <w:pStyle w:val="EndNoteBibliography"/>
        <w:spacing w:after="0"/>
        <w:ind w:left="720" w:hanging="720"/>
        <w:rPr>
          <w:lang w:val="fr-CH"/>
        </w:rPr>
      </w:pPr>
      <w:r w:rsidRPr="00E31367">
        <w:t>63</w:t>
      </w:r>
      <w:r w:rsidRPr="00E31367">
        <w:tab/>
        <w:t>Hillary, F. G.</w:t>
      </w:r>
      <w:r w:rsidRPr="00E31367">
        <w:rPr>
          <w:i/>
        </w:rPr>
        <w:t xml:space="preserve"> et al.</w:t>
      </w:r>
      <w:r w:rsidRPr="00E31367">
        <w:t xml:space="preserve"> Hyperconnectivity is a fundamental response to neurological disruption. </w:t>
      </w:r>
      <w:r w:rsidRPr="002B4BB6">
        <w:rPr>
          <w:i/>
          <w:lang w:val="fr-CH"/>
        </w:rPr>
        <w:t>Neuropsychology</w:t>
      </w:r>
      <w:r w:rsidRPr="002B4BB6">
        <w:rPr>
          <w:lang w:val="fr-CH"/>
        </w:rPr>
        <w:t xml:space="preserve"> </w:t>
      </w:r>
      <w:r w:rsidRPr="002B4BB6">
        <w:rPr>
          <w:b/>
          <w:lang w:val="fr-CH"/>
        </w:rPr>
        <w:t>29</w:t>
      </w:r>
      <w:r w:rsidRPr="002B4BB6">
        <w:rPr>
          <w:lang w:val="fr-CH"/>
        </w:rPr>
        <w:t>, 59 (2015).</w:t>
      </w:r>
    </w:p>
    <w:p w14:paraId="12A16689" w14:textId="77777777" w:rsidR="00DD7B48" w:rsidRPr="002B4BB6" w:rsidRDefault="00DD7B48" w:rsidP="00DD7B48">
      <w:pPr>
        <w:pStyle w:val="EndNoteBibliography"/>
        <w:spacing w:after="0"/>
        <w:ind w:left="720" w:hanging="720"/>
        <w:rPr>
          <w:lang w:val="fr-CH"/>
        </w:rPr>
      </w:pPr>
      <w:r w:rsidRPr="002B4BB6">
        <w:rPr>
          <w:lang w:val="fr-CH"/>
        </w:rPr>
        <w:t>64</w:t>
      </w:r>
      <w:r w:rsidRPr="002B4BB6">
        <w:rPr>
          <w:lang w:val="fr-CH"/>
        </w:rPr>
        <w:tab/>
        <w:t xml:space="preserve">Roussel, M. &amp; Godefroy, O. La batterie GREFEX: données normatives. </w:t>
      </w:r>
      <w:r w:rsidRPr="002B4BB6">
        <w:rPr>
          <w:i/>
          <w:lang w:val="fr-CH"/>
        </w:rPr>
        <w:t>Fonctions exécutives et pathologies neurologiques et psychiatriques</w:t>
      </w:r>
      <w:r w:rsidRPr="002B4BB6">
        <w:rPr>
          <w:lang w:val="fr-CH"/>
        </w:rPr>
        <w:t>, 231-252 (2008).</w:t>
      </w:r>
    </w:p>
    <w:p w14:paraId="54E75B9A" w14:textId="77777777" w:rsidR="00DD7B48" w:rsidRPr="00E31367" w:rsidRDefault="00DD7B48" w:rsidP="00DD7B48">
      <w:pPr>
        <w:pStyle w:val="EndNoteBibliography"/>
        <w:spacing w:after="0"/>
        <w:ind w:left="720" w:hanging="720"/>
      </w:pPr>
      <w:r w:rsidRPr="002B4BB6">
        <w:rPr>
          <w:lang w:val="fr-CH"/>
        </w:rPr>
        <w:t>65</w:t>
      </w:r>
      <w:r w:rsidRPr="002B4BB6">
        <w:rPr>
          <w:lang w:val="fr-CH"/>
        </w:rPr>
        <w:tab/>
        <w:t>Miyake, A.</w:t>
      </w:r>
      <w:r w:rsidRPr="002B4BB6">
        <w:rPr>
          <w:i/>
          <w:lang w:val="fr-CH"/>
        </w:rPr>
        <w:t xml:space="preserve"> et al.</w:t>
      </w:r>
      <w:r w:rsidRPr="002B4BB6">
        <w:rPr>
          <w:lang w:val="fr-CH"/>
        </w:rPr>
        <w:t xml:space="preserve"> </w:t>
      </w:r>
      <w:r w:rsidRPr="00E31367">
        <w:t xml:space="preserve">The unity and diversity of executive functions and their contributions to complex “frontal lobe” tasks: A latent variable analysis. </w:t>
      </w:r>
      <w:r w:rsidRPr="00E31367">
        <w:rPr>
          <w:i/>
        </w:rPr>
        <w:t>Cognitive psychology</w:t>
      </w:r>
      <w:r w:rsidRPr="00E31367">
        <w:t xml:space="preserve"> </w:t>
      </w:r>
      <w:r w:rsidRPr="00E31367">
        <w:rPr>
          <w:b/>
        </w:rPr>
        <w:t>41</w:t>
      </w:r>
      <w:r w:rsidRPr="00E31367">
        <w:t>, 49-100 (2000).</w:t>
      </w:r>
    </w:p>
    <w:p w14:paraId="4AB207E0" w14:textId="77777777" w:rsidR="00DD7B48" w:rsidRPr="00E31367" w:rsidRDefault="00DD7B48" w:rsidP="00DD7B48">
      <w:pPr>
        <w:pStyle w:val="EndNoteBibliography"/>
        <w:spacing w:after="0"/>
        <w:ind w:left="720" w:hanging="720"/>
      </w:pPr>
      <w:r w:rsidRPr="00E31367">
        <w:t>66</w:t>
      </w:r>
      <w:r w:rsidRPr="00E31367">
        <w:tab/>
        <w:t>Drozdick, L. W., Raiford, S. E., Wahlstrom, D. &amp; Weiss, L. G. The Wechsler Adult Intelligence Scale—Fourth Edition and the Wechsler Memory Scale—Fourth Edition.  (2018).</w:t>
      </w:r>
    </w:p>
    <w:p w14:paraId="2AE4E98E" w14:textId="77777777" w:rsidR="00DD7B48" w:rsidRPr="00E31367" w:rsidRDefault="00DD7B48" w:rsidP="00DD7B48">
      <w:pPr>
        <w:pStyle w:val="EndNoteBibliography"/>
        <w:spacing w:after="0"/>
        <w:ind w:left="720" w:hanging="720"/>
      </w:pPr>
      <w:r w:rsidRPr="00E31367">
        <w:t>67</w:t>
      </w:r>
      <w:r w:rsidRPr="00E31367">
        <w:tab/>
        <w:t xml:space="preserve">Kessels, R. P., Van Zandvoort, M. J., Postma, A., Kappelle, L. J. &amp; De Haan, E. H. The Corsi block-tapping task: standardization and normative data. </w:t>
      </w:r>
      <w:r w:rsidRPr="00E31367">
        <w:rPr>
          <w:i/>
        </w:rPr>
        <w:t>Applied neuropsychology</w:t>
      </w:r>
      <w:r w:rsidRPr="00E31367">
        <w:t xml:space="preserve"> </w:t>
      </w:r>
      <w:r w:rsidRPr="00E31367">
        <w:rPr>
          <w:b/>
        </w:rPr>
        <w:t>7</w:t>
      </w:r>
      <w:r w:rsidRPr="00E31367">
        <w:t>, 252-258 (2000).</w:t>
      </w:r>
    </w:p>
    <w:p w14:paraId="2AE0A383" w14:textId="77777777" w:rsidR="00DD7B48" w:rsidRPr="00E31367" w:rsidRDefault="00DD7B48" w:rsidP="00DD7B48">
      <w:pPr>
        <w:pStyle w:val="EndNoteBibliography"/>
        <w:spacing w:after="0"/>
        <w:ind w:left="720" w:hanging="720"/>
      </w:pPr>
      <w:r w:rsidRPr="00E31367">
        <w:t>68</w:t>
      </w:r>
      <w:r w:rsidRPr="00E31367">
        <w:tab/>
        <w:t xml:space="preserve">Zimmermann, P. &amp; Fimm, B. A test battery for attentional performance. </w:t>
      </w:r>
      <w:r w:rsidRPr="00E31367">
        <w:rPr>
          <w:i/>
        </w:rPr>
        <w:t>Applied neuropsychology of attention. Theory, diagnosis and rehabilitation</w:t>
      </w:r>
      <w:r w:rsidRPr="00E31367">
        <w:t xml:space="preserve"> </w:t>
      </w:r>
      <w:r w:rsidRPr="00E31367">
        <w:rPr>
          <w:b/>
        </w:rPr>
        <w:t>110</w:t>
      </w:r>
      <w:r w:rsidRPr="00E31367">
        <w:t>, 151 (2002).</w:t>
      </w:r>
    </w:p>
    <w:p w14:paraId="06ED918A" w14:textId="77777777" w:rsidR="00DD7B48" w:rsidRPr="002B4BB6" w:rsidRDefault="00DD7B48" w:rsidP="00DD7B48">
      <w:pPr>
        <w:pStyle w:val="EndNoteBibliography"/>
        <w:spacing w:after="0"/>
        <w:ind w:left="720" w:hanging="720"/>
        <w:rPr>
          <w:lang w:val="fr-CH"/>
        </w:rPr>
      </w:pPr>
      <w:r w:rsidRPr="00E31367">
        <w:t>69</w:t>
      </w:r>
      <w:r w:rsidRPr="00E31367">
        <w:tab/>
        <w:t xml:space="preserve">Grober, E. &amp; Buschke, H. Genuine memory deficits in dementia. </w:t>
      </w:r>
      <w:r w:rsidRPr="002B4BB6">
        <w:rPr>
          <w:i/>
          <w:lang w:val="fr-CH"/>
        </w:rPr>
        <w:t>Developmental neuropsychology</w:t>
      </w:r>
      <w:r w:rsidRPr="002B4BB6">
        <w:rPr>
          <w:lang w:val="fr-CH"/>
        </w:rPr>
        <w:t xml:space="preserve"> </w:t>
      </w:r>
      <w:r w:rsidRPr="002B4BB6">
        <w:rPr>
          <w:b/>
          <w:lang w:val="fr-CH"/>
        </w:rPr>
        <w:t>3</w:t>
      </w:r>
      <w:r w:rsidRPr="002B4BB6">
        <w:rPr>
          <w:lang w:val="fr-CH"/>
        </w:rPr>
        <w:t>, 13-36 (1987).</w:t>
      </w:r>
    </w:p>
    <w:p w14:paraId="62F51068" w14:textId="77777777" w:rsidR="00DD7B48" w:rsidRPr="00E31367" w:rsidRDefault="00DD7B48" w:rsidP="00DD7B48">
      <w:pPr>
        <w:pStyle w:val="EndNoteBibliography"/>
        <w:spacing w:after="0"/>
        <w:ind w:left="720" w:hanging="720"/>
      </w:pPr>
      <w:r w:rsidRPr="002B4BB6">
        <w:rPr>
          <w:lang w:val="fr-CH"/>
        </w:rPr>
        <w:t>70</w:t>
      </w:r>
      <w:r w:rsidRPr="002B4BB6">
        <w:rPr>
          <w:lang w:val="fr-CH"/>
        </w:rPr>
        <w:tab/>
        <w:t>Van der Linden, M.</w:t>
      </w:r>
      <w:r w:rsidRPr="002B4BB6">
        <w:rPr>
          <w:i/>
          <w:lang w:val="fr-CH"/>
        </w:rPr>
        <w:t xml:space="preserve"> et al.</w:t>
      </w:r>
      <w:r w:rsidRPr="002B4BB6">
        <w:rPr>
          <w:lang w:val="fr-CH"/>
        </w:rPr>
        <w:t xml:space="preserve"> II. L’épreuve de rappel libre/rappel indicé à 16 items (RL/RI-16).  </w:t>
      </w:r>
      <w:r w:rsidRPr="00E31367">
        <w:t>(2004).</w:t>
      </w:r>
    </w:p>
    <w:p w14:paraId="6E83453D" w14:textId="77777777" w:rsidR="00DD7B48" w:rsidRPr="00E31367" w:rsidRDefault="00DD7B48" w:rsidP="00DD7B48">
      <w:pPr>
        <w:pStyle w:val="EndNoteBibliography"/>
        <w:spacing w:after="0"/>
        <w:ind w:left="720" w:hanging="720"/>
      </w:pPr>
      <w:r w:rsidRPr="00E31367">
        <w:t>71</w:t>
      </w:r>
      <w:r w:rsidRPr="00E31367">
        <w:tab/>
        <w:t xml:space="preserve">Meyers, J. E. &amp; Meyers, K. R. </w:t>
      </w:r>
      <w:r w:rsidRPr="00E31367">
        <w:rPr>
          <w:i/>
        </w:rPr>
        <w:t>Rey Complex Figure Test and recognition trial professional manual</w:t>
      </w:r>
      <w:r w:rsidRPr="00E31367">
        <w:t>.  (Psychological Assessment Resources, 1995).</w:t>
      </w:r>
    </w:p>
    <w:p w14:paraId="3D041EBC" w14:textId="77777777" w:rsidR="00DD7B48" w:rsidRPr="00E31367" w:rsidRDefault="00DD7B48" w:rsidP="00DD7B48">
      <w:pPr>
        <w:pStyle w:val="EndNoteBibliography"/>
        <w:spacing w:after="0"/>
        <w:ind w:left="720" w:hanging="720"/>
      </w:pPr>
      <w:r w:rsidRPr="00E31367">
        <w:t>72</w:t>
      </w:r>
      <w:r w:rsidRPr="00E31367">
        <w:tab/>
        <w:t xml:space="preserve">Macoir, J., Gauthier, C., Jean, C. &amp; Potvin, O. BECLA, a new assessment battery for acquired deficits of language: Normative data from Quebec-French healthy younger and older adults. </w:t>
      </w:r>
      <w:r w:rsidRPr="00E31367">
        <w:rPr>
          <w:i/>
        </w:rPr>
        <w:t>Journal of the neurological sciences</w:t>
      </w:r>
      <w:r w:rsidRPr="00E31367">
        <w:t xml:space="preserve"> </w:t>
      </w:r>
      <w:r w:rsidRPr="00E31367">
        <w:rPr>
          <w:b/>
        </w:rPr>
        <w:t>361</w:t>
      </w:r>
      <w:r w:rsidRPr="00E31367">
        <w:t>, 220-228 (2016).</w:t>
      </w:r>
    </w:p>
    <w:p w14:paraId="621BE996" w14:textId="77777777" w:rsidR="00DD7B48" w:rsidRPr="00E31367" w:rsidRDefault="00DD7B48" w:rsidP="00DD7B48">
      <w:pPr>
        <w:pStyle w:val="EndNoteBibliography"/>
        <w:spacing w:after="0"/>
        <w:ind w:left="720" w:hanging="720"/>
      </w:pPr>
      <w:r w:rsidRPr="00E31367">
        <w:t>73</w:t>
      </w:r>
      <w:r w:rsidRPr="00E31367">
        <w:tab/>
        <w:t xml:space="preserve">Mahieux-Laurent, F., Fabre, C., Galbrun, E., Dubrulle, A. &amp; Moroni, C. Validation of a brief screening scale evaluating praxic abilities for use in memory clinics. Evaluation in 419 controls, 127 mild cognitive impairment and 320 demented patients. </w:t>
      </w:r>
      <w:r w:rsidRPr="00E31367">
        <w:rPr>
          <w:i/>
        </w:rPr>
        <w:t>Revue neurologique</w:t>
      </w:r>
      <w:r w:rsidRPr="00E31367">
        <w:t xml:space="preserve"> </w:t>
      </w:r>
      <w:r w:rsidRPr="00E31367">
        <w:rPr>
          <w:b/>
        </w:rPr>
        <w:t>165</w:t>
      </w:r>
      <w:r w:rsidRPr="00E31367">
        <w:t>, 560-567 (2009).</w:t>
      </w:r>
    </w:p>
    <w:p w14:paraId="63DD10C8" w14:textId="77777777" w:rsidR="00DD7B48" w:rsidRPr="00E31367" w:rsidRDefault="00DD7B48" w:rsidP="00DD7B48">
      <w:pPr>
        <w:pStyle w:val="EndNoteBibliography"/>
        <w:spacing w:after="0"/>
        <w:ind w:left="720" w:hanging="720"/>
      </w:pPr>
      <w:r w:rsidRPr="00E31367">
        <w:t>74</w:t>
      </w:r>
      <w:r w:rsidRPr="00E31367">
        <w:tab/>
        <w:t>Warrington, E. K. &amp; James, M. The visual object and space perception battery.  (1991).</w:t>
      </w:r>
    </w:p>
    <w:p w14:paraId="32D9BB13" w14:textId="77777777" w:rsidR="00DD7B48" w:rsidRPr="00E31367" w:rsidRDefault="00DD7B48" w:rsidP="00DD7B48">
      <w:pPr>
        <w:pStyle w:val="EndNoteBibliography"/>
        <w:spacing w:after="0"/>
        <w:ind w:left="720" w:hanging="720"/>
      </w:pPr>
      <w:r w:rsidRPr="00E31367">
        <w:t>75</w:t>
      </w:r>
      <w:r w:rsidRPr="00E31367">
        <w:tab/>
        <w:t xml:space="preserve">Wechsler, D. Wechsler adult intelligence scale–Fourth Edition (WAIS–IV). </w:t>
      </w:r>
      <w:r w:rsidRPr="00E31367">
        <w:rPr>
          <w:i/>
        </w:rPr>
        <w:t>San Antonio, TX: NCS Pearson</w:t>
      </w:r>
      <w:r w:rsidRPr="00E31367">
        <w:t xml:space="preserve"> </w:t>
      </w:r>
      <w:r w:rsidRPr="00E31367">
        <w:rPr>
          <w:b/>
        </w:rPr>
        <w:t>22</w:t>
      </w:r>
      <w:r w:rsidRPr="00E31367">
        <w:t>, 1 (2008).</w:t>
      </w:r>
    </w:p>
    <w:p w14:paraId="65EA8963" w14:textId="77777777" w:rsidR="00DD7B48" w:rsidRPr="002B4BB6" w:rsidRDefault="00DD7B48" w:rsidP="00DD7B48">
      <w:pPr>
        <w:pStyle w:val="EndNoteBibliography"/>
        <w:spacing w:after="0"/>
        <w:ind w:left="720" w:hanging="720"/>
        <w:rPr>
          <w:lang w:val="fr-CH"/>
        </w:rPr>
      </w:pPr>
      <w:r w:rsidRPr="00E31367">
        <w:t>76</w:t>
      </w:r>
      <w:r w:rsidRPr="00E31367">
        <w:tab/>
        <w:t xml:space="preserve">Schlegel, K. &amp; Scherer, K. R. Introducing a short version of the Geneva Emotion Recognition Test (GERT-S): Psychometric properties and construct validation. </w:t>
      </w:r>
      <w:r w:rsidRPr="002B4BB6">
        <w:rPr>
          <w:i/>
          <w:lang w:val="fr-CH"/>
        </w:rPr>
        <w:t>Behavior research methods</w:t>
      </w:r>
      <w:r w:rsidRPr="002B4BB6">
        <w:rPr>
          <w:lang w:val="fr-CH"/>
        </w:rPr>
        <w:t xml:space="preserve"> </w:t>
      </w:r>
      <w:r w:rsidRPr="002B4BB6">
        <w:rPr>
          <w:b/>
          <w:lang w:val="fr-CH"/>
        </w:rPr>
        <w:t>48</w:t>
      </w:r>
      <w:r w:rsidRPr="002B4BB6">
        <w:rPr>
          <w:lang w:val="fr-CH"/>
        </w:rPr>
        <w:t>, 1383-1392 (2016).</w:t>
      </w:r>
    </w:p>
    <w:p w14:paraId="71A591B9" w14:textId="77777777" w:rsidR="00DD7B48" w:rsidRPr="00E31367" w:rsidRDefault="00DD7B48" w:rsidP="00DD7B48">
      <w:pPr>
        <w:pStyle w:val="EndNoteBibliography"/>
        <w:spacing w:after="0"/>
        <w:ind w:left="720" w:hanging="720"/>
      </w:pPr>
      <w:r w:rsidRPr="002B4BB6">
        <w:rPr>
          <w:lang w:val="fr-CH"/>
        </w:rPr>
        <w:t>77</w:t>
      </w:r>
      <w:r w:rsidRPr="002B4BB6">
        <w:rPr>
          <w:lang w:val="fr-CH"/>
        </w:rPr>
        <w:tab/>
        <w:t xml:space="preserve">Thomas-Antérion, C., Ribas, C., Honoré-Masson, S., Million, J. &amp; Laurent, B. Evaluation de la plainte cognitive de patients Alzheimer, de sujets MCI, anxiodépressifs et de témoins avec le QPC (Questionnaire de Plainte Cognitive). </w:t>
      </w:r>
      <w:r w:rsidRPr="00E31367">
        <w:rPr>
          <w:i/>
        </w:rPr>
        <w:t>NPG Neurologie-Psychiatrie-Gériatrie</w:t>
      </w:r>
      <w:r w:rsidRPr="00E31367">
        <w:t xml:space="preserve"> </w:t>
      </w:r>
      <w:r w:rsidRPr="00E31367">
        <w:rPr>
          <w:b/>
        </w:rPr>
        <w:t>4</w:t>
      </w:r>
      <w:r w:rsidRPr="00E31367">
        <w:t>, 30-34 (2004).</w:t>
      </w:r>
    </w:p>
    <w:p w14:paraId="77D46296" w14:textId="77777777" w:rsidR="00DD7B48" w:rsidRPr="00E31367" w:rsidRDefault="00DD7B48" w:rsidP="00DD7B48">
      <w:pPr>
        <w:pStyle w:val="EndNoteBibliography"/>
        <w:spacing w:after="0"/>
        <w:ind w:left="720" w:hanging="720"/>
      </w:pPr>
      <w:r w:rsidRPr="00E31367">
        <w:lastRenderedPageBreak/>
        <w:t>78</w:t>
      </w:r>
      <w:r w:rsidRPr="00E31367">
        <w:tab/>
        <w:t xml:space="preserve">Roth, R. M., Gioia, G. A. &amp; Isquith, P. K. </w:t>
      </w:r>
      <w:r w:rsidRPr="00E31367">
        <w:rPr>
          <w:i/>
        </w:rPr>
        <w:t>BRIEF-A: Behavior Rating Inventory of Executive Function--adult Version</w:t>
      </w:r>
      <w:r w:rsidRPr="00E31367">
        <w:t>.  (2005).</w:t>
      </w:r>
    </w:p>
    <w:p w14:paraId="29D7026A" w14:textId="77777777" w:rsidR="00DD7B48" w:rsidRPr="00E31367" w:rsidRDefault="00DD7B48" w:rsidP="00DD7B48">
      <w:pPr>
        <w:pStyle w:val="EndNoteBibliography"/>
        <w:spacing w:after="0"/>
        <w:ind w:left="720" w:hanging="720"/>
      </w:pPr>
      <w:r w:rsidRPr="00E31367">
        <w:t>79</w:t>
      </w:r>
      <w:r w:rsidRPr="00E31367">
        <w:tab/>
        <w:t xml:space="preserve">Leicht, H., Berwig, M. &amp; Gertz, H.-J. Anosognosia in Alzheimer's disease: the role of impairment levels in assessment of insight across domains. </w:t>
      </w:r>
      <w:r w:rsidRPr="00E31367">
        <w:rPr>
          <w:i/>
        </w:rPr>
        <w:t>Journal of the International Neuropsychological Society: JINS</w:t>
      </w:r>
      <w:r w:rsidRPr="00E31367">
        <w:t xml:space="preserve"> </w:t>
      </w:r>
      <w:r w:rsidRPr="00E31367">
        <w:rPr>
          <w:b/>
        </w:rPr>
        <w:t>16</w:t>
      </w:r>
      <w:r w:rsidRPr="00E31367">
        <w:t>, 463 (2010).</w:t>
      </w:r>
    </w:p>
    <w:p w14:paraId="388461F8" w14:textId="77777777" w:rsidR="00DD7B48" w:rsidRPr="00E31367" w:rsidRDefault="00DD7B48" w:rsidP="00DD7B48">
      <w:pPr>
        <w:pStyle w:val="EndNoteBibliography"/>
        <w:spacing w:after="0"/>
        <w:ind w:left="720" w:hanging="720"/>
      </w:pPr>
      <w:r w:rsidRPr="00E31367">
        <w:t>80</w:t>
      </w:r>
      <w:r w:rsidRPr="00E31367">
        <w:tab/>
        <w:t>Rosen, H. J.</w:t>
      </w:r>
      <w:r w:rsidRPr="00E31367">
        <w:rPr>
          <w:i/>
        </w:rPr>
        <w:t xml:space="preserve"> et al.</w:t>
      </w:r>
      <w:r w:rsidRPr="00E31367">
        <w:t xml:space="preserve"> Neuroanatomical correlates of cognitive self-appraisal in neurodegenerative disease. </w:t>
      </w:r>
      <w:r w:rsidRPr="00E31367">
        <w:rPr>
          <w:i/>
        </w:rPr>
        <w:t>Neuroimage</w:t>
      </w:r>
      <w:r w:rsidRPr="00E31367">
        <w:t xml:space="preserve"> </w:t>
      </w:r>
      <w:r w:rsidRPr="00E31367">
        <w:rPr>
          <w:b/>
        </w:rPr>
        <w:t>49</w:t>
      </w:r>
      <w:r w:rsidRPr="00E31367">
        <w:t>, 3358-3364 (2010).</w:t>
      </w:r>
    </w:p>
    <w:p w14:paraId="49AF292E" w14:textId="77777777" w:rsidR="00DD7B48" w:rsidRPr="00E31367" w:rsidRDefault="00DD7B48" w:rsidP="00DD7B48">
      <w:pPr>
        <w:pStyle w:val="EndNoteBibliography"/>
        <w:spacing w:after="0"/>
        <w:ind w:left="720" w:hanging="720"/>
      </w:pPr>
      <w:r w:rsidRPr="00E31367">
        <w:t>81</w:t>
      </w:r>
      <w:r w:rsidRPr="00E31367">
        <w:tab/>
        <w:t>Tondelli, M.</w:t>
      </w:r>
      <w:r w:rsidRPr="00E31367">
        <w:rPr>
          <w:i/>
        </w:rPr>
        <w:t xml:space="preserve"> et al.</w:t>
      </w:r>
      <w:r w:rsidRPr="00E31367">
        <w:t xml:space="preserve"> Neural correlates of Anosognosia in Alzheimer's disease and mild cognitive impairment: A multi-method assessment. </w:t>
      </w:r>
      <w:r w:rsidRPr="00E31367">
        <w:rPr>
          <w:i/>
        </w:rPr>
        <w:t>Frontiers in Behavioral Neuroscience</w:t>
      </w:r>
      <w:r w:rsidRPr="00E31367">
        <w:t xml:space="preserve"> </w:t>
      </w:r>
      <w:r w:rsidRPr="00E31367">
        <w:rPr>
          <w:b/>
        </w:rPr>
        <w:t>12</w:t>
      </w:r>
      <w:r w:rsidRPr="00E31367">
        <w:t>, 100 (2018).</w:t>
      </w:r>
    </w:p>
    <w:p w14:paraId="5FCBAB7E" w14:textId="77777777" w:rsidR="00DD7B48" w:rsidRPr="00E31367" w:rsidRDefault="00DD7B48" w:rsidP="00DD7B48">
      <w:pPr>
        <w:pStyle w:val="EndNoteBibliography"/>
        <w:spacing w:after="0"/>
        <w:ind w:left="720" w:hanging="720"/>
      </w:pPr>
      <w:r w:rsidRPr="00E31367">
        <w:t>82</w:t>
      </w:r>
      <w:r w:rsidRPr="00E31367">
        <w:tab/>
        <w:t xml:space="preserve">Harrison, A. G., Beal, A. L. &amp; Armstrong, I. T. Predictive value of performance validity testing and symptom validity testing in psychoeducational assessment. </w:t>
      </w:r>
      <w:r w:rsidRPr="00E31367">
        <w:rPr>
          <w:i/>
        </w:rPr>
        <w:t>Applied Neuropsychology: Adult</w:t>
      </w:r>
      <w:r w:rsidRPr="00E31367">
        <w:t>, 1-15 (2021).</w:t>
      </w:r>
    </w:p>
    <w:p w14:paraId="237EDC30" w14:textId="77777777" w:rsidR="00DD7B48" w:rsidRPr="00E31367" w:rsidRDefault="00DD7B48" w:rsidP="00DD7B48">
      <w:pPr>
        <w:pStyle w:val="EndNoteBibliography"/>
        <w:spacing w:after="0"/>
        <w:ind w:left="720" w:hanging="720"/>
      </w:pPr>
      <w:r w:rsidRPr="00E31367">
        <w:t>83</w:t>
      </w:r>
      <w:r w:rsidRPr="00E31367">
        <w:tab/>
        <w:t>Abeare, K.</w:t>
      </w:r>
      <w:r w:rsidRPr="00E31367">
        <w:rPr>
          <w:i/>
        </w:rPr>
        <w:t xml:space="preserve"> et al.</w:t>
      </w:r>
      <w:r w:rsidRPr="00E31367">
        <w:t xml:space="preserve"> Introducing alternative validity cutoffs to improve the detection of non-credible symptom report on the BRIEF. </w:t>
      </w:r>
      <w:r w:rsidRPr="00E31367">
        <w:rPr>
          <w:i/>
        </w:rPr>
        <w:t>Psychological Injury and Law</w:t>
      </w:r>
      <w:r w:rsidRPr="00E31367">
        <w:t xml:space="preserve"> </w:t>
      </w:r>
      <w:r w:rsidRPr="00E31367">
        <w:rPr>
          <w:b/>
        </w:rPr>
        <w:t>14</w:t>
      </w:r>
      <w:r w:rsidRPr="00E31367">
        <w:t>, 2-16 (2021).</w:t>
      </w:r>
    </w:p>
    <w:p w14:paraId="54D1E7FD" w14:textId="77777777" w:rsidR="00DD7B48" w:rsidRPr="00E31367" w:rsidRDefault="00DD7B48" w:rsidP="00DD7B48">
      <w:pPr>
        <w:pStyle w:val="EndNoteBibliography"/>
        <w:spacing w:after="0"/>
        <w:ind w:left="720" w:hanging="720"/>
      </w:pPr>
      <w:r w:rsidRPr="00E31367">
        <w:t>84</w:t>
      </w:r>
      <w:r w:rsidRPr="00E31367">
        <w:tab/>
        <w:t xml:space="preserve">Oldfield, R. C. The assessment and analysis of handedness: the Edinburgh inventory. </w:t>
      </w:r>
      <w:r w:rsidRPr="00E31367">
        <w:rPr>
          <w:i/>
        </w:rPr>
        <w:t>Neuropsychologia</w:t>
      </w:r>
      <w:r w:rsidRPr="00E31367">
        <w:t xml:space="preserve"> </w:t>
      </w:r>
      <w:r w:rsidRPr="00E31367">
        <w:rPr>
          <w:b/>
        </w:rPr>
        <w:t>9</w:t>
      </w:r>
      <w:r w:rsidRPr="00E31367">
        <w:t>, 97-113 (1971).</w:t>
      </w:r>
    </w:p>
    <w:p w14:paraId="13BDCADA" w14:textId="77777777" w:rsidR="00DD7B48" w:rsidRPr="00E31367" w:rsidRDefault="00DD7B48" w:rsidP="00DD7B48">
      <w:pPr>
        <w:pStyle w:val="EndNoteBibliography"/>
        <w:spacing w:after="0"/>
        <w:ind w:left="720" w:hanging="720"/>
      </w:pPr>
      <w:r w:rsidRPr="00E31367">
        <w:t>85</w:t>
      </w:r>
      <w:r w:rsidRPr="00E31367">
        <w:tab/>
        <w:t xml:space="preserve">Beck, A. T., Steer, R. A. &amp; Brown, G. K. Manual for the beck depression inventory-II. </w:t>
      </w:r>
      <w:r w:rsidRPr="00E31367">
        <w:rPr>
          <w:i/>
        </w:rPr>
        <w:t>San Antonio, TX: Psychological Corporation</w:t>
      </w:r>
      <w:r w:rsidRPr="00E31367">
        <w:t xml:space="preserve"> </w:t>
      </w:r>
      <w:r w:rsidRPr="00E31367">
        <w:rPr>
          <w:b/>
        </w:rPr>
        <w:t>1</w:t>
      </w:r>
      <w:r w:rsidRPr="00E31367">
        <w:t>, 82 (1996).</w:t>
      </w:r>
    </w:p>
    <w:p w14:paraId="731BBCEC" w14:textId="77777777" w:rsidR="00DD7B48" w:rsidRPr="00E31367" w:rsidRDefault="00DD7B48" w:rsidP="00DD7B48">
      <w:pPr>
        <w:pStyle w:val="EndNoteBibliography"/>
        <w:spacing w:after="0"/>
        <w:ind w:left="720" w:hanging="720"/>
      </w:pPr>
      <w:r w:rsidRPr="00E31367">
        <w:t>86</w:t>
      </w:r>
      <w:r w:rsidRPr="00E31367">
        <w:tab/>
        <w:t xml:space="preserve">Spielberg, C., Gorsuch, R. &amp; Lushene, R. STAI. </w:t>
      </w:r>
      <w:r w:rsidRPr="00E31367">
        <w:rPr>
          <w:i/>
        </w:rPr>
        <w:t>State-Trait Anxiety Questionnaire. Manual (4th Revised Edition). Madrid: TEA Ediciones SA</w:t>
      </w:r>
      <w:r w:rsidRPr="00E31367">
        <w:t xml:space="preserve"> (1993).</w:t>
      </w:r>
    </w:p>
    <w:p w14:paraId="0A2B9EA0" w14:textId="77777777" w:rsidR="00DD7B48" w:rsidRPr="00E31367" w:rsidRDefault="00DD7B48" w:rsidP="00DD7B48">
      <w:pPr>
        <w:pStyle w:val="EndNoteBibliography"/>
        <w:spacing w:after="0"/>
        <w:ind w:left="720" w:hanging="720"/>
      </w:pPr>
      <w:r w:rsidRPr="00E31367">
        <w:t>87</w:t>
      </w:r>
      <w:r w:rsidRPr="00E31367">
        <w:tab/>
        <w:t xml:space="preserve">Ang, Y.-S., Lockwood, P., Apps, M. A., Muhammed, K. &amp; Husain, M. Distinct subtypes of apathy revealed by the apathy motivation index. </w:t>
      </w:r>
      <w:r w:rsidRPr="00E31367">
        <w:rPr>
          <w:i/>
        </w:rPr>
        <w:t>PLoS One</w:t>
      </w:r>
      <w:r w:rsidRPr="00E31367">
        <w:t xml:space="preserve"> </w:t>
      </w:r>
      <w:r w:rsidRPr="00E31367">
        <w:rPr>
          <w:b/>
        </w:rPr>
        <w:t>12</w:t>
      </w:r>
      <w:r w:rsidRPr="00E31367">
        <w:t>, e0169938 (2017).</w:t>
      </w:r>
    </w:p>
    <w:p w14:paraId="46712163" w14:textId="77777777" w:rsidR="00DD7B48" w:rsidRPr="00E31367" w:rsidRDefault="00DD7B48" w:rsidP="00DD7B48">
      <w:pPr>
        <w:pStyle w:val="EndNoteBibliography"/>
        <w:spacing w:after="0"/>
        <w:ind w:left="720" w:hanging="720"/>
      </w:pPr>
      <w:r w:rsidRPr="00E31367">
        <w:t>88</w:t>
      </w:r>
      <w:r w:rsidRPr="00E31367">
        <w:tab/>
        <w:t xml:space="preserve">Ashbaugh, A. R., Houle-Johnson, S., Herbert, C., El-Hage, W. &amp; Brunet, A. Psychometric validation of the English and French versions of the posttraumatic stress disorder checklist for DSM-5 (PCL-5). </w:t>
      </w:r>
      <w:r w:rsidRPr="00E31367">
        <w:rPr>
          <w:i/>
        </w:rPr>
        <w:t>PloS one</w:t>
      </w:r>
      <w:r w:rsidRPr="00E31367">
        <w:t xml:space="preserve"> </w:t>
      </w:r>
      <w:r w:rsidRPr="00E31367">
        <w:rPr>
          <w:b/>
        </w:rPr>
        <w:t>11</w:t>
      </w:r>
      <w:r w:rsidRPr="00E31367">
        <w:t>, e0161645 (2016).</w:t>
      </w:r>
    </w:p>
    <w:p w14:paraId="7D1AB4D1" w14:textId="77777777" w:rsidR="00DD7B48" w:rsidRPr="00E31367" w:rsidRDefault="00DD7B48" w:rsidP="00DD7B48">
      <w:pPr>
        <w:pStyle w:val="EndNoteBibliography"/>
        <w:spacing w:after="0"/>
        <w:ind w:left="720" w:hanging="720"/>
      </w:pPr>
      <w:r w:rsidRPr="00E31367">
        <w:t>89</w:t>
      </w:r>
      <w:r w:rsidRPr="00E31367">
        <w:tab/>
        <w:t xml:space="preserve">Goldberg, I. K. </w:t>
      </w:r>
      <w:r w:rsidRPr="00E31367">
        <w:rPr>
          <w:i/>
        </w:rPr>
        <w:t>Questions &amp; Answers about Depression and its Treatment: a consultation with a leading psychiatrist</w:t>
      </w:r>
      <w:r w:rsidRPr="00E31367">
        <w:t>.  (Charles PressPub, 1993).</w:t>
      </w:r>
    </w:p>
    <w:p w14:paraId="0497BEAD" w14:textId="77777777" w:rsidR="00DD7B48" w:rsidRPr="00E31367" w:rsidRDefault="00DD7B48" w:rsidP="00DD7B48">
      <w:pPr>
        <w:pStyle w:val="EndNoteBibliography"/>
        <w:spacing w:after="0"/>
        <w:ind w:left="720" w:hanging="720"/>
      </w:pPr>
      <w:r w:rsidRPr="00E31367">
        <w:t>90</w:t>
      </w:r>
      <w:r w:rsidRPr="00E31367">
        <w:tab/>
        <w:t xml:space="preserve">Carlson, E. B. &amp; Putnam, F. W. Dissociative experiences scale. </w:t>
      </w:r>
      <w:r w:rsidRPr="00E31367">
        <w:rPr>
          <w:i/>
        </w:rPr>
        <w:t>Journal of Nervous and Mental Disease</w:t>
      </w:r>
      <w:r w:rsidRPr="00E31367">
        <w:t xml:space="preserve"> </w:t>
      </w:r>
      <w:r w:rsidRPr="00E31367">
        <w:rPr>
          <w:b/>
        </w:rPr>
        <w:t>174</w:t>
      </w:r>
      <w:r w:rsidRPr="00E31367">
        <w:t xml:space="preserve"> (1986).</w:t>
      </w:r>
    </w:p>
    <w:p w14:paraId="4C7A92FE" w14:textId="77777777" w:rsidR="00DD7B48" w:rsidRPr="00E31367" w:rsidRDefault="00DD7B48" w:rsidP="00DD7B48">
      <w:pPr>
        <w:pStyle w:val="EndNoteBibliography"/>
        <w:spacing w:after="0"/>
        <w:ind w:left="720" w:hanging="720"/>
      </w:pPr>
      <w:r w:rsidRPr="00E31367">
        <w:t>91</w:t>
      </w:r>
      <w:r w:rsidRPr="00E31367">
        <w:tab/>
        <w:t xml:space="preserve">Lesage, F.-X., Berjot, S. &amp; Deschamps, F. Psychometric properties of the French versions of the Perceived Stress Scale. </w:t>
      </w:r>
      <w:r w:rsidRPr="00E31367">
        <w:rPr>
          <w:i/>
        </w:rPr>
        <w:t>International journal of occupational medicine and environmental health</w:t>
      </w:r>
      <w:r w:rsidRPr="00E31367">
        <w:t xml:space="preserve"> </w:t>
      </w:r>
      <w:r w:rsidRPr="00E31367">
        <w:rPr>
          <w:b/>
        </w:rPr>
        <w:t>25</w:t>
      </w:r>
      <w:r w:rsidRPr="00E31367">
        <w:t>, 178-184 (2012).</w:t>
      </w:r>
    </w:p>
    <w:p w14:paraId="1565F131" w14:textId="77777777" w:rsidR="00DD7B48" w:rsidRPr="00E31367" w:rsidRDefault="00DD7B48" w:rsidP="00DD7B48">
      <w:pPr>
        <w:pStyle w:val="EndNoteBibliography"/>
        <w:spacing w:after="0"/>
        <w:ind w:left="720" w:hanging="720"/>
      </w:pPr>
      <w:r w:rsidRPr="00E31367">
        <w:t>92</w:t>
      </w:r>
      <w:r w:rsidRPr="00E31367">
        <w:tab/>
        <w:t xml:space="preserve">Gross, J. &amp; John, O. Emotion regulation questionnaire. </w:t>
      </w:r>
      <w:r w:rsidRPr="00E31367">
        <w:rPr>
          <w:i/>
        </w:rPr>
        <w:t>NeuroImage</w:t>
      </w:r>
      <w:r w:rsidRPr="00E31367">
        <w:t xml:space="preserve"> </w:t>
      </w:r>
      <w:r w:rsidRPr="00E31367">
        <w:rPr>
          <w:b/>
        </w:rPr>
        <w:t>48</w:t>
      </w:r>
      <w:r w:rsidRPr="00E31367">
        <w:t>, 9-9 (2003).</w:t>
      </w:r>
    </w:p>
    <w:p w14:paraId="02E2B341" w14:textId="77777777" w:rsidR="00DD7B48" w:rsidRPr="00E31367" w:rsidRDefault="00DD7B48" w:rsidP="00DD7B48">
      <w:pPr>
        <w:pStyle w:val="EndNoteBibliography"/>
        <w:spacing w:after="0"/>
        <w:ind w:left="720" w:hanging="720"/>
      </w:pPr>
      <w:r w:rsidRPr="00E31367">
        <w:t>93</w:t>
      </w:r>
      <w:r w:rsidRPr="00E31367">
        <w:tab/>
        <w:t xml:space="preserve">Doherty, R. W. The emotional contagion scale: A measure of individual differences. </w:t>
      </w:r>
      <w:r w:rsidRPr="00E31367">
        <w:rPr>
          <w:i/>
        </w:rPr>
        <w:t>Journal of nonverbal Behavior</w:t>
      </w:r>
      <w:r w:rsidRPr="00E31367">
        <w:t xml:space="preserve"> </w:t>
      </w:r>
      <w:r w:rsidRPr="00E31367">
        <w:rPr>
          <w:b/>
        </w:rPr>
        <w:t>21</w:t>
      </w:r>
      <w:r w:rsidRPr="00E31367">
        <w:t>, 131-154 (1997).</w:t>
      </w:r>
    </w:p>
    <w:p w14:paraId="4E037EE8" w14:textId="77777777" w:rsidR="00DD7B48" w:rsidRPr="00E31367" w:rsidRDefault="00DD7B48" w:rsidP="00DD7B48">
      <w:pPr>
        <w:pStyle w:val="EndNoteBibliography"/>
        <w:spacing w:after="0"/>
        <w:ind w:left="720" w:hanging="720"/>
      </w:pPr>
      <w:r w:rsidRPr="00E31367">
        <w:t>94</w:t>
      </w:r>
      <w:r w:rsidRPr="00E31367">
        <w:tab/>
        <w:t xml:space="preserve">Debouverie, M., Pittion-Vouyovitch, S., Louis, S. &amp; Guillemin, F. Validity of a French version of the fatigue impact scale in multiple sclerosis. </w:t>
      </w:r>
      <w:r w:rsidRPr="00E31367">
        <w:rPr>
          <w:i/>
        </w:rPr>
        <w:t>Multiple Sclerosis Journal</w:t>
      </w:r>
      <w:r w:rsidRPr="00E31367">
        <w:t xml:space="preserve"> </w:t>
      </w:r>
      <w:r w:rsidRPr="00E31367">
        <w:rPr>
          <w:b/>
        </w:rPr>
        <w:t>13</w:t>
      </w:r>
      <w:r w:rsidRPr="00E31367">
        <w:t>, 1026-1032 (2007).</w:t>
      </w:r>
    </w:p>
    <w:p w14:paraId="77287042" w14:textId="77777777" w:rsidR="00DD7B48" w:rsidRPr="00E31367" w:rsidRDefault="00DD7B48" w:rsidP="00DD7B48">
      <w:pPr>
        <w:pStyle w:val="EndNoteBibliography"/>
        <w:spacing w:after="0"/>
        <w:ind w:left="720" w:hanging="720"/>
      </w:pPr>
      <w:r w:rsidRPr="00E31367">
        <w:t>95</w:t>
      </w:r>
      <w:r w:rsidRPr="00E31367">
        <w:tab/>
        <w:t xml:space="preserve">Morin, C. M. </w:t>
      </w:r>
      <w:r w:rsidRPr="00E31367">
        <w:rPr>
          <w:i/>
        </w:rPr>
        <w:t>Insomnia: psychological assessment and management</w:t>
      </w:r>
      <w:r w:rsidRPr="00E31367">
        <w:t>.  (Guilford press, 1993).</w:t>
      </w:r>
    </w:p>
    <w:p w14:paraId="65678CFC" w14:textId="77777777" w:rsidR="00DD7B48" w:rsidRPr="00E31367" w:rsidRDefault="00DD7B48" w:rsidP="00DD7B48">
      <w:pPr>
        <w:pStyle w:val="EndNoteBibliography"/>
        <w:spacing w:after="0"/>
        <w:ind w:left="720" w:hanging="720"/>
      </w:pPr>
      <w:r w:rsidRPr="00E31367">
        <w:t>96</w:t>
      </w:r>
      <w:r w:rsidRPr="00E31367">
        <w:tab/>
        <w:t xml:space="preserve">Johns, M. W. A new method for measuring daytime sleepiness: the Epworth sleepiness scale. </w:t>
      </w:r>
      <w:r w:rsidRPr="00E31367">
        <w:rPr>
          <w:i/>
        </w:rPr>
        <w:t>sleep</w:t>
      </w:r>
      <w:r w:rsidRPr="00E31367">
        <w:t xml:space="preserve"> </w:t>
      </w:r>
      <w:r w:rsidRPr="00E31367">
        <w:rPr>
          <w:b/>
        </w:rPr>
        <w:t>14</w:t>
      </w:r>
      <w:r w:rsidRPr="00E31367">
        <w:t>, 540-545 (1991).</w:t>
      </w:r>
    </w:p>
    <w:p w14:paraId="509886DF" w14:textId="77777777" w:rsidR="00DD7B48" w:rsidRPr="00E31367" w:rsidRDefault="00DD7B48" w:rsidP="00DD7B48">
      <w:pPr>
        <w:pStyle w:val="EndNoteBibliography"/>
        <w:spacing w:after="0"/>
        <w:ind w:left="720" w:hanging="720"/>
      </w:pPr>
      <w:r w:rsidRPr="00E31367">
        <w:t>97</w:t>
      </w:r>
      <w:r w:rsidRPr="00E31367">
        <w:tab/>
        <w:t>Beaumont, M.</w:t>
      </w:r>
      <w:r w:rsidRPr="00E31367">
        <w:rPr>
          <w:i/>
        </w:rPr>
        <w:t xml:space="preserve"> et al.</w:t>
      </w:r>
      <w:r w:rsidRPr="00E31367">
        <w:t xml:space="preserve"> Validation of the French version of the London Chest Activity of Daily Living scale and the Dyspnea-12 questionnaire. </w:t>
      </w:r>
      <w:r w:rsidRPr="00E31367">
        <w:rPr>
          <w:i/>
        </w:rPr>
        <w:t>International journal of chronic obstructive pulmonary disease</w:t>
      </w:r>
      <w:r w:rsidRPr="00E31367">
        <w:t xml:space="preserve"> </w:t>
      </w:r>
      <w:r w:rsidRPr="00E31367">
        <w:rPr>
          <w:b/>
        </w:rPr>
        <w:t>13</w:t>
      </w:r>
      <w:r w:rsidRPr="00E31367">
        <w:t>, 1399 (2018).</w:t>
      </w:r>
    </w:p>
    <w:p w14:paraId="067B055D" w14:textId="77777777" w:rsidR="00DD7B48" w:rsidRPr="00E31367" w:rsidRDefault="00DD7B48" w:rsidP="00DD7B48">
      <w:pPr>
        <w:pStyle w:val="EndNoteBibliography"/>
        <w:ind w:left="720" w:hanging="720"/>
      </w:pPr>
      <w:r w:rsidRPr="00E31367">
        <w:lastRenderedPageBreak/>
        <w:t>98</w:t>
      </w:r>
      <w:r w:rsidRPr="00E31367">
        <w:tab/>
        <w:t>Kobal, G.</w:t>
      </w:r>
      <w:r w:rsidRPr="00E31367">
        <w:rPr>
          <w:i/>
        </w:rPr>
        <w:t xml:space="preserve"> et al.</w:t>
      </w:r>
      <w:r w:rsidRPr="00E31367">
        <w:t xml:space="preserve"> Multicenter investigation of 1,036 subjects using a standardized method for the assessment of olfactory function combining tests of odor identification, odor discrimination, and olfactory thresholds. </w:t>
      </w:r>
      <w:r w:rsidRPr="00E31367">
        <w:rPr>
          <w:i/>
        </w:rPr>
        <w:t>European Archives of Oto-rhino-laryngology</w:t>
      </w:r>
      <w:r w:rsidRPr="00E31367">
        <w:t xml:space="preserve"> </w:t>
      </w:r>
      <w:r w:rsidRPr="00E31367">
        <w:rPr>
          <w:b/>
        </w:rPr>
        <w:t>257</w:t>
      </w:r>
      <w:r w:rsidRPr="00E31367">
        <w:t>, 205-211 (2000).</w:t>
      </w:r>
    </w:p>
    <w:p w14:paraId="388966ED" w14:textId="77777777" w:rsidR="00DD7B48" w:rsidRPr="00D2671E" w:rsidRDefault="00DD7B48" w:rsidP="00DD7B48">
      <w:pPr>
        <w:rPr>
          <w:lang w:val="en-US"/>
        </w:rPr>
      </w:pPr>
      <w:r w:rsidRPr="00506F27">
        <w:rPr>
          <w:lang w:val="en-US"/>
        </w:rPr>
        <w:fldChar w:fldCharType="end"/>
      </w:r>
    </w:p>
    <w:p w14:paraId="4FF15CD0" w14:textId="77777777" w:rsidR="00DD7B48" w:rsidRDefault="00DD7B48"/>
    <w:sectPr w:rsidR="00DD7B48" w:rsidSect="00EB068D">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E246B7"/>
    <w:multiLevelType w:val="hybridMultilevel"/>
    <w:tmpl w:val="36049210"/>
    <w:lvl w:ilvl="0" w:tplc="09F674DA">
      <w:start w:val="1"/>
      <w:numFmt w:val="decimal"/>
      <w:lvlText w:val="%1."/>
      <w:lvlJc w:val="left"/>
      <w:pPr>
        <w:ind w:left="1308" w:hanging="600"/>
      </w:pPr>
      <w:rPr>
        <w:rFonts w:hint="default"/>
      </w:rPr>
    </w:lvl>
    <w:lvl w:ilvl="1" w:tplc="100C0019" w:tentative="1">
      <w:start w:val="1"/>
      <w:numFmt w:val="lowerLetter"/>
      <w:lvlText w:val="%2."/>
      <w:lvlJc w:val="left"/>
      <w:pPr>
        <w:ind w:left="1788" w:hanging="360"/>
      </w:pPr>
    </w:lvl>
    <w:lvl w:ilvl="2" w:tplc="100C001B" w:tentative="1">
      <w:start w:val="1"/>
      <w:numFmt w:val="lowerRoman"/>
      <w:lvlText w:val="%3."/>
      <w:lvlJc w:val="right"/>
      <w:pPr>
        <w:ind w:left="2508" w:hanging="180"/>
      </w:pPr>
    </w:lvl>
    <w:lvl w:ilvl="3" w:tplc="100C000F" w:tentative="1">
      <w:start w:val="1"/>
      <w:numFmt w:val="decimal"/>
      <w:lvlText w:val="%4."/>
      <w:lvlJc w:val="left"/>
      <w:pPr>
        <w:ind w:left="3228" w:hanging="360"/>
      </w:pPr>
    </w:lvl>
    <w:lvl w:ilvl="4" w:tplc="100C0019" w:tentative="1">
      <w:start w:val="1"/>
      <w:numFmt w:val="lowerLetter"/>
      <w:lvlText w:val="%5."/>
      <w:lvlJc w:val="left"/>
      <w:pPr>
        <w:ind w:left="3948" w:hanging="360"/>
      </w:pPr>
    </w:lvl>
    <w:lvl w:ilvl="5" w:tplc="100C001B" w:tentative="1">
      <w:start w:val="1"/>
      <w:numFmt w:val="lowerRoman"/>
      <w:lvlText w:val="%6."/>
      <w:lvlJc w:val="right"/>
      <w:pPr>
        <w:ind w:left="4668" w:hanging="180"/>
      </w:pPr>
    </w:lvl>
    <w:lvl w:ilvl="6" w:tplc="100C000F" w:tentative="1">
      <w:start w:val="1"/>
      <w:numFmt w:val="decimal"/>
      <w:lvlText w:val="%7."/>
      <w:lvlJc w:val="left"/>
      <w:pPr>
        <w:ind w:left="5388" w:hanging="360"/>
      </w:pPr>
    </w:lvl>
    <w:lvl w:ilvl="7" w:tplc="100C0019" w:tentative="1">
      <w:start w:val="1"/>
      <w:numFmt w:val="lowerLetter"/>
      <w:lvlText w:val="%8."/>
      <w:lvlJc w:val="left"/>
      <w:pPr>
        <w:ind w:left="6108" w:hanging="360"/>
      </w:pPr>
    </w:lvl>
    <w:lvl w:ilvl="8" w:tplc="100C001B" w:tentative="1">
      <w:start w:val="1"/>
      <w:numFmt w:val="lowerRoman"/>
      <w:lvlText w:val="%9."/>
      <w:lvlJc w:val="right"/>
      <w:pPr>
        <w:ind w:left="6828" w:hanging="180"/>
      </w:pPr>
    </w:lvl>
  </w:abstractNum>
  <w:abstractNum w:abstractNumId="1" w15:restartNumberingAfterBreak="0">
    <w:nsid w:val="36D96B78"/>
    <w:multiLevelType w:val="hybridMultilevel"/>
    <w:tmpl w:val="88E8C36C"/>
    <w:lvl w:ilvl="0" w:tplc="88FCBF1E">
      <w:start w:val="6"/>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030BB1"/>
    <w:multiLevelType w:val="hybridMultilevel"/>
    <w:tmpl w:val="2A5EB6B0"/>
    <w:lvl w:ilvl="0" w:tplc="3F4472B0">
      <w:start w:val="1"/>
      <w:numFmt w:val="lowerRoman"/>
      <w:lvlText w:val="%1)"/>
      <w:lvlJc w:val="left"/>
      <w:pPr>
        <w:ind w:left="1428" w:hanging="720"/>
      </w:pPr>
      <w:rPr>
        <w:rFonts w:hint="default"/>
      </w:rPr>
    </w:lvl>
    <w:lvl w:ilvl="1" w:tplc="100C0019" w:tentative="1">
      <w:start w:val="1"/>
      <w:numFmt w:val="lowerLetter"/>
      <w:lvlText w:val="%2."/>
      <w:lvlJc w:val="left"/>
      <w:pPr>
        <w:ind w:left="1788" w:hanging="360"/>
      </w:pPr>
    </w:lvl>
    <w:lvl w:ilvl="2" w:tplc="100C001B" w:tentative="1">
      <w:start w:val="1"/>
      <w:numFmt w:val="lowerRoman"/>
      <w:lvlText w:val="%3."/>
      <w:lvlJc w:val="right"/>
      <w:pPr>
        <w:ind w:left="2508" w:hanging="180"/>
      </w:pPr>
    </w:lvl>
    <w:lvl w:ilvl="3" w:tplc="100C000F" w:tentative="1">
      <w:start w:val="1"/>
      <w:numFmt w:val="decimal"/>
      <w:lvlText w:val="%4."/>
      <w:lvlJc w:val="left"/>
      <w:pPr>
        <w:ind w:left="3228" w:hanging="360"/>
      </w:pPr>
    </w:lvl>
    <w:lvl w:ilvl="4" w:tplc="100C0019" w:tentative="1">
      <w:start w:val="1"/>
      <w:numFmt w:val="lowerLetter"/>
      <w:lvlText w:val="%5."/>
      <w:lvlJc w:val="left"/>
      <w:pPr>
        <w:ind w:left="3948" w:hanging="360"/>
      </w:pPr>
    </w:lvl>
    <w:lvl w:ilvl="5" w:tplc="100C001B" w:tentative="1">
      <w:start w:val="1"/>
      <w:numFmt w:val="lowerRoman"/>
      <w:lvlText w:val="%6."/>
      <w:lvlJc w:val="right"/>
      <w:pPr>
        <w:ind w:left="4668" w:hanging="180"/>
      </w:pPr>
    </w:lvl>
    <w:lvl w:ilvl="6" w:tplc="100C000F" w:tentative="1">
      <w:start w:val="1"/>
      <w:numFmt w:val="decimal"/>
      <w:lvlText w:val="%7."/>
      <w:lvlJc w:val="left"/>
      <w:pPr>
        <w:ind w:left="5388" w:hanging="360"/>
      </w:pPr>
    </w:lvl>
    <w:lvl w:ilvl="7" w:tplc="100C0019" w:tentative="1">
      <w:start w:val="1"/>
      <w:numFmt w:val="lowerLetter"/>
      <w:lvlText w:val="%8."/>
      <w:lvlJc w:val="left"/>
      <w:pPr>
        <w:ind w:left="6108" w:hanging="360"/>
      </w:pPr>
    </w:lvl>
    <w:lvl w:ilvl="8" w:tplc="100C001B" w:tentative="1">
      <w:start w:val="1"/>
      <w:numFmt w:val="lowerRoman"/>
      <w:lvlText w:val="%9."/>
      <w:lvlJc w:val="right"/>
      <w:pPr>
        <w:ind w:left="6828" w:hanging="180"/>
      </w:pPr>
    </w:lvl>
  </w:abstractNum>
  <w:abstractNum w:abstractNumId="3" w15:restartNumberingAfterBreak="0">
    <w:nsid w:val="624236C8"/>
    <w:multiLevelType w:val="hybridMultilevel"/>
    <w:tmpl w:val="DB8891C4"/>
    <w:lvl w:ilvl="0" w:tplc="EBCA41C6">
      <w:start w:val="6"/>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E545FB"/>
    <w:multiLevelType w:val="hybridMultilevel"/>
    <w:tmpl w:val="D786E39C"/>
    <w:lvl w:ilvl="0" w:tplc="F37C985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04E414A"/>
    <w:multiLevelType w:val="hybridMultilevel"/>
    <w:tmpl w:val="EFCABE64"/>
    <w:lvl w:ilvl="0" w:tplc="09F674DA">
      <w:start w:val="1"/>
      <w:numFmt w:val="decimal"/>
      <w:lvlText w:val="%1."/>
      <w:lvlJc w:val="left"/>
      <w:pPr>
        <w:ind w:left="600" w:hanging="600"/>
      </w:pPr>
      <w:rPr>
        <w:rFonts w:hint="default"/>
      </w:rPr>
    </w:lvl>
    <w:lvl w:ilvl="1" w:tplc="100C0019" w:tentative="1">
      <w:start w:val="1"/>
      <w:numFmt w:val="lowerLetter"/>
      <w:lvlText w:val="%2."/>
      <w:lvlJc w:val="left"/>
      <w:pPr>
        <w:ind w:left="732" w:hanging="360"/>
      </w:pPr>
    </w:lvl>
    <w:lvl w:ilvl="2" w:tplc="100C001B" w:tentative="1">
      <w:start w:val="1"/>
      <w:numFmt w:val="lowerRoman"/>
      <w:lvlText w:val="%3."/>
      <w:lvlJc w:val="right"/>
      <w:pPr>
        <w:ind w:left="1452" w:hanging="180"/>
      </w:pPr>
    </w:lvl>
    <w:lvl w:ilvl="3" w:tplc="100C000F" w:tentative="1">
      <w:start w:val="1"/>
      <w:numFmt w:val="decimal"/>
      <w:lvlText w:val="%4."/>
      <w:lvlJc w:val="left"/>
      <w:pPr>
        <w:ind w:left="2172" w:hanging="360"/>
      </w:pPr>
    </w:lvl>
    <w:lvl w:ilvl="4" w:tplc="100C0019" w:tentative="1">
      <w:start w:val="1"/>
      <w:numFmt w:val="lowerLetter"/>
      <w:lvlText w:val="%5."/>
      <w:lvlJc w:val="left"/>
      <w:pPr>
        <w:ind w:left="2892" w:hanging="360"/>
      </w:pPr>
    </w:lvl>
    <w:lvl w:ilvl="5" w:tplc="100C001B" w:tentative="1">
      <w:start w:val="1"/>
      <w:numFmt w:val="lowerRoman"/>
      <w:lvlText w:val="%6."/>
      <w:lvlJc w:val="right"/>
      <w:pPr>
        <w:ind w:left="3612" w:hanging="180"/>
      </w:pPr>
    </w:lvl>
    <w:lvl w:ilvl="6" w:tplc="100C000F" w:tentative="1">
      <w:start w:val="1"/>
      <w:numFmt w:val="decimal"/>
      <w:lvlText w:val="%7."/>
      <w:lvlJc w:val="left"/>
      <w:pPr>
        <w:ind w:left="4332" w:hanging="360"/>
      </w:pPr>
    </w:lvl>
    <w:lvl w:ilvl="7" w:tplc="100C0019" w:tentative="1">
      <w:start w:val="1"/>
      <w:numFmt w:val="lowerLetter"/>
      <w:lvlText w:val="%8."/>
      <w:lvlJc w:val="left"/>
      <w:pPr>
        <w:ind w:left="5052" w:hanging="360"/>
      </w:pPr>
    </w:lvl>
    <w:lvl w:ilvl="8" w:tplc="100C001B" w:tentative="1">
      <w:start w:val="1"/>
      <w:numFmt w:val="lowerRoman"/>
      <w:lvlText w:val="%9."/>
      <w:lvlJc w:val="right"/>
      <w:pPr>
        <w:ind w:left="5772" w:hanging="180"/>
      </w:pPr>
    </w:lvl>
  </w:abstractNum>
  <w:abstractNum w:abstractNumId="6" w15:restartNumberingAfterBreak="0">
    <w:nsid w:val="7688221D"/>
    <w:multiLevelType w:val="hybridMultilevel"/>
    <w:tmpl w:val="BFF81010"/>
    <w:lvl w:ilvl="0" w:tplc="100C000F">
      <w:start w:val="1"/>
      <w:numFmt w:val="decimal"/>
      <w:lvlText w:val="%1."/>
      <w:lvlJc w:val="left"/>
      <w:pPr>
        <w:ind w:left="1428" w:hanging="360"/>
      </w:pPr>
    </w:lvl>
    <w:lvl w:ilvl="1" w:tplc="100C0019" w:tentative="1">
      <w:start w:val="1"/>
      <w:numFmt w:val="lowerLetter"/>
      <w:lvlText w:val="%2."/>
      <w:lvlJc w:val="left"/>
      <w:pPr>
        <w:ind w:left="2148" w:hanging="360"/>
      </w:pPr>
    </w:lvl>
    <w:lvl w:ilvl="2" w:tplc="100C001B" w:tentative="1">
      <w:start w:val="1"/>
      <w:numFmt w:val="lowerRoman"/>
      <w:lvlText w:val="%3."/>
      <w:lvlJc w:val="right"/>
      <w:pPr>
        <w:ind w:left="2868" w:hanging="180"/>
      </w:pPr>
    </w:lvl>
    <w:lvl w:ilvl="3" w:tplc="100C000F" w:tentative="1">
      <w:start w:val="1"/>
      <w:numFmt w:val="decimal"/>
      <w:lvlText w:val="%4."/>
      <w:lvlJc w:val="left"/>
      <w:pPr>
        <w:ind w:left="3588" w:hanging="360"/>
      </w:pPr>
    </w:lvl>
    <w:lvl w:ilvl="4" w:tplc="100C0019" w:tentative="1">
      <w:start w:val="1"/>
      <w:numFmt w:val="lowerLetter"/>
      <w:lvlText w:val="%5."/>
      <w:lvlJc w:val="left"/>
      <w:pPr>
        <w:ind w:left="4308" w:hanging="360"/>
      </w:pPr>
    </w:lvl>
    <w:lvl w:ilvl="5" w:tplc="100C001B" w:tentative="1">
      <w:start w:val="1"/>
      <w:numFmt w:val="lowerRoman"/>
      <w:lvlText w:val="%6."/>
      <w:lvlJc w:val="right"/>
      <w:pPr>
        <w:ind w:left="5028" w:hanging="180"/>
      </w:pPr>
    </w:lvl>
    <w:lvl w:ilvl="6" w:tplc="100C000F" w:tentative="1">
      <w:start w:val="1"/>
      <w:numFmt w:val="decimal"/>
      <w:lvlText w:val="%7."/>
      <w:lvlJc w:val="left"/>
      <w:pPr>
        <w:ind w:left="5748" w:hanging="360"/>
      </w:pPr>
    </w:lvl>
    <w:lvl w:ilvl="7" w:tplc="100C0019" w:tentative="1">
      <w:start w:val="1"/>
      <w:numFmt w:val="lowerLetter"/>
      <w:lvlText w:val="%8."/>
      <w:lvlJc w:val="left"/>
      <w:pPr>
        <w:ind w:left="6468" w:hanging="360"/>
      </w:pPr>
    </w:lvl>
    <w:lvl w:ilvl="8" w:tplc="100C001B" w:tentative="1">
      <w:start w:val="1"/>
      <w:numFmt w:val="lowerRoman"/>
      <w:lvlText w:val="%9."/>
      <w:lvlJc w:val="right"/>
      <w:pPr>
        <w:ind w:left="7188" w:hanging="180"/>
      </w:pPr>
    </w:lvl>
  </w:abstractNum>
  <w:num w:numId="1">
    <w:abstractNumId w:val="4"/>
  </w:num>
  <w:num w:numId="2">
    <w:abstractNumId w:val="6"/>
  </w:num>
  <w:num w:numId="3">
    <w:abstractNumId w:val="0"/>
  </w:num>
  <w:num w:numId="4">
    <w:abstractNumId w:val="5"/>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B48"/>
    <w:rsid w:val="00DD7B4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81852"/>
  <w15:chartTrackingRefBased/>
  <w15:docId w15:val="{FE202CF6-1E36-4A36-8EA7-D29209CB6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B48"/>
  </w:style>
  <w:style w:type="paragraph" w:styleId="Titre1">
    <w:name w:val="heading 1"/>
    <w:basedOn w:val="Normal"/>
    <w:next w:val="Normal"/>
    <w:link w:val="Titre1Car"/>
    <w:uiPriority w:val="9"/>
    <w:qFormat/>
    <w:rsid w:val="00DD7B4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DD7B48"/>
    <w:pPr>
      <w:keepNext/>
      <w:keepLines/>
      <w:suppressAutoHyphens/>
      <w:spacing w:before="40" w:after="0" w:line="480" w:lineRule="auto"/>
      <w:outlineLvl w:val="1"/>
    </w:pPr>
    <w:rPr>
      <w:rFonts w:asciiTheme="majorHAnsi" w:eastAsiaTheme="majorEastAsia" w:hAnsiTheme="majorHAnsi" w:cstheme="majorBidi"/>
      <w:color w:val="2F5496" w:themeColor="accent1" w:themeShade="BF"/>
      <w:sz w:val="26"/>
      <w:szCs w:val="26"/>
      <w:lang w:val="en-US"/>
    </w:rPr>
  </w:style>
  <w:style w:type="paragraph" w:styleId="Titre3">
    <w:name w:val="heading 3"/>
    <w:basedOn w:val="Normal"/>
    <w:next w:val="Normal"/>
    <w:link w:val="Titre3Car"/>
    <w:uiPriority w:val="9"/>
    <w:semiHidden/>
    <w:unhideWhenUsed/>
    <w:qFormat/>
    <w:rsid w:val="00DD7B48"/>
    <w:pPr>
      <w:keepNext/>
      <w:keepLines/>
      <w:suppressAutoHyphens/>
      <w:spacing w:before="40" w:after="0" w:line="480" w:lineRule="auto"/>
      <w:outlineLvl w:val="2"/>
    </w:pPr>
    <w:rPr>
      <w:rFonts w:asciiTheme="majorHAnsi" w:eastAsiaTheme="majorEastAsia" w:hAnsiTheme="majorHAnsi" w:cstheme="majorBidi"/>
      <w:color w:val="1F3763" w:themeColor="accent1" w:themeShade="7F"/>
      <w:sz w:val="24"/>
      <w:szCs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D7B48"/>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DD7B48"/>
    <w:rPr>
      <w:rFonts w:asciiTheme="majorHAnsi" w:eastAsiaTheme="majorEastAsia" w:hAnsiTheme="majorHAnsi" w:cstheme="majorBidi"/>
      <w:color w:val="2F5496" w:themeColor="accent1" w:themeShade="BF"/>
      <w:sz w:val="26"/>
      <w:szCs w:val="26"/>
      <w:lang w:val="en-US"/>
    </w:rPr>
  </w:style>
  <w:style w:type="character" w:customStyle="1" w:styleId="Titre3Car">
    <w:name w:val="Titre 3 Car"/>
    <w:basedOn w:val="Policepardfaut"/>
    <w:link w:val="Titre3"/>
    <w:uiPriority w:val="9"/>
    <w:semiHidden/>
    <w:rsid w:val="00DD7B48"/>
    <w:rPr>
      <w:rFonts w:asciiTheme="majorHAnsi" w:eastAsiaTheme="majorEastAsia" w:hAnsiTheme="majorHAnsi" w:cstheme="majorBidi"/>
      <w:color w:val="1F3763" w:themeColor="accent1" w:themeShade="7F"/>
      <w:sz w:val="24"/>
      <w:szCs w:val="24"/>
      <w:lang w:val="en-US"/>
    </w:rPr>
  </w:style>
  <w:style w:type="paragraph" w:customStyle="1" w:styleId="Default">
    <w:name w:val="Default"/>
    <w:link w:val="DefaultCar"/>
    <w:rsid w:val="00DD7B48"/>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DefaultCar">
    <w:name w:val="Default Car"/>
    <w:basedOn w:val="Policepardfaut"/>
    <w:link w:val="Default"/>
    <w:rsid w:val="00DD7B48"/>
    <w:rPr>
      <w:rFonts w:ascii="Bookman Old Style" w:hAnsi="Bookman Old Style" w:cs="Bookman Old Style"/>
      <w:color w:val="000000"/>
      <w:sz w:val="24"/>
      <w:szCs w:val="24"/>
    </w:rPr>
  </w:style>
  <w:style w:type="character" w:styleId="Numrodeligne">
    <w:name w:val="line number"/>
    <w:basedOn w:val="Policepardfaut"/>
    <w:uiPriority w:val="99"/>
    <w:semiHidden/>
    <w:unhideWhenUsed/>
    <w:rsid w:val="00DD7B48"/>
  </w:style>
  <w:style w:type="paragraph" w:styleId="Paragraphedeliste">
    <w:name w:val="List Paragraph"/>
    <w:basedOn w:val="Normal"/>
    <w:link w:val="ParagraphedelisteCar"/>
    <w:uiPriority w:val="34"/>
    <w:qFormat/>
    <w:rsid w:val="00DD7B48"/>
    <w:pPr>
      <w:suppressAutoHyphens/>
      <w:spacing w:after="0" w:line="480" w:lineRule="auto"/>
      <w:ind w:left="720"/>
      <w:contextualSpacing/>
    </w:pPr>
    <w:rPr>
      <w:rFonts w:ascii="Times New Roman" w:eastAsia="Times New Roman" w:hAnsi="Times New Roman" w:cs="Times New Roman"/>
      <w:sz w:val="24"/>
      <w:szCs w:val="24"/>
      <w:lang w:val="en-US"/>
    </w:rPr>
  </w:style>
  <w:style w:type="character" w:customStyle="1" w:styleId="ParagraphedelisteCar">
    <w:name w:val="Paragraphe de liste Car"/>
    <w:basedOn w:val="Policepardfaut"/>
    <w:link w:val="Paragraphedeliste"/>
    <w:uiPriority w:val="34"/>
    <w:rsid w:val="00DD7B48"/>
    <w:rPr>
      <w:rFonts w:ascii="Times New Roman" w:eastAsia="Times New Roman" w:hAnsi="Times New Roman" w:cs="Times New Roman"/>
      <w:sz w:val="24"/>
      <w:szCs w:val="24"/>
      <w:lang w:val="en-US"/>
    </w:rPr>
  </w:style>
  <w:style w:type="table" w:customStyle="1" w:styleId="Listeclaire1">
    <w:name w:val="Liste claire1"/>
    <w:basedOn w:val="TableauNormal"/>
    <w:uiPriority w:val="61"/>
    <w:rsid w:val="00DD7B4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En-tte">
    <w:name w:val="header"/>
    <w:basedOn w:val="Normal"/>
    <w:link w:val="En-tteCar"/>
    <w:uiPriority w:val="99"/>
    <w:unhideWhenUsed/>
    <w:rsid w:val="00DD7B48"/>
    <w:pPr>
      <w:tabs>
        <w:tab w:val="center" w:pos="4536"/>
        <w:tab w:val="right" w:pos="9072"/>
      </w:tabs>
      <w:suppressAutoHyphens/>
      <w:spacing w:after="0" w:line="240" w:lineRule="auto"/>
    </w:pPr>
    <w:rPr>
      <w:rFonts w:ascii="Times New Roman" w:eastAsia="Times New Roman" w:hAnsi="Times New Roman" w:cs="Times New Roman"/>
      <w:sz w:val="24"/>
      <w:szCs w:val="24"/>
      <w:lang w:val="en-US"/>
    </w:rPr>
  </w:style>
  <w:style w:type="character" w:customStyle="1" w:styleId="En-tteCar">
    <w:name w:val="En-tête Car"/>
    <w:basedOn w:val="Policepardfaut"/>
    <w:link w:val="En-tte"/>
    <w:uiPriority w:val="99"/>
    <w:rsid w:val="00DD7B48"/>
    <w:rPr>
      <w:rFonts w:ascii="Times New Roman" w:eastAsia="Times New Roman" w:hAnsi="Times New Roman" w:cs="Times New Roman"/>
      <w:sz w:val="24"/>
      <w:szCs w:val="24"/>
      <w:lang w:val="en-US"/>
    </w:rPr>
  </w:style>
  <w:style w:type="paragraph" w:styleId="Pieddepage">
    <w:name w:val="footer"/>
    <w:basedOn w:val="Normal"/>
    <w:link w:val="PieddepageCar"/>
    <w:uiPriority w:val="99"/>
    <w:unhideWhenUsed/>
    <w:rsid w:val="00DD7B48"/>
    <w:pPr>
      <w:tabs>
        <w:tab w:val="center" w:pos="4536"/>
        <w:tab w:val="right" w:pos="9072"/>
      </w:tabs>
      <w:suppressAutoHyphens/>
      <w:spacing w:after="0" w:line="240" w:lineRule="auto"/>
    </w:pPr>
    <w:rPr>
      <w:rFonts w:ascii="Times New Roman" w:eastAsia="Times New Roman" w:hAnsi="Times New Roman" w:cs="Times New Roman"/>
      <w:sz w:val="24"/>
      <w:szCs w:val="24"/>
      <w:lang w:val="en-US"/>
    </w:rPr>
  </w:style>
  <w:style w:type="character" w:customStyle="1" w:styleId="PieddepageCar">
    <w:name w:val="Pied de page Car"/>
    <w:basedOn w:val="Policepardfaut"/>
    <w:link w:val="Pieddepage"/>
    <w:uiPriority w:val="99"/>
    <w:rsid w:val="00DD7B48"/>
    <w:rPr>
      <w:rFonts w:ascii="Times New Roman" w:eastAsia="Times New Roman" w:hAnsi="Times New Roman" w:cs="Times New Roman"/>
      <w:sz w:val="24"/>
      <w:szCs w:val="24"/>
      <w:lang w:val="en-US"/>
    </w:rPr>
  </w:style>
  <w:style w:type="character" w:customStyle="1" w:styleId="acopre">
    <w:name w:val="acopre"/>
    <w:basedOn w:val="Policepardfaut"/>
    <w:rsid w:val="00DD7B48"/>
  </w:style>
  <w:style w:type="character" w:styleId="Accentuation">
    <w:name w:val="Emphasis"/>
    <w:basedOn w:val="Policepardfaut"/>
    <w:uiPriority w:val="20"/>
    <w:qFormat/>
    <w:rsid w:val="00DD7B48"/>
    <w:rPr>
      <w:i/>
      <w:iCs/>
    </w:rPr>
  </w:style>
  <w:style w:type="paragraph" w:customStyle="1" w:styleId="EndNoteBibliographyTitle">
    <w:name w:val="EndNote Bibliography Title"/>
    <w:basedOn w:val="Normal"/>
    <w:link w:val="EndNoteBibliographyTitleCar"/>
    <w:rsid w:val="00DD7B48"/>
    <w:pPr>
      <w:spacing w:after="0"/>
      <w:jc w:val="center"/>
    </w:pPr>
    <w:rPr>
      <w:rFonts w:ascii="Calibri" w:hAnsi="Calibri" w:cs="Calibri"/>
      <w:noProof/>
      <w:color w:val="000000"/>
      <w:sz w:val="24"/>
      <w:szCs w:val="24"/>
      <w:lang w:val="en-US"/>
    </w:rPr>
  </w:style>
  <w:style w:type="character" w:customStyle="1" w:styleId="EndNoteBibliographyTitleCar">
    <w:name w:val="EndNote Bibliography Title Car"/>
    <w:basedOn w:val="DefaultCar"/>
    <w:link w:val="EndNoteBibliographyTitle"/>
    <w:rsid w:val="00DD7B48"/>
    <w:rPr>
      <w:rFonts w:ascii="Calibri" w:hAnsi="Calibri" w:cs="Calibri"/>
      <w:noProof/>
      <w:color w:val="000000"/>
      <w:sz w:val="24"/>
      <w:szCs w:val="24"/>
      <w:lang w:val="en-US"/>
    </w:rPr>
  </w:style>
  <w:style w:type="paragraph" w:customStyle="1" w:styleId="EndNoteBibliography">
    <w:name w:val="EndNote Bibliography"/>
    <w:basedOn w:val="Normal"/>
    <w:link w:val="EndNoteBibliographyCar"/>
    <w:rsid w:val="00DD7B48"/>
    <w:pPr>
      <w:spacing w:line="240" w:lineRule="auto"/>
    </w:pPr>
    <w:rPr>
      <w:rFonts w:ascii="Calibri" w:hAnsi="Calibri" w:cs="Calibri"/>
      <w:noProof/>
      <w:color w:val="000000"/>
      <w:sz w:val="24"/>
      <w:szCs w:val="24"/>
      <w:lang w:val="en-US"/>
    </w:rPr>
  </w:style>
  <w:style w:type="character" w:customStyle="1" w:styleId="EndNoteBibliographyCar">
    <w:name w:val="EndNote Bibliography Car"/>
    <w:basedOn w:val="DefaultCar"/>
    <w:link w:val="EndNoteBibliography"/>
    <w:rsid w:val="00DD7B48"/>
    <w:rPr>
      <w:rFonts w:ascii="Calibri" w:hAnsi="Calibri" w:cs="Calibri"/>
      <w:noProof/>
      <w:color w:val="000000"/>
      <w:sz w:val="24"/>
      <w:szCs w:val="24"/>
      <w:lang w:val="en-US"/>
    </w:rPr>
  </w:style>
  <w:style w:type="paragraph" w:styleId="Textedebulles">
    <w:name w:val="Balloon Text"/>
    <w:basedOn w:val="Normal"/>
    <w:link w:val="TextedebullesCar"/>
    <w:uiPriority w:val="99"/>
    <w:semiHidden/>
    <w:unhideWhenUsed/>
    <w:rsid w:val="00DD7B4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D7B48"/>
    <w:rPr>
      <w:rFonts w:ascii="Segoe UI" w:hAnsi="Segoe UI" w:cs="Segoe UI"/>
      <w:sz w:val="18"/>
      <w:szCs w:val="18"/>
    </w:rPr>
  </w:style>
  <w:style w:type="table" w:styleId="Tableausimple1">
    <w:name w:val="Plain Table 1"/>
    <w:basedOn w:val="TableauNormal"/>
    <w:uiPriority w:val="41"/>
    <w:rsid w:val="00DD7B4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Marquedecommentaire">
    <w:name w:val="annotation reference"/>
    <w:basedOn w:val="Policepardfaut"/>
    <w:uiPriority w:val="99"/>
    <w:semiHidden/>
    <w:unhideWhenUsed/>
    <w:rsid w:val="00DD7B48"/>
    <w:rPr>
      <w:sz w:val="16"/>
      <w:szCs w:val="16"/>
    </w:rPr>
  </w:style>
  <w:style w:type="paragraph" w:styleId="Commentaire">
    <w:name w:val="annotation text"/>
    <w:basedOn w:val="Normal"/>
    <w:link w:val="CommentaireCar"/>
    <w:uiPriority w:val="99"/>
    <w:unhideWhenUsed/>
    <w:rsid w:val="00DD7B48"/>
    <w:pPr>
      <w:spacing w:line="240" w:lineRule="auto"/>
    </w:pPr>
    <w:rPr>
      <w:sz w:val="20"/>
      <w:szCs w:val="20"/>
    </w:rPr>
  </w:style>
  <w:style w:type="character" w:customStyle="1" w:styleId="CommentaireCar">
    <w:name w:val="Commentaire Car"/>
    <w:basedOn w:val="Policepardfaut"/>
    <w:link w:val="Commentaire"/>
    <w:uiPriority w:val="99"/>
    <w:rsid w:val="00DD7B48"/>
    <w:rPr>
      <w:sz w:val="20"/>
      <w:szCs w:val="20"/>
    </w:rPr>
  </w:style>
  <w:style w:type="paragraph" w:styleId="Objetducommentaire">
    <w:name w:val="annotation subject"/>
    <w:basedOn w:val="Commentaire"/>
    <w:next w:val="Commentaire"/>
    <w:link w:val="ObjetducommentaireCar"/>
    <w:uiPriority w:val="99"/>
    <w:semiHidden/>
    <w:unhideWhenUsed/>
    <w:rsid w:val="00DD7B48"/>
    <w:rPr>
      <w:b/>
      <w:bCs/>
    </w:rPr>
  </w:style>
  <w:style w:type="character" w:customStyle="1" w:styleId="ObjetducommentaireCar">
    <w:name w:val="Objet du commentaire Car"/>
    <w:basedOn w:val="CommentaireCar"/>
    <w:link w:val="Objetducommentaire"/>
    <w:uiPriority w:val="99"/>
    <w:semiHidden/>
    <w:rsid w:val="00DD7B48"/>
    <w:rPr>
      <w:b/>
      <w:bCs/>
      <w:sz w:val="20"/>
      <w:szCs w:val="20"/>
    </w:rPr>
  </w:style>
  <w:style w:type="paragraph" w:styleId="NormalWeb">
    <w:name w:val="Normal (Web)"/>
    <w:basedOn w:val="Normal"/>
    <w:uiPriority w:val="99"/>
    <w:unhideWhenUsed/>
    <w:rsid w:val="00DD7B48"/>
    <w:pPr>
      <w:spacing w:before="100" w:beforeAutospacing="1" w:after="100" w:afterAutospacing="1" w:line="240" w:lineRule="auto"/>
    </w:pPr>
    <w:rPr>
      <w:rFonts w:ascii="Times New Roman" w:eastAsia="Times New Roman" w:hAnsi="Times New Roman" w:cs="Times New Roman"/>
      <w:sz w:val="24"/>
      <w:szCs w:val="24"/>
      <w:lang w:eastAsia="fr-CH"/>
    </w:rPr>
  </w:style>
  <w:style w:type="character" w:customStyle="1" w:styleId="il">
    <w:name w:val="il"/>
    <w:basedOn w:val="Policepardfaut"/>
    <w:rsid w:val="00DD7B48"/>
  </w:style>
  <w:style w:type="table" w:styleId="Tableausimple2">
    <w:name w:val="Plain Table 2"/>
    <w:basedOn w:val="TableauNormal"/>
    <w:uiPriority w:val="42"/>
    <w:rsid w:val="00DD7B4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vision">
    <w:name w:val="Revision"/>
    <w:hidden/>
    <w:uiPriority w:val="99"/>
    <w:semiHidden/>
    <w:rsid w:val="00DD7B48"/>
    <w:pPr>
      <w:spacing w:after="0" w:line="240" w:lineRule="auto"/>
    </w:pPr>
  </w:style>
  <w:style w:type="character" w:styleId="Textedelespacerserv">
    <w:name w:val="Placeholder Text"/>
    <w:basedOn w:val="Policepardfaut"/>
    <w:uiPriority w:val="99"/>
    <w:semiHidden/>
    <w:rsid w:val="00DD7B48"/>
    <w:rPr>
      <w:color w:val="808080"/>
    </w:rPr>
  </w:style>
  <w:style w:type="character" w:styleId="Lienhypertexte">
    <w:name w:val="Hyperlink"/>
    <w:basedOn w:val="Policepardfaut"/>
    <w:uiPriority w:val="99"/>
    <w:unhideWhenUsed/>
    <w:rsid w:val="00DD7B48"/>
    <w:rPr>
      <w:color w:val="0563C1" w:themeColor="hyperlink"/>
      <w:u w:val="single"/>
    </w:rPr>
  </w:style>
  <w:style w:type="character" w:customStyle="1" w:styleId="Mentionnonrsolue1">
    <w:name w:val="Mention non résolue1"/>
    <w:basedOn w:val="Policepardfaut"/>
    <w:uiPriority w:val="99"/>
    <w:semiHidden/>
    <w:unhideWhenUsed/>
    <w:rsid w:val="00DD7B48"/>
    <w:rPr>
      <w:color w:val="605E5C"/>
      <w:shd w:val="clear" w:color="auto" w:fill="E1DFDD"/>
    </w:rPr>
  </w:style>
  <w:style w:type="table" w:styleId="Grilledutableau">
    <w:name w:val="Table Grid"/>
    <w:basedOn w:val="TableauNormal"/>
    <w:uiPriority w:val="39"/>
    <w:rsid w:val="00DD7B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23</Pages>
  <Words>10146</Words>
  <Characters>55806</Characters>
  <Application>Microsoft Office Word</Application>
  <DocSecurity>0</DocSecurity>
  <Lines>465</Lines>
  <Paragraphs>131</Paragraphs>
  <ScaleCrop>false</ScaleCrop>
  <Company/>
  <LinksUpToDate>false</LinksUpToDate>
  <CharactersWithSpaces>65821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 Voruz</dc:creator>
  <cp:keywords/>
  <dc:description/>
  <cp:lastModifiedBy>Philippe Voruz</cp:lastModifiedBy>
  <cp:revision>1</cp:revision>
  <dcterms:created xsi:type="dcterms:W3CDTF">2022-03-02T08:05:00Z</dcterms:created>
  <dcterms:modified xsi:type="dcterms:W3CDTF">2022-03-02T08:08:00Z</dcterms:modified>
</cp:coreProperties>
</file>