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5B5D2" w14:textId="77777777" w:rsidR="002411D5" w:rsidRPr="00CF474C" w:rsidRDefault="002411D5" w:rsidP="002411D5">
      <w:pPr>
        <w:pStyle w:val="MDPI11articletype"/>
        <w:spacing w:after="240"/>
        <w:rPr>
          <w:b/>
          <w:bCs/>
          <w:sz w:val="28"/>
          <w:szCs w:val="36"/>
        </w:rPr>
      </w:pPr>
      <w:r w:rsidRPr="00CF474C">
        <w:rPr>
          <w:b/>
          <w:bCs/>
          <w:sz w:val="28"/>
          <w:szCs w:val="36"/>
        </w:rPr>
        <w:t>Supplementary Materials of</w:t>
      </w:r>
    </w:p>
    <w:p w14:paraId="2C2CF7DB" w14:textId="77777777" w:rsidR="002411D5" w:rsidRPr="00EA58F2" w:rsidRDefault="002411D5" w:rsidP="002411D5">
      <w:pPr>
        <w:pStyle w:val="MDPI12title"/>
        <w:spacing w:line="360" w:lineRule="auto"/>
        <w:jc w:val="both"/>
        <w:rPr>
          <w:rFonts w:ascii="Times New Roman" w:hAnsi="Times New Roman"/>
          <w:b w:val="0"/>
          <w:bCs/>
        </w:rPr>
      </w:pPr>
      <w:r w:rsidRPr="00EA58F2">
        <w:rPr>
          <w:rFonts w:ascii="Times New Roman" w:hAnsi="Times New Roman"/>
          <w:b w:val="0"/>
          <w:bCs/>
        </w:rPr>
        <w:t>Robustness of the long-term nonlinear evolution of global sea surface temperature trend</w:t>
      </w:r>
    </w:p>
    <w:p w14:paraId="542D59BC" w14:textId="77777777" w:rsidR="002411D5" w:rsidRDefault="002411D5" w:rsidP="002411D5">
      <w:pPr>
        <w:spacing w:line="480" w:lineRule="auto"/>
        <w:ind w:firstLineChars="221" w:firstLine="530"/>
        <w:jc w:val="both"/>
      </w:pPr>
    </w:p>
    <w:p w14:paraId="6AD85E95" w14:textId="77777777" w:rsidR="002411D5" w:rsidRPr="00EA58F2" w:rsidRDefault="002411D5" w:rsidP="002411D5">
      <w:pPr>
        <w:spacing w:line="480" w:lineRule="auto"/>
        <w:ind w:firstLineChars="221" w:firstLine="530"/>
        <w:jc w:val="both"/>
      </w:pPr>
      <w:r w:rsidRPr="00EA58F2">
        <w:t>Here are the Supplementary Materials for Robustness of the long-term nonlinear evolution of global sea surface temperature trend by Xu et al. (2022).</w:t>
      </w:r>
    </w:p>
    <w:p w14:paraId="09B15971" w14:textId="77777777" w:rsidR="002411D5" w:rsidRDefault="002411D5" w:rsidP="002411D5">
      <w:pPr>
        <w:spacing w:line="480" w:lineRule="auto"/>
        <w:ind w:firstLineChars="221" w:firstLine="530"/>
        <w:jc w:val="both"/>
      </w:pPr>
    </w:p>
    <w:p w14:paraId="73C0F952" w14:textId="77777777" w:rsidR="002411D5" w:rsidRDefault="002411D5" w:rsidP="002411D5">
      <w:pPr>
        <w:spacing w:line="480" w:lineRule="auto"/>
        <w:ind w:firstLineChars="221" w:firstLine="530"/>
        <w:jc w:val="both"/>
      </w:pPr>
      <w:r>
        <w:t>The following supporting information can be found in this document:</w:t>
      </w:r>
    </w:p>
    <w:p w14:paraId="4D29C49C" w14:textId="77777777" w:rsidR="002411D5" w:rsidRDefault="002411D5" w:rsidP="002411D5">
      <w:pPr>
        <w:spacing w:line="480" w:lineRule="auto"/>
        <w:ind w:firstLineChars="221" w:firstLine="530"/>
        <w:jc w:val="both"/>
      </w:pPr>
      <w:r>
        <w:t>Figure S1: Warming rate</w:t>
      </w:r>
      <w:r w:rsidRPr="0007007F">
        <w:t xml:space="preserve"> of global sea surface temperature</w:t>
      </w:r>
      <w:r>
        <w:t xml:space="preserve"> tied to</w:t>
      </w:r>
      <w:r w:rsidRPr="00EA58F2">
        <w:t xml:space="preserve"> the sampling frequency</w:t>
      </w:r>
      <w:r>
        <w:t xml:space="preserve">; </w:t>
      </w:r>
    </w:p>
    <w:p w14:paraId="56687E65" w14:textId="77777777" w:rsidR="002411D5" w:rsidRDefault="002411D5" w:rsidP="002411D5">
      <w:pPr>
        <w:spacing w:line="480" w:lineRule="auto"/>
        <w:ind w:firstLineChars="221" w:firstLine="530"/>
        <w:jc w:val="both"/>
      </w:pPr>
      <w:r>
        <w:t>Figure S2: The spatial structure of temperature increase based on time-unvarying linear trend over the whole data domain from 1900 to 2019.</w:t>
      </w:r>
    </w:p>
    <w:p w14:paraId="01C5CDD9" w14:textId="77777777" w:rsidR="002411D5" w:rsidRDefault="002411D5" w:rsidP="002411D5">
      <w:r>
        <w:br w:type="page"/>
      </w:r>
    </w:p>
    <w:p w14:paraId="1C76B98D" w14:textId="77777777" w:rsidR="002411D5" w:rsidRDefault="002411D5" w:rsidP="002411D5">
      <w:pPr>
        <w:pStyle w:val="MDPI52figure"/>
        <w:jc w:val="right"/>
        <w:rPr>
          <w:b/>
        </w:rPr>
      </w:pPr>
      <w:r>
        <w:rPr>
          <w:noProof/>
        </w:rPr>
        <w:lastRenderedPageBreak/>
        <w:drawing>
          <wp:inline distT="0" distB="0" distL="0" distR="0" wp14:anchorId="6F7F6037" wp14:editId="049B0D1A">
            <wp:extent cx="5989003" cy="8135497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859" cy="8210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92727" w14:textId="77777777" w:rsidR="002411D5" w:rsidRDefault="002411D5" w:rsidP="002411D5">
      <w:pPr>
        <w:pStyle w:val="MDPI51figurecaption"/>
        <w:ind w:left="0"/>
      </w:pPr>
      <w:r w:rsidRPr="00FA04F1">
        <w:rPr>
          <w:b/>
        </w:rPr>
        <w:t xml:space="preserve">Figure </w:t>
      </w:r>
      <w:r>
        <w:rPr>
          <w:b/>
        </w:rPr>
        <w:t>S</w:t>
      </w:r>
      <w:r w:rsidRPr="00FA04F1">
        <w:rPr>
          <w:b/>
        </w:rPr>
        <w:t xml:space="preserve">1. </w:t>
      </w:r>
      <w:r>
        <w:t>Warming rate</w:t>
      </w:r>
      <w:r w:rsidRPr="0007007F">
        <w:t xml:space="preserve"> of global sea surface temperature</w:t>
      </w:r>
      <w:r>
        <w:t xml:space="preserve"> tied to</w:t>
      </w:r>
      <w:r w:rsidRPr="0007007F">
        <w:rPr>
          <w:szCs w:val="18"/>
        </w:rPr>
        <w:t xml:space="preserve"> </w:t>
      </w:r>
      <w:r>
        <w:rPr>
          <w:szCs w:val="18"/>
        </w:rPr>
        <w:t xml:space="preserve">the </w:t>
      </w:r>
      <w:r w:rsidRPr="007344D9">
        <w:rPr>
          <w:szCs w:val="18"/>
        </w:rPr>
        <w:t>sampling frequency</w:t>
      </w:r>
      <w:r w:rsidRPr="0007007F">
        <w:t xml:space="preserve">. </w:t>
      </w:r>
      <w:r>
        <w:t>From left to right, t</w:t>
      </w:r>
      <w:r w:rsidRPr="00416AA7">
        <w:t>he instantaneous warming rate of the secular trend</w:t>
      </w:r>
      <w:r>
        <w:t xml:space="preserve"> is derived from monthly, seasonal, and annual data, respectively. From top to bottom, t</w:t>
      </w:r>
      <w:r w:rsidRPr="00416AA7">
        <w:t xml:space="preserve">he instantaneous warming rate </w:t>
      </w:r>
      <w:r>
        <w:t xml:space="preserve">in 1910, 1925, 1940, 1955, 1970, 1985, 2000, and 2019, </w:t>
      </w:r>
      <w:r w:rsidRPr="00890B9B">
        <w:t>respectively</w:t>
      </w:r>
      <w:r>
        <w:t>.</w:t>
      </w:r>
      <w:r w:rsidRPr="00DB31B9">
        <w:t xml:space="preserve"> </w:t>
      </w:r>
    </w:p>
    <w:p w14:paraId="071FADE2" w14:textId="77777777" w:rsidR="002411D5" w:rsidRDefault="002411D5" w:rsidP="002411D5">
      <w:pPr>
        <w:pStyle w:val="MDPI51figurecaption"/>
        <w:ind w:left="0"/>
        <w:jc w:val="right"/>
      </w:pPr>
      <w:r>
        <w:rPr>
          <w:noProof/>
        </w:rPr>
        <w:lastRenderedPageBreak/>
        <w:drawing>
          <wp:inline distT="0" distB="0" distL="0" distR="0" wp14:anchorId="4B52604F" wp14:editId="32458394">
            <wp:extent cx="5786437" cy="1590094"/>
            <wp:effectExtent l="0" t="0" r="508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084" cy="1596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E58BE" w14:textId="77777777" w:rsidR="002411D5" w:rsidRPr="00ED0409" w:rsidRDefault="002411D5" w:rsidP="002411D5">
      <w:pPr>
        <w:pStyle w:val="MDPI51figurecaption"/>
        <w:ind w:left="0"/>
        <w:rPr>
          <w:b/>
        </w:rPr>
      </w:pPr>
      <w:r w:rsidRPr="00CB3457">
        <w:rPr>
          <w:b/>
        </w:rPr>
        <w:t>Figure S</w:t>
      </w:r>
      <w:r>
        <w:rPr>
          <w:b/>
        </w:rPr>
        <w:t>2</w:t>
      </w:r>
      <w:r w:rsidRPr="00CB3457">
        <w:rPr>
          <w:b/>
        </w:rPr>
        <w:t xml:space="preserve">. </w:t>
      </w:r>
      <w:r w:rsidRPr="00ED0409">
        <w:t>The spatial structure of temperature increase based on time-unvarying linear trend over the whole data domain from 1900 to 2019</w:t>
      </w:r>
      <w:r w:rsidRPr="00ED0409">
        <w:rPr>
          <w:rFonts w:hint="eastAsia"/>
        </w:rPr>
        <w:t>:</w:t>
      </w:r>
      <w:r w:rsidRPr="00ED0409">
        <w:t xml:space="preserve"> (a) from monthly data; (b) from seasonal data; (c) from annual data.</w:t>
      </w:r>
    </w:p>
    <w:p w14:paraId="11ABC979" w14:textId="77777777" w:rsidR="005C345C" w:rsidRPr="002411D5" w:rsidRDefault="005C345C"/>
    <w:sectPr w:rsidR="005C345C" w:rsidRPr="002411D5" w:rsidSect="004C1CCC"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5A4E7" w14:textId="77777777" w:rsidR="00EC0A42" w:rsidRDefault="00EC0A42" w:rsidP="002411D5">
      <w:r>
        <w:separator/>
      </w:r>
    </w:p>
  </w:endnote>
  <w:endnote w:type="continuationSeparator" w:id="0">
    <w:p w14:paraId="5139DD21" w14:textId="77777777" w:rsidR="00EC0A42" w:rsidRDefault="00EC0A42" w:rsidP="00241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429BD" w14:textId="77777777" w:rsidR="00EC0A42" w:rsidRDefault="00EC0A42" w:rsidP="002411D5">
      <w:r>
        <w:separator/>
      </w:r>
    </w:p>
  </w:footnote>
  <w:footnote w:type="continuationSeparator" w:id="0">
    <w:p w14:paraId="10ACF63A" w14:textId="77777777" w:rsidR="00EC0A42" w:rsidRDefault="00EC0A42" w:rsidP="00241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CzMAUSRoaWJqYmhko6SsGpxcWZ+XkgBYa1AE5Bbp8sAAAA"/>
  </w:docVars>
  <w:rsids>
    <w:rsidRoot w:val="005C345C"/>
    <w:rsid w:val="002411D5"/>
    <w:rsid w:val="005C345C"/>
    <w:rsid w:val="00EC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508F9F8-474B-4C0C-979A-176031394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11D5"/>
    <w:rPr>
      <w:rFonts w:ascii="Times New Roman" w:eastAsia="宋体" w:hAnsi="Times New Roman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11D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11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11D5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11D5"/>
    <w:rPr>
      <w:sz w:val="18"/>
      <w:szCs w:val="18"/>
    </w:rPr>
  </w:style>
  <w:style w:type="paragraph" w:customStyle="1" w:styleId="MDPI11articletype">
    <w:name w:val="MDPI_1.1_article_type"/>
    <w:next w:val="a"/>
    <w:qFormat/>
    <w:rsid w:val="002411D5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MDPI12title">
    <w:name w:val="MDPI_1.2_title"/>
    <w:next w:val="a"/>
    <w:qFormat/>
    <w:rsid w:val="002411D5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51figurecaption">
    <w:name w:val="MDPI_5.1_figure_caption"/>
    <w:qFormat/>
    <w:rsid w:val="002411D5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2411D5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character" w:styleId="a7">
    <w:name w:val="line number"/>
    <w:basedOn w:val="a0"/>
    <w:uiPriority w:val="99"/>
    <w:semiHidden/>
    <w:unhideWhenUsed/>
    <w:rsid w:val="00241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Zhenhao</dc:creator>
  <cp:keywords/>
  <dc:description/>
  <cp:lastModifiedBy>Xu Zhenhao</cp:lastModifiedBy>
  <cp:revision>2</cp:revision>
  <dcterms:created xsi:type="dcterms:W3CDTF">2022-03-02T09:11:00Z</dcterms:created>
  <dcterms:modified xsi:type="dcterms:W3CDTF">2022-03-02T09:12:00Z</dcterms:modified>
</cp:coreProperties>
</file>