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4FB8" w:rsidRDefault="007C4FB8">
      <w:pPr>
        <w:spacing w:line="360" w:lineRule="auto"/>
        <w:jc w:val="left"/>
        <w:rPr>
          <w:rFonts w:ascii="Times New Roman" w:hAnsi="Times New Roman"/>
          <w:sz w:val="24"/>
        </w:rPr>
      </w:pPr>
    </w:p>
    <w:p w:rsidR="007C4FB8" w:rsidRPr="00CA75A6" w:rsidRDefault="007C4FB8">
      <w:pPr>
        <w:spacing w:line="360" w:lineRule="auto"/>
        <w:jc w:val="left"/>
        <w:textAlignment w:val="top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Table1. Clinical and biochemical characteristics of the study participants with and without NAFLD.</w:t>
      </w:r>
    </w:p>
    <w:tbl>
      <w:tblPr>
        <w:tblW w:w="9215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2745"/>
        <w:gridCol w:w="2781"/>
        <w:gridCol w:w="2394"/>
        <w:gridCol w:w="1295"/>
      </w:tblGrid>
      <w:tr w:rsidR="007C4FB8" w:rsidRPr="007131FD">
        <w:trPr>
          <w:trHeight w:val="300"/>
          <w:jc w:val="center"/>
        </w:trPr>
        <w:tc>
          <w:tcPr>
            <w:tcW w:w="27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szCs w:val="21"/>
              </w:rPr>
              <w:t>Variables</w:t>
            </w:r>
          </w:p>
        </w:tc>
        <w:tc>
          <w:tcPr>
            <w:tcW w:w="27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Non-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NAFLD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(n=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177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NAFLD 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(n=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327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value</w:t>
            </w:r>
          </w:p>
        </w:tc>
      </w:tr>
      <w:tr w:rsidR="007C4FB8" w:rsidRPr="007131FD">
        <w:trPr>
          <w:trHeight w:val="300"/>
          <w:jc w:val="center"/>
        </w:trPr>
        <w:tc>
          <w:tcPr>
            <w:tcW w:w="274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Male (N, %)</w:t>
            </w:r>
          </w:p>
        </w:tc>
        <w:tc>
          <w:tcPr>
            <w:tcW w:w="278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94 (53.11%)</w:t>
            </w: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180 (55.05%)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szCs w:val="21"/>
              </w:rPr>
              <w:t>0.677</w:t>
            </w:r>
          </w:p>
        </w:tc>
      </w:tr>
      <w:tr w:rsidR="007C4FB8" w:rsidRPr="007131FD">
        <w:trPr>
          <w:trHeight w:val="300"/>
          <w:jc w:val="center"/>
        </w:trPr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Age (years)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58.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40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±9.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54.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35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±11.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Pr="007131FD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int="eastAsia"/>
                <w:color w:val="000000"/>
                <w:szCs w:val="21"/>
              </w:rPr>
              <w:t>＜</w:t>
            </w:r>
            <w:r w:rsidRPr="007131FD"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</w:tr>
      <w:tr w:rsidR="007C4FB8" w:rsidRPr="007131FD">
        <w:trPr>
          <w:trHeight w:val="300"/>
          <w:jc w:val="center"/>
        </w:trPr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Cigarette smoking (N,%)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6 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(3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7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.2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9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%)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31 (40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06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%)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szCs w:val="21"/>
              </w:rPr>
              <w:t>0.543</w:t>
            </w:r>
          </w:p>
        </w:tc>
      </w:tr>
      <w:tr w:rsidR="007C4FB8" w:rsidRPr="007131FD">
        <w:trPr>
          <w:trHeight w:val="300"/>
          <w:jc w:val="center"/>
        </w:trPr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Alcohol drinking (N,%)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46 (25.99%)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91 (27.83%)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Pr="007131FD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szCs w:val="21"/>
              </w:rPr>
              <w:t>0.676</w:t>
            </w:r>
          </w:p>
        </w:tc>
      </w:tr>
      <w:tr w:rsidR="007C4FB8" w:rsidRPr="007131FD">
        <w:trPr>
          <w:trHeight w:val="300"/>
          <w:jc w:val="center"/>
        </w:trPr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131413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BMI (kg/m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23.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04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±2.4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5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.8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9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±2.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int="eastAsia"/>
                <w:color w:val="000000"/>
                <w:szCs w:val="21"/>
              </w:rPr>
              <w:t>＜</w:t>
            </w:r>
            <w:r w:rsidRPr="007131FD"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</w:tr>
      <w:tr w:rsidR="007C4FB8" w:rsidRPr="007131FD">
        <w:trPr>
          <w:trHeight w:val="300"/>
          <w:jc w:val="center"/>
        </w:trPr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131413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WC (cm)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85.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36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±7.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93.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22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±7.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int="eastAsia"/>
                <w:color w:val="000000"/>
                <w:szCs w:val="21"/>
              </w:rPr>
              <w:t>＜</w:t>
            </w:r>
            <w:r w:rsidRPr="007131FD"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</w:tr>
      <w:tr w:rsidR="007C4FB8" w:rsidRPr="007131FD">
        <w:trPr>
          <w:trHeight w:val="300"/>
          <w:jc w:val="center"/>
        </w:trPr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WHR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0.91</w:t>
            </w:r>
            <w:bookmarkStart w:id="0" w:name="OLE_LINK38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</w:t>
            </w:r>
            <w:bookmarkEnd w:id="0"/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0.06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0.9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5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0.08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int="eastAsia"/>
                <w:color w:val="000000"/>
                <w:szCs w:val="21"/>
              </w:rPr>
              <w:t>＜</w:t>
            </w:r>
            <w:r w:rsidRPr="007131FD"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</w:tr>
      <w:tr w:rsidR="007C4FB8" w:rsidRPr="007131FD">
        <w:trPr>
          <w:trHeight w:val="300"/>
          <w:jc w:val="center"/>
        </w:trPr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WHtR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0.58±0.04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0.60±0.05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Pr="007131FD" w:rsidRDefault="007C4FB8">
            <w:pPr>
              <w:spacing w:line="360" w:lineRule="auto"/>
              <w:jc w:val="center"/>
              <w:rPr>
                <w:rFonts w:ascii="Times New Roman"/>
                <w:color w:val="000000"/>
                <w:szCs w:val="21"/>
              </w:rPr>
            </w:pPr>
            <w:r w:rsidRPr="007131FD">
              <w:rPr>
                <w:rFonts w:ascii="Times New Roman"/>
                <w:color w:val="000000"/>
                <w:szCs w:val="21"/>
              </w:rPr>
              <w:t>0.170</w:t>
            </w:r>
          </w:p>
        </w:tc>
      </w:tr>
      <w:tr w:rsidR="007C4FB8" w:rsidRPr="007131FD">
        <w:trPr>
          <w:trHeight w:val="300"/>
          <w:jc w:val="center"/>
        </w:trPr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VFA 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cm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6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25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28.32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9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9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92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32.70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int="eastAsia"/>
                <w:color w:val="000000"/>
                <w:szCs w:val="21"/>
              </w:rPr>
              <w:t>＜</w:t>
            </w:r>
            <w:r w:rsidRPr="007131FD"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</w:tr>
      <w:tr w:rsidR="007C4FB8" w:rsidRPr="007131FD">
        <w:trPr>
          <w:trHeight w:val="300"/>
          <w:jc w:val="center"/>
        </w:trPr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SFA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(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cm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14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7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71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46.40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19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7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69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58.87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int="eastAsia"/>
                <w:color w:val="000000"/>
                <w:szCs w:val="21"/>
              </w:rPr>
              <w:t>＜</w:t>
            </w:r>
            <w:r w:rsidRPr="007131FD"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</w:tr>
      <w:tr w:rsidR="007C4FB8" w:rsidRPr="007131FD">
        <w:trPr>
          <w:trHeight w:val="310"/>
          <w:jc w:val="center"/>
        </w:trPr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231F20"/>
                <w:szCs w:val="21"/>
              </w:rPr>
            </w:pPr>
            <w:r>
              <w:rPr>
                <w:rFonts w:ascii="Times New Roman" w:hAnsi="Times New Roman"/>
                <w:color w:val="231F20"/>
                <w:kern w:val="0"/>
                <w:szCs w:val="21"/>
              </w:rPr>
              <w:t>SBP (mmHg)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126.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57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±18.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129.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33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±16.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szCs w:val="21"/>
              </w:rPr>
              <w:t>0.091</w:t>
            </w:r>
          </w:p>
        </w:tc>
      </w:tr>
      <w:tr w:rsidR="007C4FB8" w:rsidRPr="007131FD">
        <w:trPr>
          <w:trHeight w:val="310"/>
          <w:jc w:val="center"/>
        </w:trPr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231F20"/>
                <w:szCs w:val="21"/>
              </w:rPr>
            </w:pPr>
            <w:r>
              <w:rPr>
                <w:rFonts w:ascii="Times New Roman" w:hAnsi="Times New Roman"/>
                <w:color w:val="231F20"/>
                <w:kern w:val="0"/>
                <w:szCs w:val="21"/>
              </w:rPr>
              <w:t>DBP</w:t>
            </w:r>
            <w:r w:rsidRPr="007131FD">
              <w:rPr>
                <w:rFonts w:ascii="Times New Roman" w:hAnsi="Times New Roman"/>
                <w:color w:val="231F20"/>
                <w:kern w:val="0"/>
                <w:szCs w:val="21"/>
              </w:rPr>
              <w:t xml:space="preserve"> (</w:t>
            </w:r>
            <w:r>
              <w:rPr>
                <w:rFonts w:ascii="Times New Roman" w:hAnsi="Times New Roman"/>
                <w:color w:val="231F20"/>
                <w:kern w:val="0"/>
                <w:szCs w:val="21"/>
              </w:rPr>
              <w:t>mmHg)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71.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72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±10.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76.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07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±10.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int="eastAsia"/>
                <w:color w:val="000000"/>
                <w:szCs w:val="21"/>
              </w:rPr>
              <w:t>＜</w:t>
            </w:r>
            <w:r w:rsidRPr="007131FD"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</w:tr>
      <w:tr w:rsidR="007C4FB8" w:rsidRPr="007131FD">
        <w:trPr>
          <w:trHeight w:val="310"/>
          <w:jc w:val="center"/>
        </w:trPr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231F20"/>
                <w:szCs w:val="21"/>
              </w:rPr>
            </w:pPr>
            <w:r>
              <w:rPr>
                <w:rFonts w:ascii="Times New Roman" w:hAnsi="Times New Roman"/>
                <w:color w:val="231F20"/>
                <w:kern w:val="0"/>
                <w:szCs w:val="21"/>
              </w:rPr>
              <w:t>ALT</w:t>
            </w:r>
            <w:r w:rsidRPr="007131FD">
              <w:rPr>
                <w:rFonts w:ascii="Times New Roman" w:hAnsi="Times New Roman"/>
                <w:color w:val="231F20"/>
                <w:kern w:val="0"/>
                <w:szCs w:val="21"/>
              </w:rPr>
              <w:t xml:space="preserve"> (U/L)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15.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10 (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11.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00-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20.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45)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23.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9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 (16.00-40.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10)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int="eastAsia"/>
                <w:color w:val="000000"/>
                <w:szCs w:val="21"/>
              </w:rPr>
              <w:t>＜</w:t>
            </w:r>
            <w:r w:rsidRPr="007131FD"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</w:tr>
      <w:tr w:rsidR="007C4FB8" w:rsidRPr="007131FD">
        <w:trPr>
          <w:trHeight w:val="317"/>
          <w:jc w:val="center"/>
        </w:trPr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231F20"/>
                <w:szCs w:val="21"/>
              </w:rPr>
            </w:pPr>
            <w:r>
              <w:rPr>
                <w:rFonts w:ascii="Times New Roman" w:hAnsi="Times New Roman"/>
                <w:color w:val="231F20"/>
                <w:kern w:val="0"/>
                <w:szCs w:val="21"/>
              </w:rPr>
              <w:t>AST</w:t>
            </w:r>
            <w:r w:rsidRPr="007131FD">
              <w:rPr>
                <w:rFonts w:ascii="Times New Roman" w:hAnsi="Times New Roman"/>
                <w:color w:val="231F20"/>
                <w:kern w:val="0"/>
                <w:szCs w:val="21"/>
              </w:rPr>
              <w:t xml:space="preserve"> (U/L)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14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.70 (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12.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05-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18.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7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0)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18.00 (13.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50-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26.0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0)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int="eastAsia"/>
                <w:color w:val="000000"/>
                <w:szCs w:val="21"/>
              </w:rPr>
              <w:t>＜</w:t>
            </w:r>
            <w:r w:rsidRPr="007131FD"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</w:tr>
      <w:tr w:rsidR="007C4FB8" w:rsidRPr="007131FD">
        <w:trPr>
          <w:trHeight w:val="317"/>
          <w:jc w:val="center"/>
        </w:trPr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231F2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231F20"/>
                <w:kern w:val="0"/>
                <w:szCs w:val="21"/>
              </w:rPr>
              <w:t>GGT (U/L)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20.00 (15.00-29.00)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30.00 (22.00-52.00)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Pr="007131FD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int="eastAsia"/>
                <w:color w:val="000000"/>
                <w:szCs w:val="21"/>
              </w:rPr>
              <w:t>＜</w:t>
            </w:r>
            <w:r w:rsidRPr="007131FD"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</w:tr>
      <w:tr w:rsidR="007C4FB8" w:rsidRPr="007131FD">
        <w:trPr>
          <w:trHeight w:val="300"/>
          <w:jc w:val="center"/>
        </w:trPr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231F20"/>
                <w:kern w:val="0"/>
                <w:szCs w:val="21"/>
              </w:rPr>
            </w:pPr>
            <w:r>
              <w:rPr>
                <w:rFonts w:ascii="Times New Roman" w:hAnsi="Times New Roman"/>
                <w:color w:val="231F20"/>
                <w:kern w:val="0"/>
                <w:szCs w:val="21"/>
              </w:rPr>
              <w:t xml:space="preserve">Total cholesterol </w:t>
            </w:r>
            <w:r w:rsidRPr="007131FD">
              <w:rPr>
                <w:rFonts w:ascii="Times New Roman" w:hAnsi="Times New Roman"/>
                <w:color w:val="231F20"/>
                <w:kern w:val="0"/>
                <w:szCs w:val="21"/>
              </w:rPr>
              <w:t>(</w:t>
            </w:r>
            <w:r>
              <w:rPr>
                <w:rFonts w:ascii="Times New Roman" w:hAnsi="Times New Roman"/>
                <w:color w:val="231F20"/>
                <w:kern w:val="0"/>
                <w:szCs w:val="21"/>
              </w:rPr>
              <w:t>mmol/L)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4.76±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1.05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4.9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8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Pr="007131FD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szCs w:val="21"/>
              </w:rPr>
              <w:t>0.024</w:t>
            </w:r>
          </w:p>
        </w:tc>
      </w:tr>
      <w:tr w:rsidR="007C4FB8" w:rsidRPr="007131FD">
        <w:trPr>
          <w:trHeight w:val="300"/>
          <w:jc w:val="center"/>
        </w:trPr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231F20"/>
                <w:kern w:val="0"/>
                <w:szCs w:val="21"/>
              </w:rPr>
            </w:pPr>
            <w:r>
              <w:rPr>
                <w:rFonts w:ascii="Times New Roman" w:hAnsi="Times New Roman"/>
                <w:color w:val="231F20"/>
                <w:kern w:val="0"/>
                <w:szCs w:val="21"/>
              </w:rPr>
              <w:t>Triglycerides (mmol/L)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1.5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2 (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1.07-2.1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6)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2.1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 (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1.56-3.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6)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int="eastAsia"/>
                <w:color w:val="000000"/>
                <w:szCs w:val="21"/>
              </w:rPr>
              <w:t>＜</w:t>
            </w:r>
            <w:r w:rsidRPr="007131FD"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</w:tr>
      <w:tr w:rsidR="007C4FB8" w:rsidRPr="007131FD">
        <w:trPr>
          <w:trHeight w:val="310"/>
          <w:jc w:val="center"/>
        </w:trPr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231F20"/>
                <w:kern w:val="0"/>
                <w:szCs w:val="21"/>
              </w:rPr>
            </w:pPr>
            <w:r>
              <w:rPr>
                <w:rFonts w:ascii="Times New Roman" w:hAnsi="Times New Roman"/>
                <w:color w:val="231F20"/>
                <w:kern w:val="0"/>
                <w:szCs w:val="21"/>
              </w:rPr>
              <w:t>LDL-C</w:t>
            </w:r>
            <w:r w:rsidRPr="007131FD">
              <w:rPr>
                <w:rFonts w:ascii="Times New Roman" w:hAnsi="Times New Roman"/>
                <w:color w:val="231F20"/>
                <w:kern w:val="0"/>
                <w:szCs w:val="21"/>
              </w:rPr>
              <w:t xml:space="preserve"> (</w:t>
            </w:r>
            <w:r>
              <w:rPr>
                <w:rFonts w:ascii="Times New Roman" w:hAnsi="Times New Roman"/>
                <w:color w:val="231F20"/>
                <w:kern w:val="0"/>
                <w:szCs w:val="21"/>
              </w:rPr>
              <w:t>mmol/L)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80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±0.84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2.9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4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±0.84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szCs w:val="21"/>
              </w:rPr>
              <w:t>0.068</w:t>
            </w:r>
          </w:p>
        </w:tc>
      </w:tr>
      <w:tr w:rsidR="007C4FB8" w:rsidRPr="007131FD">
        <w:trPr>
          <w:trHeight w:val="310"/>
          <w:jc w:val="center"/>
        </w:trPr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231F20"/>
                <w:kern w:val="0"/>
                <w:szCs w:val="21"/>
              </w:rPr>
            </w:pPr>
            <w:r>
              <w:rPr>
                <w:rFonts w:ascii="Times New Roman" w:hAnsi="Times New Roman"/>
                <w:color w:val="231F20"/>
                <w:kern w:val="0"/>
                <w:szCs w:val="21"/>
              </w:rPr>
              <w:t>HDL-C</w:t>
            </w:r>
            <w:r w:rsidRPr="007131FD">
              <w:rPr>
                <w:rFonts w:ascii="Times New Roman" w:hAnsi="Times New Roman"/>
                <w:color w:val="231F20"/>
                <w:kern w:val="0"/>
                <w:szCs w:val="21"/>
              </w:rPr>
              <w:t xml:space="preserve"> (</w:t>
            </w:r>
            <w:r>
              <w:rPr>
                <w:rFonts w:ascii="Times New Roman" w:hAnsi="Times New Roman"/>
                <w:color w:val="231F20"/>
                <w:kern w:val="0"/>
                <w:szCs w:val="21"/>
              </w:rPr>
              <w:t>mmol/L)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1.1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9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0.33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07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0.27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int="eastAsia"/>
                <w:color w:val="000000"/>
                <w:szCs w:val="21"/>
              </w:rPr>
              <w:t>＜</w:t>
            </w:r>
            <w:r w:rsidRPr="007131FD"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</w:tr>
      <w:tr w:rsidR="007C4FB8" w:rsidRPr="007131FD">
        <w:trPr>
          <w:trHeight w:val="310"/>
          <w:jc w:val="center"/>
        </w:trPr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231F20"/>
                <w:kern w:val="0"/>
                <w:szCs w:val="21"/>
              </w:rPr>
            </w:pPr>
            <w:r>
              <w:rPr>
                <w:rFonts w:ascii="Times New Roman" w:hAnsi="Times New Roman"/>
                <w:color w:val="231F20"/>
                <w:kern w:val="0"/>
                <w:szCs w:val="21"/>
              </w:rPr>
              <w:t>FPG</w:t>
            </w:r>
            <w:r w:rsidRPr="007131FD">
              <w:rPr>
                <w:rFonts w:ascii="Times New Roman" w:hAnsi="Times New Roman"/>
                <w:color w:val="231F20"/>
                <w:kern w:val="0"/>
                <w:szCs w:val="21"/>
              </w:rPr>
              <w:t xml:space="preserve"> (</w:t>
            </w:r>
            <w:r>
              <w:rPr>
                <w:rFonts w:ascii="Times New Roman" w:hAnsi="Times New Roman"/>
                <w:color w:val="231F20"/>
                <w:kern w:val="0"/>
                <w:szCs w:val="21"/>
              </w:rPr>
              <w:t>mmol/L)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10.14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3.61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10.22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3.08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szCs w:val="21"/>
              </w:rPr>
              <w:t>0.807</w:t>
            </w:r>
          </w:p>
        </w:tc>
      </w:tr>
      <w:tr w:rsidR="007C4FB8" w:rsidRPr="007131FD">
        <w:trPr>
          <w:trHeight w:val="300"/>
          <w:jc w:val="center"/>
        </w:trPr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231F20"/>
                <w:kern w:val="0"/>
                <w:szCs w:val="21"/>
              </w:rPr>
            </w:pPr>
            <w:r>
              <w:rPr>
                <w:rFonts w:ascii="Times New Roman" w:hAnsi="Times New Roman"/>
                <w:color w:val="231F20"/>
                <w:kern w:val="0"/>
                <w:szCs w:val="21"/>
              </w:rPr>
              <w:t>HbA1c (%)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9.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77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±2.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9.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49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±2.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szCs w:val="21"/>
              </w:rPr>
              <w:t>0.207</w:t>
            </w:r>
          </w:p>
        </w:tc>
      </w:tr>
      <w:tr w:rsidR="007C4FB8" w:rsidRPr="007131FD">
        <w:trPr>
          <w:trHeight w:val="300"/>
          <w:jc w:val="center"/>
        </w:trPr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231F20"/>
                <w:kern w:val="0"/>
                <w:szCs w:val="21"/>
              </w:rPr>
            </w:pPr>
            <w:r>
              <w:rPr>
                <w:rFonts w:ascii="Times New Roman" w:hAnsi="Times New Roman"/>
                <w:color w:val="231F20"/>
                <w:kern w:val="0"/>
                <w:szCs w:val="21"/>
              </w:rPr>
              <w:t>Fasting insulin (uIU/ml</w:t>
            </w:r>
            <w:r w:rsidRPr="007131FD">
              <w:rPr>
                <w:rFonts w:ascii="Times New Roman" w:hAnsi="Times New Roman"/>
                <w:color w:val="231F20"/>
                <w:kern w:val="0"/>
                <w:szCs w:val="21"/>
              </w:rPr>
              <w:t>)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42 (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2.97-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9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56)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7.3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8 (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4.69-11.2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2)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int="eastAsia"/>
                <w:color w:val="000000"/>
                <w:szCs w:val="21"/>
              </w:rPr>
              <w:t>＜</w:t>
            </w:r>
            <w:r w:rsidRPr="007131FD"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</w:tr>
      <w:tr w:rsidR="007C4FB8" w:rsidRPr="007131FD">
        <w:trPr>
          <w:trHeight w:val="300"/>
          <w:jc w:val="center"/>
        </w:trPr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231F2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231F20"/>
                <w:kern w:val="0"/>
                <w:szCs w:val="21"/>
              </w:rPr>
              <w:t>Fasting c-peptide (ng/ml)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1.86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0.83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2.67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0.90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Pr="007131FD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int="eastAsia"/>
                <w:color w:val="000000"/>
                <w:szCs w:val="21"/>
              </w:rPr>
              <w:t>＜</w:t>
            </w:r>
            <w:r w:rsidRPr="007131FD"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</w:tr>
      <w:tr w:rsidR="007C4FB8" w:rsidRPr="007131FD">
        <w:trPr>
          <w:trHeight w:val="300"/>
          <w:jc w:val="center"/>
        </w:trPr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231F20"/>
                <w:kern w:val="0"/>
                <w:szCs w:val="21"/>
              </w:rPr>
            </w:pPr>
            <w:r>
              <w:rPr>
                <w:rFonts w:ascii="Times New Roman" w:hAnsi="Times New Roman"/>
                <w:color w:val="231F20"/>
                <w:kern w:val="0"/>
                <w:szCs w:val="21"/>
              </w:rPr>
              <w:t>HOMA-IR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2.0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6 (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1.3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1-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5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2)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47 (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2.0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2-5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19)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int="eastAsia"/>
                <w:color w:val="000000"/>
                <w:szCs w:val="21"/>
              </w:rPr>
              <w:t>＜</w:t>
            </w:r>
            <w:r w:rsidRPr="007131FD"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</w:tr>
      <w:tr w:rsidR="007C4FB8" w:rsidRPr="007131FD">
        <w:trPr>
          <w:trHeight w:val="90"/>
          <w:jc w:val="center"/>
        </w:trPr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231F2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231F20"/>
                <w:kern w:val="0"/>
                <w:szCs w:val="21"/>
              </w:rPr>
              <w:t>VAI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szCs w:val="21"/>
              </w:rPr>
              <w:t>2.14 (1.28-3.39)</w:t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3.31 (2.38-5.31)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   </w:t>
            </w:r>
            <w:r w:rsidRPr="007131FD">
              <w:rPr>
                <w:rFonts w:ascii="Times New Roman" w:hint="eastAsia"/>
                <w:color w:val="000000"/>
                <w:szCs w:val="21"/>
              </w:rPr>
              <w:t>＜</w:t>
            </w:r>
            <w:r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</w:tr>
      <w:tr w:rsidR="007C4FB8" w:rsidRPr="007131FD">
        <w:trPr>
          <w:trHeight w:val="300"/>
          <w:jc w:val="center"/>
        </w:trPr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231F2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231F20"/>
                <w:kern w:val="0"/>
                <w:szCs w:val="21"/>
              </w:rPr>
              <w:t>CVAI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102.68±32.34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bookmarkStart w:id="1" w:name="OLE_LINK21"/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133.10±28.44</w:t>
            </w:r>
            <w:bookmarkEnd w:id="1"/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bookmarkStart w:id="2" w:name="OLE_LINK2"/>
            <w:r w:rsidRPr="007131FD">
              <w:rPr>
                <w:rFonts w:ascii="Times New Roman" w:hint="eastAsia"/>
                <w:color w:val="000000"/>
                <w:szCs w:val="21"/>
              </w:rPr>
              <w:t>＜</w:t>
            </w:r>
            <w:bookmarkEnd w:id="2"/>
            <w:r w:rsidRPr="007131FD"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</w:tr>
    </w:tbl>
    <w:p w:rsidR="007C4FB8" w:rsidRDefault="007C4FB8">
      <w:pPr>
        <w:widowControl/>
        <w:wordWrap w:val="0"/>
        <w:spacing w:line="360" w:lineRule="auto"/>
        <w:rPr>
          <w:rFonts w:ascii="Times New Roman" w:hAnsi="Times New Roman"/>
          <w:szCs w:val="21"/>
        </w:rPr>
      </w:pPr>
      <w:bookmarkStart w:id="3" w:name="OLE_LINK1"/>
      <w:r>
        <w:rPr>
          <w:rFonts w:ascii="Times New Roman" w:hAnsi="Times New Roman"/>
          <w:i/>
          <w:iCs/>
          <w:szCs w:val="21"/>
        </w:rPr>
        <w:t>Note</w:t>
      </w:r>
      <w:r>
        <w:rPr>
          <w:rFonts w:ascii="Times New Roman" w:hAnsi="Times New Roman"/>
          <w:szCs w:val="21"/>
        </w:rPr>
        <w:t xml:space="preserve">: Data are presented as means </w:t>
      </w:r>
      <w:r>
        <w:rPr>
          <w:rFonts w:ascii="Times New Roman" w:hAnsi="Times New Roman"/>
          <w:kern w:val="0"/>
          <w:szCs w:val="21"/>
        </w:rPr>
        <w:t>± SD</w:t>
      </w:r>
      <w:r>
        <w:rPr>
          <w:rFonts w:ascii="Times New Roman" w:hAnsi="Times New Roman"/>
          <w:color w:val="000000"/>
          <w:kern w:val="0"/>
          <w:szCs w:val="21"/>
        </w:rPr>
        <w:t xml:space="preserve"> or</w:t>
      </w:r>
      <w:r>
        <w:rPr>
          <w:rFonts w:ascii="Times New Roman" w:hAnsi="Times New Roman"/>
          <w:szCs w:val="21"/>
        </w:rPr>
        <w:t xml:space="preserve"> median (interquartile) or n (%). </w:t>
      </w:r>
    </w:p>
    <w:bookmarkEnd w:id="3"/>
    <w:p w:rsidR="007C4FB8" w:rsidRDefault="007C4FB8"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Abbrevations: BMI, body mass index; WC, waist circumference; WHR, waist-to-hip ratio; WHtR, waist-to-height ratio; VFA, visceral fat area; SFA, </w:t>
      </w:r>
      <w:r>
        <w:rPr>
          <w:rFonts w:ascii="Times New Roman" w:hAnsi="Times New Roman"/>
          <w:color w:val="000000"/>
          <w:szCs w:val="21"/>
        </w:rPr>
        <w:t>s</w:t>
      </w:r>
      <w:r>
        <w:rPr>
          <w:rFonts w:ascii="Times New Roman" w:hAnsi="Times New Roman"/>
          <w:color w:val="000000"/>
          <w:kern w:val="0"/>
          <w:szCs w:val="21"/>
        </w:rPr>
        <w:t>ubcutaneous fat area; SBP, systolic blood pressure; DBP, diastolic blood pressure; ALT, alanine aminotransferase; AST, aspartate aminotransferase; GGT, g-glutamyl transpeptidase; LDL-C, low</w:t>
      </w:r>
      <w:r>
        <w:rPr>
          <w:rFonts w:ascii="Times New Roman" w:hAnsi="Times New Roman"/>
          <w:color w:val="000000"/>
          <w:szCs w:val="21"/>
        </w:rPr>
        <w:t xml:space="preserve">-density lipoprotein </w:t>
      </w:r>
      <w:r>
        <w:rPr>
          <w:rFonts w:ascii="Times New Roman" w:hAnsi="Times New Roman"/>
          <w:color w:val="131413"/>
          <w:kern w:val="0"/>
          <w:szCs w:val="21"/>
        </w:rPr>
        <w:t xml:space="preserve">cholesterol; </w:t>
      </w:r>
      <w:r>
        <w:rPr>
          <w:rFonts w:ascii="Times New Roman" w:hAnsi="Times New Roman"/>
          <w:color w:val="000000"/>
          <w:kern w:val="0"/>
          <w:szCs w:val="21"/>
        </w:rPr>
        <w:t>HDL, high</w:t>
      </w:r>
      <w:r>
        <w:rPr>
          <w:rFonts w:ascii="Times New Roman" w:hAnsi="Times New Roman"/>
          <w:color w:val="000000"/>
          <w:szCs w:val="21"/>
        </w:rPr>
        <w:t xml:space="preserve">-density lipoprotein </w:t>
      </w:r>
      <w:r>
        <w:rPr>
          <w:rFonts w:ascii="Times New Roman" w:hAnsi="Times New Roman"/>
          <w:color w:val="131413"/>
          <w:kern w:val="0"/>
          <w:szCs w:val="21"/>
        </w:rPr>
        <w:t xml:space="preserve">cholesterol; FPG, fasting plasma glucose; </w:t>
      </w:r>
      <w:r>
        <w:rPr>
          <w:rFonts w:ascii="Times New Roman" w:hAnsi="Times New Roman"/>
          <w:color w:val="231F20"/>
          <w:kern w:val="0"/>
          <w:szCs w:val="21"/>
        </w:rPr>
        <w:t>HbA1c, g</w:t>
      </w:r>
      <w:r>
        <w:rPr>
          <w:rFonts w:ascii="Times New Roman" w:hAnsi="Times New Roman"/>
          <w:color w:val="000000"/>
          <w:kern w:val="0"/>
          <w:szCs w:val="21"/>
        </w:rPr>
        <w:t>lycosylated hemoglobin;</w:t>
      </w:r>
      <w:r>
        <w:rPr>
          <w:rFonts w:ascii="Times New Roman" w:hAnsi="Times New Roman"/>
          <w:color w:val="131413"/>
          <w:kern w:val="0"/>
          <w:szCs w:val="21"/>
        </w:rPr>
        <w:t xml:space="preserve"> HOMA-IR, </w:t>
      </w:r>
      <w:r>
        <w:rPr>
          <w:rFonts w:ascii="Times New Roman" w:hAnsi="Times New Roman"/>
          <w:szCs w:val="21"/>
        </w:rPr>
        <w:t xml:space="preserve">homeostasis model assessment of insulin resistance; </w:t>
      </w:r>
      <w:r>
        <w:rPr>
          <w:rFonts w:ascii="Times New Roman" w:hAnsi="Times New Roman"/>
          <w:color w:val="000000"/>
          <w:kern w:val="0"/>
          <w:szCs w:val="21"/>
        </w:rPr>
        <w:t>VAI, visceral adiposity index; CVAI, chinese visceral adiposity index</w:t>
      </w:r>
    </w:p>
    <w:p w:rsidR="007C4FB8" w:rsidRDefault="007C4FB8">
      <w:pPr>
        <w:widowControl/>
        <w:wordWrap w:val="0"/>
        <w:spacing w:line="360" w:lineRule="auto"/>
        <w:rPr>
          <w:rFonts w:ascii="Times New Roman" w:hAnsi="Times New Roman"/>
          <w:szCs w:val="21"/>
        </w:rPr>
      </w:pPr>
    </w:p>
    <w:p w:rsidR="007C4FB8" w:rsidRDefault="007C4FB8">
      <w:pPr>
        <w:spacing w:line="360" w:lineRule="auto"/>
        <w:rPr>
          <w:rFonts w:ascii="Times New Roman" w:hAnsi="Times New Roman"/>
          <w:szCs w:val="21"/>
        </w:rPr>
      </w:pPr>
    </w:p>
    <w:p w:rsidR="007C4FB8" w:rsidRDefault="007C4FB8">
      <w:pPr>
        <w:spacing w:line="360" w:lineRule="auto"/>
        <w:rPr>
          <w:rFonts w:ascii="Times New Roman" w:hAnsi="Times New Roman"/>
          <w:sz w:val="24"/>
        </w:rPr>
      </w:pPr>
    </w:p>
    <w:p w:rsidR="007C4FB8" w:rsidRDefault="007C4FB8">
      <w:pPr>
        <w:spacing w:line="360" w:lineRule="auto"/>
        <w:rPr>
          <w:rFonts w:ascii="Times New Roman" w:hAnsi="Times New Roman"/>
          <w:sz w:val="24"/>
        </w:rPr>
      </w:pPr>
    </w:p>
    <w:p w:rsidR="007C4FB8" w:rsidRDefault="007C4FB8">
      <w:pPr>
        <w:pStyle w:val="Caption"/>
        <w:spacing w:line="360" w:lineRule="auto"/>
        <w:rPr>
          <w:rFonts w:ascii="Times New Roman" w:hAnsi="Times New Roman"/>
          <w:sz w:val="24"/>
        </w:rPr>
      </w:pPr>
    </w:p>
    <w:p w:rsidR="007C4FB8" w:rsidRDefault="007C4FB8">
      <w:pPr>
        <w:pStyle w:val="Caption"/>
        <w:spacing w:line="360" w:lineRule="auto"/>
        <w:rPr>
          <w:rFonts w:ascii="Times New Roman" w:hAnsi="Times New Roman"/>
          <w:sz w:val="24"/>
        </w:rPr>
      </w:pPr>
    </w:p>
    <w:p w:rsidR="007C4FB8" w:rsidRDefault="007C4FB8">
      <w:pPr>
        <w:pStyle w:val="Caption"/>
        <w:spacing w:line="360" w:lineRule="auto"/>
        <w:rPr>
          <w:rFonts w:ascii="Times New Roman" w:hAnsi="Times New Roman"/>
          <w:sz w:val="24"/>
        </w:rPr>
      </w:pPr>
    </w:p>
    <w:p w:rsidR="007C4FB8" w:rsidRDefault="007C4FB8">
      <w:pPr>
        <w:pStyle w:val="Caption"/>
        <w:spacing w:line="360" w:lineRule="auto"/>
        <w:rPr>
          <w:rFonts w:ascii="Times New Roman" w:hAnsi="Times New Roman"/>
          <w:sz w:val="24"/>
        </w:rPr>
      </w:pPr>
    </w:p>
    <w:p w:rsidR="007C4FB8" w:rsidRDefault="007C4FB8">
      <w:pPr>
        <w:pStyle w:val="Caption"/>
        <w:spacing w:line="360" w:lineRule="auto"/>
        <w:rPr>
          <w:rFonts w:ascii="Times New Roman" w:hAnsi="Times New Roman"/>
          <w:sz w:val="24"/>
        </w:rPr>
      </w:pPr>
    </w:p>
    <w:p w:rsidR="007C4FB8" w:rsidRDefault="007C4FB8">
      <w:pPr>
        <w:pStyle w:val="Caption"/>
        <w:spacing w:line="360" w:lineRule="auto"/>
        <w:rPr>
          <w:rFonts w:ascii="Times New Roman" w:hAnsi="Times New Roman"/>
          <w:sz w:val="24"/>
        </w:rPr>
      </w:pPr>
    </w:p>
    <w:p w:rsidR="007C4FB8" w:rsidRDefault="007C4FB8">
      <w:pPr>
        <w:pStyle w:val="Caption"/>
        <w:spacing w:line="360" w:lineRule="auto"/>
        <w:rPr>
          <w:rFonts w:ascii="Times New Roman" w:hAnsi="Times New Roman"/>
          <w:sz w:val="24"/>
        </w:rPr>
      </w:pPr>
    </w:p>
    <w:p w:rsidR="007C4FB8" w:rsidRDefault="007C4FB8">
      <w:pPr>
        <w:rPr>
          <w:rFonts w:ascii="Times New Roman" w:hAnsi="Times New Roman"/>
          <w:sz w:val="24"/>
        </w:rPr>
      </w:pPr>
    </w:p>
    <w:p w:rsidR="007C4FB8" w:rsidRDefault="007C4FB8">
      <w:pPr>
        <w:rPr>
          <w:rFonts w:ascii="Times New Roman" w:hAnsi="Times New Roman"/>
          <w:sz w:val="24"/>
        </w:rPr>
      </w:pPr>
    </w:p>
    <w:p w:rsidR="007C4FB8" w:rsidRDefault="007C4FB8">
      <w:pPr>
        <w:rPr>
          <w:rFonts w:ascii="Times New Roman" w:hAnsi="Times New Roman"/>
          <w:sz w:val="24"/>
        </w:rPr>
      </w:pPr>
    </w:p>
    <w:p w:rsidR="007C4FB8" w:rsidRDefault="007C4FB8">
      <w:pPr>
        <w:pStyle w:val="Caption"/>
        <w:spacing w:line="360" w:lineRule="auto"/>
        <w:rPr>
          <w:rFonts w:ascii="Times New Roman" w:hAnsi="Times New Roman"/>
          <w:sz w:val="24"/>
        </w:rPr>
      </w:pPr>
    </w:p>
    <w:p w:rsidR="007C4FB8" w:rsidRDefault="007C4FB8">
      <w:pPr>
        <w:pStyle w:val="Caption"/>
        <w:spacing w:line="360" w:lineRule="auto"/>
        <w:rPr>
          <w:rFonts w:ascii="Times New Roman" w:hAnsi="Times New Roman"/>
          <w:sz w:val="24"/>
        </w:rPr>
      </w:pPr>
    </w:p>
    <w:p w:rsidR="007C4FB8" w:rsidRDefault="007C4FB8">
      <w:pPr>
        <w:pStyle w:val="Caption"/>
        <w:spacing w:line="360" w:lineRule="auto"/>
        <w:rPr>
          <w:rFonts w:ascii="Times New Roman" w:hAnsi="Times New Roman"/>
          <w:sz w:val="24"/>
        </w:rPr>
      </w:pPr>
    </w:p>
    <w:p w:rsidR="007C4FB8" w:rsidRDefault="007C4FB8">
      <w:pPr>
        <w:pStyle w:val="Caption"/>
        <w:spacing w:line="360" w:lineRule="auto"/>
        <w:rPr>
          <w:rFonts w:ascii="Times New Roman" w:hAnsi="Times New Roman"/>
          <w:sz w:val="24"/>
        </w:rPr>
      </w:pPr>
    </w:p>
    <w:p w:rsidR="007C4FB8" w:rsidRDefault="007C4FB8">
      <w:pPr>
        <w:pStyle w:val="Caption"/>
        <w:spacing w:line="360" w:lineRule="auto"/>
        <w:rPr>
          <w:rFonts w:ascii="Times New Roman" w:hAnsi="Times New Roman"/>
          <w:sz w:val="21"/>
          <w:szCs w:val="21"/>
        </w:rPr>
      </w:pPr>
    </w:p>
    <w:p w:rsidR="007C4FB8" w:rsidRDefault="007C4FB8">
      <w:pPr>
        <w:pStyle w:val="Caption"/>
        <w:spacing w:line="360" w:lineRule="auto"/>
        <w:rPr>
          <w:rFonts w:ascii="Times New Roman" w:hAnsi="Times New Roman"/>
          <w:sz w:val="21"/>
          <w:szCs w:val="21"/>
        </w:rPr>
      </w:pPr>
    </w:p>
    <w:p w:rsidR="007C4FB8" w:rsidRDefault="007C4FB8">
      <w:pPr>
        <w:pStyle w:val="Caption"/>
        <w:spacing w:line="360" w:lineRule="auto"/>
        <w:rPr>
          <w:rFonts w:ascii="Times New Roman" w:hAnsi="Times New Roman"/>
          <w:sz w:val="21"/>
          <w:szCs w:val="21"/>
        </w:rPr>
      </w:pPr>
    </w:p>
    <w:p w:rsidR="007C4FB8" w:rsidRDefault="007C4FB8">
      <w:pPr>
        <w:pStyle w:val="Caption"/>
        <w:spacing w:line="360" w:lineRule="auto"/>
        <w:rPr>
          <w:rFonts w:ascii="Times New Roman" w:hAnsi="Times New Roman"/>
          <w:sz w:val="21"/>
          <w:szCs w:val="21"/>
        </w:rPr>
      </w:pPr>
    </w:p>
    <w:p w:rsidR="007C4FB8" w:rsidRDefault="007C4FB8">
      <w:pPr>
        <w:pStyle w:val="Caption"/>
        <w:spacing w:line="36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Table2. Clinical and biochemical characteristics of study participants according to CVAI quartile.</w:t>
      </w:r>
    </w:p>
    <w:p w:rsidR="007C4FB8" w:rsidRDefault="007C4FB8">
      <w:pPr>
        <w:spacing w:line="360" w:lineRule="auto"/>
        <w:rPr>
          <w:rFonts w:ascii="Times New Roman" w:hAnsi="Times New Roman"/>
          <w:sz w:val="24"/>
        </w:rPr>
      </w:pPr>
    </w:p>
    <w:tbl>
      <w:tblPr>
        <w:tblW w:w="10685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2384"/>
        <w:gridCol w:w="1869"/>
        <w:gridCol w:w="1754"/>
        <w:gridCol w:w="1823"/>
        <w:gridCol w:w="1857"/>
        <w:gridCol w:w="998"/>
      </w:tblGrid>
      <w:tr w:rsidR="007C4FB8" w:rsidRPr="007131FD" w:rsidTr="00CA75A6">
        <w:trPr>
          <w:trHeight w:val="1309"/>
          <w:jc w:val="center"/>
        </w:trPr>
        <w:tc>
          <w:tcPr>
            <w:tcW w:w="2384" w:type="dxa"/>
            <w:tcBorders>
              <w:top w:val="single" w:sz="4" w:space="0" w:color="000000"/>
              <w:left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 w:rsidP="008638BF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szCs w:val="21"/>
              </w:rPr>
              <w:t>Variables</w:t>
            </w:r>
          </w:p>
        </w:tc>
        <w:tc>
          <w:tcPr>
            <w:tcW w:w="1869" w:type="dxa"/>
            <w:tcBorders>
              <w:top w:val="single" w:sz="4" w:space="0" w:color="000000"/>
              <w:left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Q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</w:p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(n=12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6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)</w:t>
            </w:r>
          </w:p>
          <w:p w:rsidR="007C4FB8" w:rsidRDefault="007C4FB8" w:rsidP="00595E3C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≤101.01</w:t>
            </w:r>
          </w:p>
        </w:tc>
        <w:tc>
          <w:tcPr>
            <w:tcW w:w="1754" w:type="dxa"/>
            <w:tcBorders>
              <w:top w:val="single" w:sz="4" w:space="0" w:color="000000"/>
              <w:left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Q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</w:t>
            </w:r>
          </w:p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(n=12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6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)</w:t>
            </w:r>
          </w:p>
          <w:p w:rsidR="007C4FB8" w:rsidRDefault="007C4FB8" w:rsidP="005B6580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101.02-123.40</w:t>
            </w:r>
          </w:p>
        </w:tc>
        <w:tc>
          <w:tcPr>
            <w:tcW w:w="1823" w:type="dxa"/>
            <w:tcBorders>
              <w:top w:val="single" w:sz="4" w:space="0" w:color="000000"/>
              <w:left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Q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</w:t>
            </w:r>
          </w:p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(n=126)</w:t>
            </w:r>
          </w:p>
          <w:p w:rsidR="007C4FB8" w:rsidRDefault="007C4FB8" w:rsidP="00A05007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123.41-146.27</w:t>
            </w:r>
          </w:p>
        </w:tc>
        <w:tc>
          <w:tcPr>
            <w:tcW w:w="1857" w:type="dxa"/>
            <w:tcBorders>
              <w:top w:val="single" w:sz="4" w:space="0" w:color="000000"/>
              <w:left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Q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</w:t>
            </w:r>
          </w:p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(n=12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6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)</w:t>
            </w:r>
          </w:p>
          <w:p w:rsidR="007C4FB8" w:rsidRDefault="007C4FB8" w:rsidP="004458B8">
            <w:pPr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≥146.28</w:t>
            </w:r>
          </w:p>
        </w:tc>
        <w:tc>
          <w:tcPr>
            <w:tcW w:w="998" w:type="dxa"/>
            <w:tcBorders>
              <w:top w:val="single" w:sz="4" w:space="0" w:color="000000"/>
              <w:left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value</w:t>
            </w:r>
          </w:p>
        </w:tc>
      </w:tr>
      <w:tr w:rsidR="007C4FB8" w:rsidRPr="007131FD">
        <w:trPr>
          <w:trHeight w:val="90"/>
          <w:jc w:val="center"/>
        </w:trPr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Male(N,%)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Pr="007131FD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62 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(49.21%)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Pr="007131FD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4 (50.79%)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Pr="007131FD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69 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(54.76%)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Pr="007131FD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79 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(62.70%)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szCs w:val="21"/>
              </w:rPr>
              <w:t>0.137</w:t>
            </w:r>
          </w:p>
        </w:tc>
      </w:tr>
      <w:tr w:rsidR="007C4FB8" w:rsidRPr="007131FD">
        <w:trPr>
          <w:trHeight w:val="300"/>
          <w:jc w:val="center"/>
        </w:trPr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Age (years)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2.13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9.88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vertAlign w:val="superscript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6.20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9.58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vertAlign w:val="superscript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7.25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11.03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vertAlign w:val="superscript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57.52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12.04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Pr="007131FD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int="eastAsia"/>
                <w:color w:val="000000"/>
                <w:szCs w:val="21"/>
              </w:rPr>
              <w:t>＜</w:t>
            </w:r>
            <w:r w:rsidRPr="007131FD"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</w:tr>
      <w:tr w:rsidR="007C4FB8" w:rsidRPr="007131FD">
        <w:trPr>
          <w:trHeight w:val="300"/>
          <w:jc w:val="center"/>
        </w:trPr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Cigarette smoking (N,%)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40(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1.75%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0(39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68%)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51(40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48%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57(45.24%)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szCs w:val="21"/>
              </w:rPr>
              <w:t>0.175</w:t>
            </w:r>
          </w:p>
        </w:tc>
      </w:tr>
      <w:tr w:rsidR="007C4FB8" w:rsidRPr="007131FD">
        <w:trPr>
          <w:trHeight w:val="300"/>
          <w:jc w:val="center"/>
        </w:trPr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Alcohol drinking (N,%)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Pr="007131FD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30(23.81%)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39(30.95%)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Pr="007131FD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36(28.57%)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Pr="007131FD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32(25.40%)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Pr="007131FD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szCs w:val="21"/>
              </w:rPr>
              <w:t>0.582</w:t>
            </w:r>
          </w:p>
        </w:tc>
      </w:tr>
      <w:tr w:rsidR="007C4FB8" w:rsidRPr="007131FD">
        <w:trPr>
          <w:trHeight w:val="310"/>
          <w:jc w:val="center"/>
        </w:trPr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BMI (kg/m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22.0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8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±2.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vertAlign w:val="superscript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99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±1.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79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vertAlign w:val="superscript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25.44±1.9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4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a,b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vertAlign w:val="superscript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8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05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±2.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61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a,b,c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Pr="007131FD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int="eastAsia"/>
                <w:color w:val="000000"/>
                <w:szCs w:val="21"/>
              </w:rPr>
              <w:t>＜</w:t>
            </w:r>
            <w:r w:rsidRPr="007131FD"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</w:tr>
      <w:tr w:rsidR="007C4FB8" w:rsidRPr="007131FD">
        <w:trPr>
          <w:trHeight w:val="300"/>
          <w:jc w:val="center"/>
        </w:trPr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WC(cm)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81.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29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±5.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vertAlign w:val="superscript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87.2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4.13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vertAlign w:val="superscript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92.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87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±3.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58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a,b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vertAlign w:val="superscript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100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4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4±5.4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9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a,b,c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Pr="007131FD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int="eastAsia"/>
                <w:color w:val="000000"/>
                <w:szCs w:val="21"/>
              </w:rPr>
              <w:t>＜</w:t>
            </w:r>
            <w:r w:rsidRPr="007131FD"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</w:tr>
      <w:tr w:rsidR="007C4FB8" w:rsidRPr="007131FD">
        <w:trPr>
          <w:trHeight w:val="300"/>
          <w:jc w:val="center"/>
        </w:trPr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WHR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0.89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0.05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vertAlign w:val="superscript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0.92±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0.04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vertAlign w:val="superscript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0.9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4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0.04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a,b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vertAlign w:val="superscript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0.9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8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0.11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a,b,c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int="eastAsia"/>
                <w:color w:val="000000"/>
                <w:szCs w:val="21"/>
              </w:rPr>
              <w:t>＜</w:t>
            </w:r>
            <w:r w:rsidRPr="007131FD"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</w:tr>
      <w:tr w:rsidR="007C4FB8" w:rsidRPr="007131FD">
        <w:trPr>
          <w:trHeight w:val="90"/>
          <w:jc w:val="center"/>
        </w:trPr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WHtR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0.56±0.04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0.58±0.03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0.60±0.04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a,b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0.62±0.05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a,b,c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Pr="007131FD" w:rsidRDefault="007C4FB8">
            <w:pPr>
              <w:spacing w:line="360" w:lineRule="auto"/>
              <w:jc w:val="center"/>
              <w:rPr>
                <w:rFonts w:ascii="Times New Roman"/>
                <w:color w:val="000000"/>
                <w:szCs w:val="21"/>
              </w:rPr>
            </w:pPr>
            <w:r w:rsidRPr="007131FD">
              <w:rPr>
                <w:rFonts w:ascii="Times New Roman" w:hint="eastAsia"/>
                <w:color w:val="000000"/>
                <w:szCs w:val="21"/>
              </w:rPr>
              <w:t>＜</w:t>
            </w:r>
            <w:r w:rsidRPr="007131FD"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</w:tr>
      <w:tr w:rsidR="007C4FB8" w:rsidRPr="007131FD">
        <w:trPr>
          <w:trHeight w:val="90"/>
          <w:jc w:val="center"/>
        </w:trPr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VFA(cm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59.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92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±23.5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vertAlign w:val="superscript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6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25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±2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5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39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vertAlign w:val="superscript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93.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55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±21.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74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a,b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vertAlign w:val="superscript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12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67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±3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34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a,b,c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int="eastAsia"/>
                <w:color w:val="000000"/>
                <w:szCs w:val="21"/>
              </w:rPr>
              <w:t>＜</w:t>
            </w:r>
            <w:r w:rsidRPr="007131FD">
              <w:rPr>
                <w:rFonts w:ascii="Times New Roman" w:hAnsi="Times New Roman"/>
                <w:color w:val="000000"/>
                <w:szCs w:val="21"/>
              </w:rPr>
              <w:t xml:space="preserve">0.001 </w:t>
            </w:r>
          </w:p>
        </w:tc>
      </w:tr>
      <w:tr w:rsidR="007C4FB8" w:rsidRPr="007131FD">
        <w:trPr>
          <w:trHeight w:val="300"/>
          <w:jc w:val="center"/>
        </w:trPr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SFA(cm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13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4.47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44.99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vertAlign w:val="superscript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60.48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37.57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vertAlign w:val="superscript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90.38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46.15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a,b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vertAlign w:val="superscript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35.21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56.08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a,b,c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int="eastAsia"/>
                <w:color w:val="000000"/>
                <w:szCs w:val="21"/>
              </w:rPr>
              <w:t>＜</w:t>
            </w:r>
            <w:r w:rsidRPr="007131FD"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</w:tr>
      <w:tr w:rsidR="007C4FB8" w:rsidRPr="007131FD">
        <w:trPr>
          <w:trHeight w:val="300"/>
          <w:jc w:val="center"/>
        </w:trPr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SBP (mmHg)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12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02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±16.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128.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06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±17.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128.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66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±1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7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04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vertAlign w:val="superscript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133.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71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±1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7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59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int="eastAsia"/>
                <w:color w:val="000000"/>
                <w:szCs w:val="21"/>
              </w:rPr>
              <w:t>＜</w:t>
            </w:r>
            <w:r w:rsidRPr="007131FD"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</w:tr>
      <w:tr w:rsidR="007C4FB8" w:rsidRPr="007131FD">
        <w:trPr>
          <w:trHeight w:val="300"/>
          <w:jc w:val="center"/>
        </w:trPr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DBP (mmHg)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72.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75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±10.60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74.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17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±1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74.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52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±9.92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vertAlign w:val="superscript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76.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74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±10.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42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szCs w:val="21"/>
              </w:rPr>
              <w:t>0.024</w:t>
            </w:r>
          </w:p>
        </w:tc>
      </w:tr>
      <w:tr w:rsidR="007C4FB8" w:rsidRPr="007131FD">
        <w:trPr>
          <w:trHeight w:val="310"/>
          <w:jc w:val="center"/>
        </w:trPr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ALT(U/L)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15.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30(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11.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68-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05)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18.75(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13.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5-30.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05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vertAlign w:val="superscript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50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(1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5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00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40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00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)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vertAlign w:val="superscript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2.95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(1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5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9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8-41.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15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)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a,b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int="eastAsia"/>
                <w:color w:val="000000"/>
                <w:szCs w:val="21"/>
              </w:rPr>
              <w:t>＜</w:t>
            </w:r>
            <w:r w:rsidRPr="007131FD"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</w:tr>
      <w:tr w:rsidR="007C4FB8" w:rsidRPr="007131FD">
        <w:trPr>
          <w:trHeight w:val="303"/>
          <w:jc w:val="center"/>
        </w:trPr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AST(U/L)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15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.10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(12.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30-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19.0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16.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05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(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12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58-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23.9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vertAlign w:val="superscript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17.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75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(1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00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-24.88)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vertAlign w:val="superscript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18.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60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(13.8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-2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7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0)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</w:tr>
      <w:tr w:rsidR="007C4FB8" w:rsidRPr="007131FD">
        <w:trPr>
          <w:trHeight w:val="318"/>
          <w:jc w:val="center"/>
        </w:trPr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Pr="007131FD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GGT(U/L)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21.00(15.00-31.00)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27.00(17.75-43.00)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27.50(22.00-52.00)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29.00(22.00-46.25)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Pr="007131FD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int="eastAsia"/>
                <w:color w:val="000000"/>
                <w:szCs w:val="21"/>
              </w:rPr>
              <w:t>＜</w:t>
            </w:r>
            <w:r w:rsidRPr="007131FD"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</w:tr>
      <w:tr w:rsidR="007C4FB8" w:rsidRPr="007131FD">
        <w:trPr>
          <w:trHeight w:val="293"/>
          <w:jc w:val="center"/>
        </w:trPr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Total cholesterol (mmol/L)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88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±1.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08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97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1.05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86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4.92±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00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szCs w:val="21"/>
              </w:rPr>
              <w:t>0.828</w:t>
            </w:r>
          </w:p>
        </w:tc>
      </w:tr>
      <w:tr w:rsidR="007C4FB8" w:rsidRPr="007131FD">
        <w:trPr>
          <w:trHeight w:val="333"/>
          <w:jc w:val="center"/>
        </w:trPr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Triglycerides (mmol/L)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1.4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0(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1.0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-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9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6)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vertAlign w:val="superscript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1.9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(1.4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7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-2.7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7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)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vertAlign w:val="superscript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2.0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6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(1.5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-2.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89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)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vertAlign w:val="superscript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27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(1.6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4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-3.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3)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int="eastAsia"/>
                <w:color w:val="000000"/>
                <w:szCs w:val="21"/>
              </w:rPr>
              <w:t>＜</w:t>
            </w:r>
            <w:r w:rsidRPr="007131FD"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</w:tr>
      <w:tr w:rsidR="007C4FB8" w:rsidRPr="007131FD">
        <w:trPr>
          <w:trHeight w:val="310"/>
          <w:jc w:val="center"/>
        </w:trPr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LDL-C (mmol/L)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2.91±0.8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2.8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9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±0.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2.8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8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±0.8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2.8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9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±0.8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Pr="007131FD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szCs w:val="21"/>
              </w:rPr>
              <w:t>0.979</w:t>
            </w:r>
          </w:p>
        </w:tc>
      </w:tr>
      <w:tr w:rsidR="007C4FB8" w:rsidRPr="007131FD">
        <w:trPr>
          <w:trHeight w:val="310"/>
          <w:jc w:val="center"/>
        </w:trPr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131413"/>
                <w:kern w:val="0"/>
                <w:szCs w:val="21"/>
              </w:rPr>
              <w:t>HDL-C (mmol/L)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25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0.33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vertAlign w:val="superscript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1.1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5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0.28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vertAlign w:val="superscript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1.0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5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0.27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a,b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vertAlign w:val="superscript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1.00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0.22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a,b,c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int="eastAsia"/>
                <w:color w:val="000000"/>
                <w:szCs w:val="21"/>
              </w:rPr>
              <w:t>＜</w:t>
            </w:r>
            <w:r w:rsidRPr="007131FD"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</w:tr>
      <w:tr w:rsidR="007C4FB8" w:rsidRPr="007131FD">
        <w:trPr>
          <w:trHeight w:val="337"/>
          <w:jc w:val="center"/>
        </w:trPr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FPG (mmol/L)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10.11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3.67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9.99±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3.20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10.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54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3.17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10.1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3.03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szCs w:val="21"/>
              </w:rPr>
              <w:t>0.575</w:t>
            </w:r>
          </w:p>
        </w:tc>
      </w:tr>
      <w:tr w:rsidR="007C4FB8" w:rsidRPr="007131FD">
        <w:trPr>
          <w:trHeight w:val="337"/>
          <w:jc w:val="center"/>
        </w:trPr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HbA1c (%)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9.6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±2.2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9.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54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±2.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9.7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7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±2.1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9.4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4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±2.3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szCs w:val="21"/>
              </w:rPr>
              <w:t>0.694</w:t>
            </w:r>
          </w:p>
        </w:tc>
      </w:tr>
      <w:tr w:rsidR="007C4FB8" w:rsidRPr="007131FD">
        <w:trPr>
          <w:trHeight w:val="300"/>
          <w:jc w:val="center"/>
        </w:trPr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Fasting insulin (uIU/ml)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52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(2.8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7-8.14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vertAlign w:val="superscript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60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(3.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62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-9.6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)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vertAlign w:val="superscript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7.04(4.44-11.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20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)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vertAlign w:val="superscript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8.96(5.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68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-14.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24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)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a,b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7131FD">
              <w:rPr>
                <w:rFonts w:ascii="Times New Roman" w:hint="eastAsia"/>
                <w:color w:val="000000"/>
                <w:szCs w:val="21"/>
              </w:rPr>
              <w:t>＜</w:t>
            </w:r>
            <w:r w:rsidRPr="007131FD"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</w:tr>
      <w:tr w:rsidR="007C4FB8" w:rsidRPr="007131FD">
        <w:trPr>
          <w:trHeight w:val="300"/>
          <w:jc w:val="center"/>
        </w:trPr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szCs w:val="21"/>
              </w:rPr>
              <w:t>fasting c-peptide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(ng/ml)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1.97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0.91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2.31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0.88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2.56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0.88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2.72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±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0.99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a,b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Pr="007131FD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int="eastAsia"/>
                <w:color w:val="000000"/>
                <w:szCs w:val="21"/>
              </w:rPr>
              <w:t>＜</w:t>
            </w:r>
            <w:r w:rsidRPr="007131FD"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</w:tr>
      <w:tr w:rsidR="007C4FB8" w:rsidRPr="007131FD">
        <w:trPr>
          <w:trHeight w:val="300"/>
          <w:jc w:val="center"/>
        </w:trPr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HOMA-IR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93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(1.1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4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-3.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14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szCs w:val="21"/>
              </w:rPr>
              <w:t>2.45(1.59,3.97)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vertAlign w:val="superscript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3.20(2.21-5.2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8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)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a,b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vertAlign w:val="superscript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3.9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5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(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49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-6.0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6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)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a,b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int="eastAsia"/>
                <w:color w:val="000000"/>
                <w:szCs w:val="21"/>
              </w:rPr>
              <w:t>＜</w:t>
            </w:r>
            <w:r w:rsidRPr="007131FD"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</w:tr>
      <w:tr w:rsidR="007C4FB8" w:rsidRPr="007131FD">
        <w:trPr>
          <w:trHeight w:val="300"/>
          <w:jc w:val="center"/>
        </w:trPr>
        <w:tc>
          <w:tcPr>
            <w:tcW w:w="238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131413"/>
                <w:szCs w:val="21"/>
              </w:rPr>
            </w:pPr>
            <w:r>
              <w:rPr>
                <w:rFonts w:ascii="Times New Roman" w:hAnsi="Times New Roman"/>
                <w:color w:val="231F20"/>
                <w:kern w:val="0"/>
                <w:szCs w:val="21"/>
              </w:rPr>
              <w:t>VAI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89(1.17-3.00)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vertAlign w:val="superscript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2.92(1.95-4.21)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vertAlign w:val="superscript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3.15(2.30-4.83)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vertAlign w:val="superscript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4.14(2.49-5.97)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a,b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7131FD">
              <w:rPr>
                <w:rFonts w:ascii="Times New Roman" w:hint="eastAsia"/>
                <w:color w:val="000000"/>
                <w:szCs w:val="21"/>
              </w:rPr>
              <w:t>＜</w:t>
            </w:r>
            <w:r w:rsidRPr="007131FD"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</w:tr>
    </w:tbl>
    <w:p w:rsidR="007C4FB8" w:rsidRDefault="007C4FB8">
      <w:pPr>
        <w:widowControl/>
        <w:wordWrap w:val="0"/>
        <w:spacing w:line="360" w:lineRule="auto"/>
        <w:rPr>
          <w:rFonts w:ascii="Times New Roman" w:hAnsi="Times New Roman"/>
          <w:szCs w:val="21"/>
          <w:vertAlign w:val="superscript"/>
        </w:rPr>
      </w:pPr>
      <w:r>
        <w:rPr>
          <w:rFonts w:ascii="Times New Roman" w:hAnsi="Times New Roman"/>
          <w:i/>
          <w:iCs/>
          <w:szCs w:val="21"/>
        </w:rPr>
        <w:t>Note</w:t>
      </w:r>
      <w:r>
        <w:rPr>
          <w:rFonts w:ascii="Times New Roman" w:hAnsi="Times New Roman"/>
          <w:szCs w:val="21"/>
        </w:rPr>
        <w:t xml:space="preserve">: Data are presented as means </w:t>
      </w:r>
      <w:r>
        <w:rPr>
          <w:rFonts w:ascii="Times New Roman" w:hAnsi="Times New Roman"/>
          <w:kern w:val="0"/>
          <w:szCs w:val="21"/>
        </w:rPr>
        <w:t>± SD</w:t>
      </w:r>
      <w:r>
        <w:rPr>
          <w:rFonts w:ascii="Times New Roman" w:hAnsi="Times New Roman"/>
          <w:color w:val="000000"/>
          <w:kern w:val="0"/>
          <w:szCs w:val="21"/>
        </w:rPr>
        <w:t xml:space="preserve"> or</w:t>
      </w:r>
      <w:r>
        <w:rPr>
          <w:rFonts w:ascii="Times New Roman" w:hAnsi="Times New Roman"/>
          <w:szCs w:val="21"/>
        </w:rPr>
        <w:t xml:space="preserve"> median (interquartile) or n (%). </w:t>
      </w:r>
    </w:p>
    <w:p w:rsidR="007C4FB8" w:rsidRDefault="007C4FB8"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a</w:t>
      </w:r>
      <w:r>
        <w:rPr>
          <w:rFonts w:ascii="Times New Roman" w:hAnsi="Times New Roman"/>
          <w:i/>
          <w:iCs/>
          <w:szCs w:val="21"/>
        </w:rPr>
        <w:t>P</w:t>
      </w:r>
      <w:r>
        <w:rPr>
          <w:rFonts w:ascii="Times New Roman" w:hAnsi="Times New Roman"/>
          <w:szCs w:val="21"/>
        </w:rPr>
        <w:t xml:space="preserve">&lt;0.05 compared with Q1, </w:t>
      </w:r>
      <w:r>
        <w:rPr>
          <w:rFonts w:ascii="Times New Roman" w:hAnsi="Times New Roman"/>
          <w:szCs w:val="21"/>
          <w:vertAlign w:val="superscript"/>
        </w:rPr>
        <w:t>b</w:t>
      </w:r>
      <w:r>
        <w:rPr>
          <w:rFonts w:ascii="Times New Roman" w:hAnsi="Times New Roman"/>
          <w:i/>
          <w:iCs/>
          <w:szCs w:val="21"/>
        </w:rPr>
        <w:t>P</w:t>
      </w:r>
      <w:r>
        <w:rPr>
          <w:rFonts w:ascii="Times New Roman" w:hAnsi="Times New Roman"/>
          <w:szCs w:val="21"/>
        </w:rPr>
        <w:t xml:space="preserve">&lt;0.05 compared with Q2 , </w:t>
      </w:r>
      <w:r>
        <w:rPr>
          <w:rFonts w:ascii="Times New Roman" w:hAnsi="Times New Roman"/>
          <w:szCs w:val="21"/>
          <w:vertAlign w:val="superscript"/>
        </w:rPr>
        <w:t>c</w:t>
      </w:r>
      <w:r>
        <w:rPr>
          <w:rFonts w:ascii="Times New Roman" w:hAnsi="Times New Roman"/>
          <w:i/>
          <w:iCs/>
          <w:szCs w:val="21"/>
        </w:rPr>
        <w:t>P</w:t>
      </w:r>
      <w:r>
        <w:rPr>
          <w:rFonts w:ascii="Times New Roman" w:hAnsi="Times New Roman"/>
          <w:szCs w:val="21"/>
        </w:rPr>
        <w:t>&lt;0.05 compared with Q3.</w:t>
      </w:r>
    </w:p>
    <w:p w:rsidR="007C4FB8" w:rsidRDefault="007C4FB8"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Cs w:val="21"/>
        </w:rPr>
        <w:t xml:space="preserve">Abbrevations: BMI, body mass index; WC, waist circumference; WHR, waist-to-hip ratio; WHtR, </w:t>
      </w:r>
      <w:bookmarkStart w:id="4" w:name="OLE_LINK4"/>
      <w:r>
        <w:rPr>
          <w:rFonts w:ascii="Times New Roman" w:hAnsi="Times New Roman"/>
          <w:szCs w:val="21"/>
        </w:rPr>
        <w:t>waist-to-height ratio</w:t>
      </w:r>
      <w:bookmarkEnd w:id="4"/>
      <w:r>
        <w:rPr>
          <w:rFonts w:ascii="Times New Roman" w:hAnsi="Times New Roman"/>
          <w:szCs w:val="21"/>
        </w:rPr>
        <w:t xml:space="preserve">; VFA, visceral fat area; SFA, </w:t>
      </w:r>
      <w:r>
        <w:rPr>
          <w:rFonts w:ascii="Times New Roman" w:hAnsi="Times New Roman"/>
          <w:color w:val="000000"/>
          <w:szCs w:val="21"/>
        </w:rPr>
        <w:t>s</w:t>
      </w:r>
      <w:r>
        <w:rPr>
          <w:rFonts w:ascii="Times New Roman" w:hAnsi="Times New Roman"/>
          <w:color w:val="000000"/>
          <w:kern w:val="0"/>
          <w:szCs w:val="21"/>
        </w:rPr>
        <w:t>ubcutaneous fat area; SBP, systolic blood pressure; DBP, diastolic blood pressure; ALT, alanine aminotransferase; AST, aspartate aminotransferase; GGT, g-glutamyl transpeptidase; LDL-C, low</w:t>
      </w:r>
      <w:r>
        <w:rPr>
          <w:rFonts w:ascii="Times New Roman" w:hAnsi="Times New Roman"/>
          <w:color w:val="000000"/>
          <w:szCs w:val="21"/>
        </w:rPr>
        <w:t xml:space="preserve">-density lipoprotein </w:t>
      </w:r>
      <w:r>
        <w:rPr>
          <w:rFonts w:ascii="Times New Roman" w:hAnsi="Times New Roman"/>
          <w:color w:val="131413"/>
          <w:kern w:val="0"/>
          <w:szCs w:val="21"/>
        </w:rPr>
        <w:t xml:space="preserve">cholesterol; </w:t>
      </w:r>
      <w:r>
        <w:rPr>
          <w:rFonts w:ascii="Times New Roman" w:hAnsi="Times New Roman"/>
          <w:color w:val="000000"/>
          <w:kern w:val="0"/>
          <w:szCs w:val="21"/>
        </w:rPr>
        <w:t>HDL, high</w:t>
      </w:r>
      <w:r>
        <w:rPr>
          <w:rFonts w:ascii="Times New Roman" w:hAnsi="Times New Roman"/>
          <w:color w:val="000000"/>
          <w:szCs w:val="21"/>
        </w:rPr>
        <w:t xml:space="preserve">-density lipoprotein </w:t>
      </w:r>
      <w:r>
        <w:rPr>
          <w:rFonts w:ascii="Times New Roman" w:hAnsi="Times New Roman"/>
          <w:color w:val="131413"/>
          <w:kern w:val="0"/>
          <w:szCs w:val="21"/>
        </w:rPr>
        <w:t xml:space="preserve">cholesterol; FPG, </w:t>
      </w:r>
      <w:bookmarkStart w:id="5" w:name="OLE_LINK3"/>
      <w:r>
        <w:rPr>
          <w:rFonts w:ascii="Times New Roman" w:hAnsi="Times New Roman"/>
          <w:color w:val="131413"/>
          <w:kern w:val="0"/>
          <w:szCs w:val="21"/>
        </w:rPr>
        <w:t>fasting plasma glucose</w:t>
      </w:r>
      <w:bookmarkEnd w:id="5"/>
      <w:r>
        <w:rPr>
          <w:rFonts w:ascii="Times New Roman" w:hAnsi="Times New Roman"/>
          <w:color w:val="131413"/>
          <w:kern w:val="0"/>
          <w:szCs w:val="21"/>
        </w:rPr>
        <w:t xml:space="preserve">; </w:t>
      </w:r>
      <w:r>
        <w:rPr>
          <w:rFonts w:ascii="Times New Roman" w:hAnsi="Times New Roman"/>
          <w:color w:val="231F20"/>
          <w:kern w:val="0"/>
          <w:szCs w:val="21"/>
        </w:rPr>
        <w:t>HbA1c, g</w:t>
      </w:r>
      <w:r>
        <w:rPr>
          <w:rFonts w:ascii="Times New Roman" w:hAnsi="Times New Roman"/>
          <w:color w:val="000000"/>
          <w:kern w:val="0"/>
          <w:szCs w:val="21"/>
        </w:rPr>
        <w:t xml:space="preserve">lycosylated hemoglobin; </w:t>
      </w:r>
      <w:r>
        <w:rPr>
          <w:rFonts w:ascii="Times New Roman" w:hAnsi="Times New Roman"/>
          <w:color w:val="131413"/>
          <w:kern w:val="0"/>
          <w:szCs w:val="21"/>
        </w:rPr>
        <w:t xml:space="preserve">HOMA-IR, </w:t>
      </w:r>
      <w:r>
        <w:rPr>
          <w:rFonts w:ascii="Times New Roman" w:hAnsi="Times New Roman"/>
          <w:szCs w:val="21"/>
        </w:rPr>
        <w:t xml:space="preserve">homeostasis model assessment of insulin resistance; </w:t>
      </w:r>
      <w:r>
        <w:rPr>
          <w:rFonts w:ascii="Times New Roman" w:hAnsi="Times New Roman"/>
          <w:color w:val="000000"/>
          <w:kern w:val="0"/>
          <w:szCs w:val="21"/>
        </w:rPr>
        <w:t>VAI, visceral adiposity index</w:t>
      </w:r>
    </w:p>
    <w:p w:rsidR="007C4FB8" w:rsidRDefault="007C4FB8">
      <w:pPr>
        <w:spacing w:line="360" w:lineRule="auto"/>
        <w:rPr>
          <w:rFonts w:ascii="Times New Roman" w:hAnsi="Times New Roman"/>
          <w:sz w:val="24"/>
        </w:rPr>
      </w:pPr>
    </w:p>
    <w:p w:rsidR="007C4FB8" w:rsidRDefault="007C4FB8">
      <w:pPr>
        <w:spacing w:line="360" w:lineRule="auto"/>
        <w:rPr>
          <w:rFonts w:ascii="Times New Roman" w:hAnsi="Times New Roman"/>
          <w:sz w:val="24"/>
        </w:rPr>
      </w:pPr>
    </w:p>
    <w:p w:rsidR="007C4FB8" w:rsidRDefault="007C4FB8">
      <w:pPr>
        <w:spacing w:line="360" w:lineRule="auto"/>
        <w:rPr>
          <w:rFonts w:ascii="Times New Roman" w:hAnsi="Times New Roman"/>
          <w:sz w:val="24"/>
        </w:rPr>
      </w:pPr>
    </w:p>
    <w:p w:rsidR="007C4FB8" w:rsidRDefault="007C4FB8">
      <w:pPr>
        <w:spacing w:line="360" w:lineRule="auto"/>
        <w:rPr>
          <w:rFonts w:ascii="Times New Roman" w:hAnsi="Times New Roman"/>
          <w:sz w:val="24"/>
        </w:rPr>
      </w:pPr>
    </w:p>
    <w:p w:rsidR="007C4FB8" w:rsidRDefault="007C4FB8">
      <w:pPr>
        <w:spacing w:line="360" w:lineRule="auto"/>
        <w:rPr>
          <w:rFonts w:ascii="Times New Roman" w:hAnsi="Times New Roman"/>
          <w:sz w:val="24"/>
        </w:rPr>
      </w:pPr>
    </w:p>
    <w:p w:rsidR="007C4FB8" w:rsidRDefault="007C4FB8">
      <w:pPr>
        <w:spacing w:line="360" w:lineRule="auto"/>
        <w:rPr>
          <w:rFonts w:ascii="Times New Roman" w:hAnsi="Times New Roman"/>
          <w:sz w:val="24"/>
        </w:rPr>
      </w:pPr>
    </w:p>
    <w:p w:rsidR="007C4FB8" w:rsidRDefault="007C4FB8">
      <w:pPr>
        <w:spacing w:line="360" w:lineRule="auto"/>
        <w:rPr>
          <w:rFonts w:ascii="Times New Roman" w:hAnsi="Times New Roman"/>
          <w:sz w:val="24"/>
        </w:rPr>
      </w:pPr>
    </w:p>
    <w:p w:rsidR="007C4FB8" w:rsidRDefault="007C4FB8">
      <w:pPr>
        <w:spacing w:line="360" w:lineRule="auto"/>
        <w:rPr>
          <w:rFonts w:ascii="Times New Roman" w:hAnsi="Times New Roman"/>
          <w:sz w:val="24"/>
        </w:rPr>
      </w:pPr>
    </w:p>
    <w:p w:rsidR="007C4FB8" w:rsidRDefault="007C4FB8">
      <w:pPr>
        <w:spacing w:line="360" w:lineRule="auto"/>
        <w:rPr>
          <w:rFonts w:ascii="Times New Roman" w:hAnsi="Times New Roman"/>
          <w:sz w:val="24"/>
        </w:rPr>
      </w:pPr>
    </w:p>
    <w:p w:rsidR="007C4FB8" w:rsidRDefault="007C4FB8">
      <w:pPr>
        <w:spacing w:line="360" w:lineRule="auto"/>
        <w:rPr>
          <w:rFonts w:ascii="Times New Roman" w:hAnsi="Times New Roman"/>
          <w:sz w:val="24"/>
        </w:rPr>
      </w:pPr>
    </w:p>
    <w:p w:rsidR="007C4FB8" w:rsidRDefault="007C4FB8">
      <w:pPr>
        <w:spacing w:line="360" w:lineRule="auto"/>
        <w:rPr>
          <w:rFonts w:ascii="Times New Roman" w:hAnsi="Times New Roman"/>
          <w:sz w:val="24"/>
        </w:rPr>
      </w:pPr>
    </w:p>
    <w:p w:rsidR="007C4FB8" w:rsidRDefault="007C4FB8">
      <w:pPr>
        <w:spacing w:line="360" w:lineRule="auto"/>
        <w:rPr>
          <w:rFonts w:ascii="Times New Roman" w:hAnsi="Times New Roman"/>
          <w:sz w:val="24"/>
        </w:rPr>
      </w:pPr>
    </w:p>
    <w:p w:rsidR="007C4FB8" w:rsidRDefault="007C4FB8">
      <w:pPr>
        <w:spacing w:line="360" w:lineRule="auto"/>
        <w:rPr>
          <w:rFonts w:ascii="Times New Roman" w:hAnsi="Times New Roman"/>
          <w:sz w:val="24"/>
        </w:rPr>
      </w:pPr>
    </w:p>
    <w:p w:rsidR="007C4FB8" w:rsidRDefault="007C4FB8">
      <w:pPr>
        <w:spacing w:line="360" w:lineRule="auto"/>
        <w:rPr>
          <w:rFonts w:ascii="Times New Roman" w:hAnsi="Times New Roman"/>
          <w:sz w:val="24"/>
        </w:rPr>
      </w:pPr>
    </w:p>
    <w:p w:rsidR="007C4FB8" w:rsidRDefault="007C4FB8">
      <w:pPr>
        <w:spacing w:line="360" w:lineRule="auto"/>
        <w:rPr>
          <w:rFonts w:ascii="Times New Roman" w:hAnsi="Times New Roman"/>
          <w:sz w:val="24"/>
        </w:rPr>
      </w:pPr>
    </w:p>
    <w:p w:rsidR="007C4FB8" w:rsidRDefault="007C4FB8">
      <w:pPr>
        <w:spacing w:line="360" w:lineRule="auto"/>
        <w:rPr>
          <w:rFonts w:ascii="Times New Roman" w:hAnsi="Times New Roman"/>
          <w:sz w:val="24"/>
        </w:rPr>
      </w:pPr>
    </w:p>
    <w:p w:rsidR="007C4FB8" w:rsidRDefault="007C4FB8">
      <w:pPr>
        <w:spacing w:line="360" w:lineRule="auto"/>
        <w:rPr>
          <w:rFonts w:ascii="Times New Roman" w:hAnsi="Times New Roman"/>
          <w:sz w:val="24"/>
        </w:rPr>
      </w:pPr>
    </w:p>
    <w:p w:rsidR="007C4FB8" w:rsidRDefault="007C4FB8">
      <w:pPr>
        <w:spacing w:line="360" w:lineRule="auto"/>
        <w:rPr>
          <w:rFonts w:ascii="Times New Roman" w:hAnsi="Times New Roman"/>
          <w:sz w:val="24"/>
        </w:rPr>
      </w:pPr>
    </w:p>
    <w:p w:rsidR="007C4FB8" w:rsidRDefault="007C4FB8">
      <w:pPr>
        <w:spacing w:line="360" w:lineRule="auto"/>
        <w:rPr>
          <w:rFonts w:ascii="Times New Roman" w:hAnsi="Times New Roman"/>
          <w:sz w:val="24"/>
        </w:rPr>
      </w:pPr>
    </w:p>
    <w:p w:rsidR="007C4FB8" w:rsidRDefault="007C4FB8">
      <w:pPr>
        <w:spacing w:line="360" w:lineRule="auto"/>
        <w:rPr>
          <w:rFonts w:ascii="Times New Roman" w:hAnsi="Times New Roman"/>
          <w:sz w:val="24"/>
        </w:rPr>
      </w:pPr>
    </w:p>
    <w:p w:rsidR="007C4FB8" w:rsidRDefault="007C4FB8"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Table.3 Correlation between CVAI and clinical parameters in T2DM patients</w:t>
      </w:r>
    </w:p>
    <w:p w:rsidR="007C4FB8" w:rsidRDefault="007C4FB8">
      <w:pPr>
        <w:spacing w:line="360" w:lineRule="auto"/>
        <w:rPr>
          <w:rFonts w:ascii="Times New Roman" w:hAnsi="Times New Roman"/>
          <w:szCs w:val="21"/>
        </w:rPr>
      </w:pPr>
    </w:p>
    <w:tbl>
      <w:tblPr>
        <w:tblW w:w="8103" w:type="dxa"/>
        <w:tblLayout w:type="fixed"/>
        <w:tblCellMar>
          <w:left w:w="0" w:type="dxa"/>
          <w:right w:w="0" w:type="dxa"/>
        </w:tblCellMar>
        <w:tblLook w:val="00A0"/>
      </w:tblPr>
      <w:tblGrid>
        <w:gridCol w:w="3820"/>
        <w:gridCol w:w="2283"/>
        <w:gridCol w:w="2000"/>
      </w:tblGrid>
      <w:tr w:rsidR="007C4FB8" w:rsidRPr="007131FD">
        <w:trPr>
          <w:trHeight w:val="283"/>
        </w:trPr>
        <w:tc>
          <w:tcPr>
            <w:tcW w:w="3820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Variables</w:t>
            </w:r>
          </w:p>
        </w:tc>
        <w:tc>
          <w:tcPr>
            <w:tcW w:w="2283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r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value</w:t>
            </w:r>
          </w:p>
        </w:tc>
      </w:tr>
      <w:tr w:rsidR="007C4FB8" w:rsidRPr="007131FD">
        <w:trPr>
          <w:trHeight w:val="283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Age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0.197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int="eastAsia"/>
                <w:color w:val="000000"/>
                <w:kern w:val="0"/>
                <w:szCs w:val="21"/>
              </w:rPr>
              <w:t>＜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0.001</w:t>
            </w:r>
          </w:p>
        </w:tc>
      </w:tr>
      <w:tr w:rsidR="007C4FB8" w:rsidRPr="007131FD">
        <w:trPr>
          <w:trHeight w:val="283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BMI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0.767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int="eastAsia"/>
                <w:color w:val="000000"/>
                <w:kern w:val="0"/>
                <w:szCs w:val="21"/>
              </w:rPr>
              <w:t>＜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0.001</w:t>
            </w:r>
          </w:p>
        </w:tc>
      </w:tr>
      <w:tr w:rsidR="007C4FB8" w:rsidRPr="007131FD">
        <w:trPr>
          <w:trHeight w:val="283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WC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0.889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int="eastAsia"/>
                <w:color w:val="000000"/>
                <w:kern w:val="0"/>
                <w:szCs w:val="21"/>
              </w:rPr>
              <w:t>＜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0.001</w:t>
            </w:r>
          </w:p>
        </w:tc>
      </w:tr>
      <w:tr w:rsidR="007C4FB8" w:rsidRPr="007131FD">
        <w:trPr>
          <w:trHeight w:val="283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WHR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0.485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int="eastAsia"/>
                <w:color w:val="000000"/>
                <w:kern w:val="0"/>
                <w:szCs w:val="21"/>
              </w:rPr>
              <w:t>＜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0.001</w:t>
            </w:r>
          </w:p>
        </w:tc>
      </w:tr>
      <w:tr w:rsidR="007C4FB8" w:rsidRPr="007131FD">
        <w:trPr>
          <w:trHeight w:val="283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WHtR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Pr="007131FD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0.510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Pr="007131FD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int="eastAsia"/>
                <w:color w:val="000000"/>
                <w:kern w:val="0"/>
                <w:szCs w:val="21"/>
              </w:rPr>
              <w:t>＜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0.001</w:t>
            </w:r>
          </w:p>
        </w:tc>
      </w:tr>
      <w:tr w:rsidR="007C4FB8" w:rsidRPr="007131FD">
        <w:trPr>
          <w:trHeight w:val="283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VFA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0.707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int="eastAsia"/>
                <w:color w:val="000000"/>
                <w:kern w:val="0"/>
                <w:szCs w:val="21"/>
              </w:rPr>
              <w:t>＜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0.001</w:t>
            </w:r>
          </w:p>
        </w:tc>
      </w:tr>
      <w:tr w:rsidR="007C4FB8" w:rsidRPr="007131FD">
        <w:trPr>
          <w:trHeight w:val="283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SFA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0.664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int="eastAsia"/>
                <w:color w:val="000000"/>
                <w:kern w:val="0"/>
                <w:szCs w:val="21"/>
              </w:rPr>
              <w:t>＜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0.001</w:t>
            </w:r>
          </w:p>
        </w:tc>
      </w:tr>
      <w:tr w:rsidR="007C4FB8" w:rsidRPr="007131FD">
        <w:trPr>
          <w:trHeight w:val="283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ALT*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0.269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int="eastAsia"/>
                <w:color w:val="000000"/>
                <w:kern w:val="0"/>
                <w:szCs w:val="21"/>
              </w:rPr>
              <w:t>＜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0.001</w:t>
            </w:r>
          </w:p>
        </w:tc>
      </w:tr>
      <w:tr w:rsidR="007C4FB8" w:rsidRPr="007131FD">
        <w:trPr>
          <w:trHeight w:val="283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AST*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0.190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int="eastAsia"/>
                <w:color w:val="000000"/>
                <w:kern w:val="0"/>
                <w:szCs w:val="21"/>
              </w:rPr>
              <w:t>＜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0.001</w:t>
            </w:r>
          </w:p>
        </w:tc>
      </w:tr>
      <w:tr w:rsidR="007C4FB8" w:rsidRPr="007131FD">
        <w:trPr>
          <w:trHeight w:val="283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Pr="007131FD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GGT*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Pr="007131FD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0.230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Pr="007131FD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int="eastAsia"/>
                <w:color w:val="000000"/>
                <w:kern w:val="0"/>
                <w:szCs w:val="21"/>
              </w:rPr>
              <w:t>＜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0.001</w:t>
            </w:r>
          </w:p>
        </w:tc>
      </w:tr>
      <w:tr w:rsidR="007C4FB8" w:rsidRPr="007131FD">
        <w:trPr>
          <w:trHeight w:val="283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Triglycerides*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0.342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int="eastAsia"/>
                <w:color w:val="000000"/>
                <w:kern w:val="0"/>
                <w:szCs w:val="21"/>
              </w:rPr>
              <w:t>＜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0.001</w:t>
            </w:r>
          </w:p>
        </w:tc>
      </w:tr>
      <w:tr w:rsidR="007C4FB8" w:rsidRPr="007131FD">
        <w:trPr>
          <w:trHeight w:val="283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HDL-C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-0.331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int="eastAsia"/>
                <w:color w:val="000000"/>
                <w:kern w:val="0"/>
                <w:szCs w:val="21"/>
              </w:rPr>
              <w:t>＜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0.001</w:t>
            </w:r>
          </w:p>
        </w:tc>
      </w:tr>
      <w:tr w:rsidR="007C4FB8" w:rsidRPr="007131FD">
        <w:trPr>
          <w:trHeight w:val="283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FPG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-0.008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0.863</w:t>
            </w:r>
          </w:p>
        </w:tc>
      </w:tr>
      <w:tr w:rsidR="007C4FB8" w:rsidRPr="007131FD">
        <w:trPr>
          <w:trHeight w:val="283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HbA1c (%)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-0.032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0.471</w:t>
            </w:r>
          </w:p>
        </w:tc>
      </w:tr>
      <w:tr w:rsidR="007C4FB8" w:rsidRPr="007131FD">
        <w:trPr>
          <w:trHeight w:val="283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Fasting insulin*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0.338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int="eastAsia"/>
                <w:color w:val="000000"/>
                <w:kern w:val="0"/>
                <w:szCs w:val="21"/>
              </w:rPr>
              <w:t>＜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0.001</w:t>
            </w:r>
          </w:p>
        </w:tc>
      </w:tr>
      <w:tr w:rsidR="007C4FB8" w:rsidRPr="007131FD">
        <w:trPr>
          <w:trHeight w:val="283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Pr="007131FD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Fasting c-peptide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Pr="007131FD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0.316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Pr="007131FD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int="eastAsia"/>
                <w:color w:val="000000"/>
                <w:kern w:val="0"/>
                <w:szCs w:val="21"/>
              </w:rPr>
              <w:t>＜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0.001</w:t>
            </w:r>
          </w:p>
        </w:tc>
      </w:tr>
      <w:tr w:rsidR="007C4FB8" w:rsidRPr="007131FD">
        <w:trPr>
          <w:trHeight w:val="283"/>
        </w:trPr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HOMA-IR* 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0.349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</w:pPr>
            <w:r w:rsidRPr="007131FD">
              <w:rPr>
                <w:rFonts w:ascii="Times New Roman" w:hint="eastAsia"/>
                <w:color w:val="000000"/>
                <w:kern w:val="0"/>
                <w:szCs w:val="21"/>
              </w:rPr>
              <w:t>＜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0.001</w:t>
            </w:r>
          </w:p>
        </w:tc>
      </w:tr>
    </w:tbl>
    <w:p w:rsidR="007C4FB8" w:rsidRDefault="007C4FB8">
      <w:pPr>
        <w:rPr>
          <w:szCs w:val="21"/>
        </w:rPr>
      </w:pPr>
    </w:p>
    <w:p w:rsidR="007C4FB8" w:rsidRDefault="007C4FB8">
      <w:pPr>
        <w:rPr>
          <w:rFonts w:ascii="Times New Roman" w:hAnsi="Times New Roman"/>
          <w:i/>
          <w:iCs/>
          <w:szCs w:val="21"/>
        </w:rPr>
      </w:pPr>
      <w:r>
        <w:rPr>
          <w:rFonts w:ascii="Times New Roman" w:hAnsi="Times New Roman"/>
          <w:i/>
          <w:iCs/>
          <w:szCs w:val="21"/>
        </w:rPr>
        <w:t>Note</w:t>
      </w:r>
      <w:r>
        <w:rPr>
          <w:rFonts w:ascii="Times New Roman" w:hAnsi="Times New Roman" w:hint="eastAsia"/>
          <w:i/>
          <w:iCs/>
          <w:szCs w:val="21"/>
        </w:rPr>
        <w:t>：</w:t>
      </w:r>
      <w:r>
        <w:rPr>
          <w:rFonts w:ascii="Times New Roman" w:hAnsi="Times New Roman"/>
          <w:i/>
          <w:iCs/>
          <w:szCs w:val="21"/>
        </w:rPr>
        <w:t>*</w:t>
      </w:r>
      <w:r>
        <w:rPr>
          <w:rFonts w:ascii="Times New Roman" w:hAnsi="Times New Roman"/>
          <w:szCs w:val="21"/>
        </w:rPr>
        <w:t xml:space="preserve"> </w:t>
      </w:r>
      <w:bookmarkStart w:id="6" w:name="OLE_LINK5"/>
      <w:r>
        <w:rPr>
          <w:rFonts w:ascii="Times New Roman" w:hAnsi="Times New Roman"/>
          <w:szCs w:val="21"/>
        </w:rPr>
        <w:t>Spearman’s correlation analysis</w:t>
      </w:r>
    </w:p>
    <w:bookmarkEnd w:id="6"/>
    <w:p w:rsidR="007C4FB8" w:rsidRDefault="007C4FB8"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Abbrevations: BMI, body mass index; WC, waist circumference; WHR, waist-to-hip ratio; WHtR, waist-to-height ratio; VFA, visceral fat area; SFA, </w:t>
      </w:r>
      <w:r>
        <w:rPr>
          <w:rFonts w:ascii="Times New Roman" w:hAnsi="Times New Roman"/>
          <w:color w:val="000000"/>
          <w:szCs w:val="21"/>
        </w:rPr>
        <w:t>s</w:t>
      </w:r>
      <w:r>
        <w:rPr>
          <w:rFonts w:ascii="Times New Roman" w:hAnsi="Times New Roman"/>
          <w:color w:val="000000"/>
          <w:kern w:val="0"/>
          <w:szCs w:val="21"/>
        </w:rPr>
        <w:t>ubcutaneous fat area; SBP, systolic blood pressure; DBP, diastolic blood pressure; ALT, alanine aminotransferase; AST, aspartate aminotransferase; GGT, g-glutamyl transpeptidase; HDL, high</w:t>
      </w:r>
      <w:r>
        <w:rPr>
          <w:rFonts w:ascii="Times New Roman" w:hAnsi="Times New Roman"/>
          <w:color w:val="000000"/>
          <w:szCs w:val="21"/>
        </w:rPr>
        <w:t xml:space="preserve">-density lipoprotein </w:t>
      </w:r>
      <w:r>
        <w:rPr>
          <w:rFonts w:ascii="Times New Roman" w:hAnsi="Times New Roman"/>
          <w:color w:val="131413"/>
          <w:kern w:val="0"/>
          <w:szCs w:val="21"/>
        </w:rPr>
        <w:t xml:space="preserve">cholesterol; FPG, fasting plasma glucose; </w:t>
      </w:r>
      <w:r>
        <w:rPr>
          <w:rFonts w:ascii="Times New Roman" w:hAnsi="Times New Roman"/>
          <w:color w:val="231F20"/>
          <w:kern w:val="0"/>
          <w:szCs w:val="21"/>
        </w:rPr>
        <w:t xml:space="preserve">HbA1c, </w:t>
      </w:r>
      <w:r>
        <w:rPr>
          <w:rFonts w:ascii="Times New Roman" w:hAnsi="Times New Roman"/>
          <w:color w:val="000000"/>
          <w:kern w:val="0"/>
          <w:szCs w:val="21"/>
        </w:rPr>
        <w:t xml:space="preserve">Glycosylated hemoglobin; </w:t>
      </w:r>
      <w:r>
        <w:rPr>
          <w:rFonts w:ascii="Times New Roman" w:hAnsi="Times New Roman"/>
          <w:color w:val="131413"/>
          <w:kern w:val="0"/>
          <w:szCs w:val="21"/>
        </w:rPr>
        <w:t xml:space="preserve">HOMA-IR, </w:t>
      </w:r>
      <w:r>
        <w:rPr>
          <w:rFonts w:ascii="Times New Roman" w:hAnsi="Times New Roman"/>
          <w:szCs w:val="21"/>
        </w:rPr>
        <w:t>homeostasis model assessment of insulin resistance</w:t>
      </w:r>
    </w:p>
    <w:p w:rsidR="007C4FB8" w:rsidRDefault="007C4FB8">
      <w:pPr>
        <w:rPr>
          <w:szCs w:val="21"/>
        </w:rPr>
      </w:pPr>
    </w:p>
    <w:p w:rsidR="007C4FB8" w:rsidRDefault="007C4FB8"/>
    <w:p w:rsidR="007C4FB8" w:rsidRDefault="007C4FB8">
      <w:pPr>
        <w:widowControl/>
        <w:spacing w:line="360" w:lineRule="auto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szCs w:val="21"/>
          <w:shd w:val="clear" w:color="auto" w:fill="FFFFFF"/>
        </w:rPr>
        <w:t xml:space="preserve">Table.4 Univariate </w:t>
      </w:r>
      <w:r>
        <w:rPr>
          <w:rFonts w:ascii="Times New Roman" w:hAnsi="Times New Roman"/>
          <w:kern w:val="0"/>
          <w:szCs w:val="21"/>
        </w:rPr>
        <w:t>logistic regression analysis for the risk of NAFLD by ultrasonography.</w:t>
      </w:r>
    </w:p>
    <w:p w:rsidR="007C4FB8" w:rsidRDefault="007C4FB8">
      <w:pPr>
        <w:widowControl/>
        <w:spacing w:line="360" w:lineRule="auto"/>
        <w:jc w:val="left"/>
        <w:rPr>
          <w:rFonts w:ascii="Times New Roman" w:hAnsi="Times New Roman"/>
          <w:color w:val="231F20"/>
          <w:kern w:val="0"/>
          <w:sz w:val="24"/>
        </w:rPr>
      </w:pPr>
    </w:p>
    <w:tbl>
      <w:tblPr>
        <w:tblW w:w="67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921"/>
        <w:gridCol w:w="1125"/>
        <w:gridCol w:w="1590"/>
        <w:gridCol w:w="1107"/>
      </w:tblGrid>
      <w:tr w:rsidR="007C4FB8" w:rsidRPr="007131FD" w:rsidTr="007131FD">
        <w:trPr>
          <w:jc w:val="center"/>
        </w:trPr>
        <w:tc>
          <w:tcPr>
            <w:tcW w:w="2921" w:type="dxa"/>
            <w:tcBorders>
              <w:left w:val="nil"/>
              <w:right w:val="nil"/>
            </w:tcBorders>
          </w:tcPr>
          <w:p w:rsidR="007C4FB8" w:rsidRPr="007131FD" w:rsidRDefault="007C4FB8" w:rsidP="007131FD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7131FD">
              <w:rPr>
                <w:rFonts w:ascii="Times New Roman" w:hAnsi="Times New Roman"/>
                <w:szCs w:val="21"/>
              </w:rPr>
              <w:t>Variable (Per SD increase)</w:t>
            </w:r>
          </w:p>
        </w:tc>
        <w:tc>
          <w:tcPr>
            <w:tcW w:w="1125" w:type="dxa"/>
            <w:tcBorders>
              <w:left w:val="nil"/>
              <w:right w:val="nil"/>
            </w:tcBorders>
          </w:tcPr>
          <w:p w:rsidR="007C4FB8" w:rsidRPr="007131FD" w:rsidRDefault="007C4FB8" w:rsidP="007131FD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7131FD">
              <w:rPr>
                <w:rFonts w:ascii="Times New Roman" w:hAnsi="Times New Roman"/>
                <w:szCs w:val="21"/>
              </w:rPr>
              <w:t>Exp(</w:t>
            </w:r>
            <w:r w:rsidRPr="007131FD">
              <w:rPr>
                <w:rFonts w:ascii="Times New Roman" w:hAnsi="Times New Roman" w:hint="eastAsia"/>
                <w:i/>
                <w:iCs/>
                <w:szCs w:val="21"/>
              </w:rPr>
              <w:t>β</w:t>
            </w:r>
            <w:r w:rsidRPr="007131FD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1590" w:type="dxa"/>
            <w:tcBorders>
              <w:left w:val="nil"/>
              <w:right w:val="nil"/>
            </w:tcBorders>
          </w:tcPr>
          <w:p w:rsidR="007C4FB8" w:rsidRPr="007131FD" w:rsidRDefault="007C4FB8" w:rsidP="007131FD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7131FD">
              <w:rPr>
                <w:rFonts w:ascii="Times New Roman" w:hAnsi="Times New Roman"/>
                <w:szCs w:val="21"/>
              </w:rPr>
              <w:t>95%CI</w:t>
            </w:r>
          </w:p>
        </w:tc>
        <w:tc>
          <w:tcPr>
            <w:tcW w:w="1107" w:type="dxa"/>
            <w:tcBorders>
              <w:left w:val="nil"/>
              <w:right w:val="nil"/>
            </w:tcBorders>
          </w:tcPr>
          <w:p w:rsidR="007C4FB8" w:rsidRPr="007131FD" w:rsidRDefault="007C4FB8" w:rsidP="007131FD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7131FD">
              <w:rPr>
                <w:rFonts w:ascii="Times New Roman" w:hAnsi="Times New Roman"/>
                <w:i/>
                <w:iCs/>
                <w:szCs w:val="21"/>
              </w:rPr>
              <w:t>P</w:t>
            </w:r>
            <w:r w:rsidRPr="007131FD">
              <w:rPr>
                <w:rFonts w:ascii="Times New Roman" w:hAnsi="Times New Roman"/>
                <w:szCs w:val="21"/>
              </w:rPr>
              <w:t xml:space="preserve"> value</w:t>
            </w:r>
          </w:p>
        </w:tc>
      </w:tr>
      <w:tr w:rsidR="007C4FB8" w:rsidRPr="007131FD" w:rsidTr="007131FD">
        <w:trPr>
          <w:jc w:val="center"/>
        </w:trPr>
        <w:tc>
          <w:tcPr>
            <w:tcW w:w="2921" w:type="dxa"/>
            <w:tcBorders>
              <w:left w:val="nil"/>
              <w:bottom w:val="nil"/>
              <w:right w:val="nil"/>
            </w:tcBorders>
          </w:tcPr>
          <w:p w:rsidR="007C4FB8" w:rsidRPr="007131FD" w:rsidRDefault="007C4FB8" w:rsidP="007131F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231F2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231F20"/>
                <w:kern w:val="0"/>
                <w:szCs w:val="21"/>
              </w:rPr>
              <w:t>CVAI</w:t>
            </w:r>
          </w:p>
        </w:tc>
        <w:tc>
          <w:tcPr>
            <w:tcW w:w="1125" w:type="dxa"/>
            <w:tcBorders>
              <w:left w:val="nil"/>
              <w:bottom w:val="nil"/>
              <w:right w:val="nil"/>
            </w:tcBorders>
          </w:tcPr>
          <w:p w:rsidR="007C4FB8" w:rsidRPr="007131FD" w:rsidRDefault="007C4FB8" w:rsidP="007131F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231F2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231F20"/>
                <w:kern w:val="0"/>
                <w:szCs w:val="21"/>
              </w:rPr>
              <w:t>3.057</w:t>
            </w:r>
          </w:p>
        </w:tc>
        <w:tc>
          <w:tcPr>
            <w:tcW w:w="1590" w:type="dxa"/>
            <w:tcBorders>
              <w:left w:val="nil"/>
              <w:bottom w:val="nil"/>
              <w:right w:val="nil"/>
            </w:tcBorders>
          </w:tcPr>
          <w:p w:rsidR="007C4FB8" w:rsidRPr="007131FD" w:rsidRDefault="007C4FB8" w:rsidP="007131F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231F2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231F20"/>
                <w:kern w:val="0"/>
                <w:szCs w:val="21"/>
              </w:rPr>
              <w:t>2.389-3.911</w:t>
            </w:r>
          </w:p>
        </w:tc>
        <w:tc>
          <w:tcPr>
            <w:tcW w:w="1107" w:type="dxa"/>
            <w:tcBorders>
              <w:left w:val="nil"/>
              <w:bottom w:val="nil"/>
              <w:right w:val="nil"/>
            </w:tcBorders>
          </w:tcPr>
          <w:p w:rsidR="007C4FB8" w:rsidRPr="007131FD" w:rsidRDefault="007C4FB8" w:rsidP="007131F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231F2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231F20"/>
                <w:kern w:val="0"/>
                <w:szCs w:val="21"/>
              </w:rPr>
              <w:t>&lt;0.001</w:t>
            </w:r>
          </w:p>
        </w:tc>
      </w:tr>
      <w:tr w:rsidR="007C4FB8" w:rsidRPr="007131FD" w:rsidTr="007131FD">
        <w:trPr>
          <w:jc w:val="center"/>
        </w:trPr>
        <w:tc>
          <w:tcPr>
            <w:tcW w:w="2921" w:type="dxa"/>
            <w:tcBorders>
              <w:top w:val="nil"/>
              <w:left w:val="nil"/>
              <w:bottom w:val="nil"/>
              <w:right w:val="nil"/>
            </w:tcBorders>
          </w:tcPr>
          <w:p w:rsidR="007C4FB8" w:rsidRPr="007131FD" w:rsidRDefault="007C4FB8" w:rsidP="007131F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231F2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231F20"/>
                <w:kern w:val="0"/>
                <w:szCs w:val="21"/>
              </w:rPr>
              <w:t>VAI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7C4FB8" w:rsidRPr="007131FD" w:rsidRDefault="007C4FB8" w:rsidP="007131F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231F2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231F20"/>
                <w:kern w:val="0"/>
                <w:szCs w:val="21"/>
              </w:rPr>
              <w:t>2.118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 w:rsidR="007C4FB8" w:rsidRPr="007131FD" w:rsidRDefault="007C4FB8" w:rsidP="007131F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231F2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231F20"/>
                <w:kern w:val="0"/>
                <w:szCs w:val="21"/>
              </w:rPr>
              <w:t>1.635-2.744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</w:tcPr>
          <w:p w:rsidR="007C4FB8" w:rsidRPr="007131FD" w:rsidRDefault="007C4FB8" w:rsidP="007131F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231F2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231F20"/>
                <w:kern w:val="0"/>
                <w:szCs w:val="21"/>
              </w:rPr>
              <w:t>&lt;0.001</w:t>
            </w:r>
          </w:p>
        </w:tc>
      </w:tr>
      <w:tr w:rsidR="007C4FB8" w:rsidRPr="007131FD" w:rsidTr="007131FD">
        <w:trPr>
          <w:jc w:val="center"/>
        </w:trPr>
        <w:tc>
          <w:tcPr>
            <w:tcW w:w="2921" w:type="dxa"/>
            <w:tcBorders>
              <w:top w:val="nil"/>
              <w:left w:val="nil"/>
              <w:bottom w:val="nil"/>
              <w:right w:val="nil"/>
            </w:tcBorders>
          </w:tcPr>
          <w:p w:rsidR="007C4FB8" w:rsidRPr="007131FD" w:rsidRDefault="007C4FB8" w:rsidP="007131F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231F2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231F20"/>
                <w:kern w:val="0"/>
                <w:szCs w:val="21"/>
              </w:rPr>
              <w:t>WHR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7C4FB8" w:rsidRPr="007131FD" w:rsidRDefault="007C4FB8" w:rsidP="007131F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231F2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231F20"/>
                <w:kern w:val="0"/>
                <w:szCs w:val="21"/>
              </w:rPr>
              <w:t>2.409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 w:rsidR="007C4FB8" w:rsidRPr="007131FD" w:rsidRDefault="007C4FB8" w:rsidP="007131F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231F2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231F20"/>
                <w:kern w:val="0"/>
                <w:szCs w:val="21"/>
              </w:rPr>
              <w:t>1.822-3.184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</w:tcPr>
          <w:p w:rsidR="007C4FB8" w:rsidRPr="007131FD" w:rsidRDefault="007C4FB8" w:rsidP="007131F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231F2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231F20"/>
                <w:kern w:val="0"/>
                <w:szCs w:val="21"/>
              </w:rPr>
              <w:t>&lt;0.001</w:t>
            </w:r>
          </w:p>
        </w:tc>
      </w:tr>
      <w:tr w:rsidR="007C4FB8" w:rsidRPr="007131FD" w:rsidTr="007131FD">
        <w:trPr>
          <w:jc w:val="center"/>
        </w:trPr>
        <w:tc>
          <w:tcPr>
            <w:tcW w:w="2921" w:type="dxa"/>
            <w:tcBorders>
              <w:top w:val="nil"/>
              <w:left w:val="nil"/>
              <w:bottom w:val="nil"/>
              <w:right w:val="nil"/>
            </w:tcBorders>
          </w:tcPr>
          <w:p w:rsidR="007C4FB8" w:rsidRPr="007131FD" w:rsidRDefault="007C4FB8" w:rsidP="007131F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231F2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231F20"/>
                <w:kern w:val="0"/>
                <w:szCs w:val="21"/>
              </w:rPr>
              <w:t>WHtR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7C4FB8" w:rsidRPr="007131FD" w:rsidRDefault="007C4FB8" w:rsidP="007131F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231F2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231F20"/>
                <w:kern w:val="0"/>
                <w:szCs w:val="21"/>
              </w:rPr>
              <w:t>1.708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 w:rsidR="007C4FB8" w:rsidRPr="007131FD" w:rsidRDefault="007C4FB8" w:rsidP="007131F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231F2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231F20"/>
                <w:kern w:val="0"/>
                <w:szCs w:val="21"/>
              </w:rPr>
              <w:t>1.379-2.115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</w:tcPr>
          <w:p w:rsidR="007C4FB8" w:rsidRPr="007131FD" w:rsidRDefault="007C4FB8" w:rsidP="007131F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231F2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231F20"/>
                <w:kern w:val="0"/>
                <w:szCs w:val="21"/>
              </w:rPr>
              <w:t>&lt;0.001</w:t>
            </w:r>
          </w:p>
        </w:tc>
      </w:tr>
      <w:tr w:rsidR="007C4FB8" w:rsidRPr="007131FD" w:rsidTr="007131FD">
        <w:trPr>
          <w:jc w:val="center"/>
        </w:trPr>
        <w:tc>
          <w:tcPr>
            <w:tcW w:w="2921" w:type="dxa"/>
            <w:tcBorders>
              <w:top w:val="nil"/>
              <w:left w:val="nil"/>
              <w:bottom w:val="nil"/>
              <w:right w:val="nil"/>
            </w:tcBorders>
          </w:tcPr>
          <w:p w:rsidR="007C4FB8" w:rsidRPr="007131FD" w:rsidRDefault="007C4FB8" w:rsidP="007131F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231F2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231F20"/>
                <w:kern w:val="0"/>
                <w:szCs w:val="21"/>
              </w:rPr>
              <w:t>Triglycerides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7C4FB8" w:rsidRPr="007131FD" w:rsidRDefault="007C4FB8" w:rsidP="007131F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231F2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231F20"/>
                <w:kern w:val="0"/>
                <w:szCs w:val="21"/>
              </w:rPr>
              <w:t>2.308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 w:rsidR="007C4FB8" w:rsidRPr="007131FD" w:rsidRDefault="007C4FB8" w:rsidP="007131F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231F2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231F20"/>
                <w:kern w:val="0"/>
                <w:szCs w:val="21"/>
              </w:rPr>
              <w:t>1.751-3.042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</w:tcPr>
          <w:p w:rsidR="007C4FB8" w:rsidRPr="007131FD" w:rsidRDefault="007C4FB8" w:rsidP="007131F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231F2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231F20"/>
                <w:kern w:val="0"/>
                <w:szCs w:val="21"/>
              </w:rPr>
              <w:t>&lt;0.001</w:t>
            </w:r>
          </w:p>
        </w:tc>
      </w:tr>
      <w:tr w:rsidR="007C4FB8" w:rsidRPr="007131FD" w:rsidTr="007131FD">
        <w:trPr>
          <w:jc w:val="center"/>
        </w:trPr>
        <w:tc>
          <w:tcPr>
            <w:tcW w:w="2921" w:type="dxa"/>
            <w:tcBorders>
              <w:top w:val="nil"/>
              <w:left w:val="nil"/>
              <w:bottom w:val="nil"/>
              <w:right w:val="nil"/>
            </w:tcBorders>
          </w:tcPr>
          <w:p w:rsidR="007C4FB8" w:rsidRPr="007131FD" w:rsidRDefault="007C4FB8" w:rsidP="007131F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231F2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231F20"/>
                <w:kern w:val="0"/>
                <w:szCs w:val="21"/>
              </w:rPr>
              <w:t>Total cholesterol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7C4FB8" w:rsidRPr="007131FD" w:rsidRDefault="007C4FB8" w:rsidP="007131F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231F2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231F20"/>
                <w:kern w:val="0"/>
                <w:szCs w:val="21"/>
              </w:rPr>
              <w:t>1.240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 w:rsidR="007C4FB8" w:rsidRPr="007131FD" w:rsidRDefault="007C4FB8" w:rsidP="007131F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231F2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231F20"/>
                <w:kern w:val="0"/>
                <w:szCs w:val="21"/>
              </w:rPr>
              <w:t>1.027-1.497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</w:tcPr>
          <w:p w:rsidR="007C4FB8" w:rsidRPr="007131FD" w:rsidRDefault="007C4FB8" w:rsidP="007131F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231F2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231F20"/>
                <w:kern w:val="0"/>
                <w:szCs w:val="21"/>
              </w:rPr>
              <w:t>0.025</w:t>
            </w:r>
          </w:p>
        </w:tc>
      </w:tr>
      <w:tr w:rsidR="007C4FB8" w:rsidRPr="007131FD" w:rsidTr="007131FD">
        <w:trPr>
          <w:jc w:val="center"/>
        </w:trPr>
        <w:tc>
          <w:tcPr>
            <w:tcW w:w="2921" w:type="dxa"/>
            <w:tcBorders>
              <w:top w:val="nil"/>
              <w:left w:val="nil"/>
              <w:bottom w:val="nil"/>
              <w:right w:val="nil"/>
            </w:tcBorders>
          </w:tcPr>
          <w:p w:rsidR="007C4FB8" w:rsidRPr="007131FD" w:rsidRDefault="007C4FB8" w:rsidP="007131F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231F2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231F20"/>
                <w:kern w:val="0"/>
                <w:szCs w:val="21"/>
              </w:rPr>
              <w:t>HDL-C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:rsidR="007C4FB8" w:rsidRPr="007131FD" w:rsidRDefault="007C4FB8" w:rsidP="007131F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231F2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231F20"/>
                <w:kern w:val="0"/>
                <w:szCs w:val="21"/>
              </w:rPr>
              <w:t>0.666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 w:rsidR="007C4FB8" w:rsidRPr="007131FD" w:rsidRDefault="007C4FB8" w:rsidP="007131F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231F2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231F20"/>
                <w:kern w:val="0"/>
                <w:szCs w:val="21"/>
              </w:rPr>
              <w:t>0.551-0.804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</w:tcPr>
          <w:p w:rsidR="007C4FB8" w:rsidRPr="007131FD" w:rsidRDefault="007C4FB8" w:rsidP="007131F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231F2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231F20"/>
                <w:kern w:val="0"/>
                <w:szCs w:val="21"/>
              </w:rPr>
              <w:t>&lt;0.001</w:t>
            </w:r>
          </w:p>
        </w:tc>
      </w:tr>
      <w:tr w:rsidR="007C4FB8" w:rsidRPr="007131FD" w:rsidTr="007131FD">
        <w:trPr>
          <w:jc w:val="center"/>
        </w:trPr>
        <w:tc>
          <w:tcPr>
            <w:tcW w:w="2921" w:type="dxa"/>
            <w:tcBorders>
              <w:top w:val="nil"/>
              <w:left w:val="nil"/>
              <w:right w:val="nil"/>
            </w:tcBorders>
          </w:tcPr>
          <w:p w:rsidR="007C4FB8" w:rsidRPr="007131FD" w:rsidRDefault="007C4FB8" w:rsidP="007131F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231F2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231F20"/>
                <w:kern w:val="0"/>
                <w:szCs w:val="21"/>
              </w:rPr>
              <w:t>Fasting c-peptide</w:t>
            </w:r>
          </w:p>
        </w:tc>
        <w:tc>
          <w:tcPr>
            <w:tcW w:w="1125" w:type="dxa"/>
            <w:tcBorders>
              <w:top w:val="nil"/>
              <w:left w:val="nil"/>
              <w:right w:val="nil"/>
            </w:tcBorders>
          </w:tcPr>
          <w:p w:rsidR="007C4FB8" w:rsidRPr="007131FD" w:rsidRDefault="007C4FB8" w:rsidP="007131F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231F2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231F20"/>
                <w:kern w:val="0"/>
                <w:szCs w:val="21"/>
              </w:rPr>
              <w:t>2.880</w:t>
            </w:r>
          </w:p>
        </w:tc>
        <w:tc>
          <w:tcPr>
            <w:tcW w:w="1590" w:type="dxa"/>
            <w:tcBorders>
              <w:top w:val="nil"/>
              <w:left w:val="nil"/>
              <w:right w:val="nil"/>
            </w:tcBorders>
          </w:tcPr>
          <w:p w:rsidR="007C4FB8" w:rsidRPr="007131FD" w:rsidRDefault="007C4FB8" w:rsidP="007131F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231F2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231F20"/>
                <w:kern w:val="0"/>
                <w:szCs w:val="21"/>
              </w:rPr>
              <w:t>2.244-3.695</w:t>
            </w:r>
          </w:p>
        </w:tc>
        <w:tc>
          <w:tcPr>
            <w:tcW w:w="1107" w:type="dxa"/>
            <w:tcBorders>
              <w:top w:val="nil"/>
              <w:left w:val="nil"/>
              <w:right w:val="nil"/>
            </w:tcBorders>
          </w:tcPr>
          <w:p w:rsidR="007C4FB8" w:rsidRPr="007131FD" w:rsidRDefault="007C4FB8" w:rsidP="007131FD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231F20"/>
                <w:kern w:val="0"/>
                <w:szCs w:val="21"/>
              </w:rPr>
            </w:pPr>
            <w:r w:rsidRPr="007131FD">
              <w:rPr>
                <w:rFonts w:ascii="Times New Roman" w:hAnsi="Times New Roman"/>
                <w:color w:val="231F20"/>
                <w:kern w:val="0"/>
                <w:szCs w:val="21"/>
              </w:rPr>
              <w:t>&lt;0.001</w:t>
            </w:r>
          </w:p>
        </w:tc>
      </w:tr>
    </w:tbl>
    <w:p w:rsidR="007C4FB8" w:rsidRDefault="007C4FB8">
      <w:pPr>
        <w:widowControl/>
        <w:spacing w:line="360" w:lineRule="auto"/>
        <w:jc w:val="left"/>
        <w:rPr>
          <w:rFonts w:ascii="Times New Roman" w:hAnsi="Times New Roman"/>
          <w:color w:val="231F20"/>
          <w:kern w:val="0"/>
          <w:sz w:val="24"/>
        </w:rPr>
      </w:pPr>
    </w:p>
    <w:p w:rsidR="007C4FB8" w:rsidRDefault="007C4FB8">
      <w:pPr>
        <w:widowControl/>
        <w:spacing w:line="360" w:lineRule="auto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i/>
          <w:iCs/>
          <w:kern w:val="0"/>
          <w:szCs w:val="21"/>
        </w:rPr>
        <w:t>Note</w:t>
      </w:r>
      <w:r>
        <w:rPr>
          <w:rFonts w:ascii="Times New Roman" w:hAnsi="Times New Roman"/>
          <w:kern w:val="0"/>
          <w:szCs w:val="21"/>
        </w:rPr>
        <w:t>: All variables were standardized to obtain their Zscores to explore the association with visceral adiposity.</w:t>
      </w:r>
    </w:p>
    <w:p w:rsidR="007C4FB8" w:rsidRDefault="007C4FB8"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Abbrevations: </w:t>
      </w:r>
      <w:r>
        <w:rPr>
          <w:rFonts w:ascii="Times New Roman" w:hAnsi="Times New Roman"/>
          <w:color w:val="000000"/>
          <w:kern w:val="0"/>
          <w:szCs w:val="21"/>
        </w:rPr>
        <w:t xml:space="preserve">CVAI, chinese visceral adiposity index; VAI, visceral adiposity index; </w:t>
      </w:r>
      <w:r>
        <w:rPr>
          <w:rFonts w:ascii="Times New Roman" w:hAnsi="Times New Roman"/>
          <w:szCs w:val="21"/>
        </w:rPr>
        <w:t xml:space="preserve">WHR, waist-to-hip ratio; WHtR, waist-to-height ratio; </w:t>
      </w:r>
      <w:r>
        <w:rPr>
          <w:rFonts w:ascii="Times New Roman" w:hAnsi="Times New Roman"/>
          <w:color w:val="000000"/>
          <w:kern w:val="0"/>
          <w:szCs w:val="21"/>
        </w:rPr>
        <w:t>HDL, high</w:t>
      </w:r>
      <w:r>
        <w:rPr>
          <w:rFonts w:ascii="Times New Roman" w:hAnsi="Times New Roman"/>
          <w:color w:val="000000"/>
          <w:szCs w:val="21"/>
        </w:rPr>
        <w:t xml:space="preserve">-density lipoprotein </w:t>
      </w:r>
      <w:r>
        <w:rPr>
          <w:rFonts w:ascii="Times New Roman" w:hAnsi="Times New Roman"/>
          <w:color w:val="131413"/>
          <w:kern w:val="0"/>
          <w:szCs w:val="21"/>
        </w:rPr>
        <w:t>cholesterol</w:t>
      </w:r>
    </w:p>
    <w:p w:rsidR="007C4FB8" w:rsidRDefault="007C4FB8">
      <w:pPr>
        <w:spacing w:line="360" w:lineRule="auto"/>
        <w:rPr>
          <w:rFonts w:ascii="Times New Roman" w:hAnsi="Times New Roman"/>
          <w:sz w:val="24"/>
        </w:rPr>
      </w:pPr>
    </w:p>
    <w:p w:rsidR="007C4FB8" w:rsidRDefault="007C4FB8">
      <w:pPr>
        <w:widowControl/>
        <w:spacing w:line="360" w:lineRule="auto"/>
        <w:jc w:val="left"/>
        <w:rPr>
          <w:rFonts w:ascii="Times New Roman" w:hAnsi="Times New Roman"/>
          <w:color w:val="231F20"/>
          <w:kern w:val="0"/>
          <w:sz w:val="24"/>
        </w:rPr>
      </w:pPr>
    </w:p>
    <w:p w:rsidR="007C4FB8" w:rsidRDefault="007C4FB8">
      <w:pPr>
        <w:widowControl/>
        <w:spacing w:line="360" w:lineRule="auto"/>
        <w:jc w:val="left"/>
        <w:rPr>
          <w:rFonts w:ascii="Times New Roman" w:hAnsi="Times New Roman"/>
          <w:color w:val="231F20"/>
          <w:kern w:val="0"/>
          <w:sz w:val="24"/>
        </w:rPr>
      </w:pPr>
    </w:p>
    <w:p w:rsidR="007C4FB8" w:rsidRDefault="007C4FB8">
      <w:pPr>
        <w:widowControl/>
        <w:spacing w:line="360" w:lineRule="auto"/>
        <w:jc w:val="left"/>
        <w:rPr>
          <w:rFonts w:ascii="Times New Roman" w:hAnsi="Times New Roman"/>
          <w:color w:val="231F20"/>
          <w:kern w:val="0"/>
          <w:sz w:val="24"/>
        </w:rPr>
      </w:pPr>
    </w:p>
    <w:p w:rsidR="007C4FB8" w:rsidRDefault="007C4FB8">
      <w:pPr>
        <w:widowControl/>
        <w:spacing w:line="360" w:lineRule="auto"/>
        <w:jc w:val="left"/>
        <w:rPr>
          <w:rFonts w:ascii="Times New Roman" w:hAnsi="Times New Roman"/>
          <w:color w:val="231F20"/>
          <w:kern w:val="0"/>
          <w:sz w:val="24"/>
        </w:rPr>
      </w:pPr>
    </w:p>
    <w:p w:rsidR="007C4FB8" w:rsidRDefault="007C4FB8">
      <w:pPr>
        <w:widowControl/>
        <w:spacing w:line="360" w:lineRule="auto"/>
        <w:jc w:val="left"/>
        <w:rPr>
          <w:rFonts w:ascii="Times New Roman" w:hAnsi="Times New Roman"/>
          <w:color w:val="231F20"/>
          <w:kern w:val="0"/>
          <w:sz w:val="24"/>
        </w:rPr>
      </w:pPr>
    </w:p>
    <w:p w:rsidR="007C4FB8" w:rsidRDefault="007C4FB8">
      <w:pPr>
        <w:widowControl/>
        <w:spacing w:line="360" w:lineRule="auto"/>
        <w:jc w:val="left"/>
        <w:rPr>
          <w:rFonts w:ascii="Times New Roman" w:hAnsi="Times New Roman"/>
          <w:color w:val="231F20"/>
          <w:kern w:val="0"/>
          <w:sz w:val="24"/>
        </w:rPr>
      </w:pPr>
    </w:p>
    <w:p w:rsidR="007C4FB8" w:rsidRDefault="007C4FB8">
      <w:pPr>
        <w:widowControl/>
        <w:spacing w:line="360" w:lineRule="auto"/>
        <w:jc w:val="left"/>
        <w:rPr>
          <w:rFonts w:ascii="Times New Roman" w:hAnsi="Times New Roman"/>
          <w:color w:val="231F20"/>
          <w:kern w:val="0"/>
          <w:sz w:val="24"/>
        </w:rPr>
      </w:pPr>
    </w:p>
    <w:p w:rsidR="007C4FB8" w:rsidRDefault="007C4FB8">
      <w:pPr>
        <w:widowControl/>
        <w:spacing w:line="360" w:lineRule="auto"/>
        <w:jc w:val="left"/>
        <w:rPr>
          <w:rFonts w:ascii="Times New Roman" w:hAnsi="Times New Roman"/>
          <w:color w:val="231F20"/>
          <w:kern w:val="0"/>
          <w:sz w:val="24"/>
        </w:rPr>
      </w:pPr>
    </w:p>
    <w:p w:rsidR="007C4FB8" w:rsidRDefault="007C4FB8">
      <w:pPr>
        <w:widowControl/>
        <w:spacing w:line="360" w:lineRule="auto"/>
        <w:jc w:val="left"/>
        <w:rPr>
          <w:rFonts w:ascii="Times New Roman" w:hAnsi="Times New Roman"/>
          <w:color w:val="231F20"/>
          <w:kern w:val="0"/>
          <w:sz w:val="24"/>
        </w:rPr>
      </w:pPr>
    </w:p>
    <w:p w:rsidR="007C4FB8" w:rsidRDefault="007C4FB8">
      <w:pPr>
        <w:widowControl/>
        <w:spacing w:line="360" w:lineRule="auto"/>
        <w:jc w:val="left"/>
        <w:rPr>
          <w:rFonts w:ascii="Times New Roman" w:hAnsi="Times New Roman"/>
          <w:color w:val="231F20"/>
          <w:kern w:val="0"/>
          <w:sz w:val="24"/>
        </w:rPr>
      </w:pPr>
    </w:p>
    <w:p w:rsidR="007C4FB8" w:rsidRDefault="007C4FB8">
      <w:pPr>
        <w:widowControl/>
        <w:spacing w:line="360" w:lineRule="auto"/>
        <w:jc w:val="left"/>
        <w:rPr>
          <w:rFonts w:ascii="Times New Roman" w:hAnsi="Times New Roman"/>
          <w:color w:val="231F20"/>
          <w:kern w:val="0"/>
          <w:sz w:val="24"/>
        </w:rPr>
      </w:pPr>
    </w:p>
    <w:p w:rsidR="007C4FB8" w:rsidRDefault="007C4FB8">
      <w:pPr>
        <w:widowControl/>
        <w:spacing w:line="360" w:lineRule="auto"/>
        <w:jc w:val="left"/>
        <w:rPr>
          <w:rFonts w:ascii="Times New Roman" w:hAnsi="Times New Roman"/>
          <w:color w:val="231F20"/>
          <w:kern w:val="0"/>
          <w:sz w:val="24"/>
        </w:rPr>
      </w:pPr>
    </w:p>
    <w:p w:rsidR="007C4FB8" w:rsidRDefault="007C4FB8">
      <w:pPr>
        <w:widowControl/>
        <w:spacing w:line="360" w:lineRule="auto"/>
        <w:jc w:val="left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kern w:val="0"/>
          <w:szCs w:val="21"/>
        </w:rPr>
        <w:t>Table.5 Risk of NAFLD according to CVAI quartile</w:t>
      </w:r>
    </w:p>
    <w:tbl>
      <w:tblPr>
        <w:tblpPr w:leftFromText="180" w:rightFromText="180" w:vertAnchor="text" w:horzAnchor="page" w:tblpX="1124" w:tblpY="384"/>
        <w:tblOverlap w:val="never"/>
        <w:tblW w:w="10738" w:type="dxa"/>
        <w:tblLayout w:type="fixed"/>
        <w:tblCellMar>
          <w:left w:w="0" w:type="dxa"/>
          <w:right w:w="0" w:type="dxa"/>
        </w:tblCellMar>
        <w:tblLook w:val="00A0"/>
      </w:tblPr>
      <w:tblGrid>
        <w:gridCol w:w="1245"/>
        <w:gridCol w:w="1860"/>
        <w:gridCol w:w="2192"/>
        <w:gridCol w:w="2169"/>
        <w:gridCol w:w="2176"/>
        <w:gridCol w:w="1096"/>
      </w:tblGrid>
      <w:tr w:rsidR="007C4FB8" w:rsidRPr="007131FD">
        <w:trPr>
          <w:trHeight w:hRule="exact" w:val="398"/>
        </w:trPr>
        <w:tc>
          <w:tcPr>
            <w:tcW w:w="12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Variables</w:t>
            </w:r>
          </w:p>
        </w:tc>
        <w:tc>
          <w:tcPr>
            <w:tcW w:w="18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Q1</w:t>
            </w:r>
          </w:p>
        </w:tc>
        <w:tc>
          <w:tcPr>
            <w:tcW w:w="21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Q2</w:t>
            </w:r>
          </w:p>
        </w:tc>
        <w:tc>
          <w:tcPr>
            <w:tcW w:w="216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Q3</w:t>
            </w:r>
          </w:p>
        </w:tc>
        <w:tc>
          <w:tcPr>
            <w:tcW w:w="21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Q4</w:t>
            </w:r>
          </w:p>
        </w:tc>
        <w:tc>
          <w:tcPr>
            <w:tcW w:w="10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131413"/>
                <w:szCs w:val="21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Cs w:val="21"/>
              </w:rPr>
              <w:t>P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for trend</w:t>
            </w:r>
          </w:p>
        </w:tc>
      </w:tr>
      <w:tr w:rsidR="007C4FB8" w:rsidRPr="007131FD">
        <w:trPr>
          <w:trHeight w:hRule="exact" w:val="398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CVAI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≤101.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01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101.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02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-123.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123.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41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-146.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≥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146.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131413"/>
                <w:szCs w:val="21"/>
              </w:rPr>
            </w:pPr>
          </w:p>
        </w:tc>
      </w:tr>
      <w:tr w:rsidR="007C4FB8" w:rsidRPr="007131FD">
        <w:trPr>
          <w:trHeight w:hRule="exact" w:val="398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Model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1.000 (reference)</w:t>
            </w:r>
          </w:p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1.000 (reference)</w:t>
            </w:r>
          </w:p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2.385(1.433-</w:t>
            </w:r>
            <w:r w:rsidRPr="007131FD">
              <w:rPr>
                <w:rFonts w:ascii="Times New Roman" w:hAnsi="Times New Roman"/>
                <w:color w:val="000000"/>
                <w:szCs w:val="21"/>
              </w:rPr>
              <w:t>3.969</w:t>
            </w:r>
            <w:r>
              <w:rPr>
                <w:rFonts w:ascii="Times New Roman" w:hAnsi="Times New Roman"/>
                <w:color w:val="000000"/>
                <w:szCs w:val="21"/>
              </w:rPr>
              <w:t>)</w:t>
            </w:r>
          </w:p>
        </w:tc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szCs w:val="21"/>
              </w:rPr>
              <w:t>6.421</w:t>
            </w:r>
            <w:r>
              <w:rPr>
                <w:rFonts w:ascii="Times New Roman" w:hAnsi="Times New Roman"/>
                <w:color w:val="000000"/>
                <w:szCs w:val="21"/>
              </w:rPr>
              <w:t>(3.</w:t>
            </w:r>
            <w:r w:rsidRPr="007131FD">
              <w:rPr>
                <w:rFonts w:ascii="Times New Roman" w:hAnsi="Times New Roman"/>
                <w:color w:val="000000"/>
                <w:szCs w:val="21"/>
              </w:rPr>
              <w:t>663</w:t>
            </w:r>
            <w:r>
              <w:rPr>
                <w:rFonts w:ascii="Times New Roman" w:hAnsi="Times New Roman"/>
                <w:color w:val="000000"/>
                <w:szCs w:val="21"/>
              </w:rPr>
              <w:t>-</w:t>
            </w:r>
            <w:r w:rsidRPr="007131FD">
              <w:rPr>
                <w:rFonts w:ascii="Times New Roman" w:hAnsi="Times New Roman"/>
                <w:color w:val="000000"/>
                <w:szCs w:val="21"/>
              </w:rPr>
              <w:t>11.256</w:t>
            </w:r>
            <w:r>
              <w:rPr>
                <w:rFonts w:ascii="Times New Roman" w:hAnsi="Times New Roman"/>
                <w:color w:val="000000"/>
                <w:szCs w:val="21"/>
              </w:rPr>
              <w:t>)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szCs w:val="21"/>
              </w:rPr>
              <w:t>11.445</w:t>
            </w:r>
            <w:r>
              <w:rPr>
                <w:rFonts w:ascii="Times New Roman" w:hAnsi="Times New Roman"/>
                <w:color w:val="000000"/>
                <w:szCs w:val="21"/>
              </w:rPr>
              <w:t>(</w:t>
            </w:r>
            <w:r w:rsidRPr="007131FD">
              <w:rPr>
                <w:rFonts w:ascii="Times New Roman" w:hAnsi="Times New Roman"/>
                <w:color w:val="000000"/>
                <w:szCs w:val="21"/>
              </w:rPr>
              <w:t>6.081</w:t>
            </w:r>
            <w:r>
              <w:rPr>
                <w:rFonts w:ascii="Times New Roman" w:hAnsi="Times New Roman"/>
                <w:color w:val="000000"/>
                <w:szCs w:val="21"/>
              </w:rPr>
              <w:t>-</w:t>
            </w:r>
            <w:r w:rsidRPr="007131FD">
              <w:rPr>
                <w:rFonts w:ascii="Times New Roman" w:hAnsi="Times New Roman"/>
                <w:color w:val="000000"/>
                <w:szCs w:val="21"/>
              </w:rPr>
              <w:t>21.541</w:t>
            </w:r>
            <w:r>
              <w:rPr>
                <w:rFonts w:ascii="Times New Roman" w:hAnsi="Times New Roman"/>
                <w:color w:val="000000"/>
                <w:szCs w:val="21"/>
              </w:rPr>
              <w:t>)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</w:tr>
      <w:tr w:rsidR="007C4FB8" w:rsidRPr="007131FD">
        <w:trPr>
          <w:trHeight w:hRule="exact" w:val="398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Model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1.000 (reference)</w:t>
            </w:r>
          </w:p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2.131</w:t>
            </w:r>
            <w:r w:rsidRPr="007131FD">
              <w:rPr>
                <w:rFonts w:ascii="Times New Roman" w:hAnsi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/>
                <w:color w:val="000000"/>
                <w:szCs w:val="21"/>
              </w:rPr>
              <w:t>1.214-3</w:t>
            </w:r>
            <w:r w:rsidRPr="007131FD">
              <w:rPr>
                <w:rFonts w:ascii="Times New Roman" w:hAnsi="Times New Roman"/>
                <w:color w:val="000000"/>
                <w:szCs w:val="21"/>
              </w:rPr>
              <w:t>.740</w:t>
            </w:r>
            <w:r>
              <w:rPr>
                <w:rFonts w:ascii="Times New Roman" w:hAnsi="Times New Roman"/>
                <w:color w:val="000000"/>
                <w:szCs w:val="21"/>
              </w:rPr>
              <w:t>)</w:t>
            </w:r>
          </w:p>
        </w:tc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szCs w:val="21"/>
              </w:rPr>
              <w:t>5.432</w:t>
            </w:r>
            <w:r>
              <w:rPr>
                <w:rFonts w:ascii="Times New Roman" w:hAnsi="Times New Roman"/>
                <w:color w:val="000000"/>
                <w:szCs w:val="21"/>
              </w:rPr>
              <w:t>(2</w:t>
            </w:r>
            <w:r w:rsidRPr="007131FD">
              <w:rPr>
                <w:rFonts w:ascii="Times New Roman" w:hAnsi="Times New Roman"/>
                <w:color w:val="000000"/>
                <w:szCs w:val="21"/>
              </w:rPr>
              <w:t>.893</w:t>
            </w:r>
            <w:r>
              <w:rPr>
                <w:rFonts w:ascii="Times New Roman" w:hAnsi="Times New Roman"/>
                <w:color w:val="000000"/>
                <w:szCs w:val="21"/>
              </w:rPr>
              <w:t>-10</w:t>
            </w:r>
            <w:r w:rsidRPr="007131FD">
              <w:rPr>
                <w:rFonts w:ascii="Times New Roman" w:hAnsi="Times New Roman"/>
                <w:color w:val="000000"/>
                <w:szCs w:val="21"/>
              </w:rPr>
              <w:t>.198</w:t>
            </w:r>
            <w:r>
              <w:rPr>
                <w:rFonts w:ascii="Times New Roman" w:hAnsi="Times New Roman"/>
                <w:color w:val="000000"/>
                <w:szCs w:val="21"/>
              </w:rPr>
              <w:t>)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9</w:t>
            </w:r>
            <w:r w:rsidRPr="007131FD">
              <w:rPr>
                <w:rFonts w:ascii="Times New Roman" w:hAnsi="Times New Roman"/>
                <w:color w:val="000000"/>
                <w:szCs w:val="21"/>
              </w:rPr>
              <w:t>.181</w:t>
            </w:r>
            <w:r>
              <w:rPr>
                <w:rFonts w:ascii="Times New Roman" w:hAnsi="Times New Roman"/>
                <w:color w:val="000000"/>
                <w:szCs w:val="21"/>
              </w:rPr>
              <w:t>(4</w:t>
            </w:r>
            <w:r w:rsidRPr="007131FD">
              <w:rPr>
                <w:rFonts w:ascii="Times New Roman" w:hAnsi="Times New Roman"/>
                <w:color w:val="000000"/>
                <w:szCs w:val="21"/>
              </w:rPr>
              <w:t>.552</w:t>
            </w:r>
            <w:r>
              <w:rPr>
                <w:rFonts w:ascii="Times New Roman" w:hAnsi="Times New Roman"/>
                <w:color w:val="000000"/>
                <w:szCs w:val="21"/>
              </w:rPr>
              <w:t>-18</w:t>
            </w:r>
            <w:r w:rsidRPr="007131FD">
              <w:rPr>
                <w:rFonts w:ascii="Times New Roman" w:hAnsi="Times New Roman"/>
                <w:color w:val="000000"/>
                <w:szCs w:val="21"/>
              </w:rPr>
              <w:t>.515</w:t>
            </w:r>
            <w:r>
              <w:rPr>
                <w:rFonts w:ascii="Times New Roman" w:hAnsi="Times New Roman"/>
                <w:color w:val="000000"/>
                <w:szCs w:val="21"/>
              </w:rPr>
              <w:t>)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0.008</w:t>
            </w:r>
          </w:p>
        </w:tc>
      </w:tr>
      <w:tr w:rsidR="007C4FB8" w:rsidRPr="007131FD">
        <w:trPr>
          <w:trHeight w:hRule="exact" w:val="398"/>
        </w:trPr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Model</w:t>
            </w:r>
            <w:r w:rsidRPr="007131FD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1.000 (reference)</w:t>
            </w:r>
          </w:p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szCs w:val="21"/>
              </w:rPr>
              <w:t>2.037</w:t>
            </w:r>
            <w:r>
              <w:rPr>
                <w:rFonts w:ascii="Times New Roman" w:hAnsi="Times New Roman"/>
                <w:color w:val="000000"/>
                <w:szCs w:val="21"/>
              </w:rPr>
              <w:t>(1</w:t>
            </w:r>
            <w:r w:rsidRPr="007131FD">
              <w:rPr>
                <w:rFonts w:ascii="Times New Roman" w:hAnsi="Times New Roman"/>
                <w:color w:val="000000"/>
                <w:szCs w:val="21"/>
              </w:rPr>
              <w:t>.153</w:t>
            </w:r>
            <w:r>
              <w:rPr>
                <w:rFonts w:ascii="Times New Roman" w:hAnsi="Times New Roman"/>
                <w:color w:val="000000"/>
                <w:szCs w:val="21"/>
              </w:rPr>
              <w:t>-3.</w:t>
            </w:r>
            <w:r w:rsidRPr="007131FD">
              <w:rPr>
                <w:rFonts w:ascii="Times New Roman" w:hAnsi="Times New Roman"/>
                <w:color w:val="000000"/>
                <w:szCs w:val="21"/>
              </w:rPr>
              <w:t>599</w:t>
            </w:r>
            <w:r>
              <w:rPr>
                <w:rFonts w:ascii="Times New Roman" w:hAnsi="Times New Roman"/>
                <w:color w:val="000000"/>
                <w:szCs w:val="21"/>
              </w:rPr>
              <w:t>)</w:t>
            </w:r>
          </w:p>
        </w:tc>
        <w:tc>
          <w:tcPr>
            <w:tcW w:w="216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szCs w:val="21"/>
              </w:rPr>
              <w:t>5.471</w:t>
            </w:r>
            <w:r>
              <w:rPr>
                <w:rFonts w:ascii="Times New Roman" w:hAnsi="Times New Roman"/>
                <w:color w:val="000000"/>
                <w:szCs w:val="21"/>
              </w:rPr>
              <w:t>(2.898-10.328)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szCs w:val="21"/>
              </w:rPr>
              <w:t>9.004</w:t>
            </w:r>
            <w:r>
              <w:rPr>
                <w:rFonts w:ascii="Times New Roman" w:hAnsi="Times New Roman"/>
                <w:color w:val="000000"/>
                <w:szCs w:val="21"/>
              </w:rPr>
              <w:t>(</w:t>
            </w:r>
            <w:r w:rsidRPr="007131FD">
              <w:rPr>
                <w:rFonts w:ascii="Times New Roman" w:hAnsi="Times New Roman"/>
                <w:color w:val="000000"/>
                <w:szCs w:val="21"/>
              </w:rPr>
              <w:t>4.441</w:t>
            </w:r>
            <w:r>
              <w:rPr>
                <w:rFonts w:ascii="Times New Roman" w:hAnsi="Times New Roman"/>
                <w:color w:val="000000"/>
                <w:szCs w:val="21"/>
              </w:rPr>
              <w:t>-</w:t>
            </w:r>
            <w:r w:rsidRPr="007131FD">
              <w:rPr>
                <w:rFonts w:ascii="Times New Roman" w:hAnsi="Times New Roman"/>
                <w:color w:val="000000"/>
                <w:szCs w:val="21"/>
              </w:rPr>
              <w:t>18</w:t>
            </w:r>
            <w:r>
              <w:rPr>
                <w:rFonts w:ascii="Times New Roman" w:hAnsi="Times New Roman"/>
                <w:color w:val="000000"/>
                <w:szCs w:val="21"/>
              </w:rPr>
              <w:t>.256)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:rsidR="007C4FB8" w:rsidRPr="007131FD" w:rsidRDefault="007C4F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131FD">
              <w:rPr>
                <w:rFonts w:ascii="Times New Roman" w:hAnsi="Times New Roman"/>
                <w:color w:val="000000"/>
                <w:szCs w:val="21"/>
              </w:rPr>
              <w:t>0.014</w:t>
            </w:r>
          </w:p>
        </w:tc>
      </w:tr>
    </w:tbl>
    <w:p w:rsidR="007C4FB8" w:rsidRDefault="007C4FB8">
      <w:pPr>
        <w:widowControl/>
        <w:wordWrap w:val="0"/>
        <w:spacing w:line="360" w:lineRule="auto"/>
        <w:textAlignment w:val="center"/>
        <w:rPr>
          <w:rFonts w:ascii="Times New Roman" w:hAnsi="Times New Roman"/>
          <w:color w:val="000000"/>
          <w:kern w:val="0"/>
          <w:sz w:val="24"/>
        </w:rPr>
      </w:pPr>
    </w:p>
    <w:p w:rsidR="007C4FB8" w:rsidRDefault="007C4FB8">
      <w:pPr>
        <w:widowControl/>
        <w:wordWrap w:val="0"/>
        <w:spacing w:line="360" w:lineRule="auto"/>
        <w:textAlignment w:val="center"/>
        <w:rPr>
          <w:rFonts w:ascii="Times New Roman" w:hAnsi="Times New Roman"/>
          <w:color w:val="000000"/>
          <w:kern w:val="0"/>
          <w:szCs w:val="21"/>
        </w:rPr>
      </w:pPr>
      <w:r>
        <w:rPr>
          <w:rFonts w:ascii="Times New Roman" w:hAnsi="Times New Roman"/>
          <w:color w:val="000000"/>
          <w:kern w:val="0"/>
          <w:szCs w:val="21"/>
        </w:rPr>
        <w:t xml:space="preserve">Model 1: adjusted for gender, smoking, alcohol drinking; </w:t>
      </w:r>
    </w:p>
    <w:p w:rsidR="007C4FB8" w:rsidRDefault="007C4FB8">
      <w:pPr>
        <w:widowControl/>
        <w:wordWrap w:val="0"/>
        <w:spacing w:line="360" w:lineRule="auto"/>
        <w:textAlignment w:val="center"/>
        <w:rPr>
          <w:rFonts w:ascii="Times New Roman" w:hAnsi="Times New Roman"/>
          <w:color w:val="000000"/>
          <w:kern w:val="0"/>
          <w:szCs w:val="21"/>
        </w:rPr>
      </w:pPr>
      <w:r>
        <w:rPr>
          <w:rFonts w:ascii="Times New Roman" w:hAnsi="Times New Roman"/>
          <w:color w:val="000000"/>
          <w:kern w:val="0"/>
          <w:szCs w:val="21"/>
        </w:rPr>
        <w:t xml:space="preserve">Model 2: adjusted for gender, smoking, alcohol drinking, SBP, DBP, HOMA-IR, FC-P; </w:t>
      </w:r>
    </w:p>
    <w:p w:rsidR="007C4FB8" w:rsidRDefault="007C4FB8">
      <w:pPr>
        <w:widowControl/>
        <w:wordWrap w:val="0"/>
        <w:spacing w:line="360" w:lineRule="auto"/>
        <w:textAlignment w:val="center"/>
        <w:rPr>
          <w:rFonts w:ascii="Times New Roman" w:hAnsi="Times New Roman"/>
          <w:color w:val="000000"/>
          <w:kern w:val="0"/>
          <w:szCs w:val="21"/>
        </w:rPr>
      </w:pPr>
      <w:r>
        <w:rPr>
          <w:rFonts w:ascii="Times New Roman" w:hAnsi="Times New Roman"/>
          <w:color w:val="000000"/>
          <w:kern w:val="0"/>
          <w:szCs w:val="21"/>
        </w:rPr>
        <w:t>Model 3: adjusted for gender, smoking, alcohol drinking, SBP, DBP, HOMA-IR, FC-P, TC, LDL-C.</w:t>
      </w:r>
    </w:p>
    <w:p w:rsidR="007C4FB8" w:rsidRDefault="007C4FB8" w:rsidP="0053776F">
      <w:pPr>
        <w:widowControl/>
        <w:wordWrap w:val="0"/>
        <w:spacing w:line="360" w:lineRule="auto"/>
        <w:ind w:left="630" w:hangingChars="300" w:hanging="630"/>
        <w:textAlignment w:val="center"/>
        <w:rPr>
          <w:rFonts w:ascii="Times New Roman" w:hAnsi="Times New Roman"/>
          <w:color w:val="000000"/>
          <w:kern w:val="0"/>
          <w:szCs w:val="21"/>
        </w:rPr>
      </w:pPr>
      <w:r>
        <w:rPr>
          <w:rFonts w:ascii="Times New Roman" w:hAnsi="Times New Roman"/>
          <w:color w:val="000000"/>
          <w:kern w:val="0"/>
          <w:szCs w:val="21"/>
        </w:rPr>
        <w:t>The model did not include age, BMI, WC, TG and HDL-C in the multivariate</w:t>
      </w:r>
    </w:p>
    <w:p w:rsidR="007C4FB8" w:rsidRDefault="007C4FB8" w:rsidP="0053776F">
      <w:pPr>
        <w:widowControl/>
        <w:wordWrap w:val="0"/>
        <w:spacing w:line="360" w:lineRule="auto"/>
        <w:ind w:left="630" w:hangingChars="300" w:hanging="630"/>
        <w:textAlignment w:val="center"/>
        <w:rPr>
          <w:rFonts w:ascii="Times New Roman" w:hAnsi="Times New Roman"/>
          <w:color w:val="000000"/>
          <w:kern w:val="0"/>
          <w:szCs w:val="21"/>
        </w:rPr>
      </w:pPr>
      <w:r>
        <w:rPr>
          <w:rFonts w:ascii="Times New Roman" w:hAnsi="Times New Roman"/>
          <w:color w:val="000000"/>
          <w:kern w:val="0"/>
          <w:szCs w:val="21"/>
        </w:rPr>
        <w:t xml:space="preserve"> </w:t>
      </w:r>
      <w:r>
        <w:rPr>
          <w:rFonts w:ascii="Times New Roman" w:hAnsi="Times New Roman"/>
          <w:szCs w:val="21"/>
        </w:rPr>
        <w:t>logistic regression analysis</w:t>
      </w:r>
      <w:r>
        <w:rPr>
          <w:rFonts w:ascii="Times New Roman" w:hAnsi="Times New Roman"/>
          <w:color w:val="000000"/>
          <w:kern w:val="0"/>
          <w:szCs w:val="21"/>
        </w:rPr>
        <w:t xml:space="preserve"> between CVAI and NAFLD. </w:t>
      </w:r>
    </w:p>
    <w:p w:rsidR="007C4FB8" w:rsidRDefault="007C4FB8"/>
    <w:p w:rsidR="007C4FB8" w:rsidRDefault="007C4FB8"/>
    <w:p w:rsidR="007C4FB8" w:rsidRDefault="007C4FB8"/>
    <w:p w:rsidR="007C4FB8" w:rsidRDefault="007C4FB8"/>
    <w:p w:rsidR="007C4FB8" w:rsidRDefault="007C4FB8"/>
    <w:p w:rsidR="007C4FB8" w:rsidRDefault="007C4FB8"/>
    <w:p w:rsidR="007C4FB8" w:rsidRDefault="007C4FB8"/>
    <w:p w:rsidR="007C4FB8" w:rsidRDefault="007C4FB8"/>
    <w:p w:rsidR="007C4FB8" w:rsidRDefault="007C4FB8"/>
    <w:p w:rsidR="007C4FB8" w:rsidRDefault="007C4FB8"/>
    <w:p w:rsidR="007C4FB8" w:rsidRDefault="007C4FB8"/>
    <w:p w:rsidR="007C4FB8" w:rsidRDefault="007C4FB8"/>
    <w:p w:rsidR="007C4FB8" w:rsidRDefault="007C4FB8"/>
    <w:p w:rsidR="007C4FB8" w:rsidRDefault="007C4FB8"/>
    <w:p w:rsidR="007C4FB8" w:rsidRDefault="007C4FB8"/>
    <w:p w:rsidR="007C4FB8" w:rsidRDefault="007C4FB8"/>
    <w:p w:rsidR="007C4FB8" w:rsidRDefault="007C4FB8"/>
    <w:p w:rsidR="007C4FB8" w:rsidRDefault="007C4FB8"/>
    <w:p w:rsidR="007C4FB8" w:rsidRDefault="007C4FB8"/>
    <w:p w:rsidR="007C4FB8" w:rsidRDefault="007C4FB8"/>
    <w:p w:rsidR="007C4FB8" w:rsidRDefault="007C4FB8"/>
    <w:p w:rsidR="007C4FB8" w:rsidRDefault="007C4FB8"/>
    <w:p w:rsidR="007C4FB8" w:rsidRDefault="007C4FB8"/>
    <w:p w:rsidR="007C4FB8" w:rsidRDefault="007C4FB8"/>
    <w:p w:rsidR="007C4FB8" w:rsidRDefault="007C4FB8"/>
    <w:p w:rsidR="007C4FB8" w:rsidRDefault="007C4FB8">
      <w:pPr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Cs w:val="21"/>
        </w:rPr>
        <w:t>Table.6 Diagnostic efficacy analysis of CVAI for NAFLD</w:t>
      </w:r>
    </w:p>
    <w:p w:rsidR="007C4FB8" w:rsidRDefault="007C4FB8">
      <w:pPr>
        <w:spacing w:line="360" w:lineRule="auto"/>
        <w:rPr>
          <w:rFonts w:ascii="Times New Roman" w:hAnsi="Times New Roman"/>
          <w:sz w:val="24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" o:spid="_x0000_i1025" type="#_x0000_t75" style="width:414pt;height:366.75pt;visibility:visible">
            <v:imagedata r:id="rId6" o:title=""/>
          </v:shape>
        </w:pict>
      </w:r>
    </w:p>
    <w:tbl>
      <w:tblPr>
        <w:tblpPr w:leftFromText="180" w:rightFromText="180" w:vertAnchor="text" w:horzAnchor="page" w:tblpX="2699" w:tblpY="21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130"/>
        <w:gridCol w:w="2435"/>
        <w:gridCol w:w="2295"/>
      </w:tblGrid>
      <w:tr w:rsidR="007C4FB8" w:rsidRPr="007131FD" w:rsidTr="007131FD">
        <w:tc>
          <w:tcPr>
            <w:tcW w:w="2130" w:type="dxa"/>
            <w:tcBorders>
              <w:left w:val="nil"/>
              <w:right w:val="nil"/>
            </w:tcBorders>
          </w:tcPr>
          <w:p w:rsidR="007C4FB8" w:rsidRPr="007131FD" w:rsidRDefault="007C4FB8" w:rsidP="007131FD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435" w:type="dxa"/>
            <w:tcBorders>
              <w:left w:val="nil"/>
              <w:right w:val="nil"/>
            </w:tcBorders>
          </w:tcPr>
          <w:p w:rsidR="007C4FB8" w:rsidRPr="007131FD" w:rsidRDefault="007C4FB8" w:rsidP="007131FD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7131FD">
              <w:rPr>
                <w:rFonts w:ascii="Times New Roman" w:hAnsi="Times New Roman"/>
                <w:szCs w:val="21"/>
              </w:rPr>
              <w:t>AUC(95%CI)</w:t>
            </w:r>
          </w:p>
        </w:tc>
        <w:tc>
          <w:tcPr>
            <w:tcW w:w="2295" w:type="dxa"/>
            <w:tcBorders>
              <w:left w:val="nil"/>
              <w:right w:val="nil"/>
            </w:tcBorders>
          </w:tcPr>
          <w:p w:rsidR="007C4FB8" w:rsidRPr="007131FD" w:rsidRDefault="007C4FB8" w:rsidP="007131FD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7131FD">
              <w:rPr>
                <w:rFonts w:ascii="Times New Roman" w:hAnsi="Times New Roman"/>
                <w:i/>
                <w:iCs/>
                <w:szCs w:val="21"/>
              </w:rPr>
              <w:t xml:space="preserve">P </w:t>
            </w:r>
            <w:r w:rsidRPr="007131FD">
              <w:rPr>
                <w:rFonts w:ascii="Times New Roman" w:hAnsi="Times New Roman"/>
                <w:szCs w:val="21"/>
              </w:rPr>
              <w:t>value</w:t>
            </w:r>
          </w:p>
        </w:tc>
      </w:tr>
      <w:tr w:rsidR="007C4FB8" w:rsidRPr="007131FD" w:rsidTr="007131FD">
        <w:tc>
          <w:tcPr>
            <w:tcW w:w="2130" w:type="dxa"/>
            <w:tcBorders>
              <w:left w:val="nil"/>
              <w:bottom w:val="nil"/>
              <w:right w:val="nil"/>
            </w:tcBorders>
          </w:tcPr>
          <w:p w:rsidR="007C4FB8" w:rsidRPr="007131FD" w:rsidRDefault="007C4FB8" w:rsidP="007131FD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7131FD">
              <w:rPr>
                <w:rFonts w:ascii="Times New Roman" w:hAnsi="Times New Roman"/>
                <w:szCs w:val="21"/>
              </w:rPr>
              <w:t>CVAI</w:t>
            </w:r>
          </w:p>
        </w:tc>
        <w:tc>
          <w:tcPr>
            <w:tcW w:w="2435" w:type="dxa"/>
            <w:tcBorders>
              <w:left w:val="nil"/>
              <w:bottom w:val="nil"/>
              <w:right w:val="nil"/>
            </w:tcBorders>
          </w:tcPr>
          <w:p w:rsidR="007C4FB8" w:rsidRPr="007131FD" w:rsidRDefault="007C4FB8" w:rsidP="007131FD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7131FD">
              <w:rPr>
                <w:rFonts w:ascii="Times New Roman" w:hAnsi="Times New Roman"/>
                <w:szCs w:val="21"/>
              </w:rPr>
              <w:t>0.756 (0.716-0.792)</w:t>
            </w:r>
          </w:p>
        </w:tc>
        <w:tc>
          <w:tcPr>
            <w:tcW w:w="2295" w:type="dxa"/>
            <w:tcBorders>
              <w:left w:val="nil"/>
              <w:bottom w:val="nil"/>
              <w:right w:val="nil"/>
            </w:tcBorders>
          </w:tcPr>
          <w:p w:rsidR="007C4FB8" w:rsidRPr="007131FD" w:rsidRDefault="007C4FB8" w:rsidP="007131FD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7131FD">
              <w:rPr>
                <w:rFonts w:ascii="Times New Roman" w:hAnsi="Times New Roman"/>
                <w:szCs w:val="21"/>
              </w:rPr>
              <w:t>reference</w:t>
            </w:r>
          </w:p>
        </w:tc>
      </w:tr>
      <w:tr w:rsidR="007C4FB8" w:rsidRPr="007131FD" w:rsidTr="007131FD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:rsidR="007C4FB8" w:rsidRPr="007131FD" w:rsidRDefault="007C4FB8" w:rsidP="007131FD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7131FD">
              <w:rPr>
                <w:rFonts w:ascii="Times New Roman" w:hAnsi="Times New Roman"/>
                <w:szCs w:val="21"/>
              </w:rPr>
              <w:t>VAI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</w:tcPr>
          <w:p w:rsidR="007C4FB8" w:rsidRPr="007131FD" w:rsidRDefault="007C4FB8" w:rsidP="007131FD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7131FD">
              <w:rPr>
                <w:rFonts w:ascii="Times New Roman" w:hAnsi="Times New Roman"/>
                <w:szCs w:val="21"/>
              </w:rPr>
              <w:t>0.701 (0.659-0.741)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</w:tcPr>
          <w:p w:rsidR="007C4FB8" w:rsidRPr="007131FD" w:rsidRDefault="007C4FB8" w:rsidP="007131FD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7131FD">
              <w:rPr>
                <w:rFonts w:ascii="Times New Roman" w:hAnsi="Times New Roman"/>
                <w:szCs w:val="21"/>
              </w:rPr>
              <w:t>0.048</w:t>
            </w:r>
          </w:p>
        </w:tc>
      </w:tr>
      <w:tr w:rsidR="007C4FB8" w:rsidRPr="007131FD" w:rsidTr="007131FD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:rsidR="007C4FB8" w:rsidRPr="007131FD" w:rsidRDefault="007C4FB8" w:rsidP="007131FD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7131FD">
              <w:rPr>
                <w:rFonts w:ascii="Times New Roman" w:hAnsi="Times New Roman"/>
                <w:szCs w:val="21"/>
              </w:rPr>
              <w:t>WHR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</w:tcPr>
          <w:p w:rsidR="007C4FB8" w:rsidRPr="007131FD" w:rsidRDefault="007C4FB8" w:rsidP="007131FD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7131FD">
              <w:rPr>
                <w:rFonts w:ascii="Times New Roman" w:hAnsi="Times New Roman"/>
                <w:szCs w:val="21"/>
              </w:rPr>
              <w:t>0.674 (0.631-0.715)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</w:tcPr>
          <w:p w:rsidR="007C4FB8" w:rsidRPr="007131FD" w:rsidRDefault="007C4FB8" w:rsidP="007131FD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7131FD">
              <w:rPr>
                <w:rFonts w:ascii="Times New Roman" w:hAnsi="Times New Roman"/>
                <w:szCs w:val="21"/>
              </w:rPr>
              <w:t>&lt;0.001</w:t>
            </w:r>
          </w:p>
        </w:tc>
      </w:tr>
      <w:tr w:rsidR="007C4FB8" w:rsidRPr="007131FD" w:rsidTr="007131FD">
        <w:tc>
          <w:tcPr>
            <w:tcW w:w="2130" w:type="dxa"/>
            <w:tcBorders>
              <w:top w:val="nil"/>
              <w:left w:val="nil"/>
              <w:right w:val="nil"/>
            </w:tcBorders>
          </w:tcPr>
          <w:p w:rsidR="007C4FB8" w:rsidRPr="007131FD" w:rsidRDefault="007C4FB8" w:rsidP="007131FD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7131FD">
              <w:rPr>
                <w:rFonts w:ascii="Times New Roman" w:hAnsi="Times New Roman"/>
                <w:szCs w:val="21"/>
              </w:rPr>
              <w:t>WHtR</w:t>
            </w:r>
          </w:p>
        </w:tc>
        <w:tc>
          <w:tcPr>
            <w:tcW w:w="2435" w:type="dxa"/>
            <w:tcBorders>
              <w:top w:val="nil"/>
              <w:left w:val="nil"/>
              <w:right w:val="nil"/>
            </w:tcBorders>
          </w:tcPr>
          <w:p w:rsidR="007C4FB8" w:rsidRPr="007131FD" w:rsidRDefault="007C4FB8" w:rsidP="007131FD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7131FD">
              <w:rPr>
                <w:rFonts w:ascii="Times New Roman" w:hAnsi="Times New Roman"/>
                <w:szCs w:val="21"/>
              </w:rPr>
              <w:t>0.648 (0.598-0.698)</w:t>
            </w:r>
          </w:p>
        </w:tc>
        <w:tc>
          <w:tcPr>
            <w:tcW w:w="2295" w:type="dxa"/>
            <w:tcBorders>
              <w:top w:val="nil"/>
              <w:left w:val="nil"/>
              <w:right w:val="nil"/>
            </w:tcBorders>
          </w:tcPr>
          <w:p w:rsidR="007C4FB8" w:rsidRPr="007131FD" w:rsidRDefault="007C4FB8" w:rsidP="007131FD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7131FD">
              <w:rPr>
                <w:rFonts w:ascii="Times New Roman" w:hAnsi="Times New Roman"/>
                <w:szCs w:val="21"/>
              </w:rPr>
              <w:t>&lt;0.001</w:t>
            </w:r>
          </w:p>
        </w:tc>
      </w:tr>
    </w:tbl>
    <w:p w:rsidR="007C4FB8" w:rsidRDefault="007C4FB8">
      <w:pPr>
        <w:spacing w:line="360" w:lineRule="auto"/>
        <w:rPr>
          <w:rFonts w:ascii="Times New Roman" w:hAnsi="Times New Roman"/>
          <w:szCs w:val="21"/>
        </w:rPr>
      </w:pPr>
    </w:p>
    <w:p w:rsidR="007C4FB8" w:rsidRDefault="007C4FB8">
      <w:bookmarkStart w:id="7" w:name="_GoBack"/>
      <w:bookmarkEnd w:id="7"/>
    </w:p>
    <w:sectPr w:rsidR="007C4FB8" w:rsidSect="00D9402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4FB8" w:rsidRDefault="007C4FB8">
      <w:r>
        <w:separator/>
      </w:r>
    </w:p>
  </w:endnote>
  <w:endnote w:type="continuationSeparator" w:id="0">
    <w:p w:rsidR="007C4FB8" w:rsidRDefault="007C4F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FB8" w:rsidRDefault="007C4FB8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FB8" w:rsidRDefault="007C4FB8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FB8" w:rsidRDefault="007C4FB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4FB8" w:rsidRDefault="007C4FB8">
      <w:r>
        <w:separator/>
      </w:r>
    </w:p>
  </w:footnote>
  <w:footnote w:type="continuationSeparator" w:id="0">
    <w:p w:rsidR="007C4FB8" w:rsidRDefault="007C4FB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FB8" w:rsidRDefault="007C4FB8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FB8" w:rsidRDefault="007C4FB8" w:rsidP="00CA75A6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FB8" w:rsidRDefault="007C4FB8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oNotDisplayPageBoundaries/>
  <w:embedSystemFonts/>
  <w:bordersDoNotSurroundHeader/>
  <w:bordersDoNotSurroundFooter/>
  <w:defaultTabStop w:val="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493D3877"/>
    <w:rsid w:val="004458B8"/>
    <w:rsid w:val="0053776F"/>
    <w:rsid w:val="00595E3C"/>
    <w:rsid w:val="005B6580"/>
    <w:rsid w:val="007131FD"/>
    <w:rsid w:val="00736B49"/>
    <w:rsid w:val="007C4FB8"/>
    <w:rsid w:val="008638BF"/>
    <w:rsid w:val="009A7F8B"/>
    <w:rsid w:val="00A05007"/>
    <w:rsid w:val="00A56FCC"/>
    <w:rsid w:val="00CA75A6"/>
    <w:rsid w:val="00D16A31"/>
    <w:rsid w:val="00D94021"/>
    <w:rsid w:val="00DD22D3"/>
    <w:rsid w:val="00E02436"/>
    <w:rsid w:val="00FB5C6B"/>
    <w:rsid w:val="00FD36C3"/>
    <w:rsid w:val="023B0DF9"/>
    <w:rsid w:val="038B4CC8"/>
    <w:rsid w:val="07710C87"/>
    <w:rsid w:val="079E3E6D"/>
    <w:rsid w:val="102E5D73"/>
    <w:rsid w:val="17FA2657"/>
    <w:rsid w:val="1F7F45B6"/>
    <w:rsid w:val="2364759F"/>
    <w:rsid w:val="24736215"/>
    <w:rsid w:val="2A482EB3"/>
    <w:rsid w:val="39DD35BE"/>
    <w:rsid w:val="452445E9"/>
    <w:rsid w:val="45A97496"/>
    <w:rsid w:val="468923BD"/>
    <w:rsid w:val="47AC294E"/>
    <w:rsid w:val="493D3877"/>
    <w:rsid w:val="4AC06DE7"/>
    <w:rsid w:val="4B0C7EAF"/>
    <w:rsid w:val="51D47381"/>
    <w:rsid w:val="54A07A0C"/>
    <w:rsid w:val="5F137A4A"/>
    <w:rsid w:val="602C58E9"/>
    <w:rsid w:val="61673AE9"/>
    <w:rsid w:val="67723733"/>
    <w:rsid w:val="688D08EC"/>
    <w:rsid w:val="6A070EE2"/>
    <w:rsid w:val="6F826179"/>
    <w:rsid w:val="7B580CBF"/>
    <w:rsid w:val="7C06572E"/>
    <w:rsid w:val="7CAE75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semiHidden="0" w:uiPriority="0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D94021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99"/>
    <w:qFormat/>
    <w:rsid w:val="00D94021"/>
    <w:rPr>
      <w:rFonts w:ascii="Arial" w:eastAsia="黑体" w:hAnsi="Arial"/>
      <w:sz w:val="20"/>
    </w:rPr>
  </w:style>
  <w:style w:type="table" w:styleId="TableGrid">
    <w:name w:val="Table Grid"/>
    <w:basedOn w:val="TableNormal"/>
    <w:uiPriority w:val="99"/>
    <w:rsid w:val="00D94021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5377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ascii="Calibri" w:hAnsi="Calibri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5377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Calibri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176</TotalTime>
  <Pages>8</Pages>
  <Words>1146</Words>
  <Characters>6536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hp</cp:lastModifiedBy>
  <cp:revision>5</cp:revision>
  <dcterms:created xsi:type="dcterms:W3CDTF">2020-12-11T15:09:00Z</dcterms:created>
  <dcterms:modified xsi:type="dcterms:W3CDTF">2021-01-05T12:46:00Z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