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B353E6" w14:textId="73D0DC76" w:rsidR="005B0B12" w:rsidRDefault="002D2131">
      <w:pPr>
        <w:jc w:val="center"/>
        <w:rPr>
          <w:rFonts w:eastAsia="宋体" w:cs="Times New Roman"/>
          <w:b/>
          <w:bCs/>
          <w:sz w:val="28"/>
          <w:szCs w:val="28"/>
        </w:rPr>
      </w:pPr>
      <w:bookmarkStart w:id="0" w:name="_Hlk91020797"/>
      <w:bookmarkStart w:id="1" w:name="_Hlk87737359"/>
      <w:bookmarkStart w:id="2" w:name="_Hlk82174793"/>
      <w:r>
        <w:rPr>
          <w:rFonts w:eastAsia="宋体" w:cs="Times New Roman" w:hint="eastAsia"/>
          <w:b/>
          <w:bCs/>
          <w:sz w:val="28"/>
          <w:szCs w:val="28"/>
        </w:rPr>
        <w:t>Early diversification and k</w:t>
      </w:r>
      <w:r>
        <w:rPr>
          <w:rFonts w:eastAsia="宋体" w:cs="Times New Roman"/>
          <w:b/>
          <w:bCs/>
          <w:sz w:val="28"/>
          <w:szCs w:val="28"/>
        </w:rPr>
        <w:t>aryotype evolution</w:t>
      </w:r>
      <w:r>
        <w:rPr>
          <w:rFonts w:eastAsia="宋体" w:cs="Times New Roman" w:hint="eastAsia"/>
          <w:b/>
          <w:bCs/>
          <w:sz w:val="28"/>
          <w:szCs w:val="28"/>
        </w:rPr>
        <w:t xml:space="preserve"> of</w:t>
      </w:r>
      <w:r>
        <w:rPr>
          <w:rFonts w:eastAsia="宋体" w:cs="Times New Roman"/>
          <w:b/>
          <w:bCs/>
          <w:sz w:val="28"/>
          <w:szCs w:val="28"/>
        </w:rPr>
        <w:t xml:space="preserve"> </w:t>
      </w:r>
      <w:r>
        <w:rPr>
          <w:rFonts w:eastAsia="宋体" w:cs="Times New Roman" w:hint="eastAsia"/>
          <w:b/>
          <w:bCs/>
          <w:sz w:val="28"/>
          <w:szCs w:val="28"/>
        </w:rPr>
        <w:t>flowering plants</w:t>
      </w:r>
      <w:bookmarkEnd w:id="0"/>
    </w:p>
    <w:p w14:paraId="6EF5E15F" w14:textId="77777777" w:rsidR="00BB7497" w:rsidRDefault="00BB7497" w:rsidP="00BB7497">
      <w:pPr>
        <w:widowControl/>
        <w:rPr>
          <w:vertAlign w:val="superscript"/>
        </w:rPr>
      </w:pPr>
      <w:bookmarkStart w:id="3" w:name="_Hlk94961534"/>
      <w:bookmarkStart w:id="4" w:name="_Hlk95133868"/>
      <w:bookmarkEnd w:id="1"/>
      <w:bookmarkEnd w:id="2"/>
      <w:r>
        <w:t>Pengchuan Sun</w:t>
      </w:r>
      <w:r>
        <w:rPr>
          <w:vertAlign w:val="superscript"/>
        </w:rPr>
        <w:t>1,#</w:t>
      </w:r>
      <w:r>
        <w:t>,</w:t>
      </w:r>
      <w:r>
        <w:rPr>
          <w:rFonts w:hint="eastAsia"/>
        </w:rPr>
        <w:t xml:space="preserve"> </w:t>
      </w:r>
      <w:r>
        <w:t>Yongzhi Yang</w:t>
      </w:r>
      <w:r>
        <w:rPr>
          <w:vertAlign w:val="superscript"/>
        </w:rPr>
        <w:t>2,#</w:t>
      </w:r>
      <w:r>
        <w:t>,</w:t>
      </w:r>
      <w:r>
        <w:rPr>
          <w:rFonts w:hint="eastAsia"/>
        </w:rPr>
        <w:t xml:space="preserve"> Liang Liu</w:t>
      </w:r>
      <w:r>
        <w:rPr>
          <w:rFonts w:hint="eastAsia"/>
          <w:vertAlign w:val="superscript"/>
        </w:rPr>
        <w:t>3</w:t>
      </w:r>
      <w:r>
        <w:rPr>
          <w:rFonts w:hint="eastAsia"/>
        </w:rPr>
        <w:t>, Zhenxiang Xi</w:t>
      </w:r>
      <w:r>
        <w:rPr>
          <w:vertAlign w:val="superscript"/>
        </w:rPr>
        <w:t>1</w:t>
      </w:r>
      <w:r>
        <w:rPr>
          <w:rFonts w:hint="eastAsia"/>
        </w:rPr>
        <w:t xml:space="preserve">, </w:t>
      </w:r>
      <w:r>
        <w:t>Hao Lin</w:t>
      </w:r>
      <w:r>
        <w:rPr>
          <w:vertAlign w:val="superscript"/>
        </w:rPr>
        <w:t>1</w:t>
      </w:r>
      <w:r>
        <w:t>, Landi Feng</w:t>
      </w:r>
      <w:r>
        <w:rPr>
          <w:vertAlign w:val="superscript"/>
        </w:rPr>
        <w:t>1</w:t>
      </w:r>
      <w:r>
        <w:t>,</w:t>
      </w:r>
      <w:r>
        <w:rPr>
          <w:rFonts w:hint="eastAsia"/>
        </w:rPr>
        <w:t xml:space="preserve"> Jianxiang Ma</w:t>
      </w:r>
      <w:r>
        <w:rPr>
          <w:vertAlign w:val="superscript"/>
        </w:rPr>
        <w:t>2</w:t>
      </w:r>
      <w:r>
        <w:rPr>
          <w:rFonts w:hint="eastAsia"/>
        </w:rPr>
        <w:t>, Hongyin Hu</w:t>
      </w:r>
      <w:r>
        <w:rPr>
          <w:vertAlign w:val="superscript"/>
        </w:rPr>
        <w:t>2</w:t>
      </w:r>
      <w:r>
        <w:rPr>
          <w:rFonts w:hint="eastAsia"/>
        </w:rPr>
        <w:t xml:space="preserve">, </w:t>
      </w:r>
      <w:r>
        <w:t>Guiqi Bi</w:t>
      </w:r>
      <w:r>
        <w:rPr>
          <w:vertAlign w:val="superscript"/>
        </w:rPr>
        <w:t>6</w:t>
      </w:r>
      <w:r>
        <w:t>, Beibei Jiao</w:t>
      </w:r>
      <w:r>
        <w:rPr>
          <w:rFonts w:hint="eastAsia"/>
          <w:vertAlign w:val="superscript"/>
        </w:rPr>
        <w:t>4</w:t>
      </w:r>
      <w:r>
        <w:t>,</w:t>
      </w:r>
      <w:r w:rsidRPr="00032429">
        <w:t xml:space="preserve"> Shang Wang</w:t>
      </w:r>
      <w:r w:rsidRPr="00032429">
        <w:rPr>
          <w:vertAlign w:val="superscript"/>
        </w:rPr>
        <w:t>1</w:t>
      </w:r>
      <w:r w:rsidRPr="00032429">
        <w:t>, Jiao Yang</w:t>
      </w:r>
      <w:r w:rsidRPr="00032429">
        <w:rPr>
          <w:vertAlign w:val="superscript"/>
        </w:rPr>
        <w:t>2</w:t>
      </w:r>
      <w:r w:rsidRPr="00032429">
        <w:t>, Wenjie Mu</w:t>
      </w:r>
      <w:r w:rsidRPr="00032429">
        <w:rPr>
          <w:vertAlign w:val="superscript"/>
        </w:rPr>
        <w:t>2</w:t>
      </w:r>
      <w:r w:rsidRPr="00032429">
        <w:t>, Mingjia Zhu</w:t>
      </w:r>
      <w:r w:rsidRPr="00032429">
        <w:rPr>
          <w:vertAlign w:val="superscript"/>
        </w:rPr>
        <w:t>2</w:t>
      </w:r>
      <w:r w:rsidRPr="00032429">
        <w:t>, Zhenyue Wang</w:t>
      </w:r>
      <w:r w:rsidRPr="00032429">
        <w:rPr>
          <w:vertAlign w:val="superscript"/>
        </w:rPr>
        <w:t>2</w:t>
      </w:r>
      <w:r w:rsidRPr="00032429">
        <w:t xml:space="preserve">, </w:t>
      </w:r>
      <w:r>
        <w:t xml:space="preserve"> Xiyin Wang</w:t>
      </w:r>
      <w:r>
        <w:rPr>
          <w:rFonts w:hint="eastAsia"/>
          <w:vertAlign w:val="superscript"/>
        </w:rPr>
        <w:t>4</w:t>
      </w:r>
      <w:r>
        <w:t xml:space="preserve">, </w:t>
      </w:r>
      <w:r>
        <w:rPr>
          <w:lang w:bidi="ar"/>
        </w:rPr>
        <w:t>Charles C. Davis</w:t>
      </w:r>
      <w:r>
        <w:rPr>
          <w:rFonts w:hint="eastAsia"/>
          <w:vertAlign w:val="superscript"/>
        </w:rPr>
        <w:t>5</w:t>
      </w:r>
      <w:r>
        <w:t xml:space="preserve"> and Jianquan Liu</w:t>
      </w:r>
      <w:r>
        <w:rPr>
          <w:vertAlign w:val="superscript"/>
        </w:rPr>
        <w:t>1,</w:t>
      </w:r>
      <w:r>
        <w:rPr>
          <w:rFonts w:hint="eastAsia"/>
          <w:vertAlign w:val="superscript"/>
        </w:rPr>
        <w:t>2</w:t>
      </w:r>
      <w:r>
        <w:rPr>
          <w:vertAlign w:val="superscript"/>
        </w:rPr>
        <w:t>*</w:t>
      </w:r>
    </w:p>
    <w:p w14:paraId="69D3F105" w14:textId="77777777" w:rsidR="00BB7497" w:rsidRDefault="00BB7497" w:rsidP="00BB7497">
      <w:pPr>
        <w:rPr>
          <w:sz w:val="24"/>
        </w:rPr>
      </w:pPr>
    </w:p>
    <w:p w14:paraId="02D2423C" w14:textId="77777777" w:rsidR="00BB7497" w:rsidRDefault="00BB7497" w:rsidP="00BB7497">
      <w:pPr>
        <w:rPr>
          <w:sz w:val="24"/>
        </w:rPr>
      </w:pPr>
      <w:r>
        <w:rPr>
          <w:sz w:val="24"/>
          <w:vertAlign w:val="superscript"/>
        </w:rPr>
        <w:t>1</w:t>
      </w:r>
      <w:r>
        <w:rPr>
          <w:sz w:val="24"/>
        </w:rPr>
        <w:t>Key Laboratory for Bio-resources and Eco-environment &amp; State Key Lab of Hydraulics &amp; Mountain River Engineering, College of Life Sciences, Sichuan University, Chengdu, 610065, China.</w:t>
      </w:r>
    </w:p>
    <w:p w14:paraId="57439D1C" w14:textId="77777777" w:rsidR="00BB7497" w:rsidRDefault="00BB7497" w:rsidP="00BB7497">
      <w:pPr>
        <w:rPr>
          <w:sz w:val="24"/>
        </w:rPr>
      </w:pPr>
      <w:r>
        <w:rPr>
          <w:sz w:val="24"/>
          <w:vertAlign w:val="superscript"/>
        </w:rPr>
        <w:t>2</w:t>
      </w:r>
      <w:r>
        <w:t xml:space="preserve"> </w:t>
      </w:r>
      <w:r>
        <w:rPr>
          <w:sz w:val="24"/>
        </w:rPr>
        <w:t xml:space="preserve">State Key Laboratory of Grassland Agro-Ecosystem, </w:t>
      </w:r>
      <w:r>
        <w:rPr>
          <w:rFonts w:hint="eastAsia"/>
          <w:sz w:val="24"/>
        </w:rPr>
        <w:t>College</w:t>
      </w:r>
      <w:r>
        <w:rPr>
          <w:sz w:val="24"/>
        </w:rPr>
        <w:t xml:space="preserve"> of </w:t>
      </w:r>
      <w:r>
        <w:rPr>
          <w:rFonts w:hint="eastAsia"/>
          <w:sz w:val="24"/>
        </w:rPr>
        <w:t>Ecology</w:t>
      </w:r>
      <w:r>
        <w:rPr>
          <w:sz w:val="24"/>
        </w:rPr>
        <w:t>, Lanzhou University, Lanzhou, China.</w:t>
      </w:r>
    </w:p>
    <w:p w14:paraId="57EF268C" w14:textId="77777777" w:rsidR="00BB7497" w:rsidRDefault="00BB7497" w:rsidP="00BB7497">
      <w:pPr>
        <w:widowControl/>
        <w:jc w:val="left"/>
        <w:rPr>
          <w:sz w:val="24"/>
        </w:rPr>
      </w:pPr>
      <w:r>
        <w:rPr>
          <w:sz w:val="24"/>
          <w:szCs w:val="32"/>
          <w:vertAlign w:val="superscript"/>
        </w:rPr>
        <w:t>3</w:t>
      </w:r>
      <w:r>
        <w:rPr>
          <w:sz w:val="24"/>
          <w:lang w:bidi="ar"/>
        </w:rPr>
        <w:t>Department of Statistics and Institute of Bioinformatics, University of Georgia, Athens, GA 30602, USA.</w:t>
      </w:r>
    </w:p>
    <w:p w14:paraId="0CA69E82" w14:textId="77777777" w:rsidR="00BB7497" w:rsidRDefault="00BB7497" w:rsidP="00BB7497">
      <w:pPr>
        <w:rPr>
          <w:sz w:val="24"/>
          <w:szCs w:val="32"/>
        </w:rPr>
      </w:pPr>
      <w:r>
        <w:rPr>
          <w:rFonts w:hint="eastAsia"/>
          <w:sz w:val="24"/>
          <w:szCs w:val="32"/>
          <w:vertAlign w:val="superscript"/>
        </w:rPr>
        <w:t>4</w:t>
      </w:r>
      <w:r>
        <w:rPr>
          <w:sz w:val="24"/>
          <w:szCs w:val="32"/>
        </w:rPr>
        <w:t>Center for Genomics and Bio-computing, North China University of Science and Technology, Tangshan, Hebei, China.</w:t>
      </w:r>
    </w:p>
    <w:p w14:paraId="6F1B85F0" w14:textId="77777777" w:rsidR="00BB7497" w:rsidRDefault="00BB7497" w:rsidP="00BB7497">
      <w:pPr>
        <w:widowControl/>
        <w:jc w:val="left"/>
        <w:rPr>
          <w:sz w:val="24"/>
          <w:szCs w:val="32"/>
        </w:rPr>
      </w:pPr>
      <w:r>
        <w:rPr>
          <w:rFonts w:hint="eastAsia"/>
          <w:sz w:val="24"/>
          <w:szCs w:val="32"/>
          <w:vertAlign w:val="superscript"/>
        </w:rPr>
        <w:t>5</w:t>
      </w:r>
      <w:r>
        <w:rPr>
          <w:sz w:val="24"/>
          <w:szCs w:val="32"/>
          <w:lang w:bidi="ar"/>
        </w:rPr>
        <w:t xml:space="preserve">Department of Organismic and Evolutionary Biology, Harvard University Herbaria, </w:t>
      </w:r>
    </w:p>
    <w:p w14:paraId="0DEE488B" w14:textId="77777777" w:rsidR="00BB7497" w:rsidRDefault="00BB7497" w:rsidP="00BB7497">
      <w:pPr>
        <w:widowControl/>
        <w:jc w:val="left"/>
        <w:rPr>
          <w:sz w:val="24"/>
          <w:szCs w:val="32"/>
        </w:rPr>
      </w:pPr>
      <w:r>
        <w:rPr>
          <w:sz w:val="24"/>
          <w:szCs w:val="32"/>
          <w:lang w:bidi="ar"/>
        </w:rPr>
        <w:t>Cambridge, MA, USA.</w:t>
      </w:r>
    </w:p>
    <w:bookmarkEnd w:id="3"/>
    <w:p w14:paraId="0488EB0C" w14:textId="6281EB5C" w:rsidR="00BB7497" w:rsidRDefault="00BB7497" w:rsidP="00BB7497">
      <w:pPr>
        <w:rPr>
          <w:sz w:val="24"/>
          <w:szCs w:val="32"/>
        </w:rPr>
      </w:pPr>
      <w:r>
        <w:rPr>
          <w:sz w:val="24"/>
          <w:szCs w:val="32"/>
          <w:vertAlign w:val="superscript"/>
        </w:rPr>
        <w:t>6</w:t>
      </w:r>
      <w:r>
        <w:rPr>
          <w:sz w:val="24"/>
          <w:szCs w:val="32"/>
        </w:rPr>
        <w:t>Shenzhen Branch, Guangdong Laboratory for Lingnan Modern Agriculture, Shenzhen Key Laboratory of Agricultural Synthetic Biology, Genome Analysis Laboratory of the Ministry of Agriculture and Rural Affairs, Agricultural Genomics Institute at Shenzhen, Chinese Academy of Agricultural Sciences, Shenzhen 518124, China.</w:t>
      </w:r>
      <w:bookmarkEnd w:id="4"/>
    </w:p>
    <w:p w14:paraId="13ADCFDA" w14:textId="77777777" w:rsidR="00BB7497" w:rsidRDefault="00BB7497" w:rsidP="00BB7497">
      <w:pPr>
        <w:jc w:val="left"/>
        <w:rPr>
          <w:sz w:val="24"/>
        </w:rPr>
      </w:pPr>
      <w:r>
        <w:rPr>
          <w:sz w:val="24"/>
          <w:vertAlign w:val="superscript"/>
        </w:rPr>
        <w:t>*</w:t>
      </w:r>
      <w:r>
        <w:rPr>
          <w:sz w:val="24"/>
        </w:rPr>
        <w:t>Correspondence: liujq@nwipb.</w:t>
      </w:r>
      <w:r>
        <w:rPr>
          <w:rFonts w:hint="eastAsia"/>
          <w:sz w:val="24"/>
        </w:rPr>
        <w:t>ac</w:t>
      </w:r>
      <w:r>
        <w:rPr>
          <w:sz w:val="24"/>
        </w:rPr>
        <w:t>.cn (J.L.)</w:t>
      </w:r>
    </w:p>
    <w:p w14:paraId="71A6905E" w14:textId="77777777" w:rsidR="005B0B12" w:rsidRPr="00BB7497" w:rsidRDefault="005B0B12">
      <w:pPr>
        <w:rPr>
          <w:rFonts w:eastAsia="宋体" w:cs="Times New Roman"/>
          <w:b/>
          <w:bCs/>
          <w:sz w:val="24"/>
          <w:szCs w:val="32"/>
        </w:rPr>
      </w:pPr>
    </w:p>
    <w:p w14:paraId="1DFD62FB" w14:textId="77777777" w:rsidR="005B0B12" w:rsidRDefault="002D2131">
      <w:pPr>
        <w:rPr>
          <w:rFonts w:eastAsia="宋体" w:cs="Times New Roman"/>
          <w:b/>
          <w:bCs/>
          <w:sz w:val="24"/>
          <w:szCs w:val="32"/>
        </w:rPr>
      </w:pPr>
      <w:r>
        <w:rPr>
          <w:rFonts w:eastAsia="宋体" w:cs="Times New Roman"/>
          <w:b/>
          <w:bCs/>
          <w:sz w:val="24"/>
          <w:szCs w:val="32"/>
        </w:rPr>
        <w:t>This PDF file includes:</w:t>
      </w:r>
    </w:p>
    <w:p w14:paraId="1CCB0257" w14:textId="77777777" w:rsidR="005B0B12" w:rsidRDefault="002D2131">
      <w:pPr>
        <w:ind w:leftChars="400" w:left="840"/>
        <w:rPr>
          <w:rFonts w:eastAsia="宋体" w:cs="Times New Roman"/>
          <w:sz w:val="24"/>
          <w:szCs w:val="32"/>
        </w:rPr>
      </w:pPr>
      <w:r>
        <w:rPr>
          <w:rFonts w:eastAsia="宋体" w:cs="Times New Roman"/>
          <w:sz w:val="24"/>
          <w:szCs w:val="32"/>
        </w:rPr>
        <w:t>Supplementary Notes</w:t>
      </w:r>
    </w:p>
    <w:p w14:paraId="33257E33" w14:textId="0778878A" w:rsidR="005B0B12" w:rsidRDefault="002D2131">
      <w:pPr>
        <w:ind w:leftChars="400" w:left="840"/>
        <w:rPr>
          <w:rFonts w:eastAsia="宋体" w:cs="Times New Roman"/>
          <w:sz w:val="24"/>
          <w:szCs w:val="32"/>
        </w:rPr>
      </w:pPr>
      <w:r>
        <w:rPr>
          <w:rFonts w:eastAsia="宋体" w:cs="Times New Roman"/>
          <w:sz w:val="24"/>
          <w:szCs w:val="32"/>
        </w:rPr>
        <w:t>Supplementary Figs. 1-</w:t>
      </w:r>
      <w:r w:rsidR="00D71BA9">
        <w:rPr>
          <w:rFonts w:eastAsia="宋体" w:cs="Times New Roman"/>
          <w:sz w:val="24"/>
          <w:szCs w:val="32"/>
        </w:rPr>
        <w:t>22</w:t>
      </w:r>
    </w:p>
    <w:p w14:paraId="40674604" w14:textId="77777777" w:rsidR="005B0B12" w:rsidRDefault="002D2131">
      <w:pPr>
        <w:ind w:leftChars="400" w:left="840"/>
        <w:rPr>
          <w:rFonts w:eastAsia="宋体" w:cs="Times New Roman"/>
          <w:sz w:val="24"/>
          <w:szCs w:val="32"/>
        </w:rPr>
      </w:pPr>
      <w:r>
        <w:rPr>
          <w:rFonts w:eastAsia="宋体" w:cs="Times New Roman"/>
          <w:sz w:val="24"/>
          <w:szCs w:val="32"/>
        </w:rPr>
        <w:t>Supplementary References</w:t>
      </w:r>
    </w:p>
    <w:p w14:paraId="54F5D8F9" w14:textId="77777777" w:rsidR="005B0B12" w:rsidRDefault="002D2131">
      <w:r>
        <w:br w:type="page"/>
      </w:r>
    </w:p>
    <w:sdt>
      <w:sdtPr>
        <w:rPr>
          <w:lang w:val="zh-CN"/>
        </w:rPr>
        <w:id w:val="-851410289"/>
        <w:docPartObj>
          <w:docPartGallery w:val="Table of Contents"/>
          <w:docPartUnique/>
        </w:docPartObj>
      </w:sdtPr>
      <w:sdtEndPr>
        <w:rPr>
          <w:b/>
          <w:bCs/>
        </w:rPr>
      </w:sdtEndPr>
      <w:sdtContent>
        <w:p w14:paraId="7691BA45" w14:textId="77777777" w:rsidR="005B0B12" w:rsidRDefault="002D2131" w:rsidP="007C1DA9">
          <w:pPr>
            <w:autoSpaceDE w:val="0"/>
            <w:autoSpaceDN w:val="0"/>
            <w:adjustRightInd w:val="0"/>
            <w:jc w:val="left"/>
            <w:rPr>
              <w:rFonts w:eastAsia="Arial-BoldMT" w:cs="Times New Roman"/>
              <w:b/>
              <w:bCs/>
              <w:color w:val="00B150"/>
              <w:kern w:val="0"/>
              <w:sz w:val="28"/>
              <w:szCs w:val="28"/>
            </w:rPr>
          </w:pPr>
          <w:r>
            <w:rPr>
              <w:rFonts w:eastAsia="Arial-BoldMT" w:cs="Times New Roman"/>
              <w:b/>
              <w:bCs/>
              <w:color w:val="00B150"/>
              <w:kern w:val="0"/>
              <w:sz w:val="28"/>
              <w:szCs w:val="28"/>
            </w:rPr>
            <w:t>Table of Contents</w:t>
          </w:r>
        </w:p>
        <w:p w14:paraId="5B52A6DF" w14:textId="5D3D9436" w:rsidR="007C1DA9" w:rsidRDefault="002D2131" w:rsidP="007C1DA9">
          <w:pPr>
            <w:pStyle w:val="TOC1"/>
            <w:tabs>
              <w:tab w:val="right" w:leader="dot" w:pos="8296"/>
            </w:tabs>
            <w:rPr>
              <w:rFonts w:asciiTheme="minorHAnsi" w:hAnsiTheme="minorHAnsi"/>
              <w:noProof/>
              <w:szCs w:val="22"/>
            </w:rPr>
          </w:pPr>
          <w:r>
            <w:fldChar w:fldCharType="begin"/>
          </w:r>
          <w:r>
            <w:instrText xml:space="preserve"> TOC \o "1-3" \h \z \u </w:instrText>
          </w:r>
          <w:r>
            <w:fldChar w:fldCharType="separate"/>
          </w:r>
          <w:hyperlink w:anchor="_Toc96622385" w:history="1">
            <w:r w:rsidR="007C1DA9" w:rsidRPr="004A6CDB">
              <w:rPr>
                <w:rStyle w:val="ac"/>
                <w:noProof/>
              </w:rPr>
              <w:t xml:space="preserve">1 Introduction to </w:t>
            </w:r>
            <w:r w:rsidR="007C1DA9" w:rsidRPr="004A6CDB">
              <w:rPr>
                <w:rStyle w:val="ac"/>
                <w:i/>
                <w:iCs/>
                <w:noProof/>
              </w:rPr>
              <w:t>Illicium verum</w:t>
            </w:r>
            <w:r w:rsidR="007C1DA9" w:rsidRPr="004A6CDB">
              <w:rPr>
                <w:rStyle w:val="ac"/>
                <w:noProof/>
              </w:rPr>
              <w:t xml:space="preserve"> and </w:t>
            </w:r>
            <w:r w:rsidR="007C1DA9" w:rsidRPr="004A6CDB">
              <w:rPr>
                <w:rStyle w:val="ac"/>
                <w:i/>
                <w:iCs/>
                <w:noProof/>
              </w:rPr>
              <w:t>Acorus gramineus</w:t>
            </w:r>
            <w:r w:rsidR="007C1DA9">
              <w:rPr>
                <w:noProof/>
                <w:webHidden/>
              </w:rPr>
              <w:tab/>
            </w:r>
            <w:r w:rsidR="007C1DA9">
              <w:rPr>
                <w:noProof/>
                <w:webHidden/>
              </w:rPr>
              <w:fldChar w:fldCharType="begin"/>
            </w:r>
            <w:r w:rsidR="007C1DA9">
              <w:rPr>
                <w:noProof/>
                <w:webHidden/>
              </w:rPr>
              <w:instrText xml:space="preserve"> PAGEREF _Toc96622385 \h </w:instrText>
            </w:r>
            <w:r w:rsidR="007C1DA9">
              <w:rPr>
                <w:noProof/>
                <w:webHidden/>
              </w:rPr>
            </w:r>
            <w:r w:rsidR="007C1DA9">
              <w:rPr>
                <w:noProof/>
                <w:webHidden/>
              </w:rPr>
              <w:fldChar w:fldCharType="separate"/>
            </w:r>
            <w:r w:rsidR="007C1DA9">
              <w:rPr>
                <w:noProof/>
                <w:webHidden/>
              </w:rPr>
              <w:t>3</w:t>
            </w:r>
            <w:r w:rsidR="007C1DA9">
              <w:rPr>
                <w:noProof/>
                <w:webHidden/>
              </w:rPr>
              <w:fldChar w:fldCharType="end"/>
            </w:r>
          </w:hyperlink>
        </w:p>
        <w:p w14:paraId="0CD89806" w14:textId="4D5B4DE0" w:rsidR="007C1DA9" w:rsidRDefault="00E33175" w:rsidP="007C1DA9">
          <w:pPr>
            <w:pStyle w:val="TOC2"/>
            <w:tabs>
              <w:tab w:val="left" w:pos="1050"/>
              <w:tab w:val="right" w:leader="dot" w:pos="8296"/>
            </w:tabs>
            <w:rPr>
              <w:rFonts w:asciiTheme="minorHAnsi" w:hAnsiTheme="minorHAnsi"/>
              <w:noProof/>
              <w:szCs w:val="22"/>
            </w:rPr>
          </w:pPr>
          <w:hyperlink w:anchor="_Toc96622386" w:history="1">
            <w:r w:rsidR="007C1DA9" w:rsidRPr="004A6CDB">
              <w:rPr>
                <w:rStyle w:val="ac"/>
                <w:iCs/>
                <w:noProof/>
              </w:rPr>
              <w:t>1.1</w:t>
            </w:r>
            <w:r w:rsidR="007C1DA9">
              <w:rPr>
                <w:rFonts w:asciiTheme="minorHAnsi" w:hAnsiTheme="minorHAnsi"/>
                <w:noProof/>
                <w:szCs w:val="22"/>
              </w:rPr>
              <w:tab/>
            </w:r>
            <w:r w:rsidR="007C1DA9" w:rsidRPr="004A6CDB">
              <w:rPr>
                <w:rStyle w:val="ac"/>
                <w:i/>
                <w:iCs/>
                <w:noProof/>
              </w:rPr>
              <w:t>Illicium verum</w:t>
            </w:r>
            <w:r w:rsidR="007C1DA9">
              <w:rPr>
                <w:noProof/>
                <w:webHidden/>
              </w:rPr>
              <w:tab/>
            </w:r>
            <w:r w:rsidR="007C1DA9">
              <w:rPr>
                <w:noProof/>
                <w:webHidden/>
              </w:rPr>
              <w:fldChar w:fldCharType="begin"/>
            </w:r>
            <w:r w:rsidR="007C1DA9">
              <w:rPr>
                <w:noProof/>
                <w:webHidden/>
              </w:rPr>
              <w:instrText xml:space="preserve"> PAGEREF _Toc96622386 \h </w:instrText>
            </w:r>
            <w:r w:rsidR="007C1DA9">
              <w:rPr>
                <w:noProof/>
                <w:webHidden/>
              </w:rPr>
            </w:r>
            <w:r w:rsidR="007C1DA9">
              <w:rPr>
                <w:noProof/>
                <w:webHidden/>
              </w:rPr>
              <w:fldChar w:fldCharType="separate"/>
            </w:r>
            <w:r w:rsidR="007C1DA9">
              <w:rPr>
                <w:noProof/>
                <w:webHidden/>
              </w:rPr>
              <w:t>3</w:t>
            </w:r>
            <w:r w:rsidR="007C1DA9">
              <w:rPr>
                <w:noProof/>
                <w:webHidden/>
              </w:rPr>
              <w:fldChar w:fldCharType="end"/>
            </w:r>
          </w:hyperlink>
        </w:p>
        <w:p w14:paraId="6C4CDDF1" w14:textId="1011F09B" w:rsidR="007C1DA9" w:rsidRDefault="00E33175" w:rsidP="007C1DA9">
          <w:pPr>
            <w:pStyle w:val="TOC2"/>
            <w:tabs>
              <w:tab w:val="left" w:pos="1050"/>
              <w:tab w:val="right" w:leader="dot" w:pos="8296"/>
            </w:tabs>
            <w:rPr>
              <w:rFonts w:asciiTheme="minorHAnsi" w:hAnsiTheme="minorHAnsi"/>
              <w:noProof/>
              <w:szCs w:val="22"/>
            </w:rPr>
          </w:pPr>
          <w:hyperlink w:anchor="_Toc96622387" w:history="1">
            <w:r w:rsidR="007C1DA9" w:rsidRPr="004A6CDB">
              <w:rPr>
                <w:rStyle w:val="ac"/>
                <w:rFonts w:cs="Times New Roman"/>
                <w:iCs/>
                <w:noProof/>
              </w:rPr>
              <w:t>1.2</w:t>
            </w:r>
            <w:r w:rsidR="007C1DA9">
              <w:rPr>
                <w:rFonts w:asciiTheme="minorHAnsi" w:hAnsiTheme="minorHAnsi"/>
                <w:noProof/>
                <w:szCs w:val="22"/>
              </w:rPr>
              <w:tab/>
            </w:r>
            <w:r w:rsidR="007C1DA9" w:rsidRPr="004A6CDB">
              <w:rPr>
                <w:rStyle w:val="ac"/>
                <w:i/>
                <w:iCs/>
                <w:noProof/>
              </w:rPr>
              <w:t>Acorus gramineu</w:t>
            </w:r>
            <w:r w:rsidR="007C1DA9" w:rsidRPr="004A6CDB">
              <w:rPr>
                <w:rStyle w:val="ac"/>
                <w:rFonts w:cs="Times New Roman"/>
                <w:i/>
                <w:iCs/>
                <w:noProof/>
              </w:rPr>
              <w:t>s</w:t>
            </w:r>
            <w:r w:rsidR="007C1DA9">
              <w:rPr>
                <w:noProof/>
                <w:webHidden/>
              </w:rPr>
              <w:tab/>
            </w:r>
            <w:r w:rsidR="007C1DA9">
              <w:rPr>
                <w:noProof/>
                <w:webHidden/>
              </w:rPr>
              <w:fldChar w:fldCharType="begin"/>
            </w:r>
            <w:r w:rsidR="007C1DA9">
              <w:rPr>
                <w:noProof/>
                <w:webHidden/>
              </w:rPr>
              <w:instrText xml:space="preserve"> PAGEREF _Toc96622387 \h </w:instrText>
            </w:r>
            <w:r w:rsidR="007C1DA9">
              <w:rPr>
                <w:noProof/>
                <w:webHidden/>
              </w:rPr>
            </w:r>
            <w:r w:rsidR="007C1DA9">
              <w:rPr>
                <w:noProof/>
                <w:webHidden/>
              </w:rPr>
              <w:fldChar w:fldCharType="separate"/>
            </w:r>
            <w:r w:rsidR="007C1DA9">
              <w:rPr>
                <w:noProof/>
                <w:webHidden/>
              </w:rPr>
              <w:t>3</w:t>
            </w:r>
            <w:r w:rsidR="007C1DA9">
              <w:rPr>
                <w:noProof/>
                <w:webHidden/>
              </w:rPr>
              <w:fldChar w:fldCharType="end"/>
            </w:r>
          </w:hyperlink>
        </w:p>
        <w:p w14:paraId="5BEB567E" w14:textId="4E6EC814" w:rsidR="007C1DA9" w:rsidRDefault="00E33175" w:rsidP="007C1DA9">
          <w:pPr>
            <w:pStyle w:val="TOC1"/>
            <w:tabs>
              <w:tab w:val="right" w:leader="dot" w:pos="8296"/>
            </w:tabs>
            <w:rPr>
              <w:rFonts w:asciiTheme="minorHAnsi" w:hAnsiTheme="minorHAnsi"/>
              <w:noProof/>
              <w:szCs w:val="22"/>
            </w:rPr>
          </w:pPr>
          <w:hyperlink w:anchor="_Toc96622388" w:history="1">
            <w:r w:rsidR="007C1DA9" w:rsidRPr="004A6CDB">
              <w:rPr>
                <w:rStyle w:val="ac"/>
                <w:noProof/>
              </w:rPr>
              <w:t>2</w:t>
            </w:r>
            <w:r w:rsidR="007C1DA9" w:rsidRPr="004A6CDB">
              <w:rPr>
                <w:rStyle w:val="ac"/>
                <w:noProof/>
                <w:spacing w:val="2"/>
              </w:rPr>
              <w:t xml:space="preserve"> </w:t>
            </w:r>
            <w:r w:rsidR="007C1DA9" w:rsidRPr="004A6CDB">
              <w:rPr>
                <w:rStyle w:val="ac"/>
                <w:noProof/>
                <w:spacing w:val="-1"/>
              </w:rPr>
              <w:t>Genome</w:t>
            </w:r>
            <w:r w:rsidR="007C1DA9" w:rsidRPr="004A6CDB">
              <w:rPr>
                <w:rStyle w:val="ac"/>
                <w:noProof/>
                <w:spacing w:val="1"/>
              </w:rPr>
              <w:t xml:space="preserve"> </w:t>
            </w:r>
            <w:r w:rsidR="007C1DA9" w:rsidRPr="004A6CDB">
              <w:rPr>
                <w:rStyle w:val="ac"/>
                <w:noProof/>
              </w:rPr>
              <w:t>sequencing</w:t>
            </w:r>
            <w:r w:rsidR="007C1DA9" w:rsidRPr="004A6CDB">
              <w:rPr>
                <w:rStyle w:val="ac"/>
                <w:noProof/>
                <w:spacing w:val="1"/>
              </w:rPr>
              <w:t xml:space="preserve"> </w:t>
            </w:r>
            <w:r w:rsidR="007C1DA9" w:rsidRPr="004A6CDB">
              <w:rPr>
                <w:rStyle w:val="ac"/>
                <w:noProof/>
              </w:rPr>
              <w:t>and</w:t>
            </w:r>
            <w:r w:rsidR="007C1DA9" w:rsidRPr="004A6CDB">
              <w:rPr>
                <w:rStyle w:val="ac"/>
                <w:noProof/>
                <w:spacing w:val="-2"/>
              </w:rPr>
              <w:t xml:space="preserve"> </w:t>
            </w:r>
            <w:r w:rsidR="007C1DA9" w:rsidRPr="004A6CDB">
              <w:rPr>
                <w:rStyle w:val="ac"/>
                <w:noProof/>
              </w:rPr>
              <w:t>assembly</w:t>
            </w:r>
            <w:r w:rsidR="007C1DA9">
              <w:rPr>
                <w:noProof/>
                <w:webHidden/>
              </w:rPr>
              <w:tab/>
            </w:r>
            <w:r w:rsidR="007C1DA9">
              <w:rPr>
                <w:noProof/>
                <w:webHidden/>
              </w:rPr>
              <w:fldChar w:fldCharType="begin"/>
            </w:r>
            <w:r w:rsidR="007C1DA9">
              <w:rPr>
                <w:noProof/>
                <w:webHidden/>
              </w:rPr>
              <w:instrText xml:space="preserve"> PAGEREF _Toc96622388 \h </w:instrText>
            </w:r>
            <w:r w:rsidR="007C1DA9">
              <w:rPr>
                <w:noProof/>
                <w:webHidden/>
              </w:rPr>
            </w:r>
            <w:r w:rsidR="007C1DA9">
              <w:rPr>
                <w:noProof/>
                <w:webHidden/>
              </w:rPr>
              <w:fldChar w:fldCharType="separate"/>
            </w:r>
            <w:r w:rsidR="007C1DA9">
              <w:rPr>
                <w:noProof/>
                <w:webHidden/>
              </w:rPr>
              <w:t>4</w:t>
            </w:r>
            <w:r w:rsidR="007C1DA9">
              <w:rPr>
                <w:noProof/>
                <w:webHidden/>
              </w:rPr>
              <w:fldChar w:fldCharType="end"/>
            </w:r>
          </w:hyperlink>
        </w:p>
        <w:p w14:paraId="6E6207FF" w14:textId="3C4FF903" w:rsidR="007C1DA9" w:rsidRDefault="00E33175" w:rsidP="007C1DA9">
          <w:pPr>
            <w:pStyle w:val="TOC2"/>
            <w:tabs>
              <w:tab w:val="right" w:leader="dot" w:pos="8296"/>
            </w:tabs>
            <w:rPr>
              <w:rFonts w:asciiTheme="minorHAnsi" w:hAnsiTheme="minorHAnsi"/>
              <w:noProof/>
              <w:szCs w:val="22"/>
            </w:rPr>
          </w:pPr>
          <w:hyperlink w:anchor="_Toc96622389" w:history="1">
            <w:r w:rsidR="007C1DA9" w:rsidRPr="004A6CDB">
              <w:rPr>
                <w:rStyle w:val="ac"/>
                <w:noProof/>
              </w:rPr>
              <w:t>2.1 Genome and transcriptome sequencing</w:t>
            </w:r>
            <w:r w:rsidR="007C1DA9">
              <w:rPr>
                <w:noProof/>
                <w:webHidden/>
              </w:rPr>
              <w:tab/>
            </w:r>
            <w:r w:rsidR="007C1DA9">
              <w:rPr>
                <w:noProof/>
                <w:webHidden/>
              </w:rPr>
              <w:fldChar w:fldCharType="begin"/>
            </w:r>
            <w:r w:rsidR="007C1DA9">
              <w:rPr>
                <w:noProof/>
                <w:webHidden/>
              </w:rPr>
              <w:instrText xml:space="preserve"> PAGEREF _Toc96622389 \h </w:instrText>
            </w:r>
            <w:r w:rsidR="007C1DA9">
              <w:rPr>
                <w:noProof/>
                <w:webHidden/>
              </w:rPr>
            </w:r>
            <w:r w:rsidR="007C1DA9">
              <w:rPr>
                <w:noProof/>
                <w:webHidden/>
              </w:rPr>
              <w:fldChar w:fldCharType="separate"/>
            </w:r>
            <w:r w:rsidR="007C1DA9">
              <w:rPr>
                <w:noProof/>
                <w:webHidden/>
              </w:rPr>
              <w:t>4</w:t>
            </w:r>
            <w:r w:rsidR="007C1DA9">
              <w:rPr>
                <w:noProof/>
                <w:webHidden/>
              </w:rPr>
              <w:fldChar w:fldCharType="end"/>
            </w:r>
          </w:hyperlink>
        </w:p>
        <w:p w14:paraId="41D9B4E0" w14:textId="0AEF7775" w:rsidR="007C1DA9" w:rsidRDefault="00E33175" w:rsidP="007C1DA9">
          <w:pPr>
            <w:pStyle w:val="TOC2"/>
            <w:tabs>
              <w:tab w:val="right" w:leader="dot" w:pos="8296"/>
            </w:tabs>
            <w:rPr>
              <w:rFonts w:asciiTheme="minorHAnsi" w:hAnsiTheme="minorHAnsi"/>
              <w:noProof/>
              <w:szCs w:val="22"/>
            </w:rPr>
          </w:pPr>
          <w:hyperlink w:anchor="_Toc96622390" w:history="1">
            <w:r w:rsidR="007C1DA9" w:rsidRPr="004A6CDB">
              <w:rPr>
                <w:rStyle w:val="ac"/>
                <w:noProof/>
              </w:rPr>
              <w:t>2.2 Genome size estimation</w:t>
            </w:r>
            <w:r w:rsidR="007C1DA9">
              <w:rPr>
                <w:noProof/>
                <w:webHidden/>
              </w:rPr>
              <w:tab/>
            </w:r>
            <w:r w:rsidR="007C1DA9">
              <w:rPr>
                <w:noProof/>
                <w:webHidden/>
              </w:rPr>
              <w:fldChar w:fldCharType="begin"/>
            </w:r>
            <w:r w:rsidR="007C1DA9">
              <w:rPr>
                <w:noProof/>
                <w:webHidden/>
              </w:rPr>
              <w:instrText xml:space="preserve"> PAGEREF _Toc96622390 \h </w:instrText>
            </w:r>
            <w:r w:rsidR="007C1DA9">
              <w:rPr>
                <w:noProof/>
                <w:webHidden/>
              </w:rPr>
            </w:r>
            <w:r w:rsidR="007C1DA9">
              <w:rPr>
                <w:noProof/>
                <w:webHidden/>
              </w:rPr>
              <w:fldChar w:fldCharType="separate"/>
            </w:r>
            <w:r w:rsidR="007C1DA9">
              <w:rPr>
                <w:noProof/>
                <w:webHidden/>
              </w:rPr>
              <w:t>5</w:t>
            </w:r>
            <w:r w:rsidR="007C1DA9">
              <w:rPr>
                <w:noProof/>
                <w:webHidden/>
              </w:rPr>
              <w:fldChar w:fldCharType="end"/>
            </w:r>
          </w:hyperlink>
        </w:p>
        <w:p w14:paraId="57FCDD4D" w14:textId="03504253" w:rsidR="007C1DA9" w:rsidRDefault="00E33175" w:rsidP="007C1DA9">
          <w:pPr>
            <w:pStyle w:val="TOC2"/>
            <w:tabs>
              <w:tab w:val="right" w:leader="dot" w:pos="8296"/>
            </w:tabs>
            <w:rPr>
              <w:rFonts w:asciiTheme="minorHAnsi" w:hAnsiTheme="minorHAnsi"/>
              <w:noProof/>
              <w:szCs w:val="22"/>
            </w:rPr>
          </w:pPr>
          <w:hyperlink w:anchor="_Toc96622391" w:history="1">
            <w:r w:rsidR="007C1DA9" w:rsidRPr="004A6CDB">
              <w:rPr>
                <w:rStyle w:val="ac"/>
                <w:noProof/>
              </w:rPr>
              <w:t>2.3 Genome assembly</w:t>
            </w:r>
            <w:r w:rsidR="007C1DA9">
              <w:rPr>
                <w:noProof/>
                <w:webHidden/>
              </w:rPr>
              <w:tab/>
            </w:r>
            <w:r w:rsidR="007C1DA9">
              <w:rPr>
                <w:noProof/>
                <w:webHidden/>
              </w:rPr>
              <w:fldChar w:fldCharType="begin"/>
            </w:r>
            <w:r w:rsidR="007C1DA9">
              <w:rPr>
                <w:noProof/>
                <w:webHidden/>
              </w:rPr>
              <w:instrText xml:space="preserve"> PAGEREF _Toc96622391 \h </w:instrText>
            </w:r>
            <w:r w:rsidR="007C1DA9">
              <w:rPr>
                <w:noProof/>
                <w:webHidden/>
              </w:rPr>
            </w:r>
            <w:r w:rsidR="007C1DA9">
              <w:rPr>
                <w:noProof/>
                <w:webHidden/>
              </w:rPr>
              <w:fldChar w:fldCharType="separate"/>
            </w:r>
            <w:r w:rsidR="007C1DA9">
              <w:rPr>
                <w:noProof/>
                <w:webHidden/>
              </w:rPr>
              <w:t>6</w:t>
            </w:r>
            <w:r w:rsidR="007C1DA9">
              <w:rPr>
                <w:noProof/>
                <w:webHidden/>
              </w:rPr>
              <w:fldChar w:fldCharType="end"/>
            </w:r>
          </w:hyperlink>
        </w:p>
        <w:p w14:paraId="1AC2AA57" w14:textId="147B7AAB" w:rsidR="007C1DA9" w:rsidRDefault="00E33175" w:rsidP="007C1DA9">
          <w:pPr>
            <w:pStyle w:val="TOC2"/>
            <w:tabs>
              <w:tab w:val="right" w:leader="dot" w:pos="8296"/>
            </w:tabs>
            <w:rPr>
              <w:rFonts w:asciiTheme="minorHAnsi" w:hAnsiTheme="minorHAnsi"/>
              <w:noProof/>
              <w:szCs w:val="22"/>
            </w:rPr>
          </w:pPr>
          <w:hyperlink w:anchor="_Toc96622392" w:history="1">
            <w:r w:rsidR="007C1DA9" w:rsidRPr="004A6CDB">
              <w:rPr>
                <w:rStyle w:val="ac"/>
                <w:noProof/>
              </w:rPr>
              <w:t>2.4 Hi-C analysis</w:t>
            </w:r>
            <w:r w:rsidR="007C1DA9">
              <w:rPr>
                <w:noProof/>
                <w:webHidden/>
              </w:rPr>
              <w:tab/>
            </w:r>
            <w:r w:rsidR="007C1DA9">
              <w:rPr>
                <w:noProof/>
                <w:webHidden/>
              </w:rPr>
              <w:fldChar w:fldCharType="begin"/>
            </w:r>
            <w:r w:rsidR="007C1DA9">
              <w:rPr>
                <w:noProof/>
                <w:webHidden/>
              </w:rPr>
              <w:instrText xml:space="preserve"> PAGEREF _Toc96622392 \h </w:instrText>
            </w:r>
            <w:r w:rsidR="007C1DA9">
              <w:rPr>
                <w:noProof/>
                <w:webHidden/>
              </w:rPr>
            </w:r>
            <w:r w:rsidR="007C1DA9">
              <w:rPr>
                <w:noProof/>
                <w:webHidden/>
              </w:rPr>
              <w:fldChar w:fldCharType="separate"/>
            </w:r>
            <w:r w:rsidR="007C1DA9">
              <w:rPr>
                <w:noProof/>
                <w:webHidden/>
              </w:rPr>
              <w:t>6</w:t>
            </w:r>
            <w:r w:rsidR="007C1DA9">
              <w:rPr>
                <w:noProof/>
                <w:webHidden/>
              </w:rPr>
              <w:fldChar w:fldCharType="end"/>
            </w:r>
          </w:hyperlink>
        </w:p>
        <w:p w14:paraId="390D9D81" w14:textId="3F499F40" w:rsidR="007C1DA9" w:rsidRDefault="00E33175" w:rsidP="007C1DA9">
          <w:pPr>
            <w:pStyle w:val="TOC1"/>
            <w:tabs>
              <w:tab w:val="right" w:leader="dot" w:pos="8296"/>
            </w:tabs>
            <w:rPr>
              <w:rFonts w:asciiTheme="minorHAnsi" w:hAnsiTheme="minorHAnsi"/>
              <w:noProof/>
              <w:szCs w:val="22"/>
            </w:rPr>
          </w:pPr>
          <w:hyperlink w:anchor="_Toc96622393" w:history="1">
            <w:r w:rsidR="007C1DA9" w:rsidRPr="004A6CDB">
              <w:rPr>
                <w:rStyle w:val="ac"/>
                <w:noProof/>
              </w:rPr>
              <w:t>3</w:t>
            </w:r>
            <w:r w:rsidR="007C1DA9" w:rsidRPr="004A6CDB">
              <w:rPr>
                <w:rStyle w:val="ac"/>
                <w:noProof/>
                <w:spacing w:val="2"/>
              </w:rPr>
              <w:t xml:space="preserve"> </w:t>
            </w:r>
            <w:r w:rsidR="007C1DA9" w:rsidRPr="004A6CDB">
              <w:rPr>
                <w:rStyle w:val="ac"/>
                <w:noProof/>
              </w:rPr>
              <w:t>Genome annotation</w:t>
            </w:r>
            <w:r w:rsidR="007C1DA9">
              <w:rPr>
                <w:noProof/>
                <w:webHidden/>
              </w:rPr>
              <w:tab/>
            </w:r>
            <w:r w:rsidR="007C1DA9">
              <w:rPr>
                <w:noProof/>
                <w:webHidden/>
              </w:rPr>
              <w:fldChar w:fldCharType="begin"/>
            </w:r>
            <w:r w:rsidR="007C1DA9">
              <w:rPr>
                <w:noProof/>
                <w:webHidden/>
              </w:rPr>
              <w:instrText xml:space="preserve"> PAGEREF _Toc96622393 \h </w:instrText>
            </w:r>
            <w:r w:rsidR="007C1DA9">
              <w:rPr>
                <w:noProof/>
                <w:webHidden/>
              </w:rPr>
            </w:r>
            <w:r w:rsidR="007C1DA9">
              <w:rPr>
                <w:noProof/>
                <w:webHidden/>
              </w:rPr>
              <w:fldChar w:fldCharType="separate"/>
            </w:r>
            <w:r w:rsidR="007C1DA9">
              <w:rPr>
                <w:noProof/>
                <w:webHidden/>
              </w:rPr>
              <w:t>7</w:t>
            </w:r>
            <w:r w:rsidR="007C1DA9">
              <w:rPr>
                <w:noProof/>
                <w:webHidden/>
              </w:rPr>
              <w:fldChar w:fldCharType="end"/>
            </w:r>
          </w:hyperlink>
        </w:p>
        <w:p w14:paraId="5A6025CB" w14:textId="72C6F998" w:rsidR="007C1DA9" w:rsidRDefault="00E33175" w:rsidP="007C1DA9">
          <w:pPr>
            <w:pStyle w:val="TOC2"/>
            <w:tabs>
              <w:tab w:val="right" w:leader="dot" w:pos="8296"/>
            </w:tabs>
            <w:rPr>
              <w:rFonts w:asciiTheme="minorHAnsi" w:hAnsiTheme="minorHAnsi"/>
              <w:noProof/>
              <w:szCs w:val="22"/>
            </w:rPr>
          </w:pPr>
          <w:hyperlink w:anchor="_Toc96622394" w:history="1">
            <w:r w:rsidR="007C1DA9" w:rsidRPr="004A6CDB">
              <w:rPr>
                <w:rStyle w:val="ac"/>
                <w:noProof/>
              </w:rPr>
              <w:t>3.1 Repetitive elements</w:t>
            </w:r>
            <w:r w:rsidR="007C1DA9">
              <w:rPr>
                <w:noProof/>
                <w:webHidden/>
              </w:rPr>
              <w:tab/>
            </w:r>
            <w:r w:rsidR="007C1DA9">
              <w:rPr>
                <w:noProof/>
                <w:webHidden/>
              </w:rPr>
              <w:fldChar w:fldCharType="begin"/>
            </w:r>
            <w:r w:rsidR="007C1DA9">
              <w:rPr>
                <w:noProof/>
                <w:webHidden/>
              </w:rPr>
              <w:instrText xml:space="preserve"> PAGEREF _Toc96622394 \h </w:instrText>
            </w:r>
            <w:r w:rsidR="007C1DA9">
              <w:rPr>
                <w:noProof/>
                <w:webHidden/>
              </w:rPr>
            </w:r>
            <w:r w:rsidR="007C1DA9">
              <w:rPr>
                <w:noProof/>
                <w:webHidden/>
              </w:rPr>
              <w:fldChar w:fldCharType="separate"/>
            </w:r>
            <w:r w:rsidR="007C1DA9">
              <w:rPr>
                <w:noProof/>
                <w:webHidden/>
              </w:rPr>
              <w:t>7</w:t>
            </w:r>
            <w:r w:rsidR="007C1DA9">
              <w:rPr>
                <w:noProof/>
                <w:webHidden/>
              </w:rPr>
              <w:fldChar w:fldCharType="end"/>
            </w:r>
          </w:hyperlink>
        </w:p>
        <w:p w14:paraId="3596C4F9" w14:textId="22605975" w:rsidR="007C1DA9" w:rsidRDefault="00E33175" w:rsidP="007C1DA9">
          <w:pPr>
            <w:pStyle w:val="TOC2"/>
            <w:tabs>
              <w:tab w:val="right" w:leader="dot" w:pos="8296"/>
            </w:tabs>
            <w:rPr>
              <w:rFonts w:asciiTheme="minorHAnsi" w:hAnsiTheme="minorHAnsi"/>
              <w:noProof/>
              <w:szCs w:val="22"/>
            </w:rPr>
          </w:pPr>
          <w:hyperlink w:anchor="_Toc96622395" w:history="1">
            <w:r w:rsidR="007C1DA9" w:rsidRPr="004A6CDB">
              <w:rPr>
                <w:rStyle w:val="ac"/>
                <w:noProof/>
              </w:rPr>
              <w:t>3.2 RNA-seq based gene prediction</w:t>
            </w:r>
            <w:r w:rsidR="007C1DA9">
              <w:rPr>
                <w:noProof/>
                <w:webHidden/>
              </w:rPr>
              <w:tab/>
            </w:r>
            <w:r w:rsidR="007C1DA9">
              <w:rPr>
                <w:noProof/>
                <w:webHidden/>
              </w:rPr>
              <w:fldChar w:fldCharType="begin"/>
            </w:r>
            <w:r w:rsidR="007C1DA9">
              <w:rPr>
                <w:noProof/>
                <w:webHidden/>
              </w:rPr>
              <w:instrText xml:space="preserve"> PAGEREF _Toc96622395 \h </w:instrText>
            </w:r>
            <w:r w:rsidR="007C1DA9">
              <w:rPr>
                <w:noProof/>
                <w:webHidden/>
              </w:rPr>
            </w:r>
            <w:r w:rsidR="007C1DA9">
              <w:rPr>
                <w:noProof/>
                <w:webHidden/>
              </w:rPr>
              <w:fldChar w:fldCharType="separate"/>
            </w:r>
            <w:r w:rsidR="007C1DA9">
              <w:rPr>
                <w:noProof/>
                <w:webHidden/>
              </w:rPr>
              <w:t>8</w:t>
            </w:r>
            <w:r w:rsidR="007C1DA9">
              <w:rPr>
                <w:noProof/>
                <w:webHidden/>
              </w:rPr>
              <w:fldChar w:fldCharType="end"/>
            </w:r>
          </w:hyperlink>
        </w:p>
        <w:p w14:paraId="740F5155" w14:textId="3CB0274C" w:rsidR="007C1DA9" w:rsidRDefault="00E33175" w:rsidP="007C1DA9">
          <w:pPr>
            <w:pStyle w:val="TOC2"/>
            <w:tabs>
              <w:tab w:val="right" w:leader="dot" w:pos="8296"/>
            </w:tabs>
            <w:rPr>
              <w:rFonts w:asciiTheme="minorHAnsi" w:hAnsiTheme="minorHAnsi"/>
              <w:noProof/>
              <w:szCs w:val="22"/>
            </w:rPr>
          </w:pPr>
          <w:hyperlink w:anchor="_Toc96622396" w:history="1">
            <w:r w:rsidR="007C1DA9" w:rsidRPr="004A6CDB">
              <w:rPr>
                <w:rStyle w:val="ac"/>
                <w:noProof/>
              </w:rPr>
              <w:t>3.3 Protein-coding genes</w:t>
            </w:r>
            <w:r w:rsidR="007C1DA9">
              <w:rPr>
                <w:noProof/>
                <w:webHidden/>
              </w:rPr>
              <w:tab/>
            </w:r>
            <w:r w:rsidR="007C1DA9">
              <w:rPr>
                <w:noProof/>
                <w:webHidden/>
              </w:rPr>
              <w:fldChar w:fldCharType="begin"/>
            </w:r>
            <w:r w:rsidR="007C1DA9">
              <w:rPr>
                <w:noProof/>
                <w:webHidden/>
              </w:rPr>
              <w:instrText xml:space="preserve"> PAGEREF _Toc96622396 \h </w:instrText>
            </w:r>
            <w:r w:rsidR="007C1DA9">
              <w:rPr>
                <w:noProof/>
                <w:webHidden/>
              </w:rPr>
            </w:r>
            <w:r w:rsidR="007C1DA9">
              <w:rPr>
                <w:noProof/>
                <w:webHidden/>
              </w:rPr>
              <w:fldChar w:fldCharType="separate"/>
            </w:r>
            <w:r w:rsidR="007C1DA9">
              <w:rPr>
                <w:noProof/>
                <w:webHidden/>
              </w:rPr>
              <w:t>8</w:t>
            </w:r>
            <w:r w:rsidR="007C1DA9">
              <w:rPr>
                <w:noProof/>
                <w:webHidden/>
              </w:rPr>
              <w:fldChar w:fldCharType="end"/>
            </w:r>
          </w:hyperlink>
        </w:p>
        <w:p w14:paraId="0AB011A8" w14:textId="1CDACD57" w:rsidR="007C1DA9" w:rsidRDefault="00E33175" w:rsidP="007C1DA9">
          <w:pPr>
            <w:pStyle w:val="TOC2"/>
            <w:tabs>
              <w:tab w:val="right" w:leader="dot" w:pos="8296"/>
            </w:tabs>
            <w:rPr>
              <w:rFonts w:asciiTheme="minorHAnsi" w:hAnsiTheme="minorHAnsi"/>
              <w:noProof/>
              <w:szCs w:val="22"/>
            </w:rPr>
          </w:pPr>
          <w:hyperlink w:anchor="_Toc96622397" w:history="1">
            <w:r w:rsidR="007C1DA9" w:rsidRPr="004A6CDB">
              <w:rPr>
                <w:rStyle w:val="ac"/>
                <w:noProof/>
              </w:rPr>
              <w:t>3.4 Gene functional annotation</w:t>
            </w:r>
            <w:r w:rsidR="007C1DA9">
              <w:rPr>
                <w:noProof/>
                <w:webHidden/>
              </w:rPr>
              <w:tab/>
            </w:r>
            <w:r w:rsidR="007C1DA9">
              <w:rPr>
                <w:noProof/>
                <w:webHidden/>
              </w:rPr>
              <w:fldChar w:fldCharType="begin"/>
            </w:r>
            <w:r w:rsidR="007C1DA9">
              <w:rPr>
                <w:noProof/>
                <w:webHidden/>
              </w:rPr>
              <w:instrText xml:space="preserve"> PAGEREF _Toc96622397 \h </w:instrText>
            </w:r>
            <w:r w:rsidR="007C1DA9">
              <w:rPr>
                <w:noProof/>
                <w:webHidden/>
              </w:rPr>
            </w:r>
            <w:r w:rsidR="007C1DA9">
              <w:rPr>
                <w:noProof/>
                <w:webHidden/>
              </w:rPr>
              <w:fldChar w:fldCharType="separate"/>
            </w:r>
            <w:r w:rsidR="007C1DA9">
              <w:rPr>
                <w:noProof/>
                <w:webHidden/>
              </w:rPr>
              <w:t>9</w:t>
            </w:r>
            <w:r w:rsidR="007C1DA9">
              <w:rPr>
                <w:noProof/>
                <w:webHidden/>
              </w:rPr>
              <w:fldChar w:fldCharType="end"/>
            </w:r>
          </w:hyperlink>
        </w:p>
        <w:p w14:paraId="1FA2238A" w14:textId="43649CA9" w:rsidR="007C1DA9" w:rsidRDefault="00E33175" w:rsidP="007C1DA9">
          <w:pPr>
            <w:pStyle w:val="TOC2"/>
            <w:tabs>
              <w:tab w:val="right" w:leader="dot" w:pos="8296"/>
            </w:tabs>
            <w:rPr>
              <w:rFonts w:asciiTheme="minorHAnsi" w:hAnsiTheme="minorHAnsi"/>
              <w:noProof/>
              <w:szCs w:val="22"/>
            </w:rPr>
          </w:pPr>
          <w:hyperlink w:anchor="_Toc96622398" w:history="1">
            <w:r w:rsidR="007C1DA9" w:rsidRPr="004A6CDB">
              <w:rPr>
                <w:rStyle w:val="ac"/>
                <w:noProof/>
              </w:rPr>
              <w:t>3. Phylogenetic analysis of LTR-RTs</w:t>
            </w:r>
            <w:r w:rsidR="007C1DA9">
              <w:rPr>
                <w:noProof/>
                <w:webHidden/>
              </w:rPr>
              <w:tab/>
            </w:r>
            <w:r w:rsidR="007C1DA9">
              <w:rPr>
                <w:noProof/>
                <w:webHidden/>
              </w:rPr>
              <w:fldChar w:fldCharType="begin"/>
            </w:r>
            <w:r w:rsidR="007C1DA9">
              <w:rPr>
                <w:noProof/>
                <w:webHidden/>
              </w:rPr>
              <w:instrText xml:space="preserve"> PAGEREF _Toc96622398 \h </w:instrText>
            </w:r>
            <w:r w:rsidR="007C1DA9">
              <w:rPr>
                <w:noProof/>
                <w:webHidden/>
              </w:rPr>
            </w:r>
            <w:r w:rsidR="007C1DA9">
              <w:rPr>
                <w:noProof/>
                <w:webHidden/>
              </w:rPr>
              <w:fldChar w:fldCharType="separate"/>
            </w:r>
            <w:r w:rsidR="007C1DA9">
              <w:rPr>
                <w:noProof/>
                <w:webHidden/>
              </w:rPr>
              <w:t>9</w:t>
            </w:r>
            <w:r w:rsidR="007C1DA9">
              <w:rPr>
                <w:noProof/>
                <w:webHidden/>
              </w:rPr>
              <w:fldChar w:fldCharType="end"/>
            </w:r>
          </w:hyperlink>
        </w:p>
        <w:p w14:paraId="2A3A1FE1" w14:textId="43C5D567" w:rsidR="007C1DA9" w:rsidRDefault="00E33175" w:rsidP="007C1DA9">
          <w:pPr>
            <w:pStyle w:val="TOC2"/>
            <w:tabs>
              <w:tab w:val="right" w:leader="dot" w:pos="8296"/>
            </w:tabs>
            <w:rPr>
              <w:rFonts w:asciiTheme="minorHAnsi" w:hAnsiTheme="minorHAnsi"/>
              <w:noProof/>
              <w:szCs w:val="22"/>
            </w:rPr>
          </w:pPr>
          <w:hyperlink w:anchor="_Toc96622399" w:history="1">
            <w:r w:rsidR="007C1DA9" w:rsidRPr="004A6CDB">
              <w:rPr>
                <w:rStyle w:val="ac"/>
                <w:noProof/>
              </w:rPr>
              <w:t>4. Comparative analysis of genes with distinctive structural features</w:t>
            </w:r>
            <w:r w:rsidR="007C1DA9">
              <w:rPr>
                <w:noProof/>
                <w:webHidden/>
              </w:rPr>
              <w:tab/>
            </w:r>
            <w:r w:rsidR="007C1DA9">
              <w:rPr>
                <w:noProof/>
                <w:webHidden/>
              </w:rPr>
              <w:fldChar w:fldCharType="begin"/>
            </w:r>
            <w:r w:rsidR="007C1DA9">
              <w:rPr>
                <w:noProof/>
                <w:webHidden/>
              </w:rPr>
              <w:instrText xml:space="preserve"> PAGEREF _Toc96622399 \h </w:instrText>
            </w:r>
            <w:r w:rsidR="007C1DA9">
              <w:rPr>
                <w:noProof/>
                <w:webHidden/>
              </w:rPr>
            </w:r>
            <w:r w:rsidR="007C1DA9">
              <w:rPr>
                <w:noProof/>
                <w:webHidden/>
              </w:rPr>
              <w:fldChar w:fldCharType="separate"/>
            </w:r>
            <w:r w:rsidR="007C1DA9">
              <w:rPr>
                <w:noProof/>
                <w:webHidden/>
              </w:rPr>
              <w:t>9</w:t>
            </w:r>
            <w:r w:rsidR="007C1DA9">
              <w:rPr>
                <w:noProof/>
                <w:webHidden/>
              </w:rPr>
              <w:fldChar w:fldCharType="end"/>
            </w:r>
          </w:hyperlink>
        </w:p>
        <w:p w14:paraId="12E5BDCD" w14:textId="402FA2C3" w:rsidR="007C1DA9" w:rsidRDefault="00E33175" w:rsidP="007C1DA9">
          <w:pPr>
            <w:pStyle w:val="TOC1"/>
            <w:tabs>
              <w:tab w:val="right" w:leader="dot" w:pos="8296"/>
            </w:tabs>
            <w:rPr>
              <w:rFonts w:asciiTheme="minorHAnsi" w:hAnsiTheme="minorHAnsi"/>
              <w:noProof/>
              <w:szCs w:val="22"/>
            </w:rPr>
          </w:pPr>
          <w:hyperlink w:anchor="_Toc96622400" w:history="1">
            <w:r w:rsidR="007C1DA9" w:rsidRPr="004A6CDB">
              <w:rPr>
                <w:rStyle w:val="ac"/>
                <w:noProof/>
              </w:rPr>
              <w:t xml:space="preserve">4 Whole-genome duplication in </w:t>
            </w:r>
            <w:r w:rsidR="007C1DA9" w:rsidRPr="004A6CDB">
              <w:rPr>
                <w:rStyle w:val="ac"/>
                <w:i/>
                <w:iCs/>
                <w:noProof/>
              </w:rPr>
              <w:t>I. verum</w:t>
            </w:r>
            <w:r w:rsidR="007C1DA9" w:rsidRPr="004A6CDB">
              <w:rPr>
                <w:rStyle w:val="ac"/>
                <w:noProof/>
              </w:rPr>
              <w:t xml:space="preserve"> and </w:t>
            </w:r>
            <w:r w:rsidR="007C1DA9" w:rsidRPr="004A6CDB">
              <w:rPr>
                <w:rStyle w:val="ac"/>
                <w:i/>
                <w:iCs/>
                <w:noProof/>
              </w:rPr>
              <w:t>A. gramineus</w:t>
            </w:r>
            <w:r w:rsidR="007C1DA9">
              <w:rPr>
                <w:noProof/>
                <w:webHidden/>
              </w:rPr>
              <w:tab/>
            </w:r>
            <w:r w:rsidR="007C1DA9">
              <w:rPr>
                <w:noProof/>
                <w:webHidden/>
              </w:rPr>
              <w:fldChar w:fldCharType="begin"/>
            </w:r>
            <w:r w:rsidR="007C1DA9">
              <w:rPr>
                <w:noProof/>
                <w:webHidden/>
              </w:rPr>
              <w:instrText xml:space="preserve"> PAGEREF _Toc96622400 \h </w:instrText>
            </w:r>
            <w:r w:rsidR="007C1DA9">
              <w:rPr>
                <w:noProof/>
                <w:webHidden/>
              </w:rPr>
            </w:r>
            <w:r w:rsidR="007C1DA9">
              <w:rPr>
                <w:noProof/>
                <w:webHidden/>
              </w:rPr>
              <w:fldChar w:fldCharType="separate"/>
            </w:r>
            <w:r w:rsidR="007C1DA9">
              <w:rPr>
                <w:noProof/>
                <w:webHidden/>
              </w:rPr>
              <w:t>11</w:t>
            </w:r>
            <w:r w:rsidR="007C1DA9">
              <w:rPr>
                <w:noProof/>
                <w:webHidden/>
              </w:rPr>
              <w:fldChar w:fldCharType="end"/>
            </w:r>
          </w:hyperlink>
        </w:p>
        <w:p w14:paraId="12AF2AC1" w14:textId="3D5F6520" w:rsidR="007C1DA9" w:rsidRDefault="00E33175" w:rsidP="007C1DA9">
          <w:pPr>
            <w:pStyle w:val="TOC2"/>
            <w:tabs>
              <w:tab w:val="right" w:leader="dot" w:pos="8296"/>
            </w:tabs>
            <w:rPr>
              <w:rFonts w:asciiTheme="minorHAnsi" w:hAnsiTheme="minorHAnsi"/>
              <w:noProof/>
              <w:szCs w:val="22"/>
            </w:rPr>
          </w:pPr>
          <w:hyperlink w:anchor="_Toc96622401" w:history="1">
            <w:r w:rsidR="007C1DA9" w:rsidRPr="004A6CDB">
              <w:rPr>
                <w:rStyle w:val="ac"/>
                <w:rFonts w:eastAsia="Arial-BoldMT"/>
                <w:noProof/>
              </w:rPr>
              <w:t>4.1</w:t>
            </w:r>
            <w:r w:rsidR="007C1DA9" w:rsidRPr="004A6CDB">
              <w:rPr>
                <w:rStyle w:val="ac"/>
                <w:noProof/>
              </w:rPr>
              <w:t xml:space="preserve"> </w:t>
            </w:r>
            <w:r w:rsidR="007C1DA9" w:rsidRPr="004A6CDB">
              <w:rPr>
                <w:rStyle w:val="ac"/>
                <w:rFonts w:eastAsia="Arial-BoldMT"/>
                <w:noProof/>
              </w:rPr>
              <w:t>Identification of whole-genome duplication events</w:t>
            </w:r>
            <w:r w:rsidR="007C1DA9">
              <w:rPr>
                <w:noProof/>
                <w:webHidden/>
              </w:rPr>
              <w:tab/>
            </w:r>
            <w:r w:rsidR="007C1DA9">
              <w:rPr>
                <w:noProof/>
                <w:webHidden/>
              </w:rPr>
              <w:fldChar w:fldCharType="begin"/>
            </w:r>
            <w:r w:rsidR="007C1DA9">
              <w:rPr>
                <w:noProof/>
                <w:webHidden/>
              </w:rPr>
              <w:instrText xml:space="preserve"> PAGEREF _Toc96622401 \h </w:instrText>
            </w:r>
            <w:r w:rsidR="007C1DA9">
              <w:rPr>
                <w:noProof/>
                <w:webHidden/>
              </w:rPr>
            </w:r>
            <w:r w:rsidR="007C1DA9">
              <w:rPr>
                <w:noProof/>
                <w:webHidden/>
              </w:rPr>
              <w:fldChar w:fldCharType="separate"/>
            </w:r>
            <w:r w:rsidR="007C1DA9">
              <w:rPr>
                <w:noProof/>
                <w:webHidden/>
              </w:rPr>
              <w:t>11</w:t>
            </w:r>
            <w:r w:rsidR="007C1DA9">
              <w:rPr>
                <w:noProof/>
                <w:webHidden/>
              </w:rPr>
              <w:fldChar w:fldCharType="end"/>
            </w:r>
          </w:hyperlink>
        </w:p>
        <w:p w14:paraId="6507FA50" w14:textId="63388D59" w:rsidR="007C1DA9" w:rsidRDefault="00E33175" w:rsidP="007C1DA9">
          <w:pPr>
            <w:pStyle w:val="TOC2"/>
            <w:tabs>
              <w:tab w:val="right" w:leader="dot" w:pos="8296"/>
            </w:tabs>
            <w:rPr>
              <w:rFonts w:asciiTheme="minorHAnsi" w:hAnsiTheme="minorHAnsi"/>
              <w:noProof/>
              <w:szCs w:val="22"/>
            </w:rPr>
          </w:pPr>
          <w:hyperlink w:anchor="_Toc96622402" w:history="1">
            <w:r w:rsidR="007C1DA9" w:rsidRPr="004A6CDB">
              <w:rPr>
                <w:rStyle w:val="ac"/>
                <w:rFonts w:eastAsia="Arial-BoldMT"/>
                <w:noProof/>
              </w:rPr>
              <w:t>4.2</w:t>
            </w:r>
            <w:r w:rsidR="007C1DA9" w:rsidRPr="004A6CDB">
              <w:rPr>
                <w:rStyle w:val="ac"/>
                <w:noProof/>
              </w:rPr>
              <w:t xml:space="preserve"> </w:t>
            </w:r>
            <w:r w:rsidR="007C1DA9" w:rsidRPr="004A6CDB">
              <w:rPr>
                <w:rStyle w:val="ac"/>
                <w:rFonts w:eastAsia="Arial-BoldMT"/>
                <w:noProof/>
              </w:rPr>
              <w:t>Times of these two WGDs</w:t>
            </w:r>
            <w:r w:rsidR="007C1DA9">
              <w:rPr>
                <w:noProof/>
                <w:webHidden/>
              </w:rPr>
              <w:tab/>
            </w:r>
            <w:r w:rsidR="007C1DA9">
              <w:rPr>
                <w:noProof/>
                <w:webHidden/>
              </w:rPr>
              <w:fldChar w:fldCharType="begin"/>
            </w:r>
            <w:r w:rsidR="007C1DA9">
              <w:rPr>
                <w:noProof/>
                <w:webHidden/>
              </w:rPr>
              <w:instrText xml:space="preserve"> PAGEREF _Toc96622402 \h </w:instrText>
            </w:r>
            <w:r w:rsidR="007C1DA9">
              <w:rPr>
                <w:noProof/>
                <w:webHidden/>
              </w:rPr>
            </w:r>
            <w:r w:rsidR="007C1DA9">
              <w:rPr>
                <w:noProof/>
                <w:webHidden/>
              </w:rPr>
              <w:fldChar w:fldCharType="separate"/>
            </w:r>
            <w:r w:rsidR="007C1DA9">
              <w:rPr>
                <w:noProof/>
                <w:webHidden/>
              </w:rPr>
              <w:t>13</w:t>
            </w:r>
            <w:r w:rsidR="007C1DA9">
              <w:rPr>
                <w:noProof/>
                <w:webHidden/>
              </w:rPr>
              <w:fldChar w:fldCharType="end"/>
            </w:r>
          </w:hyperlink>
        </w:p>
        <w:p w14:paraId="7E1AC4D9" w14:textId="111D87DD" w:rsidR="007C1DA9" w:rsidRDefault="00E33175" w:rsidP="007C1DA9">
          <w:pPr>
            <w:pStyle w:val="TOC1"/>
            <w:tabs>
              <w:tab w:val="right" w:leader="dot" w:pos="8296"/>
            </w:tabs>
            <w:rPr>
              <w:rFonts w:asciiTheme="minorHAnsi" w:hAnsiTheme="minorHAnsi"/>
              <w:noProof/>
              <w:szCs w:val="22"/>
            </w:rPr>
          </w:pPr>
          <w:hyperlink w:anchor="_Toc96622403" w:history="1">
            <w:r w:rsidR="007C1DA9" w:rsidRPr="004A6CDB">
              <w:rPr>
                <w:rStyle w:val="ac"/>
                <w:noProof/>
              </w:rPr>
              <w:t>5</w:t>
            </w:r>
            <w:r w:rsidR="007C1DA9" w:rsidRPr="004A6CDB">
              <w:rPr>
                <w:rStyle w:val="ac"/>
                <w:noProof/>
                <w:spacing w:val="2"/>
              </w:rPr>
              <w:t xml:space="preserve"> </w:t>
            </w:r>
            <w:r w:rsidR="007C1DA9" w:rsidRPr="004A6CDB">
              <w:rPr>
                <w:rStyle w:val="ac"/>
                <w:noProof/>
              </w:rPr>
              <w:t>Phylogenetic relationships of early-diverging angiosperm lineages</w:t>
            </w:r>
            <w:r w:rsidR="007C1DA9">
              <w:rPr>
                <w:noProof/>
                <w:webHidden/>
              </w:rPr>
              <w:tab/>
            </w:r>
            <w:r w:rsidR="007C1DA9">
              <w:rPr>
                <w:noProof/>
                <w:webHidden/>
              </w:rPr>
              <w:fldChar w:fldCharType="begin"/>
            </w:r>
            <w:r w:rsidR="007C1DA9">
              <w:rPr>
                <w:noProof/>
                <w:webHidden/>
              </w:rPr>
              <w:instrText xml:space="preserve"> PAGEREF _Toc96622403 \h </w:instrText>
            </w:r>
            <w:r w:rsidR="007C1DA9">
              <w:rPr>
                <w:noProof/>
                <w:webHidden/>
              </w:rPr>
            </w:r>
            <w:r w:rsidR="007C1DA9">
              <w:rPr>
                <w:noProof/>
                <w:webHidden/>
              </w:rPr>
              <w:fldChar w:fldCharType="separate"/>
            </w:r>
            <w:r w:rsidR="007C1DA9">
              <w:rPr>
                <w:noProof/>
                <w:webHidden/>
              </w:rPr>
              <w:t>14</w:t>
            </w:r>
            <w:r w:rsidR="007C1DA9">
              <w:rPr>
                <w:noProof/>
                <w:webHidden/>
              </w:rPr>
              <w:fldChar w:fldCharType="end"/>
            </w:r>
          </w:hyperlink>
        </w:p>
        <w:p w14:paraId="63FEA759" w14:textId="1A52ADF6" w:rsidR="007C1DA9" w:rsidRDefault="00E33175" w:rsidP="007C1DA9">
          <w:pPr>
            <w:pStyle w:val="TOC2"/>
            <w:tabs>
              <w:tab w:val="right" w:leader="dot" w:pos="8296"/>
            </w:tabs>
            <w:rPr>
              <w:rFonts w:asciiTheme="minorHAnsi" w:hAnsiTheme="minorHAnsi"/>
              <w:noProof/>
              <w:szCs w:val="22"/>
            </w:rPr>
          </w:pPr>
          <w:hyperlink w:anchor="_Toc96622404" w:history="1">
            <w:r w:rsidR="007C1DA9" w:rsidRPr="004A6CDB">
              <w:rPr>
                <w:rStyle w:val="ac"/>
                <w:noProof/>
              </w:rPr>
              <w:t xml:space="preserve">5.1 Phylogenomic </w:t>
            </w:r>
            <w:r w:rsidR="007C1DA9" w:rsidRPr="004A6CDB">
              <w:rPr>
                <w:rStyle w:val="ac"/>
                <w:rFonts w:eastAsia="宋体"/>
                <w:noProof/>
              </w:rPr>
              <w:t>analyses of</w:t>
            </w:r>
            <w:r w:rsidR="007C1DA9" w:rsidRPr="004A6CDB">
              <w:rPr>
                <w:rStyle w:val="ac"/>
                <w:noProof/>
              </w:rPr>
              <w:t xml:space="preserve"> collinear nuclear gene</w:t>
            </w:r>
            <w:r w:rsidR="007C1DA9" w:rsidRPr="004A6CDB">
              <w:rPr>
                <w:rStyle w:val="ac"/>
                <w:rFonts w:eastAsia="宋体"/>
                <w:noProof/>
              </w:rPr>
              <w:t>s</w:t>
            </w:r>
            <w:r w:rsidR="007C1DA9">
              <w:rPr>
                <w:noProof/>
                <w:webHidden/>
              </w:rPr>
              <w:tab/>
            </w:r>
            <w:r w:rsidR="007C1DA9">
              <w:rPr>
                <w:noProof/>
                <w:webHidden/>
              </w:rPr>
              <w:fldChar w:fldCharType="begin"/>
            </w:r>
            <w:r w:rsidR="007C1DA9">
              <w:rPr>
                <w:noProof/>
                <w:webHidden/>
              </w:rPr>
              <w:instrText xml:space="preserve"> PAGEREF _Toc96622404 \h </w:instrText>
            </w:r>
            <w:r w:rsidR="007C1DA9">
              <w:rPr>
                <w:noProof/>
                <w:webHidden/>
              </w:rPr>
            </w:r>
            <w:r w:rsidR="007C1DA9">
              <w:rPr>
                <w:noProof/>
                <w:webHidden/>
              </w:rPr>
              <w:fldChar w:fldCharType="separate"/>
            </w:r>
            <w:r w:rsidR="007C1DA9">
              <w:rPr>
                <w:noProof/>
                <w:webHidden/>
              </w:rPr>
              <w:t>14</w:t>
            </w:r>
            <w:r w:rsidR="007C1DA9">
              <w:rPr>
                <w:noProof/>
                <w:webHidden/>
              </w:rPr>
              <w:fldChar w:fldCharType="end"/>
            </w:r>
          </w:hyperlink>
        </w:p>
        <w:p w14:paraId="3B66FE8A" w14:textId="6E677F96" w:rsidR="007C1DA9" w:rsidRDefault="00E33175" w:rsidP="007C1DA9">
          <w:pPr>
            <w:pStyle w:val="TOC2"/>
            <w:tabs>
              <w:tab w:val="right" w:leader="dot" w:pos="8296"/>
            </w:tabs>
            <w:rPr>
              <w:rFonts w:asciiTheme="minorHAnsi" w:hAnsiTheme="minorHAnsi"/>
              <w:noProof/>
              <w:szCs w:val="22"/>
            </w:rPr>
          </w:pPr>
          <w:hyperlink w:anchor="_Toc96622405" w:history="1">
            <w:r w:rsidR="007C1DA9" w:rsidRPr="004A6CDB">
              <w:rPr>
                <w:rStyle w:val="ac"/>
                <w:noProof/>
              </w:rPr>
              <w:t xml:space="preserve">5.2 Phylogenomic </w:t>
            </w:r>
            <w:r w:rsidR="007C1DA9" w:rsidRPr="004A6CDB">
              <w:rPr>
                <w:rStyle w:val="ac"/>
                <w:rFonts w:eastAsia="宋体"/>
                <w:noProof/>
              </w:rPr>
              <w:t>analyses</w:t>
            </w:r>
            <w:r w:rsidR="007C1DA9" w:rsidRPr="004A6CDB">
              <w:rPr>
                <w:rStyle w:val="ac"/>
                <w:noProof/>
              </w:rPr>
              <w:t xml:space="preserve"> </w:t>
            </w:r>
            <w:r w:rsidR="007C1DA9" w:rsidRPr="004A6CDB">
              <w:rPr>
                <w:rStyle w:val="ac"/>
                <w:rFonts w:eastAsia="宋体"/>
                <w:noProof/>
              </w:rPr>
              <w:t xml:space="preserve">of the </w:t>
            </w:r>
            <w:r w:rsidR="007C1DA9" w:rsidRPr="004A6CDB">
              <w:rPr>
                <w:rStyle w:val="ac"/>
                <w:rFonts w:eastAsia="宋体" w:cs="Times New Roman"/>
                <w:noProof/>
              </w:rPr>
              <w:t>single-copy</w:t>
            </w:r>
            <w:r w:rsidR="007C1DA9" w:rsidRPr="004A6CDB">
              <w:rPr>
                <w:rStyle w:val="ac"/>
                <w:noProof/>
              </w:rPr>
              <w:t xml:space="preserve"> gene</w:t>
            </w:r>
            <w:r w:rsidR="007C1DA9" w:rsidRPr="004A6CDB">
              <w:rPr>
                <w:rStyle w:val="ac"/>
                <w:rFonts w:eastAsia="宋体"/>
                <w:noProof/>
              </w:rPr>
              <w:t>s</w:t>
            </w:r>
            <w:r w:rsidR="007C1DA9">
              <w:rPr>
                <w:noProof/>
                <w:webHidden/>
              </w:rPr>
              <w:tab/>
            </w:r>
            <w:r w:rsidR="007C1DA9">
              <w:rPr>
                <w:noProof/>
                <w:webHidden/>
              </w:rPr>
              <w:fldChar w:fldCharType="begin"/>
            </w:r>
            <w:r w:rsidR="007C1DA9">
              <w:rPr>
                <w:noProof/>
                <w:webHidden/>
              </w:rPr>
              <w:instrText xml:space="preserve"> PAGEREF _Toc96622405 \h </w:instrText>
            </w:r>
            <w:r w:rsidR="007C1DA9">
              <w:rPr>
                <w:noProof/>
                <w:webHidden/>
              </w:rPr>
            </w:r>
            <w:r w:rsidR="007C1DA9">
              <w:rPr>
                <w:noProof/>
                <w:webHidden/>
              </w:rPr>
              <w:fldChar w:fldCharType="separate"/>
            </w:r>
            <w:r w:rsidR="007C1DA9">
              <w:rPr>
                <w:noProof/>
                <w:webHidden/>
              </w:rPr>
              <w:t>18</w:t>
            </w:r>
            <w:r w:rsidR="007C1DA9">
              <w:rPr>
                <w:noProof/>
                <w:webHidden/>
              </w:rPr>
              <w:fldChar w:fldCharType="end"/>
            </w:r>
          </w:hyperlink>
        </w:p>
        <w:p w14:paraId="793FBB9C" w14:textId="0A6F65BA" w:rsidR="007C1DA9" w:rsidRDefault="00E33175" w:rsidP="007C1DA9">
          <w:pPr>
            <w:pStyle w:val="TOC1"/>
            <w:tabs>
              <w:tab w:val="right" w:leader="dot" w:pos="8296"/>
            </w:tabs>
            <w:rPr>
              <w:rFonts w:asciiTheme="minorHAnsi" w:hAnsiTheme="minorHAnsi"/>
              <w:noProof/>
              <w:szCs w:val="22"/>
            </w:rPr>
          </w:pPr>
          <w:hyperlink w:anchor="_Toc96622406" w:history="1">
            <w:r w:rsidR="007C1DA9" w:rsidRPr="004A6CDB">
              <w:rPr>
                <w:rStyle w:val="ac"/>
                <w:noProof/>
              </w:rPr>
              <w:t>6 Karyotype evolution of early-diverging angiosperm lineages</w:t>
            </w:r>
            <w:r w:rsidR="007C1DA9">
              <w:rPr>
                <w:noProof/>
                <w:webHidden/>
              </w:rPr>
              <w:tab/>
            </w:r>
            <w:r w:rsidR="007C1DA9">
              <w:rPr>
                <w:noProof/>
                <w:webHidden/>
              </w:rPr>
              <w:fldChar w:fldCharType="begin"/>
            </w:r>
            <w:r w:rsidR="007C1DA9">
              <w:rPr>
                <w:noProof/>
                <w:webHidden/>
              </w:rPr>
              <w:instrText xml:space="preserve"> PAGEREF _Toc96622406 \h </w:instrText>
            </w:r>
            <w:r w:rsidR="007C1DA9">
              <w:rPr>
                <w:noProof/>
                <w:webHidden/>
              </w:rPr>
            </w:r>
            <w:r w:rsidR="007C1DA9">
              <w:rPr>
                <w:noProof/>
                <w:webHidden/>
              </w:rPr>
              <w:fldChar w:fldCharType="separate"/>
            </w:r>
            <w:r w:rsidR="007C1DA9">
              <w:rPr>
                <w:noProof/>
                <w:webHidden/>
              </w:rPr>
              <w:t>21</w:t>
            </w:r>
            <w:r w:rsidR="007C1DA9">
              <w:rPr>
                <w:noProof/>
                <w:webHidden/>
              </w:rPr>
              <w:fldChar w:fldCharType="end"/>
            </w:r>
          </w:hyperlink>
        </w:p>
        <w:p w14:paraId="1D0D5AD1" w14:textId="02C4EA3A" w:rsidR="007C1DA9" w:rsidRDefault="00E33175" w:rsidP="007C1DA9">
          <w:pPr>
            <w:pStyle w:val="TOC2"/>
            <w:tabs>
              <w:tab w:val="right" w:leader="dot" w:pos="8296"/>
            </w:tabs>
            <w:rPr>
              <w:rFonts w:asciiTheme="minorHAnsi" w:hAnsiTheme="minorHAnsi"/>
              <w:noProof/>
              <w:szCs w:val="22"/>
            </w:rPr>
          </w:pPr>
          <w:hyperlink w:anchor="_Toc96622407" w:history="1">
            <w:r w:rsidR="007C1DA9" w:rsidRPr="004A6CDB">
              <w:rPr>
                <w:rStyle w:val="ac"/>
                <w:noProof/>
              </w:rPr>
              <w:t>6.1 Karyotype evolution model</w:t>
            </w:r>
            <w:r w:rsidR="007C1DA9">
              <w:rPr>
                <w:noProof/>
                <w:webHidden/>
              </w:rPr>
              <w:tab/>
            </w:r>
            <w:r w:rsidR="007C1DA9">
              <w:rPr>
                <w:noProof/>
                <w:webHidden/>
              </w:rPr>
              <w:fldChar w:fldCharType="begin"/>
            </w:r>
            <w:r w:rsidR="007C1DA9">
              <w:rPr>
                <w:noProof/>
                <w:webHidden/>
              </w:rPr>
              <w:instrText xml:space="preserve"> PAGEREF _Toc96622407 \h </w:instrText>
            </w:r>
            <w:r w:rsidR="007C1DA9">
              <w:rPr>
                <w:noProof/>
                <w:webHidden/>
              </w:rPr>
            </w:r>
            <w:r w:rsidR="007C1DA9">
              <w:rPr>
                <w:noProof/>
                <w:webHidden/>
              </w:rPr>
              <w:fldChar w:fldCharType="separate"/>
            </w:r>
            <w:r w:rsidR="007C1DA9">
              <w:rPr>
                <w:noProof/>
                <w:webHidden/>
              </w:rPr>
              <w:t>21</w:t>
            </w:r>
            <w:r w:rsidR="007C1DA9">
              <w:rPr>
                <w:noProof/>
                <w:webHidden/>
              </w:rPr>
              <w:fldChar w:fldCharType="end"/>
            </w:r>
          </w:hyperlink>
        </w:p>
        <w:p w14:paraId="2461C33E" w14:textId="097F57ED" w:rsidR="007C1DA9" w:rsidRDefault="00E33175" w:rsidP="007C1DA9">
          <w:pPr>
            <w:pStyle w:val="TOC2"/>
            <w:tabs>
              <w:tab w:val="right" w:leader="dot" w:pos="8296"/>
            </w:tabs>
            <w:rPr>
              <w:rFonts w:asciiTheme="minorHAnsi" w:hAnsiTheme="minorHAnsi"/>
              <w:noProof/>
              <w:szCs w:val="22"/>
            </w:rPr>
          </w:pPr>
          <w:hyperlink w:anchor="_Toc96622408" w:history="1">
            <w:r w:rsidR="007C1DA9" w:rsidRPr="004A6CDB">
              <w:rPr>
                <w:rStyle w:val="ac"/>
                <w:noProof/>
              </w:rPr>
              <w:t>6.2 Ancestral karyotype gene repertoire</w:t>
            </w:r>
            <w:r w:rsidR="007C1DA9">
              <w:rPr>
                <w:noProof/>
                <w:webHidden/>
              </w:rPr>
              <w:tab/>
            </w:r>
            <w:r w:rsidR="007C1DA9">
              <w:rPr>
                <w:noProof/>
                <w:webHidden/>
              </w:rPr>
              <w:fldChar w:fldCharType="begin"/>
            </w:r>
            <w:r w:rsidR="007C1DA9">
              <w:rPr>
                <w:noProof/>
                <w:webHidden/>
              </w:rPr>
              <w:instrText xml:space="preserve"> PAGEREF _Toc96622408 \h </w:instrText>
            </w:r>
            <w:r w:rsidR="007C1DA9">
              <w:rPr>
                <w:noProof/>
                <w:webHidden/>
              </w:rPr>
            </w:r>
            <w:r w:rsidR="007C1DA9">
              <w:rPr>
                <w:noProof/>
                <w:webHidden/>
              </w:rPr>
              <w:fldChar w:fldCharType="separate"/>
            </w:r>
            <w:r w:rsidR="007C1DA9">
              <w:rPr>
                <w:noProof/>
                <w:webHidden/>
              </w:rPr>
              <w:t>23</w:t>
            </w:r>
            <w:r w:rsidR="007C1DA9">
              <w:rPr>
                <w:noProof/>
                <w:webHidden/>
              </w:rPr>
              <w:fldChar w:fldCharType="end"/>
            </w:r>
          </w:hyperlink>
        </w:p>
        <w:p w14:paraId="558BE7A8" w14:textId="05B15E1D" w:rsidR="007C1DA9" w:rsidRDefault="00E33175" w:rsidP="007C1DA9">
          <w:pPr>
            <w:pStyle w:val="TOC2"/>
            <w:tabs>
              <w:tab w:val="right" w:leader="dot" w:pos="8296"/>
            </w:tabs>
            <w:rPr>
              <w:rFonts w:asciiTheme="minorHAnsi" w:hAnsiTheme="minorHAnsi"/>
              <w:noProof/>
              <w:szCs w:val="22"/>
            </w:rPr>
          </w:pPr>
          <w:hyperlink w:anchor="_Toc96622409" w:history="1">
            <w:r w:rsidR="007C1DA9" w:rsidRPr="004A6CDB">
              <w:rPr>
                <w:rStyle w:val="ac"/>
                <w:noProof/>
              </w:rPr>
              <w:t xml:space="preserve">6.3 Ancestral angiosperm karyotype </w:t>
            </w:r>
            <w:r w:rsidR="007C1DA9" w:rsidRPr="004A6CDB">
              <w:rPr>
                <w:rStyle w:val="ac"/>
                <w:rFonts w:eastAsia="宋体"/>
                <w:noProof/>
              </w:rPr>
              <w:t xml:space="preserve">(AAK) </w:t>
            </w:r>
            <w:r w:rsidR="007C1DA9" w:rsidRPr="004A6CDB">
              <w:rPr>
                <w:rStyle w:val="ac"/>
                <w:noProof/>
              </w:rPr>
              <w:t>with 16 protochromosomes</w:t>
            </w:r>
            <w:r w:rsidR="007C1DA9">
              <w:rPr>
                <w:noProof/>
                <w:webHidden/>
              </w:rPr>
              <w:tab/>
            </w:r>
            <w:r w:rsidR="007C1DA9">
              <w:rPr>
                <w:noProof/>
                <w:webHidden/>
              </w:rPr>
              <w:fldChar w:fldCharType="begin"/>
            </w:r>
            <w:r w:rsidR="007C1DA9">
              <w:rPr>
                <w:noProof/>
                <w:webHidden/>
              </w:rPr>
              <w:instrText xml:space="preserve"> PAGEREF _Toc96622409 \h </w:instrText>
            </w:r>
            <w:r w:rsidR="007C1DA9">
              <w:rPr>
                <w:noProof/>
                <w:webHidden/>
              </w:rPr>
            </w:r>
            <w:r w:rsidR="007C1DA9">
              <w:rPr>
                <w:noProof/>
                <w:webHidden/>
              </w:rPr>
              <w:fldChar w:fldCharType="separate"/>
            </w:r>
            <w:r w:rsidR="007C1DA9">
              <w:rPr>
                <w:noProof/>
                <w:webHidden/>
              </w:rPr>
              <w:t>24</w:t>
            </w:r>
            <w:r w:rsidR="007C1DA9">
              <w:rPr>
                <w:noProof/>
                <w:webHidden/>
              </w:rPr>
              <w:fldChar w:fldCharType="end"/>
            </w:r>
          </w:hyperlink>
        </w:p>
        <w:p w14:paraId="7342F278" w14:textId="19B60AF1" w:rsidR="007C1DA9" w:rsidRDefault="00E33175" w:rsidP="007C1DA9">
          <w:pPr>
            <w:pStyle w:val="TOC2"/>
            <w:tabs>
              <w:tab w:val="right" w:leader="dot" w:pos="8296"/>
            </w:tabs>
            <w:rPr>
              <w:rFonts w:asciiTheme="minorHAnsi" w:hAnsiTheme="minorHAnsi"/>
              <w:noProof/>
              <w:szCs w:val="22"/>
            </w:rPr>
          </w:pPr>
          <w:hyperlink w:anchor="_Toc96622410" w:history="1">
            <w:r w:rsidR="007C1DA9" w:rsidRPr="004A6CDB">
              <w:rPr>
                <w:rStyle w:val="ac"/>
                <w:noProof/>
              </w:rPr>
              <w:t xml:space="preserve">6.4 Ancestral </w:t>
            </w:r>
            <w:r w:rsidR="007C1DA9" w:rsidRPr="004A6CDB">
              <w:rPr>
                <w:rStyle w:val="ac"/>
                <w:rFonts w:eastAsia="宋体"/>
                <w:noProof/>
              </w:rPr>
              <w:t>M</w:t>
            </w:r>
            <w:r w:rsidR="007C1DA9" w:rsidRPr="004A6CDB">
              <w:rPr>
                <w:rStyle w:val="ac"/>
                <w:noProof/>
              </w:rPr>
              <w:t xml:space="preserve">esangiospermae karyotype </w:t>
            </w:r>
            <w:r w:rsidR="007C1DA9" w:rsidRPr="004A6CDB">
              <w:rPr>
                <w:rStyle w:val="ac"/>
                <w:rFonts w:eastAsia="宋体"/>
                <w:noProof/>
              </w:rPr>
              <w:t xml:space="preserve">(AMAK) </w:t>
            </w:r>
            <w:r w:rsidR="007C1DA9" w:rsidRPr="004A6CDB">
              <w:rPr>
                <w:rStyle w:val="ac"/>
                <w:noProof/>
              </w:rPr>
              <w:t>with 14 protochromosomes</w:t>
            </w:r>
            <w:r w:rsidR="007C1DA9">
              <w:rPr>
                <w:noProof/>
                <w:webHidden/>
              </w:rPr>
              <w:tab/>
            </w:r>
            <w:r w:rsidR="007C1DA9">
              <w:rPr>
                <w:noProof/>
                <w:webHidden/>
              </w:rPr>
              <w:fldChar w:fldCharType="begin"/>
            </w:r>
            <w:r w:rsidR="007C1DA9">
              <w:rPr>
                <w:noProof/>
                <w:webHidden/>
              </w:rPr>
              <w:instrText xml:space="preserve"> PAGEREF _Toc96622410 \h </w:instrText>
            </w:r>
            <w:r w:rsidR="007C1DA9">
              <w:rPr>
                <w:noProof/>
                <w:webHidden/>
              </w:rPr>
            </w:r>
            <w:r w:rsidR="007C1DA9">
              <w:rPr>
                <w:noProof/>
                <w:webHidden/>
              </w:rPr>
              <w:fldChar w:fldCharType="separate"/>
            </w:r>
            <w:r w:rsidR="007C1DA9">
              <w:rPr>
                <w:noProof/>
                <w:webHidden/>
              </w:rPr>
              <w:t>26</w:t>
            </w:r>
            <w:r w:rsidR="007C1DA9">
              <w:rPr>
                <w:noProof/>
                <w:webHidden/>
              </w:rPr>
              <w:fldChar w:fldCharType="end"/>
            </w:r>
          </w:hyperlink>
        </w:p>
        <w:p w14:paraId="6A5CC8A6" w14:textId="7304B240" w:rsidR="007C1DA9" w:rsidRDefault="00E33175" w:rsidP="007C1DA9">
          <w:pPr>
            <w:pStyle w:val="TOC2"/>
            <w:tabs>
              <w:tab w:val="right" w:leader="dot" w:pos="8296"/>
            </w:tabs>
            <w:rPr>
              <w:rFonts w:asciiTheme="minorHAnsi" w:hAnsiTheme="minorHAnsi"/>
              <w:noProof/>
              <w:szCs w:val="22"/>
            </w:rPr>
          </w:pPr>
          <w:hyperlink w:anchor="_Toc96622411" w:history="1">
            <w:r w:rsidR="007C1DA9" w:rsidRPr="004A6CDB">
              <w:rPr>
                <w:rStyle w:val="ac"/>
                <w:noProof/>
              </w:rPr>
              <w:t xml:space="preserve">6.5 Ancestral monocot karyotype except for Acoraceae </w:t>
            </w:r>
            <w:r w:rsidR="007C1DA9" w:rsidRPr="004A6CDB">
              <w:rPr>
                <w:rStyle w:val="ac"/>
                <w:rFonts w:eastAsia="宋体"/>
                <w:noProof/>
              </w:rPr>
              <w:t xml:space="preserve">(AMKA) </w:t>
            </w:r>
            <w:r w:rsidR="007C1DA9" w:rsidRPr="004A6CDB">
              <w:rPr>
                <w:rStyle w:val="ac"/>
                <w:noProof/>
              </w:rPr>
              <w:t xml:space="preserve">with </w:t>
            </w:r>
            <w:r w:rsidR="007C1DA9" w:rsidRPr="004A6CDB">
              <w:rPr>
                <w:rStyle w:val="ac"/>
                <w:rFonts w:eastAsia="宋体"/>
                <w:noProof/>
              </w:rPr>
              <w:t xml:space="preserve">8 </w:t>
            </w:r>
            <w:r w:rsidR="007C1DA9" w:rsidRPr="004A6CDB">
              <w:rPr>
                <w:rStyle w:val="ac"/>
                <w:noProof/>
              </w:rPr>
              <w:t>protochromosomes</w:t>
            </w:r>
            <w:r w:rsidR="007C1DA9">
              <w:rPr>
                <w:noProof/>
                <w:webHidden/>
              </w:rPr>
              <w:tab/>
            </w:r>
            <w:r w:rsidR="007C1DA9">
              <w:rPr>
                <w:noProof/>
                <w:webHidden/>
              </w:rPr>
              <w:fldChar w:fldCharType="begin"/>
            </w:r>
            <w:r w:rsidR="007C1DA9">
              <w:rPr>
                <w:noProof/>
                <w:webHidden/>
              </w:rPr>
              <w:instrText xml:space="preserve"> PAGEREF _Toc96622411 \h </w:instrText>
            </w:r>
            <w:r w:rsidR="007C1DA9">
              <w:rPr>
                <w:noProof/>
                <w:webHidden/>
              </w:rPr>
            </w:r>
            <w:r w:rsidR="007C1DA9">
              <w:rPr>
                <w:noProof/>
                <w:webHidden/>
              </w:rPr>
              <w:fldChar w:fldCharType="separate"/>
            </w:r>
            <w:r w:rsidR="007C1DA9">
              <w:rPr>
                <w:noProof/>
                <w:webHidden/>
              </w:rPr>
              <w:t>28</w:t>
            </w:r>
            <w:r w:rsidR="007C1DA9">
              <w:rPr>
                <w:noProof/>
                <w:webHidden/>
              </w:rPr>
              <w:fldChar w:fldCharType="end"/>
            </w:r>
          </w:hyperlink>
        </w:p>
        <w:p w14:paraId="048A673E" w14:textId="15FCCB0E" w:rsidR="007C1DA9" w:rsidRDefault="00E33175" w:rsidP="007C1DA9">
          <w:pPr>
            <w:pStyle w:val="TOC2"/>
            <w:tabs>
              <w:tab w:val="right" w:leader="dot" w:pos="8296"/>
            </w:tabs>
            <w:rPr>
              <w:rFonts w:asciiTheme="minorHAnsi" w:hAnsiTheme="minorHAnsi"/>
              <w:noProof/>
              <w:szCs w:val="22"/>
            </w:rPr>
          </w:pPr>
          <w:hyperlink w:anchor="_Toc96622412" w:history="1">
            <w:r w:rsidR="007C1DA9" w:rsidRPr="004A6CDB">
              <w:rPr>
                <w:rStyle w:val="ac"/>
                <w:noProof/>
              </w:rPr>
              <w:t xml:space="preserve">6.6 </w:t>
            </w:r>
            <w:r w:rsidR="007C1DA9" w:rsidRPr="004A6CDB">
              <w:rPr>
                <w:rStyle w:val="ac"/>
                <w:rFonts w:eastAsia="宋体"/>
                <w:noProof/>
              </w:rPr>
              <w:t>Rapid k</w:t>
            </w:r>
            <w:r w:rsidR="007C1DA9" w:rsidRPr="004A6CDB">
              <w:rPr>
                <w:rStyle w:val="ac"/>
                <w:noProof/>
              </w:rPr>
              <w:t xml:space="preserve">aryotype </w:t>
            </w:r>
            <w:r w:rsidR="007C1DA9" w:rsidRPr="004A6CDB">
              <w:rPr>
                <w:rStyle w:val="ac"/>
                <w:rFonts w:eastAsia="宋体"/>
                <w:noProof/>
              </w:rPr>
              <w:t>evolution also in eudicots</w:t>
            </w:r>
            <w:r w:rsidR="007C1DA9">
              <w:rPr>
                <w:noProof/>
                <w:webHidden/>
              </w:rPr>
              <w:tab/>
            </w:r>
            <w:r w:rsidR="007C1DA9">
              <w:rPr>
                <w:noProof/>
                <w:webHidden/>
              </w:rPr>
              <w:fldChar w:fldCharType="begin"/>
            </w:r>
            <w:r w:rsidR="007C1DA9">
              <w:rPr>
                <w:noProof/>
                <w:webHidden/>
              </w:rPr>
              <w:instrText xml:space="preserve"> PAGEREF _Toc96622412 \h </w:instrText>
            </w:r>
            <w:r w:rsidR="007C1DA9">
              <w:rPr>
                <w:noProof/>
                <w:webHidden/>
              </w:rPr>
            </w:r>
            <w:r w:rsidR="007C1DA9">
              <w:rPr>
                <w:noProof/>
                <w:webHidden/>
              </w:rPr>
              <w:fldChar w:fldCharType="separate"/>
            </w:r>
            <w:r w:rsidR="007C1DA9">
              <w:rPr>
                <w:noProof/>
                <w:webHidden/>
              </w:rPr>
              <w:t>30</w:t>
            </w:r>
            <w:r w:rsidR="007C1DA9">
              <w:rPr>
                <w:noProof/>
                <w:webHidden/>
              </w:rPr>
              <w:fldChar w:fldCharType="end"/>
            </w:r>
          </w:hyperlink>
        </w:p>
        <w:p w14:paraId="4CA76E52" w14:textId="2A3D0E46" w:rsidR="007C1DA9" w:rsidRDefault="00E33175" w:rsidP="007C1DA9">
          <w:pPr>
            <w:pStyle w:val="TOC1"/>
            <w:tabs>
              <w:tab w:val="right" w:leader="dot" w:pos="8296"/>
            </w:tabs>
            <w:rPr>
              <w:rFonts w:asciiTheme="minorHAnsi" w:hAnsiTheme="minorHAnsi"/>
              <w:noProof/>
              <w:szCs w:val="22"/>
            </w:rPr>
          </w:pPr>
          <w:hyperlink w:anchor="_Toc96622413" w:history="1">
            <w:r w:rsidR="007C1DA9" w:rsidRPr="004A6CDB">
              <w:rPr>
                <w:rStyle w:val="ac"/>
                <w:rFonts w:eastAsia="Arial-BoldMT"/>
                <w:noProof/>
              </w:rPr>
              <w:t>References</w:t>
            </w:r>
            <w:r w:rsidR="007C1DA9">
              <w:rPr>
                <w:noProof/>
                <w:webHidden/>
              </w:rPr>
              <w:tab/>
            </w:r>
            <w:r w:rsidR="007C1DA9">
              <w:rPr>
                <w:noProof/>
                <w:webHidden/>
              </w:rPr>
              <w:fldChar w:fldCharType="begin"/>
            </w:r>
            <w:r w:rsidR="007C1DA9">
              <w:rPr>
                <w:noProof/>
                <w:webHidden/>
              </w:rPr>
              <w:instrText xml:space="preserve"> PAGEREF _Toc96622413 \h </w:instrText>
            </w:r>
            <w:r w:rsidR="007C1DA9">
              <w:rPr>
                <w:noProof/>
                <w:webHidden/>
              </w:rPr>
            </w:r>
            <w:r w:rsidR="007C1DA9">
              <w:rPr>
                <w:noProof/>
                <w:webHidden/>
              </w:rPr>
              <w:fldChar w:fldCharType="separate"/>
            </w:r>
            <w:r w:rsidR="007C1DA9">
              <w:rPr>
                <w:noProof/>
                <w:webHidden/>
              </w:rPr>
              <w:t>31</w:t>
            </w:r>
            <w:r w:rsidR="007C1DA9">
              <w:rPr>
                <w:noProof/>
                <w:webHidden/>
              </w:rPr>
              <w:fldChar w:fldCharType="end"/>
            </w:r>
          </w:hyperlink>
        </w:p>
        <w:p w14:paraId="07044821" w14:textId="4E400D7D" w:rsidR="005B0B12" w:rsidRDefault="002D2131" w:rsidP="007C1DA9">
          <w:pPr>
            <w:rPr>
              <w:b/>
              <w:bCs/>
              <w:lang w:val="zh-CN"/>
            </w:rPr>
          </w:pPr>
          <w:r>
            <w:rPr>
              <w:b/>
              <w:bCs/>
              <w:lang w:val="zh-CN"/>
            </w:rPr>
            <w:fldChar w:fldCharType="end"/>
          </w:r>
        </w:p>
      </w:sdtContent>
    </w:sdt>
    <w:p w14:paraId="32439362" w14:textId="77777777" w:rsidR="007C1DA9" w:rsidRDefault="007C1DA9" w:rsidP="007C1DA9">
      <w:pPr>
        <w:sectPr w:rsidR="007C1DA9">
          <w:pgSz w:w="11906" w:h="16838"/>
          <w:pgMar w:top="1440" w:right="1800" w:bottom="1440" w:left="1800" w:header="851" w:footer="992" w:gutter="0"/>
          <w:cols w:space="425"/>
          <w:docGrid w:type="lines" w:linePitch="312"/>
        </w:sectPr>
      </w:pPr>
      <w:bookmarkStart w:id="5" w:name="_Toc96622385"/>
    </w:p>
    <w:p w14:paraId="4A4FC765" w14:textId="49372491" w:rsidR="005B0B12" w:rsidRDefault="002D2131">
      <w:pPr>
        <w:pStyle w:val="1"/>
      </w:pPr>
      <w:r>
        <w:lastRenderedPageBreak/>
        <w:t xml:space="preserve">1 Introduction to </w:t>
      </w:r>
      <w:r>
        <w:rPr>
          <w:i/>
          <w:iCs/>
        </w:rPr>
        <w:t>Illicium verum</w:t>
      </w:r>
      <w:r>
        <w:t xml:space="preserve"> and </w:t>
      </w:r>
      <w:r>
        <w:rPr>
          <w:i/>
          <w:iCs/>
        </w:rPr>
        <w:t xml:space="preserve">Acorus </w:t>
      </w:r>
      <w:r>
        <w:rPr>
          <w:rFonts w:eastAsiaTheme="minorEastAsia"/>
          <w:i/>
          <w:iCs/>
        </w:rPr>
        <w:t>gramineus</w:t>
      </w:r>
      <w:bookmarkEnd w:id="5"/>
    </w:p>
    <w:p w14:paraId="71A14A60" w14:textId="77777777" w:rsidR="005B0B12" w:rsidRDefault="002D2131">
      <w:pPr>
        <w:pStyle w:val="2"/>
        <w:numPr>
          <w:ilvl w:val="1"/>
          <w:numId w:val="1"/>
        </w:numPr>
        <w:spacing w:before="156" w:after="156"/>
        <w:rPr>
          <w:i/>
          <w:iCs/>
        </w:rPr>
      </w:pPr>
      <w:bookmarkStart w:id="6" w:name="_Toc96622386"/>
      <w:r>
        <w:rPr>
          <w:i/>
          <w:iCs/>
        </w:rPr>
        <w:t>Illicium verum</w:t>
      </w:r>
      <w:bookmarkEnd w:id="6"/>
    </w:p>
    <w:p w14:paraId="53AF392A" w14:textId="77777777" w:rsidR="005B0B12" w:rsidRDefault="002D2131">
      <w:r>
        <w:t>Austrobaileyales and Amborellales, Nymphaeales collectively called</w:t>
      </w:r>
      <w:r>
        <w:rPr>
          <w:rFonts w:hint="eastAsia"/>
        </w:rPr>
        <w:t xml:space="preserve"> the </w:t>
      </w:r>
      <w:r>
        <w:t xml:space="preserve">ANA-grade, which </w:t>
      </w:r>
      <w:r>
        <w:rPr>
          <w:rFonts w:hint="eastAsia"/>
        </w:rPr>
        <w:t xml:space="preserve">were assumed to </w:t>
      </w:r>
      <w:r>
        <w:t xml:space="preserve">diverge </w:t>
      </w:r>
      <w:r>
        <w:rPr>
          <w:rFonts w:hint="eastAsia"/>
        </w:rPr>
        <w:t>firstly</w:t>
      </w:r>
      <w:r>
        <w:t xml:space="preserve"> from the remaining flowering plants. Austrobaileyales </w:t>
      </w:r>
      <w:r>
        <w:rPr>
          <w:rFonts w:hint="eastAsia"/>
        </w:rPr>
        <w:t>are</w:t>
      </w:r>
      <w:r>
        <w:t xml:space="preserve"> sister to all remaining extant angiosperms, and contain ~100 species that could be divided into three families: Austrobaileyaceae, Schisandraceae, and Trimeniaceae. Austrobaileyaceae is a monotypic family containing the sole genus with a single woody lianas</w:t>
      </w:r>
      <w:r>
        <w:rPr>
          <w:rFonts w:hint="eastAsia"/>
        </w:rPr>
        <w:t xml:space="preserve"> </w:t>
      </w:r>
      <w:r>
        <w:t>species (</w:t>
      </w:r>
      <w:r>
        <w:rPr>
          <w:i/>
          <w:iCs/>
        </w:rPr>
        <w:t>Austrobaileya scandens</w:t>
      </w:r>
      <w:r>
        <w:t>)</w:t>
      </w:r>
      <w:r>
        <w:rPr>
          <w:rFonts w:hint="eastAsia"/>
        </w:rPr>
        <w:t>,</w:t>
      </w:r>
      <w:r>
        <w:t xml:space="preserve"> naturally distributed in the Queensland tropical rain forests, Australia. Trimeniaceae</w:t>
      </w:r>
      <w:r>
        <w:rPr>
          <w:rFonts w:hint="eastAsia"/>
        </w:rPr>
        <w:t xml:space="preserve"> comprises </w:t>
      </w:r>
      <w:r>
        <w:t xml:space="preserve">only one </w:t>
      </w:r>
      <w:r>
        <w:rPr>
          <w:rFonts w:hint="eastAsia"/>
        </w:rPr>
        <w:t xml:space="preserve">type </w:t>
      </w:r>
      <w:r>
        <w:t>genus (</w:t>
      </w:r>
      <w:r>
        <w:rPr>
          <w:i/>
          <w:iCs/>
        </w:rPr>
        <w:t>Trimenia</w:t>
      </w:r>
      <w:r>
        <w:t>) but with eight known</w:t>
      </w:r>
      <w:r>
        <w:rPr>
          <w:rFonts w:hint="eastAsia"/>
        </w:rPr>
        <w:t xml:space="preserve"> woody</w:t>
      </w:r>
      <w:r>
        <w:t xml:space="preserve"> species</w:t>
      </w:r>
      <w:r>
        <w:rPr>
          <w:rFonts w:hint="eastAsia"/>
        </w:rPr>
        <w:t xml:space="preserve"> with </w:t>
      </w:r>
      <w:r>
        <w:t>essential oils</w:t>
      </w:r>
      <w:r>
        <w:rPr>
          <w:rFonts w:hint="eastAsia"/>
        </w:rPr>
        <w:t>,</w:t>
      </w:r>
      <w:r>
        <w:t xml:space="preserve"> mainly distributed in Southeast Asia, eastern Australia, and several Pacific Islands. Schisandraceae</w:t>
      </w:r>
      <w:r>
        <w:rPr>
          <w:rFonts w:hint="eastAsia"/>
        </w:rPr>
        <w:t xml:space="preserve"> comprises three genera </w:t>
      </w:r>
      <w:r>
        <w:rPr>
          <w:i/>
          <w:iCs/>
        </w:rPr>
        <w:t>Illicium</w:t>
      </w:r>
      <w:r>
        <w:t xml:space="preserve">, </w:t>
      </w:r>
      <w:r>
        <w:rPr>
          <w:i/>
          <w:iCs/>
        </w:rPr>
        <w:t>Kadsura</w:t>
      </w:r>
      <w:r>
        <w:t xml:space="preserve">, and </w:t>
      </w:r>
      <w:r>
        <w:rPr>
          <w:i/>
          <w:iCs/>
        </w:rPr>
        <w:t xml:space="preserve">Schisandrathe </w:t>
      </w:r>
      <w:r>
        <w:rPr>
          <w:rFonts w:hint="eastAsia"/>
        </w:rPr>
        <w:t>with around</w:t>
      </w:r>
      <w:r>
        <w:t xml:space="preserve"> 92 specie</w:t>
      </w:r>
      <w:r>
        <w:rPr>
          <w:rFonts w:hint="eastAsia"/>
        </w:rPr>
        <w:t>s</w:t>
      </w:r>
      <w:r>
        <w:t xml:space="preserve"> distributed in the tropical to temperate regions of East and Southeast Asia and the Caribbean.</w:t>
      </w:r>
    </w:p>
    <w:p w14:paraId="0430D681" w14:textId="77777777" w:rsidR="005B0B12" w:rsidRDefault="002D2131">
      <w:pPr>
        <w:ind w:firstLine="420"/>
      </w:pPr>
      <w:r>
        <w:rPr>
          <w:rFonts w:hint="eastAsia"/>
        </w:rPr>
        <w:t>The genus</w:t>
      </w:r>
      <w:r>
        <w:t xml:space="preserve"> </w:t>
      </w:r>
      <w:r>
        <w:rPr>
          <w:i/>
          <w:iCs/>
        </w:rPr>
        <w:t>Illicium</w:t>
      </w:r>
      <w:r>
        <w:t xml:space="preserve"> </w:t>
      </w:r>
      <w:r>
        <w:rPr>
          <w:rFonts w:hint="eastAsia"/>
        </w:rPr>
        <w:t xml:space="preserve">contains around 50 shrub or tree </w:t>
      </w:r>
      <w:r>
        <w:t xml:space="preserve">species </w:t>
      </w:r>
      <w:r>
        <w:rPr>
          <w:rFonts w:hint="eastAsia"/>
        </w:rPr>
        <w:t xml:space="preserve">mainly distributed </w:t>
      </w:r>
      <w:r>
        <w:t>in subtropical evergreen forests</w:t>
      </w:r>
      <w:r>
        <w:rPr>
          <w:rFonts w:hint="eastAsia"/>
        </w:rPr>
        <w:t xml:space="preserve"> with further </w:t>
      </w:r>
      <w:r>
        <w:t>exten</w:t>
      </w:r>
      <w:r>
        <w:rPr>
          <w:rFonts w:hint="eastAsia"/>
        </w:rPr>
        <w:t xml:space="preserve">sion </w:t>
      </w:r>
      <w:r>
        <w:t xml:space="preserve">into north temperate deciduous and tropical montane forests. </w:t>
      </w:r>
      <w:r>
        <w:rPr>
          <w:rFonts w:hint="eastAsia"/>
        </w:rPr>
        <w:t>Among all</w:t>
      </w:r>
      <w:r>
        <w:t xml:space="preserve"> </w:t>
      </w:r>
      <w:r>
        <w:rPr>
          <w:i/>
          <w:iCs/>
        </w:rPr>
        <w:t>Illicium</w:t>
      </w:r>
      <w:r>
        <w:t xml:space="preserve"> species</w:t>
      </w:r>
      <w:r>
        <w:rPr>
          <w:rFonts w:hint="eastAsia"/>
        </w:rPr>
        <w:t>,</w:t>
      </w:r>
      <w:r>
        <w:t xml:space="preserve"> star anise or Chinese anis</w:t>
      </w:r>
      <w:r>
        <w:rPr>
          <w:rFonts w:hint="eastAsia"/>
        </w:rPr>
        <w:t xml:space="preserve"> (</w:t>
      </w:r>
      <w:r>
        <w:rPr>
          <w:i/>
          <w:iCs/>
        </w:rPr>
        <w:t>I</w:t>
      </w:r>
      <w:r>
        <w:rPr>
          <w:rFonts w:hint="eastAsia"/>
          <w:i/>
          <w:iCs/>
        </w:rPr>
        <w:t>.</w:t>
      </w:r>
      <w:r>
        <w:rPr>
          <w:i/>
          <w:iCs/>
        </w:rPr>
        <w:t xml:space="preserve"> verum</w:t>
      </w:r>
      <w:r>
        <w:rPr>
          <w:rFonts w:hint="eastAsia"/>
        </w:rPr>
        <w:t xml:space="preserve">) comprises </w:t>
      </w:r>
      <w:r>
        <w:t xml:space="preserve">the best-known </w:t>
      </w:r>
      <w:r>
        <w:rPr>
          <w:rFonts w:hint="eastAsia"/>
        </w:rPr>
        <w:t>one</w:t>
      </w:r>
      <w:r>
        <w:t xml:space="preserve"> as a traditional spice for a long history.</w:t>
      </w:r>
      <w:r>
        <w:rPr>
          <w:rFonts w:hint="eastAsia"/>
        </w:rPr>
        <w:t xml:space="preserve"> </w:t>
      </w:r>
      <w:r>
        <w:t>It has evergreen, aromatic leaves, and bisexual flowers</w:t>
      </w:r>
      <w:r>
        <w:rPr>
          <w:rFonts w:hint="eastAsia"/>
        </w:rPr>
        <w:t xml:space="preserve"> with both</w:t>
      </w:r>
      <w:r>
        <w:t xml:space="preserve"> stamens</w:t>
      </w:r>
      <w:r>
        <w:rPr>
          <w:rFonts w:hint="eastAsia"/>
        </w:rPr>
        <w:t xml:space="preserve"> and </w:t>
      </w:r>
      <w:r>
        <w:t>carpels. The fruit is capsule-like</w:t>
      </w:r>
      <w:r>
        <w:rPr>
          <w:rFonts w:hint="eastAsia"/>
        </w:rPr>
        <w:t xml:space="preserve"> and</w:t>
      </w:r>
      <w:r>
        <w:t xml:space="preserve"> the seeds are shiny brown or reddish</w:t>
      </w:r>
      <w:r>
        <w:rPr>
          <w:rFonts w:hint="eastAsia"/>
        </w:rPr>
        <w:t>.</w:t>
      </w:r>
    </w:p>
    <w:p w14:paraId="60A1C8F6" w14:textId="77777777" w:rsidR="005B0B12" w:rsidRDefault="002D2131">
      <w:pPr>
        <w:pStyle w:val="2"/>
        <w:numPr>
          <w:ilvl w:val="1"/>
          <w:numId w:val="1"/>
        </w:numPr>
        <w:spacing w:before="156" w:after="156"/>
        <w:rPr>
          <w:rFonts w:eastAsiaTheme="minorEastAsia" w:cs="Times New Roman"/>
          <w:i/>
          <w:iCs/>
          <w:szCs w:val="21"/>
        </w:rPr>
      </w:pPr>
      <w:bookmarkStart w:id="7" w:name="_Toc96622387"/>
      <w:r>
        <w:rPr>
          <w:i/>
          <w:iCs/>
        </w:rPr>
        <w:t xml:space="preserve">Acorus </w:t>
      </w:r>
      <w:r>
        <w:rPr>
          <w:rFonts w:eastAsiaTheme="minorEastAsia"/>
          <w:i/>
          <w:iCs/>
        </w:rPr>
        <w:t>gramineu</w:t>
      </w:r>
      <w:r>
        <w:rPr>
          <w:rFonts w:eastAsiaTheme="minorEastAsia" w:cs="Times New Roman"/>
          <w:i/>
          <w:iCs/>
          <w:szCs w:val="21"/>
        </w:rPr>
        <w:t>s</w:t>
      </w:r>
      <w:bookmarkEnd w:id="7"/>
    </w:p>
    <w:p w14:paraId="39A764C0" w14:textId="1B88CB8B" w:rsidR="005B0B12" w:rsidRDefault="002D2131">
      <w:r>
        <w:rPr>
          <w:rFonts w:hint="eastAsia"/>
        </w:rPr>
        <w:t>Acoraceae is sister to the remaining</w:t>
      </w:r>
      <w:r>
        <w:t xml:space="preserve"> monocots. </w:t>
      </w:r>
      <w:r>
        <w:rPr>
          <w:i/>
          <w:iCs/>
        </w:rPr>
        <w:t>Acorus</w:t>
      </w:r>
      <w:r>
        <w:t xml:space="preserve"> </w:t>
      </w:r>
      <w:r>
        <w:rPr>
          <w:rFonts w:hint="eastAsia"/>
        </w:rPr>
        <w:t xml:space="preserve">are </w:t>
      </w:r>
      <w:r>
        <w:t>perennial herbs found in wetlands, particularly marshes</w:t>
      </w:r>
      <w:r>
        <w:rPr>
          <w:rFonts w:hint="eastAsia"/>
        </w:rPr>
        <w:t xml:space="preserve"> and all species </w:t>
      </w:r>
      <w:r>
        <w:t xml:space="preserve">contain a syncarpous gynoecium of three fused carpels with sword-like leaves. The inflorescence is a terminal spadix borne on a leaf-like peduncle and subtended by a long, linear spathe. Within this genus, </w:t>
      </w:r>
      <w:r>
        <w:rPr>
          <w:i/>
          <w:iCs/>
        </w:rPr>
        <w:t>A</w:t>
      </w:r>
      <w:r>
        <w:rPr>
          <w:rFonts w:hint="eastAsia"/>
          <w:i/>
          <w:iCs/>
        </w:rPr>
        <w:t>.</w:t>
      </w:r>
      <w:r>
        <w:rPr>
          <w:i/>
          <w:iCs/>
        </w:rPr>
        <w:t xml:space="preserve"> gramineus</w:t>
      </w:r>
      <w:r>
        <w:rPr>
          <w:rFonts w:hint="eastAsia"/>
          <w:i/>
          <w:iCs/>
        </w:rPr>
        <w:t xml:space="preserve"> </w:t>
      </w:r>
      <w:r>
        <w:t>is a semiaquatic plant of aquatic habitats throughout tropical to subtropical climates</w:t>
      </w:r>
      <w:r>
        <w:rPr>
          <w:rFonts w:hint="eastAsia"/>
        </w:rPr>
        <w:t xml:space="preserve"> </w:t>
      </w:r>
      <w:r>
        <w:t>with a creeping and much-branched aromatic rhizome</w:t>
      </w:r>
      <w:r>
        <w:rPr>
          <w:rFonts w:hint="eastAsia"/>
        </w:rPr>
        <w:t xml:space="preserve"> and this species </w:t>
      </w:r>
      <w:r>
        <w:t>ha</w:t>
      </w:r>
      <w:r>
        <w:rPr>
          <w:rFonts w:hint="eastAsia"/>
        </w:rPr>
        <w:t>s</w:t>
      </w:r>
      <w:r>
        <w:t xml:space="preserve"> been used as a hallucinogen since ancient times in China.</w:t>
      </w:r>
    </w:p>
    <w:p w14:paraId="65D0FC5B" w14:textId="77777777" w:rsidR="005B0B12" w:rsidRDefault="002D2131">
      <w:pPr>
        <w:pStyle w:val="1"/>
      </w:pPr>
      <w:bookmarkStart w:id="8" w:name="_Toc96622388"/>
      <w:r>
        <w:t>2</w:t>
      </w:r>
      <w:r>
        <w:rPr>
          <w:spacing w:val="2"/>
        </w:rPr>
        <w:t xml:space="preserve"> </w:t>
      </w:r>
      <w:r>
        <w:rPr>
          <w:rFonts w:hint="eastAsia"/>
          <w:spacing w:val="-1"/>
        </w:rPr>
        <w:t>G</w:t>
      </w:r>
      <w:r>
        <w:rPr>
          <w:spacing w:val="-1"/>
        </w:rPr>
        <w:t>enome</w:t>
      </w:r>
      <w:r>
        <w:rPr>
          <w:spacing w:val="1"/>
        </w:rPr>
        <w:t xml:space="preserve"> </w:t>
      </w:r>
      <w:r>
        <w:t>sequencing</w:t>
      </w:r>
      <w:r>
        <w:rPr>
          <w:spacing w:val="1"/>
        </w:rPr>
        <w:t xml:space="preserve"> </w:t>
      </w:r>
      <w:r>
        <w:t>and</w:t>
      </w:r>
      <w:r>
        <w:rPr>
          <w:spacing w:val="-2"/>
        </w:rPr>
        <w:t xml:space="preserve"> </w:t>
      </w:r>
      <w:r>
        <w:t>assembly</w:t>
      </w:r>
      <w:bookmarkEnd w:id="8"/>
    </w:p>
    <w:p w14:paraId="1D6E0A66" w14:textId="77777777" w:rsidR="005B0B12" w:rsidRDefault="002D2131">
      <w:pPr>
        <w:pStyle w:val="2"/>
        <w:spacing w:before="156" w:after="156"/>
      </w:pPr>
      <w:bookmarkStart w:id="9" w:name="_Toc96622389"/>
      <w:r>
        <w:t>2.1 Genome and transcriptome sequencing</w:t>
      </w:r>
      <w:bookmarkEnd w:id="9"/>
    </w:p>
    <w:p w14:paraId="2191AEA4" w14:textId="6011789B" w:rsidR="005B0B12" w:rsidRDefault="002D2131">
      <w:pPr>
        <w:rPr>
          <w:rFonts w:cs="Times New Roman"/>
          <w:iCs/>
          <w:color w:val="000000"/>
        </w:rPr>
      </w:pPr>
      <w:r>
        <w:rPr>
          <w:rFonts w:cs="Times New Roman"/>
        </w:rPr>
        <w:t xml:space="preserve">The fresh </w:t>
      </w:r>
      <w:r>
        <w:rPr>
          <w:rFonts w:cs="Times New Roman" w:hint="eastAsia"/>
        </w:rPr>
        <w:t>leaves</w:t>
      </w:r>
      <w:r>
        <w:rPr>
          <w:rFonts w:cs="Times New Roman"/>
        </w:rPr>
        <w:t xml:space="preserve"> </w:t>
      </w:r>
      <w:bookmarkStart w:id="10" w:name="OLE_LINK26"/>
      <w:r>
        <w:rPr>
          <w:rFonts w:cs="Times New Roman" w:hint="eastAsia"/>
        </w:rPr>
        <w:t xml:space="preserve">of </w:t>
      </w:r>
      <w:r>
        <w:rPr>
          <w:rFonts w:cs="Times New Roman"/>
          <w:i/>
          <w:iCs/>
          <w:color w:val="000000"/>
        </w:rPr>
        <w:t>I. verum</w:t>
      </w:r>
      <w:r>
        <w:rPr>
          <w:rFonts w:cs="Times New Roman"/>
        </w:rPr>
        <w:t xml:space="preserve"> </w:t>
      </w:r>
      <w:r>
        <w:rPr>
          <w:rFonts w:cs="Times New Roman" w:hint="eastAsia"/>
        </w:rPr>
        <w:t>w</w:t>
      </w:r>
      <w:r>
        <w:rPr>
          <w:rFonts w:cs="Times New Roman"/>
        </w:rPr>
        <w:t>ere</w:t>
      </w:r>
      <w:r>
        <w:rPr>
          <w:rFonts w:cs="Times New Roman"/>
          <w:iCs/>
          <w:color w:val="000000"/>
        </w:rPr>
        <w:t xml:space="preserve"> collected</w:t>
      </w:r>
      <w:r>
        <w:rPr>
          <w:rFonts w:cs="Times New Roman" w:hint="eastAsia"/>
          <w:iCs/>
          <w:color w:val="000000"/>
        </w:rPr>
        <w:t xml:space="preserve"> in 2016</w:t>
      </w:r>
      <w:r>
        <w:rPr>
          <w:rFonts w:cs="Times New Roman"/>
          <w:iCs/>
          <w:color w:val="000000"/>
        </w:rPr>
        <w:t xml:space="preserve"> from </w:t>
      </w:r>
      <w:r>
        <w:rPr>
          <w:rFonts w:cs="Times New Roman" w:hint="eastAsia"/>
          <w:iCs/>
          <w:color w:val="000000"/>
        </w:rPr>
        <w:t xml:space="preserve">one mature individual grown in </w:t>
      </w:r>
      <w:r>
        <w:rPr>
          <w:rFonts w:cs="Times New Roman"/>
          <w:iCs/>
          <w:color w:val="000000"/>
        </w:rPr>
        <w:t xml:space="preserve">Mount </w:t>
      </w:r>
      <w:r>
        <w:rPr>
          <w:rFonts w:cs="Times New Roman"/>
          <w:iCs/>
          <w:color w:val="000000"/>
        </w:rPr>
        <w:lastRenderedPageBreak/>
        <w:t>Emei, Sichuan Province</w:t>
      </w:r>
      <w:r>
        <w:rPr>
          <w:rFonts w:cs="Times New Roman" w:hint="eastAsia"/>
          <w:iCs/>
          <w:color w:val="000000"/>
        </w:rPr>
        <w:t xml:space="preserve"> while those of </w:t>
      </w:r>
      <w:r>
        <w:rPr>
          <w:rFonts w:cs="Times New Roman"/>
          <w:bCs/>
          <w:i/>
          <w:iCs/>
        </w:rPr>
        <w:t>A. gramineus</w:t>
      </w:r>
      <w:bookmarkEnd w:id="10"/>
      <w:r>
        <w:rPr>
          <w:rFonts w:cs="Times New Roman"/>
          <w:bCs/>
        </w:rPr>
        <w:t xml:space="preserve"> </w:t>
      </w:r>
      <w:r>
        <w:rPr>
          <w:rFonts w:cs="Times New Roman" w:hint="eastAsia"/>
          <w:bCs/>
        </w:rPr>
        <w:t>from one flowering</w:t>
      </w:r>
      <w:r>
        <w:rPr>
          <w:rFonts w:cs="Times New Roman"/>
          <w:iCs/>
          <w:color w:val="000000"/>
        </w:rPr>
        <w:t xml:space="preserve"> individual</w:t>
      </w:r>
      <w:r>
        <w:rPr>
          <w:rFonts w:cs="Times New Roman" w:hint="eastAsia"/>
          <w:iCs/>
          <w:color w:val="000000"/>
        </w:rPr>
        <w:t xml:space="preserve"> in Chengdu, Sichuan Province. All leaves</w:t>
      </w:r>
      <w:r>
        <w:rPr>
          <w:rFonts w:cs="Times New Roman"/>
          <w:iCs/>
          <w:color w:val="000000"/>
        </w:rPr>
        <w:t xml:space="preserve"> </w:t>
      </w:r>
      <w:r>
        <w:rPr>
          <w:rFonts w:cs="Times New Roman" w:hint="eastAsia"/>
          <w:iCs/>
          <w:color w:val="000000"/>
        </w:rPr>
        <w:t xml:space="preserve">were </w:t>
      </w:r>
      <w:r>
        <w:rPr>
          <w:rFonts w:cs="Times New Roman"/>
          <w:iCs/>
          <w:color w:val="000000"/>
        </w:rPr>
        <w:t>then immediately frozen in liquid nitrogen</w:t>
      </w:r>
      <w:r>
        <w:rPr>
          <w:rFonts w:cs="Times New Roman" w:hint="eastAsia"/>
          <w:iCs/>
          <w:color w:val="000000"/>
        </w:rPr>
        <w:t xml:space="preserve"> and</w:t>
      </w:r>
      <w:r>
        <w:rPr>
          <w:rFonts w:cs="Times New Roman"/>
          <w:iCs/>
          <w:color w:val="000000"/>
        </w:rPr>
        <w:t xml:space="preserve"> sen</w:t>
      </w:r>
      <w:r>
        <w:rPr>
          <w:rFonts w:cs="Times New Roman" w:hint="eastAsia"/>
          <w:iCs/>
          <w:color w:val="000000"/>
        </w:rPr>
        <w:t>t</w:t>
      </w:r>
      <w:r>
        <w:rPr>
          <w:rFonts w:cs="Times New Roman"/>
          <w:iCs/>
          <w:color w:val="000000"/>
        </w:rPr>
        <w:t xml:space="preserve"> to the BGI-Shenzhen company (Wuhan, China) for genomic sequencing. The total genomic DNA was extracted by the CTAB method and then the quality assessment was performed</w:t>
      </w:r>
      <w:r>
        <w:rPr>
          <w:rFonts w:cs="Times New Roman" w:hint="eastAsia"/>
          <w:iCs/>
          <w:color w:val="000000"/>
        </w:rPr>
        <w:t>.</w:t>
      </w:r>
      <w:r>
        <w:rPr>
          <w:rFonts w:cs="Times New Roman"/>
          <w:iCs/>
          <w:color w:val="000000"/>
        </w:rPr>
        <w:t xml:space="preserve"> </w:t>
      </w:r>
      <w:r>
        <w:rPr>
          <w:rFonts w:cs="Times New Roman" w:hint="eastAsia"/>
          <w:iCs/>
          <w:color w:val="000000"/>
        </w:rPr>
        <w:t>T</w:t>
      </w:r>
      <w:r>
        <w:rPr>
          <w:rFonts w:cs="Times New Roman"/>
          <w:iCs/>
          <w:color w:val="000000"/>
        </w:rPr>
        <w:t xml:space="preserve">he short reads, the paired-end libraries with an insertion size of 150 bp were constructed and then sequenced on an </w:t>
      </w:r>
      <w:r>
        <w:rPr>
          <w:rFonts w:cs="Times New Roman"/>
          <w:color w:val="000000"/>
        </w:rPr>
        <w:t xml:space="preserve">MGISEQ-2000 platform and </w:t>
      </w:r>
      <w:r>
        <w:rPr>
          <w:rFonts w:cs="Times New Roman"/>
          <w:iCs/>
          <w:color w:val="000000"/>
        </w:rPr>
        <w:t xml:space="preserve">an Illumina NovaSeq 4000 System, respectively. For </w:t>
      </w:r>
      <w:r>
        <w:rPr>
          <w:rFonts w:cs="Times New Roman" w:hint="eastAsia"/>
          <w:iCs/>
          <w:color w:val="000000"/>
        </w:rPr>
        <w:t>the</w:t>
      </w:r>
      <w:r>
        <w:rPr>
          <w:rFonts w:cs="Times New Roman"/>
          <w:iCs/>
          <w:color w:val="000000"/>
        </w:rPr>
        <w:t xml:space="preserve"> long-read sequencing, the Oxford Nanopore Technology (ONT) was selected for </w:t>
      </w:r>
      <w:r>
        <w:rPr>
          <w:rFonts w:cs="Times New Roman"/>
          <w:bCs/>
          <w:i/>
          <w:iCs/>
        </w:rPr>
        <w:t>A. gramineus</w:t>
      </w:r>
      <w:r>
        <w:rPr>
          <w:rFonts w:cs="Times New Roman"/>
          <w:bCs/>
          <w:iCs/>
        </w:rPr>
        <w:t xml:space="preserve"> as a simple and small genome (see the following genome size estimation). </w:t>
      </w:r>
      <w:r>
        <w:rPr>
          <w:rFonts w:cs="Times New Roman" w:hint="eastAsia"/>
          <w:bCs/>
          <w:iCs/>
        </w:rPr>
        <w:t>T</w:t>
      </w:r>
      <w:r>
        <w:rPr>
          <w:rFonts w:cs="Times New Roman"/>
          <w:bCs/>
          <w:iCs/>
        </w:rPr>
        <w:t xml:space="preserve">he </w:t>
      </w:r>
      <w:r>
        <w:rPr>
          <w:rFonts w:cs="Times New Roman"/>
          <w:iCs/>
          <w:color w:val="000000"/>
        </w:rPr>
        <w:t>PacBio high-fidelity (HiFi) technology was</w:t>
      </w:r>
      <w:r>
        <w:rPr>
          <w:rFonts w:cs="Times New Roman"/>
          <w:bCs/>
          <w:iCs/>
        </w:rPr>
        <w:t xml:space="preserve"> performed for </w:t>
      </w:r>
      <w:r>
        <w:rPr>
          <w:rFonts w:cs="Times New Roman"/>
          <w:i/>
          <w:iCs/>
          <w:color w:val="000000"/>
        </w:rPr>
        <w:t>I. verum</w:t>
      </w:r>
      <w:r>
        <w:rPr>
          <w:rFonts w:cs="Times New Roman"/>
          <w:iCs/>
          <w:color w:val="000000"/>
        </w:rPr>
        <w:t xml:space="preserve"> </w:t>
      </w:r>
      <w:r>
        <w:rPr>
          <w:rFonts w:cs="Times New Roman" w:hint="eastAsia"/>
          <w:iCs/>
          <w:color w:val="000000"/>
        </w:rPr>
        <w:t>because of</w:t>
      </w:r>
      <w:r>
        <w:rPr>
          <w:rFonts w:cs="Times New Roman"/>
          <w:iCs/>
          <w:color w:val="000000"/>
        </w:rPr>
        <w:t xml:space="preserve"> its huge genome size and a high repeat ratio</w:t>
      </w:r>
      <w:r>
        <w:rPr>
          <w:rFonts w:cs="Times New Roman"/>
          <w:bCs/>
          <w:iCs/>
        </w:rPr>
        <w:t xml:space="preserve"> (see the following genome size estimation)</w:t>
      </w:r>
      <w:r>
        <w:rPr>
          <w:rFonts w:cs="Times New Roman"/>
          <w:iCs/>
          <w:color w:val="000000"/>
        </w:rPr>
        <w:t>. The Nanopore library with 20 Kb insertions was constructed and sequenced on the PromethION instrument (ONT, Oxford Nanopore Technologies), which generated a total of 2.69 million long reads with 78.54 Gb clean data (Supplementary Table 3)</w:t>
      </w:r>
      <w:r>
        <w:rPr>
          <w:rFonts w:cs="Times New Roman" w:hint="eastAsia"/>
          <w:iCs/>
          <w:color w:val="000000"/>
        </w:rPr>
        <w:t xml:space="preserve"> for </w:t>
      </w:r>
      <w:r>
        <w:rPr>
          <w:rFonts w:cs="Times New Roman"/>
          <w:bCs/>
          <w:i/>
          <w:iCs/>
        </w:rPr>
        <w:t>A. gramineus</w:t>
      </w:r>
      <w:r>
        <w:rPr>
          <w:rFonts w:cs="Times New Roman"/>
          <w:iCs/>
          <w:color w:val="000000"/>
        </w:rPr>
        <w:t>. A total of 27 SMRTbell libraries (15 Kb) were constructed and sequenced with the PacBio Sequel platform (Pacific Biosciences)</w:t>
      </w:r>
      <w:r>
        <w:rPr>
          <w:rFonts w:cs="Times New Roman" w:hint="eastAsia"/>
          <w:iCs/>
          <w:color w:val="000000"/>
        </w:rPr>
        <w:t xml:space="preserve"> for </w:t>
      </w:r>
      <w:r>
        <w:rPr>
          <w:rFonts w:cs="Times New Roman"/>
          <w:i/>
          <w:iCs/>
          <w:color w:val="000000"/>
        </w:rPr>
        <w:t>I. verum</w:t>
      </w:r>
      <w:r>
        <w:rPr>
          <w:rFonts w:cs="Times New Roman" w:hint="eastAsia"/>
          <w:i/>
          <w:iCs/>
          <w:color w:val="000000"/>
        </w:rPr>
        <w:t xml:space="preserve"> </w:t>
      </w:r>
      <w:r>
        <w:rPr>
          <w:rFonts w:cs="Times New Roman" w:hint="eastAsia"/>
          <w:iCs/>
          <w:color w:val="000000"/>
        </w:rPr>
        <w:t>and</w:t>
      </w:r>
      <w:r>
        <w:rPr>
          <w:rFonts w:cs="Times New Roman"/>
          <w:iCs/>
          <w:color w:val="000000"/>
        </w:rPr>
        <w:t xml:space="preserve"> </w:t>
      </w:r>
      <w:r>
        <w:rPr>
          <w:rFonts w:cs="Times New Roman" w:hint="eastAsia"/>
          <w:iCs/>
          <w:color w:val="000000"/>
        </w:rPr>
        <w:t xml:space="preserve">a total of </w:t>
      </w:r>
      <w:r>
        <w:rPr>
          <w:rFonts w:cs="Times New Roman"/>
          <w:iCs/>
          <w:color w:val="000000"/>
        </w:rPr>
        <w:t>582.53 Gb HiFi reads were generated (~46</w:t>
      </w:r>
      <w:r>
        <w:rPr>
          <w:rFonts w:cs="Times New Roman"/>
          <w:iCs/>
          <w:color w:val="000000"/>
        </w:rPr>
        <w:sym w:font="Wingdings 2" w:char="F0CD"/>
      </w:r>
      <w:r>
        <w:rPr>
          <w:rFonts w:cs="Times New Roman"/>
          <w:iCs/>
          <w:color w:val="000000"/>
        </w:rPr>
        <w:t>coverage) with an N50 and average read length of 15.92 Kb and 15.61 Kb, respectively.</w:t>
      </w:r>
    </w:p>
    <w:p w14:paraId="6CE59D45" w14:textId="194CB1EB" w:rsidR="005B0B12" w:rsidRDefault="002D2131">
      <w:pPr>
        <w:ind w:firstLine="420"/>
        <w:rPr>
          <w:rFonts w:cs="Times New Roman"/>
          <w:iCs/>
          <w:color w:val="000000"/>
        </w:rPr>
      </w:pPr>
      <w:r>
        <w:rPr>
          <w:rFonts w:cs="Times New Roman"/>
          <w:iCs/>
          <w:color w:val="000000"/>
        </w:rPr>
        <w:t xml:space="preserve">For the Hi-C sequencing, the libraries of these two species were both produced via the standard protocol and sequenced by Illumina NovaSeq platform, which finally yielded 76.80 Gb and </w:t>
      </w:r>
      <w:r>
        <w:rPr>
          <w:rFonts w:cs="Times New Roman" w:hint="eastAsia"/>
          <w:iCs/>
          <w:color w:val="000000"/>
        </w:rPr>
        <w:t>around 570</w:t>
      </w:r>
      <w:r>
        <w:rPr>
          <w:rFonts w:cs="Times New Roman"/>
          <w:iCs/>
          <w:color w:val="000000"/>
        </w:rPr>
        <w:t xml:space="preserve"> Gb Hi-C reads for </w:t>
      </w:r>
      <w:r>
        <w:rPr>
          <w:rFonts w:cs="Times New Roman"/>
          <w:bCs/>
          <w:i/>
          <w:iCs/>
        </w:rPr>
        <w:t>A. gramineus</w:t>
      </w:r>
      <w:r>
        <w:rPr>
          <w:rFonts w:cs="Times New Roman"/>
          <w:bCs/>
          <w:iCs/>
        </w:rPr>
        <w:t xml:space="preserve"> and </w:t>
      </w:r>
      <w:r>
        <w:rPr>
          <w:rFonts w:cs="Times New Roman"/>
          <w:i/>
          <w:iCs/>
          <w:color w:val="000000"/>
        </w:rPr>
        <w:t>I. verum</w:t>
      </w:r>
      <w:r>
        <w:rPr>
          <w:rFonts w:cs="Times New Roman"/>
          <w:iCs/>
          <w:color w:val="000000"/>
        </w:rPr>
        <w:t xml:space="preserve">, respectively (Supplementary Table 3). </w:t>
      </w:r>
    </w:p>
    <w:p w14:paraId="3FCF5C26" w14:textId="2E525585" w:rsidR="005B0B12" w:rsidRDefault="002D2131">
      <w:pPr>
        <w:widowControl/>
        <w:ind w:firstLine="420"/>
        <w:rPr>
          <w:rFonts w:cs="Times New Roman"/>
          <w:iCs/>
          <w:color w:val="000000"/>
        </w:rPr>
      </w:pPr>
      <w:r>
        <w:rPr>
          <w:rFonts w:cs="Times New Roman"/>
        </w:rPr>
        <w:t xml:space="preserve">We further performed the transcriptome sequencing for the different tissues of </w:t>
      </w:r>
      <w:r>
        <w:rPr>
          <w:rFonts w:cs="Times New Roman"/>
          <w:bCs/>
          <w:i/>
          <w:iCs/>
        </w:rPr>
        <w:t>A. gramineus</w:t>
      </w:r>
      <w:r>
        <w:rPr>
          <w:rFonts w:cs="Times New Roman"/>
          <w:bCs/>
          <w:iCs/>
        </w:rPr>
        <w:t xml:space="preserve"> (young leaf, root, stem petiole, whole seedling and young flower) and </w:t>
      </w:r>
      <w:r>
        <w:rPr>
          <w:rFonts w:cs="Times New Roman"/>
          <w:i/>
          <w:iCs/>
          <w:color w:val="000000"/>
        </w:rPr>
        <w:t>I. verum</w:t>
      </w:r>
      <w:r>
        <w:rPr>
          <w:rFonts w:cs="Times New Roman"/>
          <w:iCs/>
          <w:color w:val="000000"/>
        </w:rPr>
        <w:t xml:space="preserve"> (fruit, leaf, phloem, xylem, root, stem and young flower) and each tissue contained three replicates. Total RNA was separately extracted using the TIANGEN Kit. Library construction and sequencing were </w:t>
      </w:r>
      <w:r>
        <w:rPr>
          <w:rFonts w:cs="Times New Roman" w:hint="eastAsia"/>
          <w:iCs/>
          <w:color w:val="000000"/>
        </w:rPr>
        <w:t>also</w:t>
      </w:r>
      <w:r>
        <w:rPr>
          <w:rFonts w:cs="Times New Roman"/>
          <w:iCs/>
          <w:color w:val="000000"/>
        </w:rPr>
        <w:t xml:space="preserve"> </w:t>
      </w:r>
      <w:r>
        <w:rPr>
          <w:rFonts w:cs="Times New Roman"/>
          <w:color w:val="000000"/>
          <w:kern w:val="0"/>
        </w:rPr>
        <w:t xml:space="preserve">performed by BGI-Shenzhen Company (Wuhan, China) on the MGI2000 platform. The transcriptome sequencing results </w:t>
      </w:r>
      <w:r>
        <w:rPr>
          <w:rFonts w:cs="Times New Roman"/>
          <w:iCs/>
          <w:color w:val="000000"/>
        </w:rPr>
        <w:t xml:space="preserve">are listed in </w:t>
      </w:r>
      <w:r>
        <w:rPr>
          <w:rFonts w:cs="Times New Roman"/>
        </w:rPr>
        <w:t xml:space="preserve">Supplementary Table 4. Additionally, the full-length transcriptome sequencing for </w:t>
      </w:r>
      <w:r>
        <w:rPr>
          <w:rFonts w:cs="Times New Roman"/>
          <w:i/>
          <w:iCs/>
          <w:color w:val="000000"/>
        </w:rPr>
        <w:t>I. verum</w:t>
      </w:r>
      <w:r>
        <w:rPr>
          <w:rFonts w:cs="Times New Roman"/>
          <w:iCs/>
          <w:color w:val="000000"/>
        </w:rPr>
        <w:t xml:space="preserve"> also was performed on a PacBio RS II instrument to improve the accuracy of transcript identification. We totally obtained 33.95 Mb polymerase reads with full passes &gt;= 0 and consensus accuracy &gt; 0.75.</w:t>
      </w:r>
    </w:p>
    <w:p w14:paraId="110EEFDB" w14:textId="77777777" w:rsidR="005B0B12" w:rsidRDefault="002D2131">
      <w:pPr>
        <w:pStyle w:val="2"/>
        <w:spacing w:before="156" w:after="156"/>
      </w:pPr>
      <w:bookmarkStart w:id="11" w:name="_Toc96622390"/>
      <w:r>
        <w:lastRenderedPageBreak/>
        <w:t>2.2 Genome size estimation</w:t>
      </w:r>
      <w:bookmarkEnd w:id="11"/>
    </w:p>
    <w:p w14:paraId="05145411" w14:textId="27A79E4B" w:rsidR="005B0B12" w:rsidRDefault="002D2131">
      <w:pPr>
        <w:rPr>
          <w:rFonts w:cs="Times New Roman"/>
          <w:iCs/>
          <w:color w:val="000000"/>
        </w:rPr>
      </w:pPr>
      <w:r>
        <w:rPr>
          <w:rFonts w:cs="Times New Roman"/>
        </w:rPr>
        <w:t>Before assembling the genome, it is necessary to evaluate the genome size and heterozygosity using the K-mer based estimation. We first used the Jellyfish</w:t>
      </w:r>
      <w:r>
        <w:rPr>
          <w:rFonts w:cs="Times New Roman"/>
        </w:rPr>
        <w:fldChar w:fldCharType="begin"/>
      </w:r>
      <w:r>
        <w:rPr>
          <w:rFonts w:cs="Times New Roman"/>
        </w:rPr>
        <w:instrText xml:space="preserve"> ADDIN EN.CITE &lt;EndNote&gt;&lt;Cite&gt;&lt;Author&gt;Marçais&lt;/Author&gt;&lt;Year&gt;2011&lt;/Year&gt;&lt;RecNum&gt;244&lt;/RecNum&gt;&lt;DisplayText&gt;&lt;style face="superscript"&gt;1&lt;/style&gt;&lt;/DisplayText&gt;&lt;record&gt;&lt;rec-number&gt;244&lt;/rec-number&gt;&lt;foreign-keys&gt;&lt;key app="EN" db-id="0esx0w90arvevgesetpxzethz9ra0v2dfxet" timestamp="1643359676"&gt;244&lt;/key&gt;&lt;/foreign-keys&gt;&lt;ref-type name="Journal Article"&gt;17&lt;/ref-type&gt;&lt;contributors&gt;&lt;authors&gt;&lt;author&gt;Marçais, Guillaume&lt;/author&gt;&lt;author&gt;Kingsford, Carl&lt;/author&gt;&lt;/authors&gt;&lt;/contributors&gt;&lt;titles&gt;&lt;title&gt;A fast, lock-free approach for efficient parallel counting of occurrences of k-mers&lt;/title&gt;&lt;secondary-title&gt;Bioinformatics&lt;/secondary-title&gt;&lt;/titles&gt;&lt;periodical&gt;&lt;full-title&gt;Bioinformatics&lt;/full-title&gt;&lt;/periodical&gt;&lt;pages&gt;764-770&lt;/pages&gt;&lt;volume&gt;27&lt;/volume&gt;&lt;number&gt;6&lt;/number&gt;&lt;dates&gt;&lt;year&gt;2011&lt;/year&gt;&lt;/dates&gt;&lt;isbn&gt;1460-2059&lt;/isbn&gt;&lt;urls&gt;&lt;/urls&gt;&lt;research-notes&gt;Jellyfish&lt;/research-notes&gt;&lt;/record&gt;&lt;/Cite&gt;&lt;/EndNote&gt;</w:instrText>
      </w:r>
      <w:r>
        <w:rPr>
          <w:rFonts w:cs="Times New Roman"/>
        </w:rPr>
        <w:fldChar w:fldCharType="separate"/>
      </w:r>
      <w:r>
        <w:rPr>
          <w:rFonts w:cs="Times New Roman"/>
          <w:vertAlign w:val="superscript"/>
        </w:rPr>
        <w:t>1</w:t>
      </w:r>
      <w:r>
        <w:rPr>
          <w:rFonts w:cs="Times New Roman"/>
        </w:rPr>
        <w:fldChar w:fldCharType="end"/>
      </w:r>
      <w:r>
        <w:rPr>
          <w:rFonts w:cs="Times New Roman"/>
        </w:rPr>
        <w:t xml:space="preserve"> to generate the 17-mer depth-frequency distribution. The genome features were then estimated by the GenomeScope</w:t>
      </w:r>
      <w:r>
        <w:rPr>
          <w:rFonts w:cs="Times New Roman"/>
        </w:rPr>
        <w:fldChar w:fldCharType="begin"/>
      </w:r>
      <w:r>
        <w:rPr>
          <w:rFonts w:cs="Times New Roman"/>
        </w:rPr>
        <w:instrText xml:space="preserve"> ADDIN EN.CITE &lt;EndNote&gt;&lt;Cite&gt;&lt;Author&gt;Vurture&lt;/Author&gt;&lt;Year&gt;2017&lt;/Year&gt;&lt;RecNum&gt;245&lt;/RecNum&gt;&lt;DisplayText&gt;&lt;style face="superscript"&gt;2&lt;/style&gt;&lt;/DisplayText&gt;&lt;record&gt;&lt;rec-number&gt;245&lt;/rec-number&gt;&lt;foreign-keys&gt;&lt;key app="EN" db-id="0esx0w90arvevgesetpxzethz9ra0v2dfxet" timestamp="1643359786"&gt;245&lt;/key&gt;&lt;/foreign-keys&gt;&lt;ref-type name="Journal Article"&gt;17&lt;/ref-type&gt;&lt;contributors&gt;&lt;authors&gt;&lt;author&gt;Vurture, Gregory W&lt;/author&gt;&lt;author&gt;Sedlazeck, Fritz J&lt;/author&gt;&lt;author&gt;Nattestad, Maria&lt;/author&gt;&lt;author&gt;Underwood, Charles J&lt;/author&gt;&lt;author&gt;Fang, Han&lt;/author&gt;&lt;author&gt;Gurtowski, James&lt;/author&gt;&lt;author&gt;Schatz, Michael C&lt;/author&gt;&lt;/authors&gt;&lt;/contributors&gt;&lt;titles&gt;&lt;title&gt;GenomeScope: fast reference-free genome profiling from short reads&lt;/title&gt;&lt;secondary-title&gt;Bioinformatics&lt;/secondary-title&gt;&lt;/titles&gt;&lt;periodical&gt;&lt;full-title&gt;Bioinformatics&lt;/full-title&gt;&lt;/periodical&gt;&lt;pages&gt;2202-2204&lt;/pages&gt;&lt;volume&gt;33&lt;/volume&gt;&lt;number&gt;14&lt;/number&gt;&lt;dates&gt;&lt;year&gt;2017&lt;/year&gt;&lt;/dates&gt;&lt;isbn&gt;1367-4803&lt;/isbn&gt;&lt;urls&gt;&lt;/urls&gt;&lt;research-notes&gt;genomescope&lt;/research-notes&gt;&lt;/record&gt;&lt;/Cite&gt;&lt;/EndNote&gt;</w:instrText>
      </w:r>
      <w:r>
        <w:rPr>
          <w:rFonts w:cs="Times New Roman"/>
        </w:rPr>
        <w:fldChar w:fldCharType="separate"/>
      </w:r>
      <w:r>
        <w:rPr>
          <w:rFonts w:cs="Times New Roman"/>
          <w:vertAlign w:val="superscript"/>
        </w:rPr>
        <w:t>2</w:t>
      </w:r>
      <w:r>
        <w:rPr>
          <w:rFonts w:cs="Times New Roman"/>
        </w:rPr>
        <w:fldChar w:fldCharType="end"/>
      </w:r>
      <w:r>
        <w:rPr>
          <w:rFonts w:cs="Times New Roman"/>
        </w:rPr>
        <w:t xml:space="preserve"> (</w:t>
      </w:r>
      <w:r>
        <w:rPr>
          <w:rFonts w:cs="Times New Roman"/>
          <w:color w:val="000000"/>
        </w:rPr>
        <w:t>Supplementary Fig. 1</w:t>
      </w:r>
      <w:r>
        <w:rPr>
          <w:rFonts w:cs="Times New Roman"/>
        </w:rPr>
        <w:t xml:space="preserve">). The genome size of </w:t>
      </w:r>
      <w:r>
        <w:rPr>
          <w:rFonts w:cs="Times New Roman"/>
          <w:bCs/>
          <w:i/>
          <w:iCs/>
        </w:rPr>
        <w:t>A. gramineus</w:t>
      </w:r>
      <w:r>
        <w:rPr>
          <w:rFonts w:cs="Times New Roman"/>
          <w:bCs/>
        </w:rPr>
        <w:t xml:space="preserve"> </w:t>
      </w:r>
      <w:r>
        <w:rPr>
          <w:rFonts w:cs="Times New Roman"/>
        </w:rPr>
        <w:t xml:space="preserve">was estimated as 397 Mb with heterozygosity of 1%. However, a large genome size (14.98 Gb) and the highly repetitive sequences (89.00%) were estimated </w:t>
      </w:r>
      <w:r>
        <w:rPr>
          <w:rFonts w:cs="Times New Roman" w:hint="eastAsia"/>
        </w:rPr>
        <w:t>for</w:t>
      </w:r>
      <w:r>
        <w:rPr>
          <w:rFonts w:cs="Times New Roman"/>
        </w:rPr>
        <w:t xml:space="preserve"> </w:t>
      </w:r>
      <w:r>
        <w:rPr>
          <w:rFonts w:cs="Times New Roman"/>
          <w:i/>
          <w:iCs/>
          <w:color w:val="000000"/>
        </w:rPr>
        <w:t>I. verum</w:t>
      </w:r>
      <w:r>
        <w:rPr>
          <w:rFonts w:cs="Times New Roman"/>
          <w:iCs/>
          <w:color w:val="000000"/>
        </w:rPr>
        <w:t xml:space="preserve">, </w:t>
      </w:r>
      <w:r>
        <w:rPr>
          <w:rFonts w:cs="Times New Roman" w:hint="eastAsia"/>
          <w:iCs/>
          <w:color w:val="000000"/>
        </w:rPr>
        <w:t xml:space="preserve">and it </w:t>
      </w:r>
      <w:r>
        <w:rPr>
          <w:rFonts w:cs="Times New Roman"/>
          <w:iCs/>
          <w:color w:val="000000"/>
        </w:rPr>
        <w:t>represents an ultra-large angiosperm genome.</w:t>
      </w:r>
    </w:p>
    <w:p w14:paraId="77E9C9CB" w14:textId="77777777" w:rsidR="005B0B12" w:rsidRDefault="002D2131">
      <w:pPr>
        <w:jc w:val="center"/>
        <w:rPr>
          <w:rFonts w:cs="Times New Roman"/>
          <w:iCs/>
          <w:color w:val="000000"/>
        </w:rPr>
      </w:pPr>
      <w:r>
        <w:rPr>
          <w:rFonts w:cs="Times New Roman"/>
          <w:noProof/>
        </w:rPr>
        <w:drawing>
          <wp:inline distT="0" distB="0" distL="0" distR="0" wp14:anchorId="677223E1" wp14:editId="20D75B63">
            <wp:extent cx="3194050" cy="31940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195589" cy="3195589"/>
                    </a:xfrm>
                    <a:prstGeom prst="rect">
                      <a:avLst/>
                    </a:prstGeom>
                    <a:noFill/>
                    <a:ln>
                      <a:noFill/>
                    </a:ln>
                  </pic:spPr>
                </pic:pic>
              </a:graphicData>
            </a:graphic>
          </wp:inline>
        </w:drawing>
      </w:r>
    </w:p>
    <w:p w14:paraId="5EEF64BC" w14:textId="791E8CD5" w:rsidR="005B0B12" w:rsidRDefault="002D2131">
      <w:pPr>
        <w:rPr>
          <w:rFonts w:eastAsia="宋体" w:cs="Times New Roman"/>
          <w:b/>
          <w:bCs/>
        </w:rPr>
      </w:pPr>
      <w:r>
        <w:rPr>
          <w:rFonts w:eastAsia="宋体" w:cs="Times New Roman"/>
          <w:b/>
          <w:bCs/>
        </w:rPr>
        <w:t xml:space="preserve">Supplementary Figure 1. Estimation of </w:t>
      </w:r>
      <w:bookmarkStart w:id="12" w:name="_Hlk92459152"/>
      <w:r>
        <w:rPr>
          <w:rFonts w:eastAsia="宋体" w:cs="Times New Roman"/>
          <w:b/>
          <w:bCs/>
          <w:i/>
          <w:iCs/>
        </w:rPr>
        <w:t>A. gramineus</w:t>
      </w:r>
      <w:bookmarkEnd w:id="12"/>
      <w:r>
        <w:rPr>
          <w:rFonts w:eastAsia="宋体" w:cs="Times New Roman"/>
          <w:b/>
          <w:bCs/>
        </w:rPr>
        <w:t xml:space="preserve"> genome size by K-mer analysis. </w:t>
      </w:r>
      <w:r>
        <w:t xml:space="preserve">The figure shows the frequency of 23 k-mers, which are 23 bp sequences from clean reads of short-insert-size libraries. We identified 48,486,511,298 K-mers and the peak of K-mer depth is 142. Genome size can be estimated as (total K-mer number) / (the volume peak). The genome size of </w:t>
      </w:r>
      <w:r>
        <w:rPr>
          <w:i/>
          <w:iCs/>
        </w:rPr>
        <w:t>A. gramineus</w:t>
      </w:r>
      <w:r>
        <w:t xml:space="preserve"> was thus estimated as 397.30 Mb.</w:t>
      </w:r>
    </w:p>
    <w:p w14:paraId="20F86108" w14:textId="77777777" w:rsidR="005B0B12" w:rsidRDefault="002D2131">
      <w:pPr>
        <w:pStyle w:val="2"/>
        <w:spacing w:before="156" w:after="156"/>
      </w:pPr>
      <w:bookmarkStart w:id="13" w:name="_Toc96622391"/>
      <w:r>
        <w:t>2.3 Genome assembly</w:t>
      </w:r>
      <w:bookmarkEnd w:id="13"/>
    </w:p>
    <w:p w14:paraId="73AF367C" w14:textId="2D2A83DA" w:rsidR="005B0B12" w:rsidRDefault="002D2131">
      <w:pPr>
        <w:rPr>
          <w:rFonts w:cs="Times New Roman"/>
        </w:rPr>
      </w:pPr>
      <w:r>
        <w:rPr>
          <w:rFonts w:cs="Times New Roman"/>
        </w:rPr>
        <w:t xml:space="preserve">For the </w:t>
      </w:r>
      <w:r>
        <w:rPr>
          <w:rFonts w:cs="Times New Roman"/>
          <w:bCs/>
          <w:i/>
          <w:iCs/>
        </w:rPr>
        <w:t>A. gramineus</w:t>
      </w:r>
      <w:r>
        <w:rPr>
          <w:rFonts w:cs="Times New Roman"/>
          <w:bCs/>
          <w:iCs/>
        </w:rPr>
        <w:t xml:space="preserve"> genome assembly, </w:t>
      </w:r>
      <w:r>
        <w:rPr>
          <w:rFonts w:cs="Times New Roman"/>
        </w:rPr>
        <w:t>NextDenovo was mainly used to assemble from the cleaned (mean quality score &gt; 7) ONT long reads with the following three steps: first, NextCorrect module was used to correct the raw reads (</w:t>
      </w:r>
      <w:r>
        <w:rPr>
          <w:rFonts w:cs="Times New Roman"/>
          <w:color w:val="000000"/>
        </w:rPr>
        <w:t>reads_cutoff:1k</w:t>
      </w:r>
      <w:r>
        <w:rPr>
          <w:rFonts w:hint="eastAsia"/>
          <w:color w:val="000000"/>
        </w:rPr>
        <w:t>，</w:t>
      </w:r>
      <w:r>
        <w:rPr>
          <w:rFonts w:cs="Times New Roman"/>
          <w:color w:val="000000"/>
        </w:rPr>
        <w:t>seed_cutoff:16k</w:t>
      </w:r>
      <w:r>
        <w:rPr>
          <w:rFonts w:cs="Times New Roman"/>
        </w:rPr>
        <w:t>); then, the error-</w:t>
      </w:r>
      <w:r>
        <w:rPr>
          <w:rFonts w:cs="Times New Roman"/>
        </w:rPr>
        <w:lastRenderedPageBreak/>
        <w:t>corrected consensus sequences were assembled into contigs by NextGraph with parameters “-d 1,000 -n 3,000 -a 1 -u 1”; finally, the preliminary genome was polished iteratively three times with Illumina short reads and four times with ONT long reads via the Nextpolish</w:t>
      </w:r>
      <w:r>
        <w:rPr>
          <w:rFonts w:cs="Times New Roman"/>
        </w:rPr>
        <w:fldChar w:fldCharType="begin"/>
      </w:r>
      <w:r>
        <w:rPr>
          <w:rFonts w:cs="Times New Roman"/>
        </w:rPr>
        <w:instrText xml:space="preserve"> ADDIN EN.CITE &lt;EndNote&gt;&lt;Cite&gt;&lt;Author&gt;Hu&lt;/Author&gt;&lt;Year&gt;2020&lt;/Year&gt;&lt;RecNum&gt;246&lt;/RecNum&gt;&lt;DisplayText&gt;&lt;style face="superscript"&gt;3&lt;/style&gt;&lt;/DisplayText&gt;&lt;record&gt;&lt;rec-number&gt;246&lt;/rec-number&gt;&lt;foreign-keys&gt;&lt;key app="EN" db-id="0esx0w90arvevgesetpxzethz9ra0v2dfxet" timestamp="1643360110"&gt;246&lt;/key&gt;&lt;/foreign-keys&gt;&lt;ref-type name="Journal Article"&gt;17&lt;/ref-type&gt;&lt;contributors&gt;&lt;authors&gt;&lt;author&gt;Hu, Jiang&lt;/author&gt;&lt;author&gt;Fan, Junpeng&lt;/author&gt;&lt;author&gt;Sun, Zongyi&lt;/author&gt;&lt;author&gt;Liu, Shanlin&lt;/author&gt;&lt;/authors&gt;&lt;/contributors&gt;&lt;titles&gt;&lt;title&gt;NextPolish: a fast and efficient genome polishing tool for long-read assembly&lt;/title&gt;&lt;secondary-title&gt;Bioinformatics&lt;/secondary-title&gt;&lt;/titles&gt;&lt;periodical&gt;&lt;full-title&gt;Bioinformatics&lt;/full-title&gt;&lt;/periodical&gt;&lt;dates&gt;&lt;year&gt;2020&lt;/year&gt;&lt;/dates&gt;&lt;urls&gt;&lt;/urls&gt;&lt;research-notes&gt;NestPolish&lt;/research-notes&gt;&lt;/record&gt;&lt;/Cite&gt;&lt;/EndNote&gt;</w:instrText>
      </w:r>
      <w:r>
        <w:rPr>
          <w:rFonts w:cs="Times New Roman"/>
        </w:rPr>
        <w:fldChar w:fldCharType="separate"/>
      </w:r>
      <w:r>
        <w:rPr>
          <w:rFonts w:cs="Times New Roman"/>
          <w:vertAlign w:val="superscript"/>
        </w:rPr>
        <w:t>3</w:t>
      </w:r>
      <w:r>
        <w:rPr>
          <w:rFonts w:cs="Times New Roman"/>
        </w:rPr>
        <w:fldChar w:fldCharType="end"/>
      </w:r>
      <w:r>
        <w:rPr>
          <w:rFonts w:cs="Times New Roman"/>
        </w:rPr>
        <w:t xml:space="preserve"> (sgs_options= -max_depth 100 -bwa). The final assembly of </w:t>
      </w:r>
      <w:r>
        <w:rPr>
          <w:rFonts w:cs="Times New Roman"/>
          <w:bCs/>
          <w:i/>
          <w:iCs/>
        </w:rPr>
        <w:t>A. gramineus</w:t>
      </w:r>
      <w:r>
        <w:rPr>
          <w:rFonts w:cs="Times New Roman"/>
        </w:rPr>
        <w:t xml:space="preserve"> has a contig N50 of </w:t>
      </w:r>
      <w:r>
        <w:rPr>
          <w:rStyle w:val="af"/>
          <w:rFonts w:cs="Times New Roman"/>
        </w:rPr>
        <w:t xml:space="preserve">35.5 </w:t>
      </w:r>
      <w:r>
        <w:rPr>
          <w:rFonts w:cs="Times New Roman"/>
        </w:rPr>
        <w:t>Mb across 14 contigs, and the total assembly size is 380.6 Mb, which equated to 92.9% of the predicted genome size. BUSCO (Benchmarking Universal Single-Copy Orthologs, 1614 complete embryophyta</w:t>
      </w:r>
      <w:r>
        <w:rPr>
          <w:rFonts w:cs="Times New Roman" w:hint="eastAsia"/>
        </w:rPr>
        <w:t>odb</w:t>
      </w:r>
      <w:r>
        <w:rPr>
          <w:rFonts w:cs="Times New Roman"/>
        </w:rPr>
        <w:t xml:space="preserve">_10 genes) analysis in the genome model showed that 96.7% of the genes </w:t>
      </w:r>
      <w:r>
        <w:rPr>
          <w:rFonts w:cs="Times New Roman" w:hint="eastAsia"/>
        </w:rPr>
        <w:t>coul</w:t>
      </w:r>
      <w:r>
        <w:rPr>
          <w:rFonts w:cs="Times New Roman"/>
        </w:rPr>
        <w:t xml:space="preserve">d be completely predicted in the assembly. A primary assembly of the </w:t>
      </w:r>
      <w:r>
        <w:rPr>
          <w:rFonts w:cs="Times New Roman"/>
          <w:i/>
          <w:iCs/>
          <w:color w:val="000000"/>
        </w:rPr>
        <w:t>I. verum</w:t>
      </w:r>
      <w:r>
        <w:rPr>
          <w:rFonts w:cs="Times New Roman"/>
          <w:bCs/>
          <w:iCs/>
        </w:rPr>
        <w:t xml:space="preserve"> genome was achieved using hifiasm</w:t>
      </w:r>
      <w:r>
        <w:rPr>
          <w:rFonts w:cs="Times New Roman"/>
          <w:bCs/>
          <w:iCs/>
        </w:rPr>
        <w:fldChar w:fldCharType="begin"/>
      </w:r>
      <w:r>
        <w:rPr>
          <w:rFonts w:cs="Times New Roman"/>
          <w:bCs/>
          <w:iCs/>
        </w:rPr>
        <w:instrText xml:space="preserve"> ADDIN EN.CITE &lt;EndNote&gt;&lt;Cite&gt;&lt;Author&gt;Cheng&lt;/Author&gt;&lt;Year&gt;2021&lt;/Year&gt;&lt;RecNum&gt;249&lt;/RecNum&gt;&lt;DisplayText&gt;&lt;style face="superscript"&gt;4&lt;/style&gt;&lt;/DisplayText&gt;&lt;record&gt;&lt;rec-number&gt;249&lt;/rec-number&gt;&lt;foreign-keys&gt;&lt;key app="EN" db-id="0esx0w90arvevgesetpxzethz9ra0v2dfxet" timestamp="1644040889"&gt;249&lt;/key&gt;&lt;/foreign-keys&gt;&lt;ref-type name="Journal Article"&gt;17&lt;/ref-type&gt;&lt;contributors&gt;&lt;authors&gt;&lt;author&gt;Cheng, Haoyu&lt;/author&gt;&lt;author&gt;Concepcion, Gregory T&lt;/author&gt;&lt;author&gt;Feng, Xiaowen&lt;/author&gt;&lt;author&gt;Zhang, Haowen&lt;/author&gt;&lt;author&gt;Li, Heng&lt;/author&gt;&lt;/authors&gt;&lt;/contributors&gt;&lt;titles&gt;&lt;title&gt;Haplotype-resolved de novo assembly using phased assembly graphs with hifiasm&lt;/title&gt;&lt;secondary-title&gt;Nature methods&lt;/secondary-title&gt;&lt;/titles&gt;&lt;periodical&gt;&lt;full-title&gt;Nature methods&lt;/full-title&gt;&lt;/periodical&gt;&lt;pages&gt;170-175&lt;/pages&gt;&lt;volume&gt;18&lt;/volume&gt;&lt;number&gt;2&lt;/number&gt;&lt;dates&gt;&lt;year&gt;2021&lt;/year&gt;&lt;/dates&gt;&lt;isbn&gt;1548-7105&lt;/isbn&gt;&lt;urls&gt;&lt;/urls&gt;&lt;/record&gt;&lt;/Cite&gt;&lt;/EndNote&gt;</w:instrText>
      </w:r>
      <w:r>
        <w:rPr>
          <w:rFonts w:cs="Times New Roman"/>
          <w:bCs/>
          <w:iCs/>
        </w:rPr>
        <w:fldChar w:fldCharType="separate"/>
      </w:r>
      <w:r>
        <w:rPr>
          <w:rFonts w:cs="Times New Roman"/>
          <w:bCs/>
          <w:iCs/>
          <w:vertAlign w:val="superscript"/>
        </w:rPr>
        <w:t>4</w:t>
      </w:r>
      <w:r>
        <w:rPr>
          <w:rFonts w:cs="Times New Roman"/>
          <w:bCs/>
          <w:iCs/>
        </w:rPr>
        <w:fldChar w:fldCharType="end"/>
      </w:r>
      <w:r>
        <w:rPr>
          <w:rFonts w:cs="Times New Roman"/>
          <w:bCs/>
          <w:iCs/>
        </w:rPr>
        <w:t xml:space="preserve"> by </w:t>
      </w:r>
      <w:r>
        <w:rPr>
          <w:rFonts w:cs="Times New Roman"/>
          <w:color w:val="000000"/>
        </w:rPr>
        <w:t xml:space="preserve">integrating PacBio HiFi reads. </w:t>
      </w:r>
      <w:r>
        <w:rPr>
          <w:rFonts w:cs="Times New Roman"/>
          <w:bCs/>
          <w:iCs/>
        </w:rPr>
        <w:t xml:space="preserve">Subsequently, redundant sequences were removed using the Purge Haplotigs pipeline (https://bitbucket.org/mroachawri/purge_haplotigs/overview). The resulting assembly was </w:t>
      </w:r>
      <w:r>
        <w:rPr>
          <w:rFonts w:eastAsia="等线" w:cs="Times New Roman"/>
          <w:kern w:val="0"/>
        </w:rPr>
        <w:t>12,495.24</w:t>
      </w:r>
      <w:r>
        <w:rPr>
          <w:rFonts w:cs="Times New Roman"/>
          <w:bCs/>
          <w:iCs/>
        </w:rPr>
        <w:t xml:space="preserve"> Mb with a contig N50 of 10.68 Mb, covering 83.42% of the estimated genome size. </w:t>
      </w:r>
      <w:r>
        <w:rPr>
          <w:rFonts w:cs="Times New Roman"/>
        </w:rPr>
        <w:t xml:space="preserve">Similarly, </w:t>
      </w:r>
      <w:r>
        <w:rPr>
          <w:rFonts w:eastAsia="等线" w:cs="Times New Roman"/>
          <w:kern w:val="0"/>
        </w:rPr>
        <w:t>99.85</w:t>
      </w:r>
      <w:r>
        <w:rPr>
          <w:rFonts w:cs="Times New Roman"/>
        </w:rPr>
        <w:t xml:space="preserve">% of Illumina short reads were properly mapped to the genome of </w:t>
      </w:r>
      <w:r>
        <w:rPr>
          <w:rFonts w:cs="Times New Roman"/>
          <w:i/>
          <w:iCs/>
          <w:color w:val="000000"/>
        </w:rPr>
        <w:t>I. verum</w:t>
      </w:r>
      <w:r>
        <w:rPr>
          <w:rFonts w:cs="Times New Roman"/>
        </w:rPr>
        <w:t xml:space="preserve"> with a low single base error rate. The assessment result of the BUSCO genome model is relatively low,</w:t>
      </w:r>
      <w:r>
        <w:rPr>
          <w:rFonts w:cs="Times New Roman" w:hint="eastAsia"/>
        </w:rPr>
        <w:t xml:space="preserve"> which is widely</w:t>
      </w:r>
      <w:r>
        <w:rPr>
          <w:rFonts w:cs="Times New Roman"/>
        </w:rPr>
        <w:t xml:space="preserve"> present in </w:t>
      </w:r>
      <w:r>
        <w:rPr>
          <w:rFonts w:cs="Times New Roman" w:hint="eastAsia"/>
        </w:rPr>
        <w:t xml:space="preserve">the </w:t>
      </w:r>
      <w:r>
        <w:rPr>
          <w:rFonts w:cs="Times New Roman"/>
        </w:rPr>
        <w:t>ultra-super large genomes</w:t>
      </w:r>
      <w:r>
        <w:rPr>
          <w:rFonts w:cs="Times New Roman" w:hint="eastAsia"/>
        </w:rPr>
        <w:t>,</w:t>
      </w:r>
      <w:r>
        <w:rPr>
          <w:rFonts w:cs="Times New Roman"/>
        </w:rPr>
        <w:t xml:space="preserve"> such as</w:t>
      </w:r>
      <w:r>
        <w:rPr>
          <w:rFonts w:cs="Times New Roman" w:hint="eastAsia"/>
        </w:rPr>
        <w:t xml:space="preserve"> </w:t>
      </w:r>
      <w:r>
        <w:rPr>
          <w:rFonts w:cs="Times New Roman"/>
        </w:rPr>
        <w:t>ungfish</w:t>
      </w:r>
      <w:r>
        <w:rPr>
          <w:rFonts w:cs="Times New Roman"/>
        </w:rPr>
        <w:fldChar w:fldCharType="begin">
          <w:fldData xml:space="preserve">PEVuZE5vdGU+PENpdGU+PEF1dGhvcj5XYW5nPC9BdXRob3I+PFllYXI+MjAyMTwvWWVhcj48UmVj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</w:fldData>
        </w:fldChar>
      </w:r>
      <w:r>
        <w:rPr>
          <w:rFonts w:cs="Times New Roman"/>
        </w:rPr>
        <w:instrText xml:space="preserve"> ADDIN EN.CITE </w:instrText>
      </w:r>
      <w:r>
        <w:rPr>
          <w:rFonts w:cs="Times New Roman"/>
        </w:rPr>
        <w:fldChar w:fldCharType="begin">
          <w:fldData xml:space="preserve">PEVuZE5vdGU+PENpdGU+PEF1dGhvcj5XYW5nPC9BdXRob3I+PFllYXI+MjAyMTwvWWVhcj48UmVj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</w:fldData>
        </w:fldChar>
      </w:r>
      <w:r>
        <w:rPr>
          <w:rFonts w:cs="Times New Roman"/>
        </w:rPr>
        <w:instrText xml:space="preserve"> ADDIN EN.CITE.DATA </w:instrText>
      </w:r>
      <w:r>
        <w:rPr>
          <w:rFonts w:cs="Times New Roman"/>
        </w:rPr>
      </w:r>
      <w:r>
        <w:rPr>
          <w:rFonts w:cs="Times New Roman"/>
        </w:rPr>
        <w:fldChar w:fldCharType="end"/>
      </w:r>
      <w:r>
        <w:rPr>
          <w:rFonts w:cs="Times New Roman"/>
        </w:rPr>
      </w:r>
      <w:r>
        <w:rPr>
          <w:rFonts w:cs="Times New Roman"/>
        </w:rPr>
        <w:fldChar w:fldCharType="separate"/>
      </w:r>
      <w:r>
        <w:rPr>
          <w:rFonts w:cs="Times New Roman"/>
          <w:vertAlign w:val="superscript"/>
        </w:rPr>
        <w:t>5</w:t>
      </w:r>
      <w:r>
        <w:rPr>
          <w:rFonts w:cs="Times New Roman"/>
        </w:rPr>
        <w:fldChar w:fldCharType="end"/>
      </w:r>
      <w:r>
        <w:rPr>
          <w:rFonts w:cs="Times New Roman"/>
        </w:rPr>
        <w:t xml:space="preserve"> </w:t>
      </w:r>
      <w:r>
        <w:rPr>
          <w:rFonts w:cs="Times New Roman" w:hint="eastAsia"/>
        </w:rPr>
        <w:t>and</w:t>
      </w:r>
      <w:r>
        <w:rPr>
          <w:rFonts w:cs="Times New Roman"/>
        </w:rPr>
        <w:t xml:space="preserve"> </w:t>
      </w:r>
      <w:r>
        <w:rPr>
          <w:rFonts w:cs="Times New Roman"/>
          <w:i/>
          <w:iCs/>
        </w:rPr>
        <w:t>Pinus</w:t>
      </w:r>
      <w:r>
        <w:rPr>
          <w:rFonts w:cs="Times New Roman"/>
        </w:rPr>
        <w:fldChar w:fldCharType="begin"/>
      </w:r>
      <w:r>
        <w:rPr>
          <w:rFonts w:cs="Times New Roman"/>
        </w:rPr>
        <w:instrText xml:space="preserve"> ADDIN EN.CITE &lt;EndNote&gt;&lt;Cite&gt;&lt;Author&gt;Niu&lt;/Author&gt;&lt;Year&gt;2021&lt;/Year&gt;&lt;RecNum&gt;250&lt;/RecNum&gt;&lt;DisplayText&gt;&lt;style face="superscript"&gt;6&lt;/style&gt;&lt;/DisplayText&gt;&lt;record&gt;&lt;rec-number&gt;250&lt;/rec-number&gt;&lt;foreign-keys&gt;&lt;key app="EN" db-id="0esx0w90arvevgesetpxzethz9ra0v2dfxet" timestamp="1644041012"&gt;250&lt;/key&gt;&lt;/foreign-keys&gt;&lt;ref-type name="Journal Article"&gt;17&lt;/ref-type&gt;&lt;contributors&gt;&lt;authors&gt;&lt;author&gt;Niu, Shihui&lt;/author&gt;&lt;author&gt;Li, Jiang&lt;/author&gt;&lt;author&gt;Bo, Wenhao&lt;/author&gt;&lt;author&gt;Yang, Weifei&lt;/author&gt;&lt;author&gt;Zuccolo, Andrea&lt;/author&gt;&lt;author&gt;Giacomello, Stefania&lt;/author&gt;&lt;author&gt;Chen, Xi&lt;/author&gt;&lt;author&gt;Han, Fangxu&lt;/author&gt;&lt;author&gt;Yang, Junhe&lt;/author&gt;&lt;author&gt;Song, Yitong&lt;/author&gt;&lt;/authors&gt;&lt;/contributors&gt;&lt;titles&gt;&lt;title&gt;The Chinese pine genome and methylome unveil key features of conifer evolution&lt;/title&gt;&lt;secondary-title&gt;Cell&lt;/secondary-title&gt;&lt;/titles&gt;&lt;periodical&gt;&lt;full-title&gt;Cell&lt;/full-title&gt;&lt;abbr-1&gt;Cell&lt;/abbr-1&gt;&lt;abbr-2&gt;Cell&lt;/abbr-2&gt;&lt;/periodical&gt;&lt;dates&gt;&lt;year&gt;2021&lt;/year&gt;&lt;/dates&gt;&lt;isbn&gt;0092-8674&lt;/isbn&gt;&lt;urls&gt;&lt;/urls&gt;&lt;/record&gt;&lt;/Cite&gt;&lt;/EndNote&gt;</w:instrText>
      </w:r>
      <w:r>
        <w:rPr>
          <w:rFonts w:cs="Times New Roman"/>
        </w:rPr>
        <w:fldChar w:fldCharType="separate"/>
      </w:r>
      <w:r>
        <w:rPr>
          <w:rFonts w:cs="Times New Roman"/>
          <w:vertAlign w:val="superscript"/>
        </w:rPr>
        <w:t>6</w:t>
      </w:r>
      <w:r>
        <w:rPr>
          <w:rFonts w:cs="Times New Roman"/>
        </w:rPr>
        <w:fldChar w:fldCharType="end"/>
      </w:r>
      <w:r>
        <w:rPr>
          <w:rFonts w:cs="Times New Roman"/>
        </w:rPr>
        <w:t>.</w:t>
      </w:r>
    </w:p>
    <w:p w14:paraId="23CA374C" w14:textId="77777777" w:rsidR="005B0B12" w:rsidRDefault="002D2131">
      <w:pPr>
        <w:pStyle w:val="2"/>
        <w:spacing w:before="156" w:after="156"/>
      </w:pPr>
      <w:bookmarkStart w:id="14" w:name="_Toc96622392"/>
      <w:r>
        <w:t>2.4 Hi-C analysis</w:t>
      </w:r>
      <w:bookmarkEnd w:id="14"/>
    </w:p>
    <w:p w14:paraId="1FB82904" w14:textId="06FEE25B" w:rsidR="005B0B12" w:rsidRDefault="002D2131">
      <w:pPr>
        <w:rPr>
          <w:rFonts w:cs="Times New Roman"/>
          <w:iCs/>
          <w:color w:val="000000"/>
        </w:rPr>
      </w:pPr>
      <w:r>
        <w:rPr>
          <w:rFonts w:hint="eastAsia"/>
        </w:rPr>
        <w:t>R</w:t>
      </w:r>
      <w:r>
        <w:t>aw Hi-C data were quality-trimmed using fastp</w:t>
      </w:r>
      <w:r>
        <w:fldChar w:fldCharType="begin"/>
      </w:r>
      <w:r>
        <w:instrText xml:space="preserve"> ADDIN EN.CITE &lt;EndNote&gt;&lt;Cite&gt;&lt;Author&gt;Chen&lt;/Author&gt;&lt;Year&gt;2018&lt;/Year&gt;&lt;RecNum&gt;251&lt;/RecNum&gt;&lt;DisplayText&gt;&lt;style face="superscript"&gt;7&lt;/style&gt;&lt;/DisplayText&gt;&lt;record&gt;&lt;rec-number&gt;251&lt;/rec-number&gt;&lt;foreign-keys&gt;&lt;key app="EN" db-id="0esx0w90arvevgesetpxzethz9ra0v2dfxet" timestamp="1644041059"&gt;251&lt;/key&gt;&lt;/foreign-keys&gt;&lt;ref-type name="Journal Article"&gt;17&lt;/ref-type&gt;&lt;contributors&gt;&lt;authors&gt;&lt;author&gt;Chen, Shifu&lt;/author&gt;&lt;author&gt;Zhou, Yanqing&lt;/author&gt;&lt;author&gt;Chen, Yaru&lt;/author&gt;&lt;author&gt;Gu, Jia&lt;/author&gt;&lt;/authors&gt;&lt;/contributors&gt;&lt;titles&gt;&lt;title&gt;fastp: an ultra-fast all-in-one FASTQ preprocessor&lt;/title&gt;&lt;secondary-title&gt;Bioinformatics&lt;/secondary-title&gt;&lt;/titles&gt;&lt;periodical&gt;&lt;full-title&gt;Bioinformatics&lt;/full-title&gt;&lt;/periodical&gt;&lt;pages&gt;i884-i890&lt;/pages&gt;&lt;volume&gt;34&lt;/volume&gt;&lt;number&gt;17&lt;/number&gt;&lt;dates&gt;&lt;year&gt;2018&lt;/year&gt;&lt;/dates&gt;&lt;isbn&gt;1367-4803&lt;/isbn&gt;&lt;urls&gt;&lt;/urls&gt;&lt;/record&gt;&lt;/Cite&gt;&lt;/EndNote&gt;</w:instrText>
      </w:r>
      <w:r>
        <w:fldChar w:fldCharType="separate"/>
      </w:r>
      <w:r>
        <w:rPr>
          <w:vertAlign w:val="superscript"/>
        </w:rPr>
        <w:t>7</w:t>
      </w:r>
      <w:r>
        <w:fldChar w:fldCharType="end"/>
      </w:r>
      <w:r>
        <w:t xml:space="preserve"> and mapped to the genome assembly by Juicer</w:t>
      </w:r>
      <w:r>
        <w:fldChar w:fldCharType="begin"/>
      </w:r>
      <w:r>
        <w:instrText xml:space="preserve"> ADDIN EN.CITE &lt;EndNote&gt;&lt;Cite&gt;&lt;Author&gt;Durand&lt;/Author&gt;&lt;Year&gt;2016&lt;/Year&gt;&lt;RecNum&gt;252&lt;/RecNum&gt;&lt;DisplayText&gt;&lt;style face="superscript"&gt;8&lt;/style&gt;&lt;/DisplayText&gt;&lt;record&gt;&lt;rec-number&gt;252&lt;/rec-number&gt;&lt;foreign-keys&gt;&lt;key app="EN" db-id="0esx0w90arvevgesetpxzethz9ra0v2dfxet" timestamp="1644041181"&gt;252&lt;/key&gt;&lt;/foreign-keys&gt;&lt;ref-type name="Journal Article"&gt;17&lt;/ref-type&gt;&lt;contributors&gt;&lt;authors&gt;&lt;author&gt;Durand, Neva C&lt;/author&gt;&lt;author&gt;Shamim, Muhammad S&lt;/author&gt;&lt;author&gt;Machol, Ido&lt;/author&gt;&lt;author&gt;Rao, Suhas SP&lt;/author&gt;&lt;author&gt;Huntley, Miriam H&lt;/author&gt;&lt;author&gt;Lander, Eric S&lt;/author&gt;&lt;author&gt;Aiden, Erez Lieberman&lt;/author&gt;&lt;/authors&gt;&lt;/contributors&gt;&lt;titles&gt;&lt;title&gt;Juicer provides a one-click system for analyzing loop-resolution Hi-C experiments&lt;/title&gt;&lt;secondary-title&gt;Cell systems&lt;/secondary-title&gt;&lt;/titles&gt;&lt;periodical&gt;&lt;full-title&gt;Cell systems&lt;/full-title&gt;&lt;/periodical&gt;&lt;pages&gt;95-98&lt;/pages&gt;&lt;volume&gt;3&lt;/volume&gt;&lt;number&gt;1&lt;/number&gt;&lt;dates&gt;&lt;year&gt;2016&lt;/year&gt;&lt;/dates&gt;&lt;isbn&gt;2405-4712&lt;/isbn&gt;&lt;urls&gt;&lt;/urls&gt;&lt;/record&gt;&lt;/Cite&gt;&lt;/EndNote&gt;</w:instrText>
      </w:r>
      <w:r>
        <w:fldChar w:fldCharType="separate"/>
      </w:r>
      <w:r>
        <w:rPr>
          <w:vertAlign w:val="superscript"/>
        </w:rPr>
        <w:t>8</w:t>
      </w:r>
      <w:r>
        <w:fldChar w:fldCharType="end"/>
      </w:r>
      <w:r>
        <w:t xml:space="preserve"> with default parameters. </w:t>
      </w:r>
      <w:r>
        <w:rPr>
          <w:rFonts w:cs="Times New Roman"/>
          <w:color w:val="000000"/>
        </w:rPr>
        <w:t>Pseudo-chromosomes were organized through</w:t>
      </w:r>
      <w:r>
        <w:rPr>
          <w:rFonts w:eastAsia="等线" w:cs="Times New Roman"/>
          <w:kern w:val="0"/>
        </w:rPr>
        <w:t xml:space="preserve"> the 3D </w:t>
      </w:r>
      <w:r>
        <w:rPr>
          <w:rFonts w:eastAsia="等线" w:cs="Times New Roman"/>
          <w:i/>
          <w:iCs/>
          <w:kern w:val="0"/>
        </w:rPr>
        <w:t>de novo</w:t>
      </w:r>
      <w:r>
        <w:rPr>
          <w:rFonts w:eastAsia="等线" w:cs="Times New Roman"/>
          <w:kern w:val="0"/>
        </w:rPr>
        <w:t xml:space="preserve"> assembly (3D-DNA) pipeline</w:t>
      </w:r>
      <w:r>
        <w:rPr>
          <w:rFonts w:eastAsia="等线" w:cs="Times New Roman"/>
          <w:kern w:val="0"/>
        </w:rPr>
        <w:fldChar w:fldCharType="begin">
          <w:fldData xml:space="preserve">PEVuZE5vdGU+PENpdGU+PEF1dGhvcj5EdWRjaGVua288L0F1dGhvcj48WWVhcj4yMDE3PC9ZZWFy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</w:fldData>
        </w:fldChar>
      </w:r>
      <w:r>
        <w:rPr>
          <w:rFonts w:eastAsia="等线" w:cs="Times New Roman"/>
          <w:kern w:val="0"/>
        </w:rPr>
        <w:instrText xml:space="preserve"> ADDIN EN.CITE </w:instrText>
      </w:r>
      <w:r>
        <w:rPr>
          <w:rFonts w:eastAsia="等线" w:cs="Times New Roman"/>
          <w:kern w:val="0"/>
        </w:rPr>
        <w:fldChar w:fldCharType="begin">
          <w:fldData xml:space="preserve">PEVuZE5vdGU+PENpdGU+PEF1dGhvcj5EdWRjaGVua288L0F1dGhvcj48WWVhcj4yMDE3PC9ZZWFy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</w:fldData>
        </w:fldChar>
      </w:r>
      <w:r>
        <w:rPr>
          <w:rFonts w:eastAsia="等线" w:cs="Times New Roman"/>
          <w:kern w:val="0"/>
        </w:rPr>
        <w:instrText xml:space="preserve"> ADDIN EN.CITE.DATA </w:instrText>
      </w:r>
      <w:r>
        <w:rPr>
          <w:rFonts w:eastAsia="等线" w:cs="Times New Roman"/>
          <w:kern w:val="0"/>
        </w:rPr>
      </w:r>
      <w:r>
        <w:rPr>
          <w:rFonts w:eastAsia="等线" w:cs="Times New Roman"/>
          <w:kern w:val="0"/>
        </w:rPr>
        <w:fldChar w:fldCharType="end"/>
      </w:r>
      <w:r>
        <w:rPr>
          <w:rFonts w:eastAsia="等线" w:cs="Times New Roman"/>
          <w:kern w:val="0"/>
        </w:rPr>
      </w:r>
      <w:r>
        <w:rPr>
          <w:rFonts w:eastAsia="等线" w:cs="Times New Roman"/>
          <w:kern w:val="0"/>
        </w:rPr>
        <w:fldChar w:fldCharType="separate"/>
      </w:r>
      <w:r>
        <w:rPr>
          <w:rFonts w:eastAsia="等线" w:cs="Times New Roman"/>
          <w:kern w:val="0"/>
          <w:vertAlign w:val="superscript"/>
        </w:rPr>
        <w:t>9</w:t>
      </w:r>
      <w:r>
        <w:rPr>
          <w:rFonts w:eastAsia="等线" w:cs="Times New Roman"/>
          <w:kern w:val="0"/>
        </w:rPr>
        <w:fldChar w:fldCharType="end"/>
      </w:r>
      <w:r>
        <w:t xml:space="preserve"> with parameters: “-</w:t>
      </w:r>
      <w:r>
        <w:rPr>
          <w:rFonts w:cs="Times New Roman"/>
          <w:color w:val="000000"/>
        </w:rPr>
        <w:t>m haploid –r 0</w:t>
      </w:r>
      <w:r>
        <w:t>”. The resulting assembly was then visualized and adjusted in Juicebox Assembly Tools</w:t>
      </w:r>
      <w:r>
        <w:fldChar w:fldCharType="begin"/>
      </w:r>
      <w:r>
        <w:instrText xml:space="preserve"> ADDIN EN.CITE &lt;EndNote&gt;&lt;Cite&gt;&lt;Author&gt;Durand&lt;/Author&gt;&lt;Year&gt;2016&lt;/Year&gt;&lt;RecNum&gt;266&lt;/RecNum&gt;&lt;DisplayText&gt;&lt;style face="superscript"&gt;10&lt;/style&gt;&lt;/DisplayText&gt;&lt;record&gt;&lt;rec-number&gt;266&lt;/rec-number&gt;&lt;foreign-keys&gt;&lt;key app="EN" db-id="0esx0w90arvevgesetpxzethz9ra0v2dfxet" timestamp="1644046775"&gt;266&lt;/key&gt;&lt;/foreign-keys&gt;&lt;ref-type name="Journal Article"&gt;17&lt;/ref-type&gt;&lt;contributors&gt;&lt;authors&gt;&lt;author&gt;Durand, Neva C&lt;/author&gt;&lt;author&gt;Robinson, James T&lt;/author&gt;&lt;author&gt;Shamim, Muhammad S&lt;/author&gt;&lt;author&gt;Machol, Ido&lt;/author&gt;&lt;author&gt;Mesirov, Jill P&lt;/author&gt;&lt;author&gt;Lander, Eric S&lt;/author&gt;&lt;author&gt;Aiden, Erez Lieberman&lt;/author&gt;&lt;/authors&gt;&lt;/contributors&gt;&lt;titles&gt;&lt;title&gt;Juicebox provides a visualization system for Hi-C contact maps with unlimited zoom&lt;/title&gt;&lt;secondary-title&gt;Cell systems&lt;/secondary-title&gt;&lt;/titles&gt;&lt;periodical&gt;&lt;full-title&gt;Cell systems&lt;/full-title&gt;&lt;/periodical&gt;&lt;pages&gt;99-101&lt;/pages&gt;&lt;volume&gt;3&lt;/volume&gt;&lt;number&gt;1&lt;/number&gt;&lt;dates&gt;&lt;year&gt;2016&lt;/year&gt;&lt;/dates&gt;&lt;isbn&gt;2405-4712&lt;/isbn&gt;&lt;urls&gt;&lt;/urls&gt;&lt;/record&gt;&lt;/Cite&gt;&lt;/EndNote&gt;</w:instrText>
      </w:r>
      <w:r>
        <w:fldChar w:fldCharType="separate"/>
      </w:r>
      <w:r>
        <w:rPr>
          <w:vertAlign w:val="superscript"/>
        </w:rPr>
        <w:t>10</w:t>
      </w:r>
      <w:r>
        <w:fldChar w:fldCharType="end"/>
      </w:r>
      <w:r>
        <w:t xml:space="preserve"> based on neighboring interactions. The final assembly of </w:t>
      </w:r>
      <w:r>
        <w:rPr>
          <w:rFonts w:cs="Times New Roman"/>
          <w:i/>
          <w:iCs/>
          <w:color w:val="000000"/>
        </w:rPr>
        <w:t>I. verum</w:t>
      </w:r>
      <w:r>
        <w:rPr>
          <w:rFonts w:cs="Times New Roman"/>
          <w:bCs/>
        </w:rPr>
        <w:t xml:space="preserve"> and </w:t>
      </w:r>
      <w:r>
        <w:rPr>
          <w:rFonts w:cs="Times New Roman"/>
          <w:bCs/>
          <w:i/>
          <w:iCs/>
        </w:rPr>
        <w:t>A. gramineus</w:t>
      </w:r>
      <w:r>
        <w:rPr>
          <w:rFonts w:cs="Times New Roman"/>
          <w:i/>
          <w:iCs/>
          <w:color w:val="000000"/>
        </w:rPr>
        <w:t xml:space="preserve"> </w:t>
      </w:r>
      <w:r>
        <w:rPr>
          <w:rFonts w:cs="Times New Roman"/>
          <w:iCs/>
          <w:color w:val="000000"/>
        </w:rPr>
        <w:t xml:space="preserve">consisted of 14 and 12 pseudo-chromosomes </w:t>
      </w:r>
      <w:r>
        <w:t>(Supplementary Figure 2), a</w:t>
      </w:r>
      <w:r>
        <w:rPr>
          <w:rFonts w:cs="Times New Roman"/>
          <w:iCs/>
          <w:color w:val="000000"/>
        </w:rPr>
        <w:t>nd 96% and 100% of the contigs were anchored successfully, respectively.</w:t>
      </w:r>
    </w:p>
    <w:p w14:paraId="770A4016" w14:textId="77777777" w:rsidR="005B0B12" w:rsidRDefault="002D2131">
      <w:pPr>
        <w:jc w:val="center"/>
      </w:pPr>
      <w:r>
        <w:rPr>
          <w:noProof/>
        </w:rPr>
        <w:lastRenderedPageBreak/>
        <w:drawing>
          <wp:inline distT="0" distB="0" distL="0" distR="0" wp14:anchorId="00D9A6FB" wp14:editId="38E79FA2">
            <wp:extent cx="3864610" cy="6249670"/>
            <wp:effectExtent l="0" t="0" r="0" b="0"/>
            <wp:docPr id="16" name="图片 16"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表&#10;&#10;描述已自动生成"/>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865865" cy="6251687"/>
                    </a:xfrm>
                    <a:prstGeom prst="rect">
                      <a:avLst/>
                    </a:prstGeom>
                    <a:noFill/>
                    <a:ln>
                      <a:noFill/>
                    </a:ln>
                  </pic:spPr>
                </pic:pic>
              </a:graphicData>
            </a:graphic>
          </wp:inline>
        </w:drawing>
      </w:r>
    </w:p>
    <w:p w14:paraId="5F4990B0" w14:textId="77777777" w:rsidR="005B0B12" w:rsidRDefault="002D2131">
      <w:pPr>
        <w:rPr>
          <w:rFonts w:eastAsia="宋体" w:cs="Times New Roman"/>
          <w:b/>
          <w:bCs/>
        </w:rPr>
      </w:pPr>
      <w:r>
        <w:rPr>
          <w:rFonts w:eastAsia="宋体" w:cs="Times New Roman"/>
          <w:b/>
          <w:bCs/>
        </w:rPr>
        <w:t xml:space="preserve">Supplementary Figure 2. Chromosome-level assembly of </w:t>
      </w:r>
      <w:r>
        <w:rPr>
          <w:rFonts w:eastAsia="宋体" w:cs="Times New Roman"/>
          <w:b/>
          <w:bCs/>
          <w:i/>
          <w:iCs/>
        </w:rPr>
        <w:t>I. verum</w:t>
      </w:r>
      <w:r>
        <w:rPr>
          <w:rFonts w:eastAsia="宋体" w:cs="Times New Roman"/>
          <w:b/>
          <w:bCs/>
        </w:rPr>
        <w:t xml:space="preserve"> and </w:t>
      </w:r>
      <w:r>
        <w:rPr>
          <w:rFonts w:eastAsia="宋体" w:cs="Times New Roman"/>
          <w:b/>
          <w:bCs/>
          <w:i/>
          <w:iCs/>
        </w:rPr>
        <w:t>A. gramineus</w:t>
      </w:r>
      <w:r>
        <w:rPr>
          <w:rFonts w:eastAsia="宋体" w:cs="Times New Roman"/>
          <w:b/>
          <w:bCs/>
        </w:rPr>
        <w:t xml:space="preserve"> using Hi-C technology.</w:t>
      </w:r>
    </w:p>
    <w:p w14:paraId="2440A427" w14:textId="77777777" w:rsidR="005B0B12" w:rsidRDefault="002D2131">
      <w:pPr>
        <w:pStyle w:val="1"/>
      </w:pPr>
      <w:bookmarkStart w:id="15" w:name="_Toc96622393"/>
      <w:r>
        <w:t>3</w:t>
      </w:r>
      <w:r>
        <w:rPr>
          <w:spacing w:val="2"/>
        </w:rPr>
        <w:t xml:space="preserve"> </w:t>
      </w:r>
      <w:r>
        <w:t>Genome annotation</w:t>
      </w:r>
      <w:bookmarkEnd w:id="15"/>
    </w:p>
    <w:p w14:paraId="5EE63B71" w14:textId="77777777" w:rsidR="005B0B12" w:rsidRDefault="002D2131">
      <w:pPr>
        <w:pStyle w:val="2"/>
        <w:spacing w:before="156" w:after="156"/>
      </w:pPr>
      <w:bookmarkStart w:id="16" w:name="_Toc96622394"/>
      <w:r>
        <w:t>3.1 Repetitive elements</w:t>
      </w:r>
      <w:bookmarkEnd w:id="16"/>
    </w:p>
    <w:p w14:paraId="41833EA2" w14:textId="77777777" w:rsidR="005B0B12" w:rsidRDefault="002D2131">
      <w:pPr>
        <w:widowControl/>
        <w:rPr>
          <w:rFonts w:cs="Times New Roman"/>
          <w:iCs/>
          <w:color w:val="000000"/>
        </w:rPr>
      </w:pPr>
      <w:r>
        <w:t>Re</w:t>
      </w:r>
      <w:r>
        <w:rPr>
          <w:rFonts w:hint="eastAsia"/>
        </w:rPr>
        <w:t>pe</w:t>
      </w:r>
      <w:r>
        <w:t xml:space="preserve">titive elements in </w:t>
      </w:r>
      <w:r>
        <w:rPr>
          <w:rFonts w:cs="Times New Roman"/>
          <w:bCs/>
          <w:i/>
          <w:iCs/>
        </w:rPr>
        <w:t>A. gramineus</w:t>
      </w:r>
      <w:r>
        <w:rPr>
          <w:rFonts w:cs="Times New Roman"/>
          <w:bCs/>
          <w:iCs/>
        </w:rPr>
        <w:t xml:space="preserve"> and </w:t>
      </w:r>
      <w:bookmarkStart w:id="17" w:name="OLE_LINK28"/>
      <w:r>
        <w:rPr>
          <w:rFonts w:cs="Times New Roman"/>
          <w:i/>
          <w:iCs/>
          <w:color w:val="000000"/>
        </w:rPr>
        <w:t>I. verum</w:t>
      </w:r>
      <w:bookmarkEnd w:id="17"/>
      <w:r>
        <w:rPr>
          <w:rFonts w:cs="Times New Roman"/>
          <w:iCs/>
          <w:color w:val="000000"/>
        </w:rPr>
        <w:t xml:space="preserve"> were both identified via the combination of similarity-based and </w:t>
      </w:r>
      <w:r>
        <w:rPr>
          <w:rFonts w:cs="Times New Roman"/>
          <w:i/>
          <w:iCs/>
          <w:color w:val="000000"/>
        </w:rPr>
        <w:t>de novo</w:t>
      </w:r>
      <w:r>
        <w:rPr>
          <w:rFonts w:cs="Times New Roman"/>
          <w:iCs/>
          <w:color w:val="000000"/>
        </w:rPr>
        <w:t xml:space="preserve"> approaches. For the homologous search, RepeatProteinMask and RepeatMasker</w:t>
      </w:r>
      <w:r>
        <w:rPr>
          <w:rFonts w:cs="Times New Roman"/>
          <w:iCs/>
          <w:color w:val="000000"/>
        </w:rPr>
        <w:fldChar w:fldCharType="begin"/>
      </w:r>
      <w:r>
        <w:rPr>
          <w:rFonts w:cs="Times New Roman"/>
          <w:iCs/>
          <w:color w:val="000000"/>
        </w:rPr>
        <w:instrText xml:space="preserve"> ADDIN EN.CITE &lt;EndNote&gt;&lt;Cite&gt;&lt;Author&gt;Smit&lt;/Author&gt;&lt;Year&gt;2021&lt;/Year&gt;&lt;RecNum&gt;255&lt;/RecNum&gt;&lt;DisplayText&gt;&lt;style face="superscript"&gt;11&lt;/style&gt;&lt;/DisplayText&gt;&lt;record&gt;&lt;rec-number&gt;255&lt;/rec-number&gt;&lt;foreign-keys&gt;&lt;key app="EN" db-id="0esx0w90arvevgesetpxzethz9ra0v2dfxet" timestamp="1644043587"&gt;255&lt;/key&gt;&lt;/foreign-keys&gt;&lt;ref-type name="Generic"&gt;13&lt;/ref-type&gt;&lt;contributors&gt;&lt;authors&gt;&lt;author&gt;Smit, AFA&lt;/author&gt;&lt;author&gt;Hubley, R&lt;/author&gt;&lt;author&gt;Green, P&lt;/author&gt;&lt;/authors&gt;&lt;/contributors&gt;&lt;titles&gt;&lt;title&gt;2013–2015. RepeatMasker Open-4.0&lt;/title&gt;&lt;/titles&gt;&lt;dates&gt;&lt;year&gt;2021&lt;/year&gt;&lt;/dates&gt;&lt;urls&gt;&lt;/urls&gt;&lt;/record&gt;&lt;/Cite&gt;&lt;/EndNote&gt;</w:instrText>
      </w:r>
      <w:r>
        <w:rPr>
          <w:rFonts w:cs="Times New Roman"/>
          <w:iCs/>
          <w:color w:val="000000"/>
        </w:rPr>
        <w:fldChar w:fldCharType="separate"/>
      </w:r>
      <w:r>
        <w:rPr>
          <w:rFonts w:cs="Times New Roman"/>
          <w:iCs/>
          <w:color w:val="000000"/>
          <w:vertAlign w:val="superscript"/>
        </w:rPr>
        <w:t>11</w:t>
      </w:r>
      <w:r>
        <w:rPr>
          <w:rFonts w:cs="Times New Roman"/>
          <w:iCs/>
          <w:color w:val="000000"/>
        </w:rPr>
        <w:fldChar w:fldCharType="end"/>
      </w:r>
      <w:r>
        <w:rPr>
          <w:rFonts w:cs="Times New Roman"/>
          <w:iCs/>
          <w:color w:val="000000"/>
        </w:rPr>
        <w:t xml:space="preserve"> were both applied to search the repeats against the RepBase library </w:t>
      </w:r>
      <w:r>
        <w:rPr>
          <w:rFonts w:cs="Times New Roman"/>
          <w:iCs/>
          <w:color w:val="000000"/>
        </w:rPr>
        <w:lastRenderedPageBreak/>
        <w:t xml:space="preserve">(http://www.girinst.org/repbase). The </w:t>
      </w:r>
      <w:r>
        <w:rPr>
          <w:rFonts w:cs="Times New Roman"/>
          <w:i/>
          <w:iCs/>
          <w:color w:val="000000"/>
        </w:rPr>
        <w:t>de novo</w:t>
      </w:r>
      <w:r>
        <w:rPr>
          <w:rFonts w:cs="Times New Roman"/>
          <w:iCs/>
          <w:color w:val="000000"/>
        </w:rPr>
        <w:t xml:space="preserve"> repeat library was also constructed using RepeatModeler (</w:t>
      </w:r>
      <w:r>
        <w:rPr>
          <w:color w:val="000000"/>
        </w:rPr>
        <w:t>http://www.repeatmasker.org/RepeatModeler/</w:t>
      </w:r>
      <w:r>
        <w:rPr>
          <w:rFonts w:cs="Times New Roman"/>
          <w:iCs/>
          <w:color w:val="000000"/>
        </w:rPr>
        <w:t xml:space="preserve">) and LTR-FINDER, and then RepeatMasker was used to identify the repeats with our constructed library. </w:t>
      </w:r>
    </w:p>
    <w:p w14:paraId="6306ABDC" w14:textId="77777777" w:rsidR="005B0B12" w:rsidRDefault="002D2131">
      <w:pPr>
        <w:widowControl/>
        <w:ind w:firstLine="420"/>
        <w:rPr>
          <w:rFonts w:cs="Times New Roman"/>
          <w:iCs/>
          <w:color w:val="000000"/>
        </w:rPr>
      </w:pPr>
      <w:r>
        <w:rPr>
          <w:rFonts w:cs="Times New Roman" w:hint="eastAsia"/>
          <w:iCs/>
          <w:color w:val="000000"/>
        </w:rPr>
        <w:t>T</w:t>
      </w:r>
      <w:r>
        <w:rPr>
          <w:rFonts w:cs="Times New Roman"/>
          <w:iCs/>
          <w:color w:val="000000"/>
        </w:rPr>
        <w:t>here are a total of 223.83 Gb and 10.68 Gb of repetitive sequences</w:t>
      </w:r>
      <w:r>
        <w:rPr>
          <w:rFonts w:cs="Times New Roman"/>
          <w:bCs/>
          <w:i/>
          <w:iCs/>
        </w:rPr>
        <w:t xml:space="preserve"> </w:t>
      </w:r>
      <w:r>
        <w:rPr>
          <w:rFonts w:cs="Times New Roman"/>
          <w:bCs/>
          <w:iCs/>
        </w:rPr>
        <w:t xml:space="preserve">in </w:t>
      </w:r>
      <w:r>
        <w:rPr>
          <w:rFonts w:cs="Times New Roman"/>
          <w:i/>
          <w:iCs/>
          <w:color w:val="000000"/>
        </w:rPr>
        <w:t>I. verum</w:t>
      </w:r>
      <w:r>
        <w:rPr>
          <w:rFonts w:cs="Times New Roman"/>
          <w:bCs/>
          <w:i/>
          <w:iCs/>
        </w:rPr>
        <w:t xml:space="preserve"> </w:t>
      </w:r>
      <w:r>
        <w:rPr>
          <w:rFonts w:cs="Times New Roman"/>
          <w:bCs/>
          <w:iCs/>
        </w:rPr>
        <w:t>and</w:t>
      </w:r>
      <w:r>
        <w:rPr>
          <w:rFonts w:cs="Times New Roman"/>
          <w:bCs/>
          <w:i/>
          <w:iCs/>
        </w:rPr>
        <w:t xml:space="preserve"> A. gramineus</w:t>
      </w:r>
      <w:r>
        <w:rPr>
          <w:rFonts w:cs="Times New Roman"/>
          <w:iCs/>
          <w:color w:val="000000"/>
        </w:rPr>
        <w:t xml:space="preserve">, respectively, occupying </w:t>
      </w:r>
      <w:r>
        <w:rPr>
          <w:rFonts w:eastAsia="等线" w:cs="Times New Roman"/>
          <w:color w:val="000000"/>
          <w:kern w:val="0"/>
        </w:rPr>
        <w:t>58.81%</w:t>
      </w:r>
      <w:r>
        <w:rPr>
          <w:rFonts w:cs="Times New Roman"/>
          <w:iCs/>
          <w:color w:val="000000"/>
        </w:rPr>
        <w:t xml:space="preserve"> </w:t>
      </w:r>
      <w:r>
        <w:rPr>
          <w:rFonts w:cs="Times New Roman" w:hint="eastAsia"/>
          <w:iCs/>
          <w:color w:val="000000"/>
        </w:rPr>
        <w:t>and</w:t>
      </w:r>
      <w:r>
        <w:rPr>
          <w:rFonts w:cs="Times New Roman"/>
          <w:iCs/>
          <w:color w:val="000000"/>
        </w:rPr>
        <w:t xml:space="preserve"> 85.44% of their respective genomes (</w:t>
      </w:r>
      <w:r>
        <w:rPr>
          <w:rFonts w:cs="Times New Roman"/>
        </w:rPr>
        <w:t>Supplementary Table 7</w:t>
      </w:r>
      <w:r>
        <w:rPr>
          <w:rFonts w:cs="Times New Roman"/>
          <w:iCs/>
          <w:color w:val="000000"/>
        </w:rPr>
        <w:t xml:space="preserve">). The most prevalent class of repetitive elements is LTR-RTs, </w:t>
      </w:r>
      <w:r>
        <w:rPr>
          <w:rFonts w:cs="Times New Roman"/>
        </w:rPr>
        <w:t>accounting for 47.33% and 20.24% of the genome, respectively,</w:t>
      </w:r>
      <w:r>
        <w:rPr>
          <w:rFonts w:cs="Times New Roman"/>
          <w:iCs/>
          <w:color w:val="000000"/>
        </w:rPr>
        <w:t xml:space="preserve"> with very few SINE, LINE simple </w:t>
      </w:r>
      <w:r>
        <w:rPr>
          <w:rFonts w:cs="Times New Roman" w:hint="eastAsia"/>
          <w:iCs/>
          <w:color w:val="000000"/>
        </w:rPr>
        <w:t>but</w:t>
      </w:r>
      <w:r>
        <w:rPr>
          <w:rFonts w:cs="Times New Roman"/>
          <w:iCs/>
          <w:color w:val="000000"/>
        </w:rPr>
        <w:t xml:space="preserve"> a considerable proportion of unclassified repeats.</w:t>
      </w:r>
    </w:p>
    <w:p w14:paraId="11FBFD0D" w14:textId="77777777" w:rsidR="005B0B12" w:rsidRDefault="002D2131">
      <w:pPr>
        <w:pStyle w:val="2"/>
        <w:spacing w:before="156" w:after="156"/>
      </w:pPr>
      <w:bookmarkStart w:id="18" w:name="_Toc96622395"/>
      <w:r>
        <w:t>3.2 RNA-seq based gene prediction</w:t>
      </w:r>
      <w:bookmarkEnd w:id="18"/>
    </w:p>
    <w:p w14:paraId="0B27A54E" w14:textId="77777777" w:rsidR="005B0B12" w:rsidRDefault="002D2131">
      <w:r>
        <w:rPr>
          <w:rFonts w:hint="eastAsia"/>
        </w:rPr>
        <w:t>A</w:t>
      </w:r>
      <w:r>
        <w:t>ll Illumina sequencing reads from different samples were merged and mapped onto the genome using HISAT2</w:t>
      </w:r>
      <w:r>
        <w:fldChar w:fldCharType="begin"/>
      </w:r>
      <w:r>
        <w:instrText xml:space="preserve"> ADDIN EN.CITE &lt;EndNote&gt;&lt;Cite&gt;&lt;Author&gt;Kim&lt;/Author&gt;&lt;Year&gt;2019&lt;/Year&gt;&lt;RecNum&gt;257&lt;/RecNum&gt;&lt;DisplayText&gt;&lt;style face="superscript"&gt;12&lt;/style&gt;&lt;/DisplayText&gt;&lt;record&gt;&lt;rec-number&gt;257&lt;/rec-number&gt;&lt;foreign-keys&gt;&lt;key app="EN" db-id="0esx0w90arvevgesetpxzethz9ra0v2dfxet" timestamp="1644043960"&gt;257&lt;/key&gt;&lt;/foreign-keys&gt;&lt;ref-type name="Journal Article"&gt;17&lt;/ref-type&gt;&lt;contributors&gt;&lt;authors&gt;&lt;author&gt;Kim, Daehwan&lt;/author&gt;&lt;author&gt;Paggi, Joseph M&lt;/author&gt;&lt;author&gt;Park, Chanhee&lt;/author&gt;&lt;author&gt;Bennett, Christopher&lt;/author&gt;&lt;author&gt;Salzberg, Steven L&lt;/author&gt;&lt;/authors&gt;&lt;/contributors&gt;&lt;titles&gt;&lt;title&gt;Graph-based genome alignment and genotyping with HISAT2 and HISAT-genotype&lt;/title&gt;&lt;secondary-title&gt;Nature biotechnology&lt;/secondary-title&gt;&lt;/titles&gt;&lt;periodical&gt;&lt;full-title&gt;Nature Biotechnology&lt;/full-title&gt;&lt;/periodical&gt;&lt;pages&gt;907-915&lt;/pages&gt;&lt;volume&gt;37&lt;/volume&gt;&lt;number&gt;8&lt;/number&gt;&lt;dates&gt;&lt;year&gt;2019&lt;/year&gt;&lt;/dates&gt;&lt;isbn&gt;1546-1696&lt;/isbn&gt;&lt;urls&gt;&lt;/urls&gt;&lt;/record&gt;&lt;/Cite&gt;&lt;/EndNote&gt;</w:instrText>
      </w:r>
      <w:r>
        <w:fldChar w:fldCharType="separate"/>
      </w:r>
      <w:r>
        <w:rPr>
          <w:vertAlign w:val="superscript"/>
        </w:rPr>
        <w:t>12</w:t>
      </w:r>
      <w:r>
        <w:fldChar w:fldCharType="end"/>
      </w:r>
      <w:r>
        <w:t xml:space="preserve"> with default parameters. StringTie</w:t>
      </w:r>
      <w:r>
        <w:fldChar w:fldCharType="begin"/>
      </w:r>
      <w:r>
        <w:instrText xml:space="preserve"> ADDIN EN.CITE &lt;EndNote&gt;&lt;Cite&gt;&lt;Author&gt;Pertea&lt;/Author&gt;&lt;Year&gt;2015&lt;/Year&gt;&lt;RecNum&gt;256&lt;/RecNum&gt;&lt;DisplayText&gt;&lt;style face="superscript"&gt;13&lt;/style&gt;&lt;/DisplayText&gt;&lt;record&gt;&lt;rec-number&gt;256&lt;/rec-number&gt;&lt;foreign-keys&gt;&lt;key app="EN" db-id="0esx0w90arvevgesetpxzethz9ra0v2dfxet" timestamp="1644043889"&gt;256&lt;/key&gt;&lt;/foreign-keys&gt;&lt;ref-type name="Journal Article"&gt;17&lt;/ref-type&gt;&lt;contributors&gt;&lt;authors&gt;&lt;author&gt;Pertea, Mihaela&lt;/author&gt;&lt;author&gt;Pertea, Geo M&lt;/author&gt;&lt;author&gt;Antonescu, Corina M&lt;/author&gt;&lt;author&gt;Chang, Tsung-Cheng&lt;/author&gt;&lt;author&gt;Mendell, Joshua T&lt;/author&gt;&lt;author&gt;Salzberg, Steven L&lt;/author&gt;&lt;/authors&gt;&lt;/contributors&gt;&lt;titles&gt;&lt;title&gt;StringTie enables improved reconstruction of a transcriptome from RNA-seq reads&lt;/title&gt;&lt;secondary-title&gt;Nature biotechnology&lt;/secondary-title&gt;&lt;/titles&gt;&lt;periodical&gt;&lt;full-title&gt;Nature Biotechnology&lt;/full-title&gt;&lt;/periodical&gt;&lt;pages&gt;290-295&lt;/pages&gt;&lt;volume&gt;33&lt;/volume&gt;&lt;number&gt;3&lt;/number&gt;&lt;dates&gt;&lt;year&gt;2015&lt;/year&gt;&lt;/dates&gt;&lt;isbn&gt;1546-1696&lt;/isbn&gt;&lt;urls&gt;&lt;/urls&gt;&lt;/record&gt;&lt;/Cite&gt;&lt;/EndNote&gt;</w:instrText>
      </w:r>
      <w:r>
        <w:fldChar w:fldCharType="separate"/>
      </w:r>
      <w:r>
        <w:rPr>
          <w:vertAlign w:val="superscript"/>
        </w:rPr>
        <w:t>13</w:t>
      </w:r>
      <w:r>
        <w:fldChar w:fldCharType="end"/>
      </w:r>
      <w:r>
        <w:t xml:space="preserve"> was used to reconstruct the transcripts. The full-length reads were processed according to the SMRTlink v10.2 pipeline (https://www.pacb.com/support/software-downloads/). Briefly, </w:t>
      </w:r>
      <w:r>
        <w:rPr>
          <w:rFonts w:hint="eastAsia"/>
        </w:rPr>
        <w:t>r</w:t>
      </w:r>
      <w:r>
        <w:t xml:space="preserve">aw subreads were corrected to generate the circular consensus sequence (CCS) with parameters: min_length 200, max_drop_fraction 0.8, min_passes 1, min_predicted_accuracy 0.8. Lima was used to remove the barcode and primer. The final full-length transcripts were collected using the refine (--require-polya) and cluster (--verbose --use-qvs`) models. The coding sequence was finally identified and de-redundant by TransDecoder v5.5.0 </w:t>
      </w:r>
      <w:r>
        <w:rPr>
          <w:rFonts w:hint="eastAsia"/>
        </w:rPr>
        <w:t>(</w:t>
      </w:r>
      <w:r>
        <w:t>https://github.com/TransDecoder/TransDecoder) and cd-hit</w:t>
      </w:r>
      <w:r>
        <w:fldChar w:fldCharType="begin"/>
      </w:r>
      <w:r>
        <w:instrText xml:space="preserve"> ADDIN EN.CITE &lt;EndNote&gt;&lt;Cite&gt;&lt;Author&gt;Li&lt;/Author&gt;&lt;Year&gt;2006&lt;/Year&gt;&lt;RecNum&gt;262&lt;/RecNum&gt;&lt;DisplayText&gt;&lt;style face="superscript"&gt;14&lt;/style&gt;&lt;/DisplayText&gt;&lt;record&gt;&lt;rec-number&gt;262&lt;/rec-number&gt;&lt;foreign-keys&gt;&lt;key app="EN" db-id="0esx0w90arvevgesetpxzethz9ra0v2dfxet" timestamp="1644045759"&gt;262&lt;/key&gt;&lt;/foreign-keys&gt;&lt;ref-type name="Journal Article"&gt;17&lt;/ref-type&gt;&lt;contributors&gt;&lt;authors&gt;&lt;author&gt;Li, Weizhong&lt;/author&gt;&lt;author&gt;Godzik, Adam&lt;/author&gt;&lt;/authors&gt;&lt;/contributors&gt;&lt;titles&gt;&lt;title&gt;Cd-hit: a fast program for clustering and comparing large sets of protein or nucleotide sequences&lt;/title&gt;&lt;secondary-title&gt;Bioinformatics&lt;/secondary-title&gt;&lt;/titles&gt;&lt;periodical&gt;&lt;full-title&gt;Bioinformatics&lt;/full-title&gt;&lt;/periodical&gt;&lt;pages&gt;1658-1659&lt;/pages&gt;&lt;volume&gt;22&lt;/volume&gt;&lt;number&gt;13&lt;/number&gt;&lt;dates&gt;&lt;year&gt;2006&lt;/year&gt;&lt;/dates&gt;&lt;isbn&gt;1460-2059&lt;/isbn&gt;&lt;urls&gt;&lt;/urls&gt;&lt;/record&gt;&lt;/Cite&gt;&lt;/EndNote&gt;</w:instrText>
      </w:r>
      <w:r>
        <w:fldChar w:fldCharType="separate"/>
      </w:r>
      <w:r>
        <w:rPr>
          <w:vertAlign w:val="superscript"/>
        </w:rPr>
        <w:t>14</w:t>
      </w:r>
      <w:r>
        <w:fldChar w:fldCharType="end"/>
      </w:r>
      <w:r>
        <w:t>.</w:t>
      </w:r>
    </w:p>
    <w:p w14:paraId="0AFD630D" w14:textId="77777777" w:rsidR="005B0B12" w:rsidRDefault="002D2131">
      <w:pPr>
        <w:pStyle w:val="2"/>
        <w:spacing w:before="156" w:after="156"/>
      </w:pPr>
      <w:bookmarkStart w:id="19" w:name="_Toc96622396"/>
      <w:r>
        <w:t>3.3 Protein-coding genes</w:t>
      </w:r>
      <w:bookmarkEnd w:id="19"/>
    </w:p>
    <w:p w14:paraId="35CDA8AA" w14:textId="77777777" w:rsidR="005B0B12" w:rsidRDefault="002D2131">
      <w:r>
        <w:t>Gene structure prediction of these two genomes was performed by combining with ab initio, homology-based and RNA-based pipelines. Augustus</w:t>
      </w:r>
      <w:r>
        <w:fldChar w:fldCharType="begin"/>
      </w:r>
      <w:r>
        <w:instrText xml:space="preserve"> ADDIN EN.CITE &lt;EndNote&gt;&lt;Cite&gt;&lt;Author&gt;Stanke&lt;/Author&gt;&lt;Year&gt;2006&lt;/Year&gt;&lt;RecNum&gt;260&lt;/RecNum&gt;&lt;DisplayText&gt;&lt;style face="superscript"&gt;15&lt;/style&gt;&lt;/DisplayText&gt;&lt;record&gt;&lt;rec-number&gt;260&lt;/rec-number&gt;&lt;foreign-keys&gt;&lt;key app="EN" db-id="0esx0w90arvevgesetpxzethz9ra0v2dfxet" timestamp="1644045501"&gt;260&lt;/key&gt;&lt;/foreign-keys&gt;&lt;ref-type name="Journal Article"&gt;17&lt;/ref-type&gt;&lt;contributors&gt;&lt;authors&gt;&lt;author&gt;Stanke, Mario&lt;/author&gt;&lt;author&gt;Keller, Oliver&lt;/author&gt;&lt;author&gt;Gunduz, Irfan&lt;/author&gt;&lt;author&gt;Hayes, Alec&lt;/author&gt;&lt;author&gt;Waack, Stephan&lt;/author&gt;&lt;author&gt;Morgenstern, Burkhard&lt;/author&gt;&lt;/authors&gt;&lt;/contributors&gt;&lt;titles&gt;&lt;title&gt;AUGUSTUS: ab initio prediction of alternative transcripts&lt;/title&gt;&lt;secondary-title&gt;Nucleic acids research&lt;/secondary-title&gt;&lt;/titles&gt;&lt;periodical&gt;&lt;full-title&gt;Nucleic acids research&lt;/full-title&gt;&lt;/periodical&gt;&lt;pages&gt;W435-W439&lt;/pages&gt;&lt;volume&gt;34&lt;/volume&gt;&lt;number&gt;suppl_2&lt;/number&gt;&lt;dates&gt;&lt;year&gt;2006&lt;/year&gt;&lt;/dates&gt;&lt;isbn&gt;0305-1048&lt;/isbn&gt;&lt;urls&gt;&lt;/urls&gt;&lt;/record&gt;&lt;/Cite&gt;&lt;/EndNote&gt;</w:instrText>
      </w:r>
      <w:r>
        <w:fldChar w:fldCharType="separate"/>
      </w:r>
      <w:r>
        <w:rPr>
          <w:vertAlign w:val="superscript"/>
        </w:rPr>
        <w:t>15</w:t>
      </w:r>
      <w:r>
        <w:fldChar w:fldCharType="end"/>
      </w:r>
      <w:r>
        <w:t xml:space="preserve"> and GlimmerHMM</w:t>
      </w:r>
      <w:r>
        <w:fldChar w:fldCharType="begin"/>
      </w:r>
      <w:r>
        <w:instrText xml:space="preserve"> ADDIN EN.CITE &lt;EndNote&gt;&lt;Cite&gt;&lt;Author&gt;Majoros&lt;/Author&gt;&lt;Year&gt;2004&lt;/Year&gt;&lt;RecNum&gt;261&lt;/RecNum&gt;&lt;DisplayText&gt;&lt;style face="superscript"&gt;16&lt;/style&gt;&lt;/DisplayText&gt;&lt;record&gt;&lt;rec-number&gt;261&lt;/rec-number&gt;&lt;foreign-keys&gt;&lt;key app="EN" db-id="0esx0w90arvevgesetpxzethz9ra0v2dfxet" timestamp="1644045538"&gt;261&lt;/key&gt;&lt;/foreign-keys&gt;&lt;ref-type name="Journal Article"&gt;17&lt;/ref-type&gt;&lt;contributors&gt;&lt;authors&gt;&lt;author&gt;Majoros, William H&lt;/author&gt;&lt;author&gt;Pertea, Mihaela&lt;/author&gt;&lt;author&gt;Salzberg, Steven L&lt;/author&gt;&lt;/authors&gt;&lt;/contributors&gt;&lt;titles&gt;&lt;title&gt;TigrScan and GlimmerHMM: two open source ab initio eukaryotic gene-finders&lt;/title&gt;&lt;secondary-title&gt;Bioinformatics&lt;/secondary-title&gt;&lt;/titles&gt;&lt;periodical&gt;&lt;full-title&gt;Bioinformatics&lt;/full-title&gt;&lt;/periodical&gt;&lt;pages&gt;2878-2879&lt;/pages&gt;&lt;volume&gt;20&lt;/volume&gt;&lt;number&gt;16&lt;/number&gt;&lt;dates&gt;&lt;year&gt;2004&lt;/year&gt;&lt;/dates&gt;&lt;isbn&gt;1460-2059&lt;/isbn&gt;&lt;urls&gt;&lt;/urls&gt;&lt;/record&gt;&lt;/Cite&gt;&lt;/EndNote&gt;</w:instrText>
      </w:r>
      <w:r>
        <w:fldChar w:fldCharType="separate"/>
      </w:r>
      <w:r>
        <w:rPr>
          <w:vertAlign w:val="superscript"/>
        </w:rPr>
        <w:t>16</w:t>
      </w:r>
      <w:r>
        <w:fldChar w:fldCharType="end"/>
      </w:r>
      <w:r>
        <w:t xml:space="preserve"> were applied to perform the ab initio prediction of the gene model. For the collection of homologous genes, coding sequences from six species (</w:t>
      </w:r>
      <w:r>
        <w:rPr>
          <w:i/>
        </w:rPr>
        <w:t>Am. trichopoda, E. ferox, O. sativa, C. sessilifolius</w:t>
      </w:r>
      <w:r>
        <w:t>,</w:t>
      </w:r>
      <w:r>
        <w:rPr>
          <w:i/>
        </w:rPr>
        <w:t xml:space="preserve"> Ar. fimbriata, </w:t>
      </w:r>
      <w:r>
        <w:t xml:space="preserve">and </w:t>
      </w:r>
      <w:r>
        <w:rPr>
          <w:i/>
        </w:rPr>
        <w:t>Arabidopsis thaliana</w:t>
      </w:r>
      <w:r>
        <w:t>) were aligned to the genome using GeMoMa</w:t>
      </w:r>
      <w:r>
        <w:fldChar w:fldCharType="begin"/>
      </w:r>
      <w:r>
        <w:instrText xml:space="preserve"> ADDIN EN.CITE &lt;EndNote&gt;&lt;Cite&gt;&lt;Author&gt;Keilwagen&lt;/Author&gt;&lt;Year&gt;2019&lt;/Year&gt;&lt;RecNum&gt;258&lt;/RecNum&gt;&lt;DisplayText&gt;&lt;style face="superscript"&gt;17&lt;/style&gt;&lt;/DisplayText&gt;&lt;record&gt;&lt;rec-number&gt;258&lt;/rec-number&gt;&lt;foreign-keys&gt;&lt;key app="EN" db-id="0esx0w90arvevgesetpxzethz9ra0v2dfxet" timestamp="1644045120"&gt;258&lt;/key&gt;&lt;/foreign-keys&gt;&lt;ref-type name="Book Section"&gt;5&lt;/ref-type&gt;&lt;contributors&gt;&lt;authors&gt;&lt;author&gt;Keilwagen, Jens&lt;/author&gt;&lt;author&gt;Hartung, Frank&lt;/author&gt;&lt;author&gt;Grau, Jan&lt;/author&gt;&lt;/authors&gt;&lt;/contributors&gt;&lt;titles&gt;&lt;title&gt;GeMoMa: homology-based gene prediction utilizing intron position conservation and RNA-seq data&lt;/title&gt;&lt;secondary-title&gt;Gene Prediction&lt;/secondary-title&gt;&lt;/titles&gt;&lt;pages&gt;161-177&lt;/pages&gt;&lt;dates&gt;&lt;year&gt;2019&lt;/year&gt;&lt;/dates&gt;&lt;publisher&gt;Springer&lt;/publisher&gt;&lt;urls&gt;&lt;/urls&gt;&lt;/record&gt;&lt;/Cite&gt;&lt;/EndNote&gt;</w:instrText>
      </w:r>
      <w:r>
        <w:fldChar w:fldCharType="separate"/>
      </w:r>
      <w:r>
        <w:rPr>
          <w:vertAlign w:val="superscript"/>
        </w:rPr>
        <w:t>17</w:t>
      </w:r>
      <w:r>
        <w:fldChar w:fldCharType="end"/>
      </w:r>
      <w:r>
        <w:t xml:space="preserve">. In addition, </w:t>
      </w:r>
      <w:r>
        <w:rPr>
          <w:i/>
          <w:iCs/>
        </w:rPr>
        <w:t>de novo</w:t>
      </w:r>
      <w:r>
        <w:t xml:space="preserve"> assembled transcripts generated from the Trinity software were mapped to the assembly using the PASA pipeline (http://pasapipeline.github.io). Noticeably, based on past experience</w:t>
      </w:r>
      <w:r>
        <w:rPr>
          <w:rFonts w:cs="Times New Roman"/>
          <w:iCs/>
          <w:color w:val="000000"/>
        </w:rPr>
        <w:t xml:space="preserve">, the maximum intron length of </w:t>
      </w:r>
      <w:r>
        <w:rPr>
          <w:rFonts w:cs="Times New Roman"/>
          <w:i/>
          <w:iCs/>
          <w:color w:val="000000"/>
        </w:rPr>
        <w:t>I. verum</w:t>
      </w:r>
      <w:r>
        <w:rPr>
          <w:rFonts w:cs="Times New Roman"/>
          <w:iCs/>
          <w:color w:val="000000"/>
        </w:rPr>
        <w:t xml:space="preserve"> should be set higher than other common species owing to its </w:t>
      </w:r>
      <w:r>
        <w:rPr>
          <w:rFonts w:cs="Times New Roman"/>
          <w:iCs/>
          <w:color w:val="000000"/>
        </w:rPr>
        <w:lastRenderedPageBreak/>
        <w:t>ultra-super large genome size, and we set it to 2 Mb in this study.</w:t>
      </w:r>
      <w:r>
        <w:rPr>
          <w:rFonts w:hint="eastAsia"/>
        </w:rPr>
        <w:t xml:space="preserve"> </w:t>
      </w:r>
      <w:r>
        <w:t>Finally, all gene models predicted with the three methods, plus two versions of the transcripts as mentioned above, were integrated by EVidenceModeler</w:t>
      </w:r>
      <w:r>
        <w:fldChar w:fldCharType="begin"/>
      </w:r>
      <w:r>
        <w:instrText xml:space="preserve"> ADDIN EN.CITE &lt;EndNote&gt;&lt;Cite&gt;&lt;Author&gt;Haas&lt;/Author&gt;&lt;Year&gt;2008&lt;/Year&gt;&lt;RecNum&gt;259&lt;/RecNum&gt;&lt;DisplayText&gt;&lt;style face="superscript"&gt;18&lt;/style&gt;&lt;/DisplayText&gt;&lt;record&gt;&lt;rec-number&gt;259&lt;/rec-number&gt;&lt;foreign-keys&gt;&lt;key app="EN" db-id="0esx0w90arvevgesetpxzethz9ra0v2dfxet" timestamp="1644045430"&gt;259&lt;/key&gt;&lt;/foreign-keys&gt;&lt;ref-type name="Journal Article"&gt;17&lt;/ref-type&gt;&lt;contributors&gt;&lt;authors&gt;&lt;author&gt;Haas, Brian J&lt;/author&gt;&lt;author&gt;Salzberg, Steven L&lt;/author&gt;&lt;author&gt;Zhu, Wei&lt;/author&gt;&lt;author&gt;Pertea, Mihaela&lt;/author&gt;&lt;author&gt;Allen, Jonathan E&lt;/author&gt;&lt;author&gt;Orvis, Joshua&lt;/author&gt;&lt;author&gt;White, Owen&lt;/author&gt;&lt;author&gt;Buell, C Robin&lt;/author&gt;&lt;author&gt;Wortman, Jennifer R&lt;/author&gt;&lt;/authors&gt;&lt;/contributors&gt;&lt;titles&gt;&lt;title&gt;Automated eukaryotic gene structure annotation using EVidenceModeler and the Program to Assemble Spliced Alignments&lt;/title&gt;&lt;secondary-title&gt;Genome biology&lt;/secondary-title&gt;&lt;/titles&gt;&lt;periodical&gt;&lt;full-title&gt;Genome Biology&lt;/full-title&gt;&lt;/periodical&gt;&lt;pages&gt;1-22&lt;/pages&gt;&lt;volume&gt;9&lt;/volume&gt;&lt;number&gt;1&lt;/number&gt;&lt;dates&gt;&lt;year&gt;2008&lt;/year&gt;&lt;/dates&gt;&lt;isbn&gt;1474-760X&lt;/isbn&gt;&lt;urls&gt;&lt;/urls&gt;&lt;/record&gt;&lt;/Cite&gt;&lt;/EndNote&gt;</w:instrText>
      </w:r>
      <w:r>
        <w:fldChar w:fldCharType="separate"/>
      </w:r>
      <w:r>
        <w:rPr>
          <w:vertAlign w:val="superscript"/>
        </w:rPr>
        <w:t>18</w:t>
      </w:r>
      <w:r>
        <w:fldChar w:fldCharType="end"/>
      </w:r>
      <w:r>
        <w:t xml:space="preserve"> to generate high-confidence gene sets.</w:t>
      </w:r>
    </w:p>
    <w:p w14:paraId="2DCC4B6A" w14:textId="77777777" w:rsidR="005B0B12" w:rsidRDefault="002D2131">
      <w:pPr>
        <w:pStyle w:val="2"/>
        <w:spacing w:before="156" w:after="156"/>
      </w:pPr>
      <w:bookmarkStart w:id="20" w:name="_Toc96622397"/>
      <w:r>
        <w:t>3.4 Gene functional annotation</w:t>
      </w:r>
      <w:bookmarkEnd w:id="20"/>
    </w:p>
    <w:p w14:paraId="1175EA31" w14:textId="77777777" w:rsidR="005B0B12" w:rsidRDefault="002D2131">
      <w:pPr>
        <w:rPr>
          <w:rFonts w:cs="Times New Roman"/>
          <w:iCs/>
          <w:color w:val="000000"/>
        </w:rPr>
      </w:pPr>
      <w:r>
        <w:rPr>
          <w:rFonts w:cs="Times New Roman" w:hint="eastAsia"/>
        </w:rPr>
        <w:t>P</w:t>
      </w:r>
      <w:r>
        <w:rPr>
          <w:rFonts w:cs="Times New Roman"/>
        </w:rPr>
        <w:t>redicted protein sequences were mapped to databases of Swiss-prot and NR</w:t>
      </w:r>
      <w:r>
        <w:rPr>
          <w:rFonts w:cs="Times New Roman" w:hint="eastAsia"/>
        </w:rPr>
        <w:t xml:space="preserve"> </w:t>
      </w:r>
      <w:r>
        <w:rPr>
          <w:rFonts w:cs="Times New Roman"/>
        </w:rPr>
        <w:t xml:space="preserve">using BLAST with parameter: -evalue 1e-5. </w:t>
      </w:r>
      <w:bookmarkStart w:id="21" w:name="OLE_LINK27"/>
      <w:r>
        <w:rPr>
          <w:rFonts w:cs="Times New Roman"/>
        </w:rPr>
        <w:t>InterProScan</w:t>
      </w:r>
      <w:bookmarkEnd w:id="21"/>
      <w:r>
        <w:rPr>
          <w:rFonts w:cs="Times New Roman"/>
        </w:rPr>
        <w:fldChar w:fldCharType="begin"/>
      </w:r>
      <w:r>
        <w:rPr>
          <w:rFonts w:cs="Times New Roman"/>
        </w:rPr>
        <w:instrText xml:space="preserve"> ADDIN EN.CITE &lt;EndNote&gt;&lt;Cite&gt;&lt;Author&gt;Jones&lt;/Author&gt;&lt;Year&gt;2014&lt;/Year&gt;&lt;RecNum&gt;263&lt;/RecNum&gt;&lt;DisplayText&gt;&lt;style face="superscript"&gt;19&lt;/style&gt;&lt;/DisplayText&gt;&lt;record&gt;&lt;rec-number&gt;263&lt;/rec-number&gt;&lt;foreign-keys&gt;&lt;key app="EN" db-id="0esx0w90arvevgesetpxzethz9ra0v2dfxet" timestamp="1644046146"&gt;263&lt;/key&gt;&lt;/foreign-keys&gt;&lt;ref-type name="Journal Article"&gt;17&lt;/ref-type&gt;&lt;contributors&gt;&lt;authors&gt;&lt;author&gt;Jones, Philip&lt;/author&gt;&lt;author&gt;Binns, David&lt;/author&gt;&lt;author&gt;Chang, Hsin-Yu&lt;/author&gt;&lt;author&gt;Fraser, Matthew&lt;/author&gt;&lt;author&gt;Li, Weizhong&lt;/author&gt;&lt;author&gt;McAnulla, Craig&lt;/author&gt;&lt;author&gt;McWilliam, Hamish&lt;/author&gt;&lt;author&gt;Maslen, John&lt;/author&gt;&lt;author&gt;Mitchell, Alex&lt;/author&gt;&lt;author&gt;Nuka, Gift&lt;/author&gt;&lt;/authors&gt;&lt;/contributors&gt;&lt;titles&gt;&lt;title&gt;InterProScan 5: genome-scale protein function classification&lt;/title&gt;&lt;secondary-title&gt;Bioinformatics&lt;/secondary-title&gt;&lt;/titles&gt;&lt;periodical&gt;&lt;full-title&gt;Bioinformatics&lt;/full-title&gt;&lt;/periodical&gt;&lt;pages&gt;1236-1240&lt;/pages&gt;&lt;volume&gt;30&lt;/volume&gt;&lt;number&gt;9&lt;/number&gt;&lt;dates&gt;&lt;year&gt;2014&lt;/year&gt;&lt;/dates&gt;&lt;isbn&gt;1460-2059&lt;/isbn&gt;&lt;urls&gt;&lt;/urls&gt;&lt;/record&gt;&lt;/Cite&gt;&lt;/EndNote&gt;</w:instrText>
      </w:r>
      <w:r>
        <w:rPr>
          <w:rFonts w:cs="Times New Roman"/>
        </w:rPr>
        <w:fldChar w:fldCharType="separate"/>
      </w:r>
      <w:r>
        <w:rPr>
          <w:rFonts w:cs="Times New Roman"/>
          <w:vertAlign w:val="superscript"/>
        </w:rPr>
        <w:t>19</w:t>
      </w:r>
      <w:r>
        <w:rPr>
          <w:rFonts w:cs="Times New Roman"/>
        </w:rPr>
        <w:fldChar w:fldCharType="end"/>
      </w:r>
      <w:r>
        <w:rPr>
          <w:rFonts w:cs="Times New Roman"/>
        </w:rPr>
        <w:t xml:space="preserve"> was used to search against the open database InterPro which includes the databases PRINTS, Pfam and GO. Kyoto Encyclopedia of Genes and Genomes (KEGG) entries were obtained via the KEGG Automatic Annotation Server </w:t>
      </w:r>
      <w:r>
        <w:rPr>
          <w:rFonts w:cs="Times New Roman"/>
          <w:color w:val="000000"/>
          <w:shd w:val="clear" w:color="auto" w:fill="FFFFFF"/>
        </w:rPr>
        <w:t>(</w:t>
      </w:r>
      <w:r>
        <w:rPr>
          <w:rFonts w:cs="Times New Roman"/>
          <w:shd w:val="clear" w:color="auto" w:fill="FFFFFF"/>
        </w:rPr>
        <w:t>https://www.genome.jp/kegg/kaas/</w:t>
      </w:r>
      <w:r>
        <w:rPr>
          <w:rFonts w:cs="Times New Roman"/>
          <w:color w:val="000000"/>
          <w:shd w:val="clear" w:color="auto" w:fill="FFFFFF"/>
        </w:rPr>
        <w:t xml:space="preserve">). We found that all of the protein-coding genes in </w:t>
      </w:r>
      <w:r>
        <w:rPr>
          <w:rFonts w:cs="Times New Roman"/>
          <w:bCs/>
          <w:i/>
          <w:iCs/>
        </w:rPr>
        <w:t>A. gramineus</w:t>
      </w:r>
      <w:r>
        <w:rPr>
          <w:rFonts w:cs="Times New Roman" w:hint="eastAsia"/>
          <w:color w:val="000000"/>
          <w:shd w:val="clear" w:color="auto" w:fill="FFFFFF"/>
        </w:rPr>
        <w:t xml:space="preserve"> and </w:t>
      </w:r>
      <w:r>
        <w:rPr>
          <w:rFonts w:cs="Times New Roman"/>
          <w:color w:val="000000"/>
          <w:shd w:val="clear" w:color="auto" w:fill="FFFFFF"/>
        </w:rPr>
        <w:t>83.52</w:t>
      </w:r>
      <w:r>
        <w:rPr>
          <w:rFonts w:cs="Times New Roman" w:hint="eastAsia"/>
          <w:color w:val="000000"/>
          <w:shd w:val="clear" w:color="auto" w:fill="FFFFFF"/>
        </w:rPr>
        <w:t>%</w:t>
      </w:r>
      <w:r>
        <w:rPr>
          <w:rFonts w:cs="Times New Roman"/>
          <w:color w:val="000000"/>
          <w:shd w:val="clear" w:color="auto" w:fill="FFFFFF"/>
        </w:rPr>
        <w:t xml:space="preserve"> of </w:t>
      </w:r>
      <w:r>
        <w:rPr>
          <w:rFonts w:cs="Times New Roman" w:hint="eastAsia"/>
          <w:color w:val="000000"/>
          <w:shd w:val="clear" w:color="auto" w:fill="FFFFFF"/>
        </w:rPr>
        <w:t xml:space="preserve">those in </w:t>
      </w:r>
      <w:r>
        <w:rPr>
          <w:rFonts w:cs="Times New Roman"/>
          <w:i/>
          <w:iCs/>
          <w:color w:val="000000"/>
        </w:rPr>
        <w:t xml:space="preserve">I. verum </w:t>
      </w:r>
      <w:r>
        <w:rPr>
          <w:rFonts w:cs="Times New Roman"/>
          <w:color w:val="000000"/>
          <w:shd w:val="clear" w:color="auto" w:fill="FFFFFF"/>
        </w:rPr>
        <w:t>were assigned to functional categories</w:t>
      </w:r>
      <w:r>
        <w:rPr>
          <w:rFonts w:cs="Times New Roman"/>
          <w:iCs/>
          <w:color w:val="000000"/>
        </w:rPr>
        <w:t>.</w:t>
      </w:r>
    </w:p>
    <w:p w14:paraId="73A6149E" w14:textId="77777777" w:rsidR="005B0B12" w:rsidRDefault="002D2131">
      <w:pPr>
        <w:pStyle w:val="2"/>
        <w:spacing w:before="156" w:after="156"/>
      </w:pPr>
      <w:bookmarkStart w:id="22" w:name="_Toc96622398"/>
      <w:r>
        <w:t>3. Phylogenetic analysis of LTR-RTs</w:t>
      </w:r>
      <w:bookmarkEnd w:id="22"/>
    </w:p>
    <w:p w14:paraId="4571E1CA" w14:textId="77777777" w:rsidR="005B0B12" w:rsidRDefault="002D2131">
      <w:pPr>
        <w:rPr>
          <w:rFonts w:cs="Times New Roman"/>
        </w:rPr>
      </w:pPr>
      <w:r>
        <w:rPr>
          <w:rFonts w:cs="Times New Roman"/>
        </w:rPr>
        <w:t xml:space="preserve">For comparative analysis of LTR-RTs, </w:t>
      </w:r>
      <w:r>
        <w:rPr>
          <w:rFonts w:cs="Times New Roman"/>
          <w:i/>
        </w:rPr>
        <w:t>Amborella</w:t>
      </w:r>
      <w:r>
        <w:rPr>
          <w:rFonts w:cs="Times New Roman"/>
        </w:rPr>
        <w:t>,</w:t>
      </w:r>
      <w:r>
        <w:rPr>
          <w:rFonts w:cs="Times New Roman"/>
          <w:i/>
        </w:rPr>
        <w:t xml:space="preserve"> Nymphaea</w:t>
      </w:r>
      <w:r>
        <w:rPr>
          <w:rFonts w:cs="Times New Roman"/>
        </w:rPr>
        <w:t xml:space="preserve">, </w:t>
      </w:r>
      <w:r>
        <w:rPr>
          <w:rFonts w:cs="Times New Roman"/>
          <w:i/>
        </w:rPr>
        <w:t>Cinnamomum</w:t>
      </w:r>
      <w:r>
        <w:rPr>
          <w:rFonts w:cs="Times New Roman"/>
        </w:rPr>
        <w:t xml:space="preserve">, </w:t>
      </w:r>
      <w:r>
        <w:rPr>
          <w:rFonts w:cs="Times New Roman"/>
          <w:i/>
        </w:rPr>
        <w:t>Zea</w:t>
      </w:r>
      <w:r>
        <w:rPr>
          <w:rFonts w:cs="Times New Roman"/>
        </w:rPr>
        <w:t xml:space="preserve"> and </w:t>
      </w:r>
      <w:r>
        <w:rPr>
          <w:rFonts w:cs="Times New Roman"/>
          <w:i/>
        </w:rPr>
        <w:t>Populus</w:t>
      </w:r>
      <w:r>
        <w:rPr>
          <w:rFonts w:cs="Times New Roman"/>
        </w:rPr>
        <w:t xml:space="preserve"> were also chosen to perform the </w:t>
      </w:r>
      <w:r>
        <w:rPr>
          <w:rFonts w:cs="Times New Roman"/>
          <w:i/>
          <w:iCs/>
        </w:rPr>
        <w:t xml:space="preserve">de novo </w:t>
      </w:r>
      <w:r>
        <w:rPr>
          <w:rFonts w:cs="Times New Roman"/>
        </w:rPr>
        <w:t xml:space="preserve">detection of LTR-RTs using LTR_FINDER with default parameters. The full-length LTR-RTs sequences were subsequently translated into amino acids in six frames using the script “Six-frame_translate.pl”, as implemented in LTR-retriever. Two conserved domains (PF000078 and PF07727) in the Pfam database were used to classify the </w:t>
      </w:r>
      <w:r>
        <w:rPr>
          <w:rFonts w:cs="Times New Roman"/>
          <w:i/>
        </w:rPr>
        <w:t>Gypsy</w:t>
      </w:r>
      <w:r>
        <w:rPr>
          <w:rFonts w:cs="Times New Roman"/>
        </w:rPr>
        <w:t xml:space="preserve"> and </w:t>
      </w:r>
      <w:r>
        <w:rPr>
          <w:rFonts w:cs="Times New Roman"/>
          <w:i/>
        </w:rPr>
        <w:t>Copia</w:t>
      </w:r>
      <w:r>
        <w:rPr>
          <w:rFonts w:cs="Times New Roman"/>
        </w:rPr>
        <w:t xml:space="preserve"> via HMMER v3.3.2 (http://hmmer.org/) (E-values </w:t>
      </w:r>
      <w:r>
        <w:rPr>
          <w:rFonts w:cs="Times New Roman" w:hint="eastAsia"/>
        </w:rPr>
        <w:t>≤</w:t>
      </w:r>
      <w:r>
        <w:rPr>
          <w:rFonts w:cs="Times New Roman"/>
        </w:rPr>
        <w:t xml:space="preserve"> 1e</w:t>
      </w:r>
      <w:r>
        <w:rPr>
          <w:rFonts w:cs="Times New Roman"/>
          <w:vertAlign w:val="superscript"/>
        </w:rPr>
        <w:t>-5</w:t>
      </w:r>
      <w:r>
        <w:rPr>
          <w:rFonts w:cs="Times New Roman"/>
        </w:rPr>
        <w:t>). Sequences assigned to these two superfamilies were aligned and trimmed using MAFFT</w:t>
      </w:r>
      <w:r>
        <w:rPr>
          <w:rFonts w:cs="Times New Roman"/>
        </w:rPr>
        <w:fldChar w:fldCharType="begin"/>
      </w:r>
      <w:r>
        <w:rPr>
          <w:rFonts w:cs="Times New Roman"/>
        </w:rPr>
        <w:instrText xml:space="preserve"> ADDIN EN.CITE &lt;EndNote&gt;&lt;Cite&gt;&lt;Author&gt;Katoh&lt;/Author&gt;&lt;Year&gt;2019&lt;/Year&gt;&lt;RecNum&gt;115&lt;/RecNum&gt;&lt;DisplayText&gt;&lt;style face="superscript"&gt;20&lt;/style&gt;&lt;/DisplayText&gt;&lt;record&gt;&lt;rec-number&gt;115&lt;/rec-number&gt;&lt;foreign-keys&gt;&lt;key app="EN" db-id="0esx0w90arvevgesetpxzethz9ra0v2dfxet" timestamp="1610714956"&gt;115&lt;/key&gt;&lt;/foreign-keys&gt;&lt;ref-type name="Journal Article"&gt;17&lt;/ref-type&gt;&lt;contributors&gt;&lt;authors&gt;&lt;author&gt;Katoh, Kazutaka&lt;/author&gt;&lt;author&gt;Rozewicki, John&lt;/author&gt;&lt;author&gt;Yamada, Kazunori D&lt;/author&gt;&lt;/authors&gt;&lt;/contributors&gt;&lt;titles&gt;&lt;title&gt;MAFFT online service: multiple sequence alignment, interactive sequence choice and visualization&lt;/title&gt;&lt;secondary-title&gt;Brief. Bioinform.&lt;/secondary-title&gt;&lt;/titles&gt;&lt;periodical&gt;&lt;full-title&gt;Brief. Bioinform.&lt;/full-title&gt;&lt;/periodical&gt;&lt;pages&gt;1160-1166&lt;/pages&gt;&lt;volume&gt;20&lt;/volume&gt;&lt;number&gt;4&lt;/number&gt;&lt;dates&gt;&lt;year&gt;2019&lt;/year&gt;&lt;/dates&gt;&lt;isbn&gt;1467-5463&lt;/isbn&gt;&lt;urls&gt;&lt;related-urls&gt;&lt;url&gt;https://www.ncbi.nlm.nih.gov/pmc/articles/PMC6781576/pdf/bbx108.pdf&lt;/url&gt;&lt;/related-urls&gt;&lt;/urls&gt;&lt;/record&gt;&lt;/Cite&gt;&lt;/EndNote&gt;</w:instrText>
      </w:r>
      <w:r>
        <w:rPr>
          <w:rFonts w:cs="Times New Roman"/>
        </w:rPr>
        <w:fldChar w:fldCharType="separate"/>
      </w:r>
      <w:r>
        <w:rPr>
          <w:rFonts w:cs="Times New Roman"/>
          <w:vertAlign w:val="superscript"/>
        </w:rPr>
        <w:t>20</w:t>
      </w:r>
      <w:r>
        <w:rPr>
          <w:rFonts w:cs="Times New Roman"/>
        </w:rPr>
        <w:fldChar w:fldCharType="end"/>
      </w:r>
      <w:r>
        <w:rPr>
          <w:rFonts w:cs="Times New Roman"/>
        </w:rPr>
        <w:t xml:space="preserve"> and Phyx</w:t>
      </w:r>
      <w:r>
        <w:rPr>
          <w:rFonts w:cs="Times New Roman"/>
        </w:rPr>
        <w:fldChar w:fldCharType="begin"/>
      </w:r>
      <w:r>
        <w:rPr>
          <w:rFonts w:cs="Times New Roman"/>
        </w:rPr>
        <w:instrText xml:space="preserve"> ADDIN EN.CITE &lt;EndNote&gt;&lt;Cite&gt;&lt;Author&gt;Brown&lt;/Author&gt;&lt;Year&gt;2017&lt;/Year&gt;&lt;RecNum&gt;264&lt;/RecNum&gt;&lt;DisplayText&gt;&lt;style face="superscript"&gt;21&lt;/style&gt;&lt;/DisplayText&gt;&lt;record&gt;&lt;rec-number&gt;264&lt;/rec-number&gt;&lt;foreign-keys&gt;&lt;key app="EN" db-id="0esx0w90arvevgesetpxzethz9ra0v2dfxet" timestamp="1644046299"&gt;264&lt;/key&gt;&lt;/foreign-keys&gt;&lt;ref-type name="Journal Article"&gt;17&lt;/ref-type&gt;&lt;contributors&gt;&lt;authors&gt;&lt;author&gt;Brown, Joseph W&lt;/author&gt;&lt;author&gt;Walker, Joseph F&lt;/author&gt;&lt;author&gt;Smith, Stephen A&lt;/author&gt;&lt;/authors&gt;&lt;/contributors&gt;&lt;titles&gt;&lt;title&gt;Phyx: phylogenetic tools for unix&lt;/title&gt;&lt;secondary-title&gt;Bioinformatics&lt;/secondary-title&gt;&lt;/titles&gt;&lt;periodical&gt;&lt;full-title&gt;Bioinformatics&lt;/full-title&gt;&lt;/periodical&gt;&lt;pages&gt;1886-1888&lt;/pages&gt;&lt;volume&gt;33&lt;/volume&gt;&lt;number&gt;12&lt;/number&gt;&lt;dates&gt;&lt;year&gt;2017&lt;/year&gt;&lt;/dates&gt;&lt;isbn&gt;1367-4803&lt;/isbn&gt;&lt;urls&gt;&lt;related-urls&gt;&lt;url&gt;https://doi.org/10.1093/bioinformatics/btx063&lt;/url&gt;&lt;/related-urls&gt;&lt;/urls&gt;&lt;electronic-resource-num&gt;10.1093/bioinformatics/btx063&lt;/electronic-resource-num&gt;&lt;access-date&gt;2/5/2022&lt;/access-date&gt;&lt;/record&gt;&lt;/Cite&gt;&lt;/EndNote&gt;</w:instrText>
      </w:r>
      <w:r>
        <w:rPr>
          <w:rFonts w:cs="Times New Roman"/>
        </w:rPr>
        <w:fldChar w:fldCharType="separate"/>
      </w:r>
      <w:r>
        <w:rPr>
          <w:rFonts w:cs="Times New Roman"/>
          <w:vertAlign w:val="superscript"/>
        </w:rPr>
        <w:t>21</w:t>
      </w:r>
      <w:r>
        <w:rPr>
          <w:rFonts w:cs="Times New Roman"/>
        </w:rPr>
        <w:fldChar w:fldCharType="end"/>
      </w:r>
      <w:r>
        <w:rPr>
          <w:rFonts w:cs="Times New Roman"/>
        </w:rPr>
        <w:t>. The phylogenetic trees were further inferred by FastTree</w:t>
      </w:r>
      <w:r>
        <w:rPr>
          <w:rFonts w:cs="Times New Roman"/>
        </w:rPr>
        <w:fldChar w:fldCharType="begin"/>
      </w:r>
      <w:r>
        <w:rPr>
          <w:rFonts w:cs="Times New Roman"/>
        </w:rPr>
        <w:instrText xml:space="preserve"> ADDIN EN.CITE &lt;EndNote&gt;&lt;Cite&gt;&lt;Author&gt;Price&lt;/Author&gt;&lt;Year&gt;2010&lt;/Year&gt;&lt;RecNum&gt;265&lt;/RecNum&gt;&lt;DisplayText&gt;&lt;style face="superscript"&gt;22&lt;/style&gt;&lt;/DisplayText&gt;&lt;record&gt;&lt;rec-number&gt;265&lt;/rec-number&gt;&lt;foreign-keys&gt;&lt;key app="EN" db-id="0esx0w90arvevgesetpxzethz9ra0v2dfxet" timestamp="1644046559"&gt;265&lt;/key&gt;&lt;/foreign-keys&gt;&lt;ref-type name="Journal Article"&gt;17&lt;/ref-type&gt;&lt;contributors&gt;&lt;authors&gt;&lt;author&gt;Price, Morgan N&lt;/author&gt;&lt;author&gt;Dehal, Paramvir S&lt;/author&gt;&lt;author&gt;Arkin, Adam P&lt;/author&gt;&lt;/authors&gt;&lt;/contributors&gt;&lt;titles&gt;&lt;title&gt;FastTree 2–approximately maximum-likelihood trees for large alignments&lt;/title&gt;&lt;secondary-title&gt;PloS one&lt;/secondary-title&gt;&lt;/titles&gt;&lt;periodical&gt;&lt;full-title&gt;PloS one&lt;/full-title&gt;&lt;/periodical&gt;&lt;pages&gt;e9490&lt;/pages&gt;&lt;volume&gt;5&lt;/volume&gt;&lt;number&gt;3&lt;/number&gt;&lt;dates&gt;&lt;year&gt;2010&lt;/year&gt;&lt;/dates&gt;&lt;isbn&gt;1932-6203&lt;/isbn&gt;&lt;urls&gt;&lt;/urls&gt;&lt;/record&gt;&lt;/Cite&gt;&lt;/EndNote&gt;</w:instrText>
      </w:r>
      <w:r>
        <w:rPr>
          <w:rFonts w:cs="Times New Roman"/>
        </w:rPr>
        <w:fldChar w:fldCharType="separate"/>
      </w:r>
      <w:r>
        <w:rPr>
          <w:rFonts w:cs="Times New Roman"/>
          <w:vertAlign w:val="superscript"/>
        </w:rPr>
        <w:t>22</w:t>
      </w:r>
      <w:r>
        <w:rPr>
          <w:rFonts w:cs="Times New Roman"/>
        </w:rPr>
        <w:fldChar w:fldCharType="end"/>
      </w:r>
      <w:r>
        <w:rPr>
          <w:rFonts w:cs="Times New Roman"/>
        </w:rPr>
        <w:t xml:space="preserve"> with default parameters.</w:t>
      </w:r>
      <w:r>
        <w:rPr>
          <w:rFonts w:cs="Times New Roman" w:hint="eastAsia"/>
        </w:rPr>
        <w:t xml:space="preserve"> </w:t>
      </w:r>
      <w:r>
        <w:rPr>
          <w:rFonts w:cs="Times New Roman"/>
        </w:rPr>
        <w:t xml:space="preserve">As a result, both superclassed showed many </w:t>
      </w:r>
      <w:r>
        <w:rPr>
          <w:i/>
        </w:rPr>
        <w:t>Illicium</w:t>
      </w:r>
      <w:r>
        <w:rPr>
          <w:rFonts w:cs="Times New Roman"/>
        </w:rPr>
        <w:t>-specific clades with short branches, indicating a recent dramatic burst of TE.</w:t>
      </w:r>
    </w:p>
    <w:p w14:paraId="3CEFEDE8" w14:textId="77777777" w:rsidR="005B0B12" w:rsidRDefault="002D2131">
      <w:pPr>
        <w:pStyle w:val="2"/>
        <w:spacing w:before="156" w:after="156"/>
      </w:pPr>
      <w:bookmarkStart w:id="23" w:name="_Toc96622399"/>
      <w:r>
        <w:t>4. Comparative analysis of genes with distinctive structural features</w:t>
      </w:r>
      <w:bookmarkEnd w:id="23"/>
    </w:p>
    <w:p w14:paraId="5B86A9DB" w14:textId="77777777" w:rsidR="005B0B12" w:rsidRDefault="002D2131">
      <w:pPr>
        <w:rPr>
          <w:rFonts w:cs="Times New Roman"/>
        </w:rPr>
      </w:pPr>
      <w:r>
        <w:rPr>
          <w:rFonts w:cs="Times New Roman"/>
        </w:rPr>
        <w:t xml:space="preserve">The average intron length is 22.73 Kb in </w:t>
      </w:r>
      <w:r>
        <w:rPr>
          <w:rFonts w:cs="Times New Roman"/>
          <w:i/>
        </w:rPr>
        <w:t>I. verum</w:t>
      </w:r>
      <w:r>
        <w:rPr>
          <w:rFonts w:cs="Times New Roman"/>
        </w:rPr>
        <w:t xml:space="preserve">, which is much greater than other </w:t>
      </w:r>
      <w:r>
        <w:rPr>
          <w:rFonts w:cs="Times New Roman" w:hint="eastAsia"/>
        </w:rPr>
        <w:t>early-diverging lineage</w:t>
      </w:r>
      <w:r>
        <w:rPr>
          <w:rFonts w:cs="Times New Roman"/>
        </w:rPr>
        <w:t xml:space="preserve">s </w:t>
      </w:r>
      <w:r>
        <w:rPr>
          <w:i/>
        </w:rPr>
        <w:t>Amborella</w:t>
      </w:r>
      <w:r>
        <w:t xml:space="preserve"> (1.53 Kb)</w:t>
      </w:r>
      <w:r>
        <w:rPr>
          <w:i/>
        </w:rPr>
        <w:t xml:space="preserve"> </w:t>
      </w:r>
      <w:r>
        <w:t>and</w:t>
      </w:r>
      <w:r>
        <w:rPr>
          <w:i/>
        </w:rPr>
        <w:t xml:space="preserve"> Nymphaea</w:t>
      </w:r>
      <w:r>
        <w:t xml:space="preserve"> (0.76 kb) as </w:t>
      </w:r>
      <w:r>
        <w:rPr>
          <w:rFonts w:cs="Times New Roman"/>
        </w:rPr>
        <w:t xml:space="preserve">well as other core angiosperms, such as </w:t>
      </w:r>
      <w:r>
        <w:rPr>
          <w:rFonts w:cs="Times New Roman"/>
          <w:i/>
          <w:iCs/>
        </w:rPr>
        <w:t>Arabidopsis</w:t>
      </w:r>
      <w:r>
        <w:rPr>
          <w:rFonts w:cs="Times New Roman"/>
        </w:rPr>
        <w:t xml:space="preserve"> (0.16 Kb) and rice (0.41 Kb) (Supplementary Fig. 3). Th</w:t>
      </w:r>
      <w:r>
        <w:rPr>
          <w:rFonts w:cs="Times New Roman" w:hint="eastAsia"/>
        </w:rPr>
        <w:t>is</w:t>
      </w:r>
      <w:r>
        <w:rPr>
          <w:rFonts w:cs="Times New Roman"/>
        </w:rPr>
        <w:t xml:space="preserve"> is a species-specific genomic characteristic that has also been reported in other species, including the gymnosperm plant (</w:t>
      </w:r>
      <w:r>
        <w:rPr>
          <w:rFonts w:cs="Times New Roman"/>
          <w:i/>
        </w:rPr>
        <w:t>Pinus tabuliformis</w:t>
      </w:r>
      <w:r>
        <w:rPr>
          <w:rFonts w:cs="Times New Roman"/>
        </w:rPr>
        <w:t>), magnoliids (</w:t>
      </w:r>
      <w:r>
        <w:rPr>
          <w:rFonts w:cs="Times New Roman"/>
          <w:i/>
        </w:rPr>
        <w:t>Chimonanthus salicifolius</w:t>
      </w:r>
      <w:r>
        <w:rPr>
          <w:rFonts w:cs="Times New Roman"/>
        </w:rPr>
        <w:t xml:space="preserve">) and Chloranthales </w:t>
      </w:r>
      <w:r>
        <w:t>(</w:t>
      </w:r>
      <w:r>
        <w:rPr>
          <w:i/>
        </w:rPr>
        <w:t>Chloranthus sessilifolius</w:t>
      </w:r>
      <w:r>
        <w:t xml:space="preserve">). These long introns, accounting for 28.68% (37,129) of </w:t>
      </w:r>
      <w:r>
        <w:lastRenderedPageBreak/>
        <w:t xml:space="preserve">all introns in </w:t>
      </w:r>
      <w:r>
        <w:rPr>
          <w:rFonts w:cs="Times New Roman"/>
          <w:i/>
        </w:rPr>
        <w:t>I. verum</w:t>
      </w:r>
      <w:r>
        <w:rPr>
          <w:rFonts w:cs="Times New Roman"/>
        </w:rPr>
        <w:t>, have extraordinarily affected the gene transcription (Supplementary Fig. 4). For instance, genes with intron larger than 20 Kb always tended to have relatively higher expression levels than those without long intron in all tissue</w:t>
      </w:r>
      <w:r>
        <w:rPr>
          <w:rFonts w:cs="Times New Roman" w:hint="eastAsia"/>
        </w:rPr>
        <w:t>-</w:t>
      </w:r>
      <w:r>
        <w:rPr>
          <w:rFonts w:cs="Times New Roman"/>
        </w:rPr>
        <w:t>specifically</w:t>
      </w:r>
      <w:r>
        <w:rPr>
          <w:rFonts w:cs="Times New Roman" w:hint="eastAsia"/>
        </w:rPr>
        <w:t>-</w:t>
      </w:r>
      <w:r>
        <w:rPr>
          <w:rFonts w:cs="Times New Roman"/>
        </w:rPr>
        <w:t>expressed genes (Supplementary Fig. 4a). The continuous expansion of transposons and the slow removal of highly methylated transposons are largely responsible for the formation of these long genes.</w:t>
      </w:r>
    </w:p>
    <w:p w14:paraId="582F28D3" w14:textId="77777777" w:rsidR="005B0B12" w:rsidRDefault="002D2131">
      <w:pPr>
        <w:jc w:val="center"/>
        <w:rPr>
          <w:rFonts w:eastAsia="宋体" w:cs="Times New Roman"/>
          <w:b/>
          <w:bCs/>
        </w:rPr>
      </w:pPr>
      <w:r>
        <w:rPr>
          <w:rFonts w:eastAsia="宋体" w:cs="Times New Roman"/>
          <w:b/>
          <w:bCs/>
          <w:noProof/>
        </w:rPr>
        <w:drawing>
          <wp:inline distT="0" distB="0" distL="0" distR="0" wp14:anchorId="28E3E963" wp14:editId="6BE0DF91">
            <wp:extent cx="5330913" cy="4768850"/>
            <wp:effectExtent l="0" t="0" r="3175" b="0"/>
            <wp:docPr id="15" name="图片 15" descr="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表, 条形图&#10;&#10;描述已自动生成"/>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354779" cy="4790200"/>
                    </a:xfrm>
                    <a:prstGeom prst="rect">
                      <a:avLst/>
                    </a:prstGeom>
                    <a:noFill/>
                    <a:ln>
                      <a:noFill/>
                    </a:ln>
                  </pic:spPr>
                </pic:pic>
              </a:graphicData>
            </a:graphic>
          </wp:inline>
        </w:drawing>
      </w:r>
    </w:p>
    <w:p w14:paraId="243E0091" w14:textId="77777777" w:rsidR="005B0B12" w:rsidRDefault="002D2131">
      <w:pPr>
        <w:rPr>
          <w:rFonts w:eastAsia="宋体" w:cs="Times New Roman"/>
          <w:b/>
          <w:bCs/>
        </w:rPr>
      </w:pPr>
      <w:r>
        <w:rPr>
          <w:rFonts w:eastAsia="宋体" w:cs="Times New Roman"/>
          <w:b/>
          <w:bCs/>
        </w:rPr>
        <w:t xml:space="preserve">Supplementary Figure 3. Comparison of intron characteristics in </w:t>
      </w:r>
      <w:r>
        <w:rPr>
          <w:rFonts w:eastAsia="宋体" w:cs="Times New Roman" w:hint="eastAsia"/>
          <w:b/>
          <w:bCs/>
        </w:rPr>
        <w:t>ten</w:t>
      </w:r>
      <w:r>
        <w:rPr>
          <w:rFonts w:eastAsia="宋体" w:cs="Times New Roman"/>
          <w:b/>
          <w:bCs/>
        </w:rPr>
        <w:t xml:space="preserve"> species. </w:t>
      </w:r>
    </w:p>
    <w:p w14:paraId="79A89350" w14:textId="77777777" w:rsidR="005B0B12" w:rsidRDefault="002D2131">
      <w:r>
        <w:rPr>
          <w:rFonts w:cs="Times New Roman"/>
          <w:noProof/>
        </w:rPr>
        <w:lastRenderedPageBreak/>
        <w:drawing>
          <wp:inline distT="0" distB="0" distL="0" distR="0" wp14:anchorId="448A3BC0" wp14:editId="06230EBE">
            <wp:extent cx="5269865" cy="4714240"/>
            <wp:effectExtent l="0" t="0" r="0" b="0"/>
            <wp:docPr id="14" name="图片 14" descr="图片包含 游戏机, 工具, 铅笔, 物体&#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包含 游戏机, 工具, 铅笔, 物体&#10;&#10;描述已自动生成"/>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69865" cy="4714240"/>
                    </a:xfrm>
                    <a:prstGeom prst="rect">
                      <a:avLst/>
                    </a:prstGeom>
                    <a:noFill/>
                    <a:ln>
                      <a:noFill/>
                    </a:ln>
                  </pic:spPr>
                </pic:pic>
              </a:graphicData>
            </a:graphic>
          </wp:inline>
        </w:drawing>
      </w:r>
    </w:p>
    <w:p w14:paraId="53285FB1" w14:textId="77777777" w:rsidR="005B0B12" w:rsidRDefault="002D2131">
      <w:pPr>
        <w:rPr>
          <w:rFonts w:eastAsia="宋体" w:cs="Times New Roman"/>
          <w:b/>
          <w:bCs/>
        </w:rPr>
      </w:pPr>
      <w:r>
        <w:rPr>
          <w:rFonts w:eastAsia="宋体" w:cs="Times New Roman"/>
          <w:b/>
          <w:bCs/>
        </w:rPr>
        <w:t>Supplementary Figure 4. The effect of long introns on expression levels of seven tissue-specific genes.</w:t>
      </w:r>
    </w:p>
    <w:p w14:paraId="4EEBFE6A" w14:textId="77777777" w:rsidR="005B0B12" w:rsidRDefault="002D2131">
      <w:pPr>
        <w:pStyle w:val="1"/>
        <w:rPr>
          <w:i/>
          <w:iCs/>
        </w:rPr>
      </w:pPr>
      <w:bookmarkStart w:id="24" w:name="_Toc96622400"/>
      <w:r>
        <w:t xml:space="preserve">4 Whole-genome duplication </w:t>
      </w:r>
      <w:r>
        <w:rPr>
          <w:rFonts w:hint="eastAsia"/>
        </w:rPr>
        <w:t>in</w:t>
      </w:r>
      <w:r>
        <w:t xml:space="preserve"> </w:t>
      </w:r>
      <w:r>
        <w:rPr>
          <w:i/>
          <w:iCs/>
        </w:rPr>
        <w:t>I. verum</w:t>
      </w:r>
      <w:r>
        <w:t xml:space="preserve"> </w:t>
      </w:r>
      <w:r>
        <w:rPr>
          <w:rFonts w:hint="eastAsia"/>
        </w:rPr>
        <w:t>and</w:t>
      </w:r>
      <w:r>
        <w:t xml:space="preserve"> </w:t>
      </w:r>
      <w:r>
        <w:rPr>
          <w:i/>
          <w:iCs/>
        </w:rPr>
        <w:t>A. gramineus</w:t>
      </w:r>
      <w:bookmarkEnd w:id="24"/>
    </w:p>
    <w:p w14:paraId="4E8BFEAD" w14:textId="77777777" w:rsidR="005B0B12" w:rsidRDefault="002D2131">
      <w:pPr>
        <w:pStyle w:val="2"/>
        <w:spacing w:before="156" w:after="156"/>
        <w:rPr>
          <w:rFonts w:eastAsia="Arial-BoldMT"/>
        </w:rPr>
      </w:pPr>
      <w:bookmarkStart w:id="25" w:name="_Toc96622401"/>
      <w:r>
        <w:rPr>
          <w:rFonts w:eastAsia="Arial-BoldMT"/>
        </w:rPr>
        <w:t>4.1</w:t>
      </w:r>
      <w:r>
        <w:t xml:space="preserve"> </w:t>
      </w:r>
      <w:r>
        <w:rPr>
          <w:rFonts w:eastAsia="Arial-BoldMT"/>
        </w:rPr>
        <w:t xml:space="preserve">Identification of whole-genome duplication </w:t>
      </w:r>
      <w:r>
        <w:rPr>
          <w:rFonts w:eastAsia="Arial-BoldMT" w:hint="eastAsia"/>
        </w:rPr>
        <w:t>e</w:t>
      </w:r>
      <w:r>
        <w:rPr>
          <w:rFonts w:eastAsia="Arial-BoldMT"/>
        </w:rPr>
        <w:t>vents</w:t>
      </w:r>
      <w:bookmarkEnd w:id="25"/>
    </w:p>
    <w:p w14:paraId="6BB60857" w14:textId="77777777" w:rsidR="005B0B12" w:rsidRDefault="002D2131">
      <w:r>
        <w:t xml:space="preserve">WGDI </w:t>
      </w:r>
      <w:r>
        <w:rPr>
          <w:rFonts w:hint="eastAsia"/>
        </w:rPr>
        <w:t xml:space="preserve">(Sun et al., </w:t>
      </w:r>
      <w:r>
        <w:t>A user-friendly toolkit for evolutionary analyses of whole-genome duplications and ancestral karyotypes</w:t>
      </w:r>
      <w:r>
        <w:rPr>
          <w:rFonts w:hint="eastAsia"/>
        </w:rPr>
        <w:t xml:space="preserve">, Biorxiv, </w:t>
      </w:r>
      <w:r>
        <w:t xml:space="preserve">doi: </w:t>
      </w:r>
      <w:hyperlink r:id="rId13" w:history="1">
        <w:r>
          <w:rPr>
            <w:rStyle w:val="ac"/>
          </w:rPr>
          <w:t>https://doi.org/10.1101/2021.04.29.441969</w:t>
        </w:r>
        <w:r>
          <w:rPr>
            <w:rStyle w:val="ac"/>
            <w:rFonts w:hint="eastAsia"/>
          </w:rPr>
          <w:t>)</w:t>
        </w:r>
      </w:hyperlink>
      <w:r>
        <w:rPr>
          <w:rFonts w:hint="eastAsia"/>
        </w:rPr>
        <w:t xml:space="preserve"> was</w:t>
      </w:r>
      <w:r>
        <w:t xml:space="preserve"> used to identify the polyploidy events that occurred in the selected 17 angiosperm species by inferring the collinear regions and calculating the Ks values of collinear genes (Supplementary Fig. 6). Firstly, BLASTP with a cut-off e-value of 1e-5 was used to identify the similarity of genes within or between each genome. We used the “-icl” parameter in WGDI to find collinear genes within each genome. Synonymous substitutions per synonymous site (Ks) between collinear genes were estimated by Nei-Gojobori approach in PAML with the parameter “-ks”. Then, dotplots of collinear genes were plotted with the parameter “-bk”. The polyploidy level of each species was </w:t>
      </w:r>
      <w:r>
        <w:lastRenderedPageBreak/>
        <w:t xml:space="preserve">confirmed by counting the syntenic ratios between different species. Finally, Ks peaks were fitted using the “-pf” parameter in WGDI (Supplementary Fig. 5). Genome-wide comparison of syntenic depth was also used to reveal the shared or specific occurrences of polyploidization. For example, </w:t>
      </w:r>
      <w:r>
        <w:rPr>
          <w:i/>
          <w:iCs/>
        </w:rPr>
        <w:t>Am. trichopoda</w:t>
      </w:r>
      <w:r>
        <w:t xml:space="preserve"> and </w:t>
      </w:r>
      <w:r>
        <w:rPr>
          <w:i/>
          <w:iCs/>
        </w:rPr>
        <w:t>N. colorata</w:t>
      </w:r>
      <w:r>
        <w:t xml:space="preserve"> show a 1:2 syntenic pattern, with one paralogous region in </w:t>
      </w:r>
      <w:r>
        <w:rPr>
          <w:i/>
          <w:iCs/>
        </w:rPr>
        <w:t>Am. trichopoda</w:t>
      </w:r>
      <w:r>
        <w:t xml:space="preserve"> matching two regions in </w:t>
      </w:r>
      <w:r>
        <w:rPr>
          <w:i/>
          <w:iCs/>
        </w:rPr>
        <w:t>N. colorata</w:t>
      </w:r>
      <w:r>
        <w:t xml:space="preserve">. </w:t>
      </w:r>
      <w:r>
        <w:rPr>
          <w:i/>
          <w:iCs/>
        </w:rPr>
        <w:t>Am. trichopoda</w:t>
      </w:r>
      <w:r>
        <w:t xml:space="preserve"> and </w:t>
      </w:r>
      <w:r>
        <w:rPr>
          <w:i/>
          <w:iCs/>
        </w:rPr>
        <w:t>I. verum</w:t>
      </w:r>
      <w:r>
        <w:t xml:space="preserve"> show a 1:2 syntenic pattern</w:t>
      </w:r>
      <w:r>
        <w:rPr>
          <w:rFonts w:hint="eastAsia"/>
        </w:rPr>
        <w:t xml:space="preserve"> while</w:t>
      </w:r>
      <w:r>
        <w:t xml:space="preserve"> </w:t>
      </w:r>
      <w:r>
        <w:rPr>
          <w:i/>
          <w:iCs/>
        </w:rPr>
        <w:t>N. colorata</w:t>
      </w:r>
      <w:r>
        <w:t xml:space="preserve"> and </w:t>
      </w:r>
      <w:r>
        <w:rPr>
          <w:i/>
          <w:iCs/>
        </w:rPr>
        <w:t>I. verum</w:t>
      </w:r>
      <w:r>
        <w:t xml:space="preserve"> show a 2:2 syntenic pattern (Extended Data Fig. 2d).</w:t>
      </w:r>
    </w:p>
    <w:p w14:paraId="416AD51C" w14:textId="77777777" w:rsidR="005B0B12" w:rsidRDefault="002D2131">
      <w:pPr>
        <w:jc w:val="center"/>
      </w:pPr>
      <w:r>
        <w:rPr>
          <w:noProof/>
        </w:rPr>
        <w:drawing>
          <wp:inline distT="0" distB="0" distL="0" distR="0" wp14:anchorId="09F94846" wp14:editId="3B565037">
            <wp:extent cx="5274310" cy="5727065"/>
            <wp:effectExtent l="0" t="0" r="0" b="0"/>
            <wp:docPr id="8" name="图片 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示&#10;&#10;描述已自动生成"/>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74310" cy="5727065"/>
                    </a:xfrm>
                    <a:prstGeom prst="rect">
                      <a:avLst/>
                    </a:prstGeom>
                    <a:noFill/>
                    <a:ln>
                      <a:noFill/>
                    </a:ln>
                  </pic:spPr>
                </pic:pic>
              </a:graphicData>
            </a:graphic>
          </wp:inline>
        </w:drawing>
      </w:r>
    </w:p>
    <w:p w14:paraId="3A7E7567" w14:textId="77777777" w:rsidR="005B0B12" w:rsidRDefault="002D2131">
      <w:pPr>
        <w:rPr>
          <w:rFonts w:eastAsia="宋体" w:cs="Times New Roman"/>
          <w:b/>
          <w:bCs/>
        </w:rPr>
      </w:pPr>
      <w:r>
        <w:rPr>
          <w:rFonts w:eastAsia="宋体" w:cs="Times New Roman"/>
          <w:b/>
          <w:bCs/>
        </w:rPr>
        <w:t>Supplementary Fig. 5 | Distribution of Ks of intergenomic syntenic blocks.</w:t>
      </w:r>
    </w:p>
    <w:p w14:paraId="206ACF48" w14:textId="77777777" w:rsidR="005B0B12" w:rsidRDefault="002D2131">
      <w:pPr>
        <w:jc w:val="center"/>
      </w:pPr>
      <w:r>
        <w:rPr>
          <w:noProof/>
        </w:rPr>
        <w:lastRenderedPageBreak/>
        <w:drawing>
          <wp:inline distT="0" distB="0" distL="0" distR="0" wp14:anchorId="79501CF4" wp14:editId="58BC6FD8">
            <wp:extent cx="5200650" cy="4902610"/>
            <wp:effectExtent l="0" t="0" r="0" b="0"/>
            <wp:docPr id="20" name="图片 20"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表&#10;&#10;描述已自动生成"/>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68678" cy="4966739"/>
                    </a:xfrm>
                    <a:prstGeom prst="rect">
                      <a:avLst/>
                    </a:prstGeom>
                    <a:noFill/>
                    <a:ln>
                      <a:noFill/>
                    </a:ln>
                  </pic:spPr>
                </pic:pic>
              </a:graphicData>
            </a:graphic>
          </wp:inline>
        </w:drawing>
      </w:r>
    </w:p>
    <w:p w14:paraId="3C9EAEFC" w14:textId="65781BD3" w:rsidR="005B0B12" w:rsidRDefault="002D2131">
      <w:pPr>
        <w:rPr>
          <w:rFonts w:eastAsia="宋体" w:cs="Times New Roman"/>
          <w:b/>
          <w:bCs/>
        </w:rPr>
      </w:pPr>
      <w:r>
        <w:rPr>
          <w:rFonts w:eastAsia="宋体" w:cs="Times New Roman"/>
          <w:b/>
          <w:bCs/>
        </w:rPr>
        <w:t>Supplementary Fig. 6 | Ks distributions of intragenomic synteny blocks.</w:t>
      </w:r>
    </w:p>
    <w:p w14:paraId="154CE528" w14:textId="505F8D36" w:rsidR="00F86517" w:rsidRDefault="00F86517" w:rsidP="00F86517">
      <w:pPr>
        <w:pStyle w:val="2"/>
        <w:spacing w:before="156" w:after="156"/>
        <w:rPr>
          <w:rFonts w:eastAsia="Arial-BoldMT"/>
        </w:rPr>
      </w:pPr>
      <w:bookmarkStart w:id="26" w:name="_Toc96622402"/>
      <w:r>
        <w:rPr>
          <w:rFonts w:eastAsia="Arial-BoldMT"/>
        </w:rPr>
        <w:t>4.2</w:t>
      </w:r>
      <w:r>
        <w:t xml:space="preserve"> </w:t>
      </w:r>
      <w:r>
        <w:rPr>
          <w:rFonts w:eastAsia="Arial-BoldMT"/>
        </w:rPr>
        <w:t xml:space="preserve">Times of these </w:t>
      </w:r>
      <w:r w:rsidR="007E67B6">
        <w:rPr>
          <w:rFonts w:eastAsia="Arial-BoldMT"/>
        </w:rPr>
        <w:t xml:space="preserve">two </w:t>
      </w:r>
      <w:r>
        <w:rPr>
          <w:rFonts w:eastAsia="Arial-BoldMT"/>
        </w:rPr>
        <w:t>WGDs</w:t>
      </w:r>
      <w:bookmarkEnd w:id="26"/>
    </w:p>
    <w:p w14:paraId="7CB938EA" w14:textId="28382311" w:rsidR="007E67B6" w:rsidRDefault="007A76FE" w:rsidP="007E67B6">
      <w:r w:rsidRPr="007A76FE">
        <w:t xml:space="preserve">Angiosperms were found to evolve with different evolutionary rates, especially after polyploidy. Here, we make an evolutionary rate correction by applying the Ks distribution. based on Ks distribution of </w:t>
      </w:r>
      <w:r w:rsidRPr="007A76FE">
        <w:rPr>
          <w:i/>
          <w:iCs/>
        </w:rPr>
        <w:t>C. demersum</w:t>
      </w:r>
      <w:r w:rsidRPr="007A76FE">
        <w:t xml:space="preserve"> and </w:t>
      </w:r>
      <w:r w:rsidRPr="007A76FE">
        <w:rPr>
          <w:i/>
          <w:iCs/>
        </w:rPr>
        <w:t>V. vinifera</w:t>
      </w:r>
      <w:r w:rsidRPr="007A76FE">
        <w:t xml:space="preserve"> in a previous study</w:t>
      </w:r>
      <w:r w:rsidR="0042240F">
        <w:fldChar w:fldCharType="begin"/>
      </w:r>
      <w:r w:rsidR="0042240F">
        <w:instrText xml:space="preserve"> ADDIN EN.CITE &lt;EndNote&gt;&lt;Cite&gt;&lt;Author&gt;Yang&lt;/Author&gt;&lt;Year&gt;2020&lt;/Year&gt;&lt;RecNum&gt;14&lt;/RecNum&gt;&lt;DisplayText&gt;&lt;style face="superscript"&gt;23&lt;/style&gt;&lt;/DisplayText&gt;&lt;record&gt;&lt;rec-number&gt;14&lt;/rec-number&gt;&lt;foreign-keys&gt;&lt;key app="EN" db-id="0esx0w90arvevgesetpxzethz9ra0v2dfxet" timestamp="1600837613"&gt;14&lt;/key&gt;&lt;/foreign-keys&gt;&lt;ref-type name="Journal Article"&gt;17&lt;/ref-type&gt;&lt;contributors&gt;&lt;authors&gt;&lt;author&gt;Yang, Yongzhi&lt;/author&gt;&lt;author&gt;Sun, Pengchuan&lt;/author&gt;&lt;author&gt;Lv, Leke&lt;/author&gt;&lt;author&gt;Wang, Donglei&lt;/author&gt;&lt;author&gt;Ru, Dafu&lt;/author&gt;&lt;author&gt;Li, Ying&lt;/author&gt;&lt;author&gt;Ma, Tao&lt;/author&gt;&lt;author&gt;Zhang, Lei&lt;/author&gt;&lt;author&gt;Shen, Xingxing&lt;/author&gt;&lt;author&gt;Meng, Fanbo&lt;/author&gt;&lt;/authors&gt;&lt;/contributors&gt;&lt;titles&gt;&lt;title&gt;Prickly waterlily and rigid hornwort genomes shed light on early angiosperm evolution&lt;/title&gt;&lt;secondary-title&gt;Nat. Plants&lt;/secondary-title&gt;&lt;/titles&gt;&lt;periodical&gt;&lt;full-title&gt;Nat. plants&lt;/full-title&gt;&lt;/periodical&gt;&lt;pages&gt;215-222&lt;/pages&gt;&lt;volume&gt;6&lt;/volume&gt;&lt;number&gt;3&lt;/number&gt;&lt;dates&gt;&lt;year&gt;2020&lt;/year&gt;&lt;/dates&gt;&lt;isbn&gt;2055-0278&lt;/isbn&gt;&lt;urls&gt;&lt;related-urls&gt;&lt;url&gt;https://www.nature.com/articles/s41477-020-0594-6.pdf&lt;/url&gt;&lt;/related-urls&gt;&lt;/urls&gt;&lt;/record&gt;&lt;/Cite&gt;&lt;/EndNote&gt;</w:instrText>
      </w:r>
      <w:r w:rsidR="0042240F">
        <w:fldChar w:fldCharType="separate"/>
      </w:r>
      <w:r w:rsidR="0042240F" w:rsidRPr="0042240F">
        <w:rPr>
          <w:noProof/>
          <w:vertAlign w:val="superscript"/>
        </w:rPr>
        <w:t>23</w:t>
      </w:r>
      <w:r w:rsidR="0042240F">
        <w:fldChar w:fldCharType="end"/>
      </w:r>
      <w:r w:rsidRPr="007A76FE">
        <w:t>, the Ks correction coefficient of star anise and calamus were calculated and got the corrected Ks rate, and date evolutionary events</w:t>
      </w:r>
      <w:r w:rsidR="0058316F">
        <w:t xml:space="preserve"> </w:t>
      </w:r>
      <w:r w:rsidR="0058316F">
        <w:rPr>
          <w:rFonts w:cs="Times New Roman"/>
        </w:rPr>
        <w:t>(Supplementary Fig. 7)</w:t>
      </w:r>
      <w:r w:rsidRPr="007A76FE">
        <w:t>.</w:t>
      </w:r>
      <w:r w:rsidR="0058316F">
        <w:t xml:space="preserve"> </w:t>
      </w:r>
      <w:r w:rsidR="0042240F" w:rsidRPr="0042240F">
        <w:t>One notable example is the biased distribution of WGD events across independent plant lineages at the Cretaceous–Paleogene or K-Pg boundary, about 66 million years ago (Ma)</w:t>
      </w:r>
      <w:r w:rsidR="0042240F">
        <w:fldChar w:fldCharType="begin"/>
      </w:r>
      <w:r w:rsidR="0042240F">
        <w:rPr>
          <w:rFonts w:hint="eastAsia"/>
        </w:rPr>
        <w:instrText xml:space="preserve"> ADDIN EN.CITE &lt;EndNote&gt;&lt;Cite&gt;&lt;Author&gt;Carretero</w:instrText>
      </w:r>
      <w:r w:rsidR="0042240F">
        <w:rPr>
          <w:rFonts w:hint="eastAsia"/>
        </w:rPr>
        <w:instrText>‐</w:instrText>
      </w:r>
      <w:r w:rsidR="0042240F">
        <w:rPr>
          <w:rFonts w:hint="eastAsia"/>
        </w:rPr>
        <w:instrText>Paulet&lt;/Author&gt;&lt;Year&gt;2020&lt;/Year&gt;&lt;RecNum&gt;281&lt;/RecNum&gt;&lt;DisplayText&gt;&lt;style face="superscript"&gt;24&lt;/style&gt;&lt;/DisplayText&gt;&lt;record&gt;&lt;rec-number&gt;281&lt;/rec-number&gt;&lt;foreign-keys&gt;&lt;key app="EN" db-id="0esx0w90arvevgesetpxzethz9ra0v2dfxet" timestamp="1645021941"&gt;281&lt;/key&gt;&lt;/foreign-keys&gt;&lt;ref-type name="Journal Article"&gt;17&lt;/ref-type&gt;&lt;contributors&gt;&lt;authors&gt;&lt;author&gt;Carretero</w:instrText>
      </w:r>
      <w:r w:rsidR="0042240F">
        <w:rPr>
          <w:rFonts w:hint="eastAsia"/>
        </w:rPr>
        <w:instrText>‐</w:instrText>
      </w:r>
      <w:r w:rsidR="0042240F">
        <w:rPr>
          <w:rFonts w:hint="eastAsia"/>
        </w:rPr>
        <w:instrText>Paulet, Lorenzo&lt;/author&gt;&lt;author&gt;Van de Peer, Yves&lt;/author&gt;&lt;/authors&gt;&lt;/contributors&gt;&lt;titles&gt;&lt;title&gt;The evolutionary conundrum of whole</w:instrText>
      </w:r>
      <w:r w:rsidR="0042240F">
        <w:rPr>
          <w:rFonts w:hint="eastAsia"/>
        </w:rPr>
        <w:instrText>‐</w:instrText>
      </w:r>
      <w:r w:rsidR="0042240F">
        <w:rPr>
          <w:rFonts w:hint="eastAsia"/>
        </w:rPr>
        <w:instrText>genome duplication&lt;/title&gt;&lt;secondary-title&gt;American Journal of Botany&lt;/secondary-title&gt;&lt;/titles&gt;&lt;periodical&gt;&lt;full-title&gt;American journal of botany&lt;/full-title&gt;&lt;/periodical&gt;&lt;pages&gt;1101&lt;/pages&gt;&lt;volume&gt;107&lt;/volume&gt;&lt;number&gt;8&lt;/num</w:instrText>
      </w:r>
      <w:r w:rsidR="0042240F">
        <w:instrText>ber&gt;&lt;dates&gt;&lt;year&gt;2020&lt;/year&gt;&lt;/dates&gt;&lt;urls&gt;&lt;/urls&gt;&lt;/record&gt;&lt;/Cite&gt;&lt;/EndNote&gt;</w:instrText>
      </w:r>
      <w:r w:rsidR="0042240F">
        <w:fldChar w:fldCharType="separate"/>
      </w:r>
      <w:r w:rsidR="0042240F" w:rsidRPr="0042240F">
        <w:rPr>
          <w:noProof/>
          <w:vertAlign w:val="superscript"/>
        </w:rPr>
        <w:t>24</w:t>
      </w:r>
      <w:r w:rsidR="0042240F">
        <w:fldChar w:fldCharType="end"/>
      </w:r>
      <w:r w:rsidR="0042240F" w:rsidRPr="0042240F">
        <w:t>. Interestingly,</w:t>
      </w:r>
      <w:r w:rsidR="0042240F">
        <w:t xml:space="preserve"> </w:t>
      </w:r>
      <w:r w:rsidR="0042240F" w:rsidRPr="0042240F">
        <w:t>these</w:t>
      </w:r>
      <w:r w:rsidR="0042240F">
        <w:t xml:space="preserve"> two</w:t>
      </w:r>
      <w:r w:rsidR="0042240F" w:rsidRPr="0042240F">
        <w:t xml:space="preserve"> WGD events experienced also occurred near the K-Pg extinction event.</w:t>
      </w:r>
    </w:p>
    <w:p w14:paraId="57F13E98" w14:textId="6DA1F2A7" w:rsidR="00156331" w:rsidRDefault="0033673D" w:rsidP="007641E4">
      <w:pPr>
        <w:jc w:val="center"/>
      </w:pPr>
      <w:r>
        <w:rPr>
          <w:noProof/>
        </w:rPr>
        <w:lastRenderedPageBreak/>
        <w:drawing>
          <wp:inline distT="0" distB="0" distL="0" distR="0" wp14:anchorId="1490D7D9" wp14:editId="21327F43">
            <wp:extent cx="5393168" cy="4610100"/>
            <wp:effectExtent l="0" t="0" r="0" b="0"/>
            <wp:docPr id="21" name="图片 2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表&#10;&#10;描述已自动生成"/>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94402" cy="4611155"/>
                    </a:xfrm>
                    <a:prstGeom prst="rect">
                      <a:avLst/>
                    </a:prstGeom>
                    <a:noFill/>
                    <a:ln>
                      <a:noFill/>
                    </a:ln>
                  </pic:spPr>
                </pic:pic>
              </a:graphicData>
            </a:graphic>
          </wp:inline>
        </w:drawing>
      </w:r>
    </w:p>
    <w:p w14:paraId="1E65E3A9" w14:textId="7C26DC97" w:rsidR="003B6417" w:rsidRDefault="003B6417" w:rsidP="003B6417">
      <w:pPr>
        <w:rPr>
          <w:rFonts w:eastAsia="宋体" w:cs="Times New Roman"/>
          <w:b/>
          <w:bCs/>
        </w:rPr>
      </w:pPr>
      <w:r>
        <w:rPr>
          <w:rFonts w:eastAsia="宋体" w:cs="Times New Roman"/>
          <w:b/>
          <w:bCs/>
        </w:rPr>
        <w:t xml:space="preserve">Supplementary Fig. 7 | </w:t>
      </w:r>
      <w:bookmarkStart w:id="27" w:name="_Hlk95941374"/>
      <w:r w:rsidR="007641E4">
        <w:rPr>
          <w:rFonts w:eastAsia="宋体" w:cs="Times New Roman" w:hint="eastAsia"/>
          <w:b/>
          <w:bCs/>
        </w:rPr>
        <w:t>K</w:t>
      </w:r>
      <w:r w:rsidR="007641E4">
        <w:rPr>
          <w:rFonts w:eastAsia="宋体" w:cs="Times New Roman"/>
          <w:b/>
          <w:bCs/>
        </w:rPr>
        <w:t xml:space="preserve">ernel density of syntenic blocks after </w:t>
      </w:r>
      <w:r w:rsidR="007641E4" w:rsidRPr="007641E4">
        <w:rPr>
          <w:rFonts w:eastAsia="宋体" w:cs="Times New Roman"/>
          <w:b/>
          <w:bCs/>
        </w:rPr>
        <w:t>evolutionary rate correction.</w:t>
      </w:r>
      <w:bookmarkEnd w:id="27"/>
    </w:p>
    <w:p w14:paraId="2EABCB5F" w14:textId="77777777" w:rsidR="005B0B12" w:rsidRDefault="002D2131">
      <w:pPr>
        <w:pStyle w:val="1"/>
      </w:pPr>
      <w:bookmarkStart w:id="28" w:name="_Toc96622403"/>
      <w:r>
        <w:t>5</w:t>
      </w:r>
      <w:r>
        <w:rPr>
          <w:spacing w:val="2"/>
        </w:rPr>
        <w:t xml:space="preserve"> </w:t>
      </w:r>
      <w:r>
        <w:rPr>
          <w:rFonts w:hint="eastAsia"/>
        </w:rPr>
        <w:t>P</w:t>
      </w:r>
      <w:r>
        <w:t xml:space="preserve">hylogenetic relationships </w:t>
      </w:r>
      <w:r>
        <w:rPr>
          <w:rFonts w:hint="eastAsia"/>
        </w:rPr>
        <w:t>of</w:t>
      </w:r>
      <w:r>
        <w:t xml:space="preserve"> early-diverging angiosperm lineages</w:t>
      </w:r>
      <w:bookmarkEnd w:id="28"/>
    </w:p>
    <w:p w14:paraId="0FA5BC7A" w14:textId="77777777" w:rsidR="005B0B12" w:rsidRDefault="002D2131">
      <w:pPr>
        <w:pStyle w:val="2"/>
        <w:spacing w:before="156" w:after="156"/>
        <w:rPr>
          <w:rFonts w:eastAsia="宋体"/>
        </w:rPr>
      </w:pPr>
      <w:bookmarkStart w:id="29" w:name="_Toc96622404"/>
      <w:r>
        <w:t xml:space="preserve">5.1 Phylogenomic </w:t>
      </w:r>
      <w:r>
        <w:rPr>
          <w:rFonts w:eastAsia="宋体" w:hint="eastAsia"/>
        </w:rPr>
        <w:t>analyses of</w:t>
      </w:r>
      <w:r>
        <w:t xml:space="preserve"> </w:t>
      </w:r>
      <w:r>
        <w:rPr>
          <w:rFonts w:hint="eastAsia"/>
        </w:rPr>
        <w:t>collinear</w:t>
      </w:r>
      <w:r>
        <w:t xml:space="preserve"> nuclear gene</w:t>
      </w:r>
      <w:r>
        <w:rPr>
          <w:rFonts w:eastAsia="宋体" w:hint="eastAsia"/>
        </w:rPr>
        <w:t>s</w:t>
      </w:r>
      <w:bookmarkEnd w:id="29"/>
    </w:p>
    <w:p w14:paraId="643C5A4D" w14:textId="2456F8FB" w:rsidR="005B0B12" w:rsidRDefault="002D2131">
      <w:pPr>
        <w:rPr>
          <w:rFonts w:cs="Times New Roman"/>
        </w:rPr>
      </w:pPr>
      <w:r>
        <w:rPr>
          <w:rFonts w:cs="Times New Roman"/>
        </w:rPr>
        <w:t xml:space="preserve">Although there is increasing consensus about </w:t>
      </w:r>
      <w:r>
        <w:rPr>
          <w:rFonts w:cs="Times New Roman" w:hint="eastAsia"/>
        </w:rPr>
        <w:t xml:space="preserve">monophylogenetic circumscription of </w:t>
      </w:r>
      <w:r>
        <w:rPr>
          <w:rFonts w:cs="Times New Roman"/>
        </w:rPr>
        <w:t xml:space="preserve">major </w:t>
      </w:r>
      <w:r>
        <w:rPr>
          <w:rFonts w:cs="Times New Roman" w:hint="eastAsia"/>
        </w:rPr>
        <w:t xml:space="preserve">angiosperm </w:t>
      </w:r>
      <w:r>
        <w:rPr>
          <w:rFonts w:cs="Times New Roman"/>
        </w:rPr>
        <w:t xml:space="preserve">lineages, the relationship between </w:t>
      </w:r>
      <w:r>
        <w:rPr>
          <w:rFonts w:cs="Times New Roman" w:hint="eastAsia"/>
        </w:rPr>
        <w:t>them</w:t>
      </w:r>
      <w:r>
        <w:rPr>
          <w:rFonts w:cs="Times New Roman"/>
        </w:rPr>
        <w:t xml:space="preserve"> is still not fully resolved (</w:t>
      </w:r>
      <w:r>
        <w:rPr>
          <w:rFonts w:eastAsia="宋体" w:cs="Times New Roman"/>
        </w:rPr>
        <w:t xml:space="preserve">Supplementary Fig. </w:t>
      </w:r>
      <w:r w:rsidR="003B6417">
        <w:rPr>
          <w:rFonts w:eastAsia="宋体" w:cs="Times New Roman"/>
        </w:rPr>
        <w:t>8</w:t>
      </w:r>
      <w:r>
        <w:rPr>
          <w:rFonts w:cs="Times New Roman"/>
        </w:rPr>
        <w:t xml:space="preserve">). </w:t>
      </w:r>
      <w:r>
        <w:rPr>
          <w:rFonts w:cs="Times New Roman" w:hint="eastAsia"/>
        </w:rPr>
        <w:t>It remains highly debated</w:t>
      </w:r>
      <w:r>
        <w:rPr>
          <w:rFonts w:cs="Times New Roman"/>
        </w:rPr>
        <w:t xml:space="preserve"> whether Amborellales alone or Amborellales + Nymphaeales are sisters of all other existing angiosperms, although most recent studies support Amborellales alone as sisters. </w:t>
      </w:r>
      <w:r>
        <w:rPr>
          <w:rFonts w:cs="Times New Roman" w:hint="eastAsia"/>
        </w:rPr>
        <w:t>T</w:t>
      </w:r>
      <w:r>
        <w:rPr>
          <w:rFonts w:cs="Times New Roman"/>
        </w:rPr>
        <w:t xml:space="preserve">he relationships among the five clades of Mesangiospermae are far more uncertain, and many contrasting topologies have been recovered from </w:t>
      </w:r>
      <w:r>
        <w:rPr>
          <w:rFonts w:cs="Times New Roman" w:hint="eastAsia"/>
        </w:rPr>
        <w:t>depending on</w:t>
      </w:r>
      <w:r>
        <w:rPr>
          <w:rFonts w:cs="Times New Roman"/>
        </w:rPr>
        <w:t xml:space="preserve"> </w:t>
      </w:r>
      <w:r>
        <w:rPr>
          <w:rFonts w:cs="Times New Roman" w:hint="eastAsia"/>
        </w:rPr>
        <w:t xml:space="preserve">the used </w:t>
      </w:r>
      <w:r>
        <w:rPr>
          <w:rFonts w:cs="Times New Roman"/>
        </w:rPr>
        <w:t>datasets</w:t>
      </w:r>
      <w:r>
        <w:rPr>
          <w:rFonts w:cs="Times New Roman" w:hint="eastAsia"/>
        </w:rPr>
        <w:t xml:space="preserve"> </w:t>
      </w:r>
      <w:r>
        <w:rPr>
          <w:rFonts w:cs="Times New Roman"/>
        </w:rPr>
        <w:t>(nuclear, plastid, or mitochondrial</w:t>
      </w:r>
      <w:r>
        <w:rPr>
          <w:rFonts w:cs="Times New Roman" w:hint="eastAsia"/>
        </w:rPr>
        <w:t xml:space="preserve"> sequence variations</w:t>
      </w:r>
      <w:r>
        <w:rPr>
          <w:rFonts w:cs="Times New Roman"/>
        </w:rPr>
        <w:t>)</w:t>
      </w:r>
      <w:r>
        <w:rPr>
          <w:rFonts w:cs="Times New Roman" w:hint="eastAsia"/>
        </w:rPr>
        <w:t>,</w:t>
      </w:r>
      <w:r>
        <w:rPr>
          <w:rFonts w:cs="Times New Roman"/>
        </w:rPr>
        <w:t xml:space="preserve"> analytical methods (concatenation vs. coalescent), and </w:t>
      </w:r>
      <w:r>
        <w:rPr>
          <w:rFonts w:cs="Times New Roman" w:hint="eastAsia"/>
        </w:rPr>
        <w:t>terminal species</w:t>
      </w:r>
      <w:r>
        <w:rPr>
          <w:rFonts w:cs="Times New Roman"/>
        </w:rPr>
        <w:t>.</w:t>
      </w:r>
    </w:p>
    <w:p w14:paraId="7A612ED6" w14:textId="77777777" w:rsidR="005B0B12" w:rsidRDefault="002D2131" w:rsidP="007C1DA9">
      <w:pPr>
        <w:rPr>
          <w:rFonts w:cs="Times New Roman"/>
        </w:rPr>
      </w:pPr>
      <w:r>
        <w:rPr>
          <w:noProof/>
        </w:rPr>
        <w:lastRenderedPageBreak/>
        <w:drawing>
          <wp:inline distT="0" distB="0" distL="0" distR="0" wp14:anchorId="1CF5E0B0" wp14:editId="4AFC771C">
            <wp:extent cx="5274590" cy="212090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91725" cy="2127790"/>
                    </a:xfrm>
                    <a:prstGeom prst="rect">
                      <a:avLst/>
                    </a:prstGeom>
                    <a:noFill/>
                    <a:ln>
                      <a:noFill/>
                    </a:ln>
                  </pic:spPr>
                </pic:pic>
              </a:graphicData>
            </a:graphic>
          </wp:inline>
        </w:drawing>
      </w:r>
    </w:p>
    <w:p w14:paraId="7D4EB309" w14:textId="0CE6B464" w:rsidR="005B0B12" w:rsidRDefault="002D2131">
      <w:pPr>
        <w:rPr>
          <w:rFonts w:eastAsia="宋体" w:cs="Times New Roman"/>
          <w:b/>
          <w:bCs/>
        </w:rPr>
      </w:pPr>
      <w:r>
        <w:rPr>
          <w:rFonts w:eastAsia="宋体" w:cs="Times New Roman"/>
          <w:b/>
          <w:bCs/>
        </w:rPr>
        <w:t xml:space="preserve">Supplementary Fig. </w:t>
      </w:r>
      <w:r w:rsidR="003B6417">
        <w:rPr>
          <w:rFonts w:eastAsia="宋体" w:cs="Times New Roman"/>
          <w:b/>
          <w:bCs/>
        </w:rPr>
        <w:t>8</w:t>
      </w:r>
      <w:r>
        <w:rPr>
          <w:rFonts w:eastAsia="宋体" w:cs="Times New Roman"/>
          <w:b/>
          <w:bCs/>
        </w:rPr>
        <w:t xml:space="preserve"> | </w:t>
      </w:r>
      <w:r>
        <w:rPr>
          <w:rFonts w:eastAsia="宋体" w:cs="Times New Roman" w:hint="eastAsia"/>
          <w:b/>
          <w:bCs/>
        </w:rPr>
        <w:t>Inconsistent</w:t>
      </w:r>
      <w:r>
        <w:rPr>
          <w:rFonts w:eastAsia="宋体" w:cs="Times New Roman"/>
          <w:b/>
          <w:bCs/>
        </w:rPr>
        <w:t xml:space="preserve"> relationship between early</w:t>
      </w:r>
      <w:r>
        <w:rPr>
          <w:rFonts w:eastAsia="宋体" w:cs="Times New Roman" w:hint="eastAsia"/>
          <w:b/>
          <w:bCs/>
        </w:rPr>
        <w:t>-diverged</w:t>
      </w:r>
      <w:r>
        <w:rPr>
          <w:rFonts w:eastAsia="宋体" w:cs="Times New Roman"/>
          <w:b/>
          <w:bCs/>
        </w:rPr>
        <w:t xml:space="preserve"> angiosperms lineages</w:t>
      </w:r>
      <w:r>
        <w:rPr>
          <w:rFonts w:eastAsia="宋体" w:cs="Times New Roman" w:hint="eastAsia"/>
          <w:b/>
          <w:bCs/>
        </w:rPr>
        <w:t xml:space="preserve"> (ANA grade and Mesangiospermae) (left) and five major clades of Meangiospermae) (Summarized from the references 4-21, in the main context)</w:t>
      </w:r>
    </w:p>
    <w:p w14:paraId="4F3764AB" w14:textId="3A379B81" w:rsidR="005B0B12" w:rsidRDefault="002D2131">
      <w:pPr>
        <w:ind w:firstLine="420"/>
        <w:rPr>
          <w:rFonts w:cs="Times New Roman"/>
        </w:rPr>
      </w:pPr>
      <w:r>
        <w:rPr>
          <w:rFonts w:cs="Times New Roman" w:hint="eastAsia"/>
        </w:rPr>
        <w:t>Phylogenetic relationships</w:t>
      </w:r>
      <w:r>
        <w:rPr>
          <w:rFonts w:cs="Times New Roman"/>
        </w:rPr>
        <w:t xml:space="preserve"> </w:t>
      </w:r>
      <w:r>
        <w:rPr>
          <w:rFonts w:cs="Times New Roman" w:hint="eastAsia"/>
        </w:rPr>
        <w:t xml:space="preserve">of these lineages and clades in the previous studies (e.g. </w:t>
      </w:r>
      <w:r>
        <w:rPr>
          <w:rFonts w:eastAsia="宋体" w:cs="Times New Roman" w:hint="eastAsia"/>
        </w:rPr>
        <w:t>references 4-21, in the main context</w:t>
      </w:r>
      <w:r>
        <w:rPr>
          <w:rFonts w:eastAsia="宋体" w:cs="Times New Roman" w:hint="eastAsia"/>
          <w:b/>
          <w:bCs/>
        </w:rPr>
        <w:t xml:space="preserve">) </w:t>
      </w:r>
      <w:r>
        <w:rPr>
          <w:rFonts w:cs="Times New Roman" w:hint="eastAsia"/>
        </w:rPr>
        <w:t xml:space="preserve">were constructed based on the highly </w:t>
      </w:r>
      <w:r>
        <w:rPr>
          <w:rFonts w:cs="Times New Roman"/>
        </w:rPr>
        <w:t>orthologous</w:t>
      </w:r>
      <w:r>
        <w:rPr>
          <w:rFonts w:cs="Times New Roman" w:hint="eastAsia"/>
        </w:rPr>
        <w:t xml:space="preserve"> plastome or mitochondrial DNA</w:t>
      </w:r>
      <w:r>
        <w:rPr>
          <w:rFonts w:cs="Times New Roman"/>
        </w:rPr>
        <w:t xml:space="preserve"> sequences</w:t>
      </w:r>
      <w:r>
        <w:rPr>
          <w:rFonts w:cs="Times New Roman" w:hint="eastAsia"/>
        </w:rPr>
        <w:t xml:space="preserve"> or assumed orthologous nuclear-genome</w:t>
      </w:r>
      <w:r>
        <w:rPr>
          <w:rFonts w:cs="Times New Roman"/>
        </w:rPr>
        <w:t xml:space="preserve"> single-copy </w:t>
      </w:r>
      <w:r>
        <w:rPr>
          <w:rFonts w:cs="Times New Roman" w:hint="eastAsia"/>
        </w:rPr>
        <w:t>（</w:t>
      </w:r>
      <w:r>
        <w:rPr>
          <w:rFonts w:cs="Times New Roman" w:hint="eastAsia"/>
        </w:rPr>
        <w:t>including a few low-copy) gene</w:t>
      </w:r>
      <w:r>
        <w:rPr>
          <w:rFonts w:cs="Times New Roman"/>
        </w:rPr>
        <w:t>s</w:t>
      </w:r>
      <w:r>
        <w:rPr>
          <w:rFonts w:cs="Times New Roman" w:hint="eastAsia"/>
        </w:rPr>
        <w:t xml:space="preserve"> and clustering-identified homologs. In these phylogenetic analyses, orthologs and incomplete lineage sorting (ILS) could not be well excluded because of the well-known frequent lineage-specific polyploidizations). In this study, we used all</w:t>
      </w:r>
      <w:r>
        <w:rPr>
          <w:rFonts w:cs="Times New Roman"/>
        </w:rPr>
        <w:t xml:space="preserve"> </w:t>
      </w:r>
      <w:r>
        <w:rPr>
          <w:rFonts w:cs="Times New Roman" w:hint="eastAsia"/>
        </w:rPr>
        <w:t>c</w:t>
      </w:r>
      <w:r>
        <w:rPr>
          <w:rFonts w:cs="Times New Roman"/>
        </w:rPr>
        <w:t xml:space="preserve">ollinear genes </w:t>
      </w:r>
      <w:r>
        <w:rPr>
          <w:rFonts w:cs="Times New Roman" w:hint="eastAsia"/>
        </w:rPr>
        <w:t>(including all paralogs due to lineage-polyploidizations) for</w:t>
      </w:r>
      <w:r>
        <w:rPr>
          <w:rFonts w:cs="Times New Roman"/>
        </w:rPr>
        <w:t xml:space="preserve"> phylogenetic analyses</w:t>
      </w:r>
      <w:r>
        <w:rPr>
          <w:rFonts w:cs="Times New Roman" w:hint="eastAsia"/>
        </w:rPr>
        <w:t>. Such collinear genes could overcome the weaknesses of the non-orthologous genes and also ILS (if not complete) in the previous studies. For example, when using single-copy genes, paralogs due to polyploidizations were randomly retained and the used sequences are obviously not strict orthologs. In addition, clustering-identified homologs are also not strict orthologs.</w:t>
      </w:r>
      <w:r>
        <w:rPr>
          <w:rFonts w:cs="Times New Roman"/>
        </w:rPr>
        <w:t xml:space="preserve"> </w:t>
      </w:r>
      <w:r>
        <w:rPr>
          <w:rFonts w:cs="Times New Roman" w:hint="eastAsia"/>
        </w:rPr>
        <w:t xml:space="preserve">As a comparison, we also used </w:t>
      </w:r>
      <w:r>
        <w:rPr>
          <w:rFonts w:cs="Times New Roman"/>
        </w:rPr>
        <w:t xml:space="preserve">single-copy genes </w:t>
      </w:r>
      <w:r>
        <w:rPr>
          <w:rFonts w:cs="Times New Roman" w:hint="eastAsia"/>
        </w:rPr>
        <w:t xml:space="preserve">to perform phylogenetic analysis and both datasets were analyzed </w:t>
      </w:r>
      <w:r>
        <w:rPr>
          <w:rFonts w:cs="Times New Roman"/>
        </w:rPr>
        <w:t xml:space="preserve">separately (see the pipeline in Supplementary Fig. </w:t>
      </w:r>
      <w:r w:rsidR="003B6417">
        <w:rPr>
          <w:rFonts w:cs="Times New Roman"/>
        </w:rPr>
        <w:t>9</w:t>
      </w:r>
      <w:r>
        <w:rPr>
          <w:rFonts w:cs="Times New Roman"/>
        </w:rPr>
        <w:t>).</w:t>
      </w:r>
    </w:p>
    <w:p w14:paraId="1B1DCC77" w14:textId="77777777" w:rsidR="005B0B12" w:rsidRDefault="002D2131">
      <w:pPr>
        <w:jc w:val="center"/>
        <w:rPr>
          <w:rFonts w:cs="Times New Roman"/>
        </w:rPr>
      </w:pPr>
      <w:r>
        <w:rPr>
          <w:noProof/>
        </w:rPr>
        <w:lastRenderedPageBreak/>
        <w:drawing>
          <wp:inline distT="0" distB="0" distL="0" distR="0" wp14:anchorId="2B36BC88" wp14:editId="6DEB752F">
            <wp:extent cx="5274310" cy="4858385"/>
            <wp:effectExtent l="0" t="0" r="0" b="0"/>
            <wp:docPr id="18" name="图片 18" descr="图形用户界面,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形用户界面, 图示&#10;&#10;描述已自动生成"/>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74310" cy="4858385"/>
                    </a:xfrm>
                    <a:prstGeom prst="rect">
                      <a:avLst/>
                    </a:prstGeom>
                    <a:noFill/>
                    <a:ln>
                      <a:noFill/>
                    </a:ln>
                  </pic:spPr>
                </pic:pic>
              </a:graphicData>
            </a:graphic>
          </wp:inline>
        </w:drawing>
      </w:r>
    </w:p>
    <w:p w14:paraId="6139AAA0" w14:textId="50B731F2" w:rsidR="005B0B12" w:rsidRDefault="002D2131">
      <w:pPr>
        <w:rPr>
          <w:rFonts w:eastAsia="宋体" w:cs="Times New Roman"/>
          <w:b/>
          <w:bCs/>
        </w:rPr>
      </w:pPr>
      <w:r>
        <w:rPr>
          <w:rFonts w:eastAsia="宋体" w:cs="Times New Roman"/>
          <w:b/>
          <w:bCs/>
        </w:rPr>
        <w:t xml:space="preserve">Supplementary Fig. </w:t>
      </w:r>
      <w:r w:rsidR="003B6417">
        <w:rPr>
          <w:rFonts w:eastAsia="宋体" w:cs="Times New Roman"/>
          <w:b/>
          <w:bCs/>
        </w:rPr>
        <w:t>9</w:t>
      </w:r>
      <w:r>
        <w:rPr>
          <w:rFonts w:eastAsia="宋体" w:cs="Times New Roman"/>
          <w:b/>
          <w:bCs/>
        </w:rPr>
        <w:t xml:space="preserve"> | Workflow for collinear and single-copy genes for species tree reconstruction.</w:t>
      </w:r>
    </w:p>
    <w:p w14:paraId="7C539B35" w14:textId="0D27FD23" w:rsidR="005B0B12" w:rsidRDefault="002D2131">
      <w:pPr>
        <w:ind w:firstLine="420"/>
        <w:rPr>
          <w:rFonts w:cs="Times New Roman"/>
        </w:rPr>
      </w:pPr>
      <w:r>
        <w:rPr>
          <w:rFonts w:cs="Times New Roman" w:hint="eastAsia"/>
        </w:rPr>
        <w:t xml:space="preserve">We used 17 species from three </w:t>
      </w:r>
      <w:r>
        <w:rPr>
          <w:rFonts w:cs="Times New Roman"/>
        </w:rPr>
        <w:t xml:space="preserve">ANA </w:t>
      </w:r>
      <w:r>
        <w:rPr>
          <w:rFonts w:cs="Times New Roman" w:hint="eastAsia"/>
        </w:rPr>
        <w:t xml:space="preserve">lineages, </w:t>
      </w:r>
      <w:r>
        <w:rPr>
          <w:rFonts w:cs="Times New Roman"/>
        </w:rPr>
        <w:t xml:space="preserve">monocots, eudicots, magnoliids, Chloranthales, </w:t>
      </w:r>
      <w:r>
        <w:rPr>
          <w:rFonts w:cs="Times New Roman" w:hint="eastAsia"/>
        </w:rPr>
        <w:t xml:space="preserve">and </w:t>
      </w:r>
      <w:r>
        <w:rPr>
          <w:rFonts w:cs="Times New Roman"/>
        </w:rPr>
        <w:t>Ceratophyllales</w:t>
      </w:r>
      <w:r>
        <w:rPr>
          <w:rFonts w:cs="Times New Roman" w:hint="eastAsia"/>
        </w:rPr>
        <w:t xml:space="preserve"> for phylogenetic analyses. We selected five gymnosperm species</w:t>
      </w:r>
      <w:r>
        <w:rPr>
          <w:rFonts w:cs="Times New Roman"/>
        </w:rPr>
        <w:t xml:space="preserve"> (</w:t>
      </w:r>
      <w:r>
        <w:rPr>
          <w:rFonts w:cs="Times New Roman"/>
          <w:i/>
          <w:iCs/>
        </w:rPr>
        <w:t>G. biloba</w:t>
      </w:r>
      <w:r>
        <w:rPr>
          <w:rFonts w:cs="Times New Roman"/>
        </w:rPr>
        <w:t xml:space="preserve">, </w:t>
      </w:r>
      <w:r>
        <w:rPr>
          <w:rFonts w:cs="Times New Roman"/>
          <w:i/>
          <w:iCs/>
        </w:rPr>
        <w:t>S. giganteum</w:t>
      </w:r>
      <w:r>
        <w:rPr>
          <w:rFonts w:cs="Times New Roman"/>
        </w:rPr>
        <w:t xml:space="preserve">, </w:t>
      </w:r>
      <w:r>
        <w:rPr>
          <w:rFonts w:cs="Times New Roman"/>
          <w:i/>
          <w:iCs/>
        </w:rPr>
        <w:t>A. filiculoides</w:t>
      </w:r>
      <w:r>
        <w:rPr>
          <w:rFonts w:cs="Times New Roman"/>
        </w:rPr>
        <w:t xml:space="preserve">, </w:t>
      </w:r>
      <w:r>
        <w:rPr>
          <w:rFonts w:cs="Times New Roman"/>
          <w:i/>
          <w:iCs/>
        </w:rPr>
        <w:t>S. moellendoffli</w:t>
      </w:r>
      <w:r>
        <w:rPr>
          <w:rFonts w:cs="Times New Roman" w:hint="eastAsia"/>
        </w:rPr>
        <w:t>,</w:t>
      </w:r>
      <w:r>
        <w:rPr>
          <w:rFonts w:cs="Times New Roman"/>
        </w:rPr>
        <w:t xml:space="preserve"> and</w:t>
      </w:r>
      <w:r>
        <w:rPr>
          <w:rFonts w:cs="Times New Roman"/>
          <w:i/>
          <w:iCs/>
        </w:rPr>
        <w:t xml:space="preserve"> Physcomitrium patens</w:t>
      </w:r>
      <w:r>
        <w:rPr>
          <w:rFonts w:cs="Times New Roman"/>
        </w:rPr>
        <w:t xml:space="preserve">) as outgroup species. </w:t>
      </w:r>
      <w:r>
        <w:rPr>
          <w:rFonts w:cs="Times New Roman" w:hint="eastAsia"/>
        </w:rPr>
        <w:t>All angiosperm species</w:t>
      </w:r>
      <w:r>
        <w:rPr>
          <w:rFonts w:cs="Times New Roman"/>
        </w:rPr>
        <w:t xml:space="preserve"> were aligned with</w:t>
      </w:r>
      <w:r>
        <w:rPr>
          <w:rFonts w:cs="Times New Roman"/>
          <w:i/>
          <w:iCs/>
        </w:rPr>
        <w:t xml:space="preserve"> Am. trichopoda</w:t>
      </w:r>
      <w:r>
        <w:rPr>
          <w:rFonts w:cs="Times New Roman"/>
        </w:rPr>
        <w:t xml:space="preserve"> </w:t>
      </w:r>
      <w:r>
        <w:rPr>
          <w:rFonts w:cs="Times New Roman" w:hint="eastAsia"/>
        </w:rPr>
        <w:t xml:space="preserve">as references </w:t>
      </w:r>
      <w:r>
        <w:rPr>
          <w:rFonts w:cs="Times New Roman"/>
        </w:rPr>
        <w:t xml:space="preserve">to obtain colinear genes (Supplementary Fig. </w:t>
      </w:r>
      <w:r w:rsidR="003B6417">
        <w:rPr>
          <w:rFonts w:cs="Times New Roman"/>
        </w:rPr>
        <w:t>9</w:t>
      </w:r>
      <w:r>
        <w:rPr>
          <w:rFonts w:cs="Times New Roman"/>
        </w:rPr>
        <w:t xml:space="preserve">). For species with independent or shared WGDs or WGTs, we further divided the synteny blocks into different subgenomes according to the Ks distribution and the syntenic depth ratios within and between genomes. </w:t>
      </w:r>
      <w:r>
        <w:rPr>
          <w:rFonts w:cs="Times New Roman" w:hint="eastAsia"/>
        </w:rPr>
        <w:t xml:space="preserve">For example, for </w:t>
      </w:r>
      <w:r>
        <w:rPr>
          <w:rFonts w:cs="Times New Roman"/>
          <w:i/>
          <w:iCs/>
        </w:rPr>
        <w:t>I. verum</w:t>
      </w:r>
      <w:r>
        <w:rPr>
          <w:rFonts w:cs="Times New Roman"/>
        </w:rPr>
        <w:t xml:space="preserve"> and </w:t>
      </w:r>
      <w:r>
        <w:rPr>
          <w:rFonts w:cs="Times New Roman"/>
          <w:i/>
          <w:iCs/>
        </w:rPr>
        <w:t>A. gramineus</w:t>
      </w:r>
      <w:r>
        <w:rPr>
          <w:rFonts w:cs="Times New Roman"/>
        </w:rPr>
        <w:t xml:space="preserve"> (Supplementary Fig. </w:t>
      </w:r>
      <w:r w:rsidR="003B6417">
        <w:rPr>
          <w:rFonts w:cs="Times New Roman"/>
        </w:rPr>
        <w:t>10</w:t>
      </w:r>
      <w:r>
        <w:rPr>
          <w:rFonts w:cs="Times New Roman"/>
        </w:rPr>
        <w:t>), due to independent WGDs, collinear gene</w:t>
      </w:r>
      <w:r>
        <w:rPr>
          <w:rFonts w:cs="Times New Roman" w:hint="eastAsia"/>
        </w:rPr>
        <w:t>s</w:t>
      </w:r>
      <w:r>
        <w:rPr>
          <w:rFonts w:cs="Times New Roman"/>
        </w:rPr>
        <w:t xml:space="preserve"> with </w:t>
      </w:r>
      <w:r>
        <w:rPr>
          <w:rFonts w:eastAsia="宋体" w:cs="Times New Roman"/>
          <w:i/>
          <w:iCs/>
        </w:rPr>
        <w:t>Am. trichopoda</w:t>
      </w:r>
      <w:r>
        <w:rPr>
          <w:rFonts w:cs="Times New Roman"/>
        </w:rPr>
        <w:t xml:space="preserve"> as</w:t>
      </w:r>
      <w:r>
        <w:rPr>
          <w:rFonts w:cs="Times New Roman" w:hint="eastAsia"/>
        </w:rPr>
        <w:t xml:space="preserve"> </w:t>
      </w:r>
      <w:r>
        <w:rPr>
          <w:rFonts w:cs="Times New Roman"/>
        </w:rPr>
        <w:t>reference</w:t>
      </w:r>
      <w:r>
        <w:rPr>
          <w:rFonts w:cs="Times New Roman" w:hint="eastAsia"/>
        </w:rPr>
        <w:t>s</w:t>
      </w:r>
      <w:r>
        <w:rPr>
          <w:rFonts w:cs="Times New Roman"/>
        </w:rPr>
        <w:t xml:space="preserve"> were extracted and marked with two different colors. </w:t>
      </w:r>
      <w:r>
        <w:rPr>
          <w:rFonts w:cs="Times New Roman" w:hint="eastAsia"/>
        </w:rPr>
        <w:t>W</w:t>
      </w:r>
      <w:r>
        <w:rPr>
          <w:rFonts w:cs="Times New Roman"/>
        </w:rPr>
        <w:t xml:space="preserve">e merged these gene lists and constructed phylogenetic trees for </w:t>
      </w:r>
      <w:r>
        <w:rPr>
          <w:rFonts w:cs="Times New Roman" w:hint="eastAsia"/>
        </w:rPr>
        <w:t>each</w:t>
      </w:r>
      <w:r>
        <w:rPr>
          <w:rFonts w:cs="Times New Roman"/>
        </w:rPr>
        <w:t xml:space="preserve"> gene</w:t>
      </w:r>
      <w:r>
        <w:rPr>
          <w:rFonts w:cs="Times New Roman" w:hint="eastAsia"/>
        </w:rPr>
        <w:t>. W</w:t>
      </w:r>
      <w:r>
        <w:rPr>
          <w:rFonts w:cs="Times New Roman"/>
        </w:rPr>
        <w:t xml:space="preserve">e used ASTRAL-III v.5.7.7 </w:t>
      </w:r>
      <w:r>
        <w:rPr>
          <w:rFonts w:cs="Times New Roman" w:hint="eastAsia"/>
        </w:rPr>
        <w:t xml:space="preserve">to </w:t>
      </w:r>
      <w:r>
        <w:rPr>
          <w:rFonts w:cs="Times New Roman"/>
        </w:rPr>
        <w:t>construct the coalescent</w:t>
      </w:r>
      <w:r>
        <w:rPr>
          <w:rFonts w:cs="Times New Roman" w:hint="eastAsia"/>
        </w:rPr>
        <w:t xml:space="preserve"> species</w:t>
      </w:r>
      <w:r>
        <w:rPr>
          <w:rFonts w:cs="Times New Roman"/>
        </w:rPr>
        <w:t xml:space="preserve"> tree </w:t>
      </w:r>
      <w:r>
        <w:rPr>
          <w:rFonts w:cs="Times New Roman" w:hint="eastAsia"/>
        </w:rPr>
        <w:t xml:space="preserve">of all identified collinear genes </w:t>
      </w:r>
      <w:r>
        <w:rPr>
          <w:rFonts w:cs="Times New Roman"/>
        </w:rPr>
        <w:t>(Fig. 2).</w:t>
      </w:r>
    </w:p>
    <w:p w14:paraId="2E762D5A" w14:textId="77777777" w:rsidR="005B0B12" w:rsidRDefault="002D2131">
      <w:pPr>
        <w:jc w:val="center"/>
        <w:rPr>
          <w:rFonts w:eastAsia="宋体" w:cs="Times New Roman"/>
          <w:b/>
          <w:bCs/>
        </w:rPr>
      </w:pPr>
      <w:r>
        <w:rPr>
          <w:noProof/>
        </w:rPr>
        <w:lastRenderedPageBreak/>
        <w:drawing>
          <wp:inline distT="0" distB="0" distL="0" distR="0" wp14:anchorId="7CFB8CB9" wp14:editId="595290C3">
            <wp:extent cx="5274310" cy="2707005"/>
            <wp:effectExtent l="0" t="0" r="0" b="0"/>
            <wp:docPr id="19" name="图片 19"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表, 散点图&#10;&#10;描述已自动生成"/>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74310" cy="2707005"/>
                    </a:xfrm>
                    <a:prstGeom prst="rect">
                      <a:avLst/>
                    </a:prstGeom>
                    <a:noFill/>
                    <a:ln>
                      <a:noFill/>
                    </a:ln>
                  </pic:spPr>
                </pic:pic>
              </a:graphicData>
            </a:graphic>
          </wp:inline>
        </w:drawing>
      </w:r>
    </w:p>
    <w:p w14:paraId="37159415" w14:textId="3B5F5DBF" w:rsidR="00CE6EEE" w:rsidRDefault="002D2131">
      <w:pPr>
        <w:rPr>
          <w:rFonts w:cs="Times New Roman"/>
        </w:rPr>
      </w:pPr>
      <w:r>
        <w:rPr>
          <w:rFonts w:eastAsia="宋体" w:cs="Times New Roman"/>
          <w:b/>
          <w:bCs/>
        </w:rPr>
        <w:t xml:space="preserve">Supplementary Fig. </w:t>
      </w:r>
      <w:r w:rsidR="003B6417">
        <w:rPr>
          <w:rFonts w:eastAsia="宋体" w:cs="Times New Roman"/>
          <w:b/>
          <w:bCs/>
        </w:rPr>
        <w:t>10</w:t>
      </w:r>
      <w:r>
        <w:rPr>
          <w:rFonts w:eastAsia="宋体" w:cs="Times New Roman"/>
          <w:b/>
          <w:bCs/>
        </w:rPr>
        <w:t xml:space="preserve"> | Collinear gene extraction between </w:t>
      </w:r>
      <w:bookmarkStart w:id="30" w:name="_Hlk94996097"/>
      <w:r>
        <w:rPr>
          <w:rFonts w:eastAsia="宋体" w:cs="Times New Roman"/>
          <w:b/>
          <w:bCs/>
          <w:i/>
          <w:iCs/>
        </w:rPr>
        <w:t>Am. trichopoda</w:t>
      </w:r>
      <w:bookmarkEnd w:id="30"/>
      <w:r>
        <w:rPr>
          <w:rFonts w:eastAsia="宋体" w:cs="Times New Roman"/>
          <w:b/>
          <w:bCs/>
        </w:rPr>
        <w:t xml:space="preserve"> and </w:t>
      </w:r>
      <w:r>
        <w:rPr>
          <w:rFonts w:eastAsia="宋体" w:cs="Times New Roman"/>
          <w:b/>
          <w:bCs/>
          <w:i/>
          <w:iCs/>
        </w:rPr>
        <w:t>I. verum</w:t>
      </w:r>
      <w:r>
        <w:rPr>
          <w:rFonts w:eastAsia="宋体" w:cs="Times New Roman"/>
          <w:b/>
          <w:bCs/>
        </w:rPr>
        <w:t xml:space="preserve"> (a), </w:t>
      </w:r>
      <w:r>
        <w:rPr>
          <w:rFonts w:eastAsia="宋体" w:cs="Times New Roman"/>
          <w:b/>
          <w:bCs/>
          <w:i/>
          <w:iCs/>
        </w:rPr>
        <w:t>Am. trichopoda</w:t>
      </w:r>
      <w:r>
        <w:rPr>
          <w:rFonts w:eastAsia="宋体" w:cs="Times New Roman"/>
          <w:b/>
          <w:bCs/>
        </w:rPr>
        <w:t xml:space="preserve"> and </w:t>
      </w:r>
      <w:r>
        <w:rPr>
          <w:rFonts w:eastAsia="宋体" w:cs="Times New Roman"/>
          <w:b/>
          <w:bCs/>
          <w:i/>
          <w:iCs/>
        </w:rPr>
        <w:t>A. gramineus</w:t>
      </w:r>
      <w:r>
        <w:rPr>
          <w:rFonts w:eastAsia="宋体" w:cs="Times New Roman"/>
          <w:b/>
          <w:bCs/>
        </w:rPr>
        <w:t xml:space="preserve"> (b). </w:t>
      </w:r>
      <w:r>
        <w:rPr>
          <w:rFonts w:cs="Times New Roman"/>
        </w:rPr>
        <w:t>Different colors represent the candidate</w:t>
      </w:r>
      <w:r>
        <w:rPr>
          <w:rFonts w:cs="Times New Roman" w:hint="eastAsia"/>
        </w:rPr>
        <w:t xml:space="preserve"> copied blocks due to </w:t>
      </w:r>
      <w:r>
        <w:rPr>
          <w:rFonts w:cs="Times New Roman"/>
        </w:rPr>
        <w:t>polyploidization</w:t>
      </w:r>
      <w:r>
        <w:rPr>
          <w:rFonts w:cs="Times New Roman" w:hint="eastAsia"/>
        </w:rPr>
        <w:t>s</w:t>
      </w:r>
      <w:r>
        <w:rPr>
          <w:rFonts w:cs="Times New Roman"/>
        </w:rPr>
        <w:t>.</w:t>
      </w:r>
    </w:p>
    <w:p w14:paraId="7FF78AE1" w14:textId="443F1A35" w:rsidR="00F56F0F" w:rsidRDefault="00F56F0F" w:rsidP="00F56F0F">
      <w:pPr>
        <w:ind w:firstLine="420"/>
        <w:rPr>
          <w:rFonts w:cs="Times New Roman"/>
        </w:rPr>
      </w:pPr>
      <w:r w:rsidRPr="00F56F0F">
        <w:rPr>
          <w:rFonts w:cs="Times New Roman"/>
        </w:rPr>
        <w:t>We also assessed the branch length of the concatenated collinear genes dataset by IQ-TREE</w:t>
      </w:r>
      <w:r w:rsidR="00097F48">
        <w:rPr>
          <w:rFonts w:cs="Times New Roman"/>
        </w:rPr>
        <w:fldChar w:fldCharType="begin"/>
      </w:r>
      <w:r w:rsidR="00097F48">
        <w:rPr>
          <w:rFonts w:cs="Times New Roman"/>
        </w:rPr>
        <w:instrText xml:space="preserve"> ADDIN EN.CITE &lt;EndNote&gt;&lt;Cite&gt;&lt;Author&gt;Minh&lt;/Author&gt;&lt;Year&gt;2020&lt;/Year&gt;&lt;RecNum&gt;114&lt;/RecNum&gt;&lt;DisplayText&gt;&lt;style face="superscript"&gt;25&lt;/style&gt;&lt;/DisplayText&gt;&lt;record&gt;&lt;rec-number&gt;114&lt;/rec-number&gt;&lt;foreign-keys&gt;&lt;key app="EN" db-id="0esx0w90arvevgesetpxzethz9ra0v2dfxet" timestamp="1610714833"&gt;114&lt;/key&gt;&lt;/foreign-keys&gt;&lt;ref-type name="Journal Article"&gt;17&lt;/ref-type&gt;&lt;contributors&gt;&lt;authors&gt;&lt;author&gt;Minh, Bui Quang&lt;/author&gt;&lt;author&gt;Schmidt, Heiko A&lt;/author&gt;&lt;author&gt;Chernomor, Olga&lt;/author&gt;&lt;author&gt;Schrempf, Dominik&lt;/author&gt;&lt;author&gt;Woodhams, Michael D&lt;/author&gt;&lt;author&gt;Von Haeseler, Arndt&lt;/author&gt;&lt;author&gt;Lanfear, Robert&lt;/author&gt;&lt;/authors&gt;&lt;/contributors&gt;&lt;titles&gt;&lt;title&gt;IQ-TREE 2: New models and efficient methods for phylogenetic inference in the genomic era&lt;/title&gt;&lt;secondary-title&gt;Mol. Biol. Evol.&lt;/secondary-title&gt;&lt;/titles&gt;&lt;periodical&gt;&lt;full-title&gt;Mol. Biol. Evol.&lt;/full-title&gt;&lt;/periodical&gt;&lt;pages&gt;1530-1534&lt;/pages&gt;&lt;volume&gt;37&lt;/volume&gt;&lt;number&gt;5&lt;/number&gt;&lt;dates&gt;&lt;year&gt;2020&lt;/year&gt;&lt;/dates&gt;&lt;isbn&gt;0737-4038&lt;/isbn&gt;&lt;urls&gt;&lt;related-urls&gt;&lt;url&gt;https://www.ncbi.nlm.nih.gov/pmc/articles/PMC7182206/pdf/msaa015.pdf&lt;/url&gt;&lt;/related-urls&gt;&lt;/urls&gt;&lt;/record&gt;&lt;/Cite&gt;&lt;/EndNote&gt;</w:instrText>
      </w:r>
      <w:r w:rsidR="00097F48">
        <w:rPr>
          <w:rFonts w:cs="Times New Roman"/>
        </w:rPr>
        <w:fldChar w:fldCharType="separate"/>
      </w:r>
      <w:r w:rsidR="00097F48" w:rsidRPr="00097F48">
        <w:rPr>
          <w:rFonts w:cs="Times New Roman"/>
          <w:noProof/>
          <w:vertAlign w:val="superscript"/>
        </w:rPr>
        <w:t>25</w:t>
      </w:r>
      <w:r w:rsidR="00097F48">
        <w:rPr>
          <w:rFonts w:cs="Times New Roman"/>
        </w:rPr>
        <w:fldChar w:fldCharType="end"/>
      </w:r>
      <w:r w:rsidRPr="00F56F0F">
        <w:rPr>
          <w:rFonts w:cs="Times New Roman"/>
        </w:rPr>
        <w:t xml:space="preserve"> </w:t>
      </w:r>
      <w:r w:rsidR="009F28DB" w:rsidRPr="00F56F0F">
        <w:rPr>
          <w:rFonts w:cs="Times New Roman"/>
        </w:rPr>
        <w:t>(-m GTR+G -te Astral.topology.tre -o Physcomitrium_patens)</w:t>
      </w:r>
      <w:r w:rsidR="009F28DB">
        <w:rPr>
          <w:rFonts w:cs="Times New Roman"/>
        </w:rPr>
        <w:t xml:space="preserve"> </w:t>
      </w:r>
      <w:r w:rsidRPr="00F56F0F">
        <w:rPr>
          <w:rFonts w:cs="Times New Roman"/>
        </w:rPr>
        <w:t>with the fixed coalescent topology</w:t>
      </w:r>
      <w:r w:rsidR="009F28DB">
        <w:rPr>
          <w:rFonts w:cs="Times New Roman"/>
        </w:rPr>
        <w:t xml:space="preserve"> (</w:t>
      </w:r>
      <w:r w:rsidR="009F28DB" w:rsidRPr="009F28DB">
        <w:rPr>
          <w:rFonts w:cs="Times New Roman"/>
        </w:rPr>
        <w:t>Supplementary Fig. 1</w:t>
      </w:r>
      <w:r w:rsidR="003B6417">
        <w:rPr>
          <w:rFonts w:cs="Times New Roman"/>
        </w:rPr>
        <w:t>1</w:t>
      </w:r>
      <w:r w:rsidR="009F28DB">
        <w:rPr>
          <w:rFonts w:cs="Times New Roman"/>
        </w:rPr>
        <w:t>).</w:t>
      </w:r>
    </w:p>
    <w:p w14:paraId="036453FF" w14:textId="01AC00F6" w:rsidR="00F86517" w:rsidRDefault="00F86517" w:rsidP="00F86517">
      <w:pPr>
        <w:jc w:val="center"/>
        <w:rPr>
          <w:rFonts w:eastAsia="宋体" w:cs="Times New Roman"/>
          <w:b/>
          <w:bCs/>
        </w:rPr>
      </w:pPr>
      <w:r>
        <w:rPr>
          <w:noProof/>
        </w:rPr>
        <w:lastRenderedPageBreak/>
        <w:drawing>
          <wp:inline distT="0" distB="0" distL="0" distR="0" wp14:anchorId="3B45E21B" wp14:editId="3315511C">
            <wp:extent cx="4953000" cy="6548742"/>
            <wp:effectExtent l="0" t="0" r="0" b="5080"/>
            <wp:docPr id="12" name="图片 12"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示, 示意图&#10;&#10;描述已自动生成"/>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64176" cy="6563518"/>
                    </a:xfrm>
                    <a:prstGeom prst="rect">
                      <a:avLst/>
                    </a:prstGeom>
                    <a:noFill/>
                    <a:ln>
                      <a:noFill/>
                    </a:ln>
                  </pic:spPr>
                </pic:pic>
              </a:graphicData>
            </a:graphic>
          </wp:inline>
        </w:drawing>
      </w:r>
    </w:p>
    <w:p w14:paraId="5C83D036" w14:textId="09270270" w:rsidR="00F86517" w:rsidRDefault="00F86517" w:rsidP="00F86517">
      <w:bookmarkStart w:id="31" w:name="_Hlk95767030"/>
      <w:r>
        <w:rPr>
          <w:rFonts w:eastAsia="宋体" w:cs="Times New Roman"/>
          <w:b/>
          <w:bCs/>
        </w:rPr>
        <w:t>Supplementary Fig. 1</w:t>
      </w:r>
      <w:bookmarkEnd w:id="31"/>
      <w:r w:rsidR="003B6417">
        <w:rPr>
          <w:rFonts w:eastAsia="宋体" w:cs="Times New Roman"/>
          <w:b/>
          <w:bCs/>
        </w:rPr>
        <w:t>1</w:t>
      </w:r>
      <w:r>
        <w:rPr>
          <w:rFonts w:eastAsia="宋体" w:cs="Times New Roman"/>
          <w:b/>
          <w:bCs/>
        </w:rPr>
        <w:t xml:space="preserve"> | </w:t>
      </w:r>
      <w:r w:rsidR="006419A7">
        <w:rPr>
          <w:rFonts w:eastAsia="宋体" w:cs="Times New Roman" w:hint="eastAsia"/>
          <w:b/>
          <w:bCs/>
        </w:rPr>
        <w:t>T</w:t>
      </w:r>
      <w:r w:rsidR="006419A7" w:rsidRPr="006419A7">
        <w:rPr>
          <w:rFonts w:eastAsia="宋体" w:cs="Times New Roman"/>
          <w:b/>
          <w:bCs/>
        </w:rPr>
        <w:t xml:space="preserve">he </w:t>
      </w:r>
      <w:bookmarkStart w:id="32" w:name="_Hlk95766874"/>
      <w:r w:rsidR="006419A7" w:rsidRPr="006419A7">
        <w:rPr>
          <w:rFonts w:eastAsia="宋体" w:cs="Times New Roman"/>
          <w:b/>
          <w:bCs/>
        </w:rPr>
        <w:t xml:space="preserve">concatenated </w:t>
      </w:r>
      <w:r w:rsidR="006419A7">
        <w:rPr>
          <w:rFonts w:eastAsia="宋体" w:cs="Times New Roman" w:hint="eastAsia"/>
          <w:b/>
          <w:bCs/>
        </w:rPr>
        <w:t>tree</w:t>
      </w:r>
      <w:bookmarkEnd w:id="32"/>
      <w:r w:rsidR="009F28DB" w:rsidRPr="009F28DB">
        <w:t xml:space="preserve"> </w:t>
      </w:r>
      <w:r w:rsidR="009F28DB">
        <w:rPr>
          <w:rFonts w:eastAsia="宋体" w:cs="Times New Roman"/>
          <w:b/>
          <w:bCs/>
        </w:rPr>
        <w:t xml:space="preserve">of </w:t>
      </w:r>
      <w:r w:rsidR="009F28DB" w:rsidRPr="009F28DB">
        <w:rPr>
          <w:rFonts w:eastAsia="宋体" w:cs="Times New Roman"/>
          <w:b/>
          <w:bCs/>
        </w:rPr>
        <w:t>branch lengths</w:t>
      </w:r>
      <w:r w:rsidR="009F28DB">
        <w:rPr>
          <w:rFonts w:eastAsia="宋体" w:cs="Times New Roman"/>
          <w:b/>
          <w:bCs/>
        </w:rPr>
        <w:t xml:space="preserve"> with</w:t>
      </w:r>
      <w:r w:rsidR="006419A7">
        <w:rPr>
          <w:rFonts w:eastAsia="宋体" w:cs="Times New Roman"/>
          <w:b/>
          <w:bCs/>
        </w:rPr>
        <w:t xml:space="preserve"> 1235 </w:t>
      </w:r>
      <w:r w:rsidR="006419A7" w:rsidRPr="006419A7">
        <w:rPr>
          <w:rFonts w:eastAsia="宋体" w:cs="Times New Roman"/>
          <w:b/>
          <w:bCs/>
        </w:rPr>
        <w:t>collinear genes</w:t>
      </w:r>
      <w:r w:rsidR="006419A7">
        <w:rPr>
          <w:rFonts w:eastAsia="宋体" w:cs="Times New Roman"/>
          <w:b/>
          <w:bCs/>
        </w:rPr>
        <w:t xml:space="preserve"> </w:t>
      </w:r>
      <w:r w:rsidR="006419A7">
        <w:rPr>
          <w:rFonts w:eastAsia="宋体" w:cs="Times New Roman" w:hint="eastAsia"/>
          <w:b/>
          <w:bCs/>
        </w:rPr>
        <w:t>and</w:t>
      </w:r>
      <w:r w:rsidR="006419A7">
        <w:rPr>
          <w:rFonts w:eastAsia="宋体" w:cs="Times New Roman"/>
          <w:b/>
          <w:bCs/>
        </w:rPr>
        <w:t xml:space="preserve"> </w:t>
      </w:r>
      <w:r w:rsidR="006419A7">
        <w:rPr>
          <w:rFonts w:eastAsia="宋体" w:cs="Times New Roman" w:hint="eastAsia"/>
          <w:b/>
          <w:bCs/>
        </w:rPr>
        <w:t>a</w:t>
      </w:r>
      <w:r w:rsidR="006419A7">
        <w:rPr>
          <w:rFonts w:eastAsia="宋体" w:cs="Times New Roman"/>
          <w:b/>
          <w:bCs/>
        </w:rPr>
        <w:t xml:space="preserve"> defined </w:t>
      </w:r>
      <w:r w:rsidR="006419A7" w:rsidRPr="006419A7">
        <w:rPr>
          <w:rFonts w:eastAsia="宋体" w:cs="Times New Roman"/>
          <w:b/>
          <w:bCs/>
        </w:rPr>
        <w:t>fixed coalescent topology</w:t>
      </w:r>
      <w:r w:rsidR="006419A7">
        <w:rPr>
          <w:rFonts w:eastAsia="宋体" w:cs="Times New Roman"/>
          <w:b/>
          <w:bCs/>
        </w:rPr>
        <w:t>.</w:t>
      </w:r>
    </w:p>
    <w:p w14:paraId="266B0F9F" w14:textId="77777777" w:rsidR="005B0B12" w:rsidRDefault="002D2131">
      <w:pPr>
        <w:pStyle w:val="2"/>
        <w:spacing w:before="156" w:after="156"/>
      </w:pPr>
      <w:bookmarkStart w:id="33" w:name="_Toc96622405"/>
      <w:r>
        <w:t xml:space="preserve">5.2 Phylogenomic </w:t>
      </w:r>
      <w:r>
        <w:rPr>
          <w:rFonts w:eastAsia="宋体" w:hint="eastAsia"/>
        </w:rPr>
        <w:t>analyses</w:t>
      </w:r>
      <w:r>
        <w:t xml:space="preserve"> </w:t>
      </w:r>
      <w:r>
        <w:rPr>
          <w:rFonts w:eastAsia="宋体" w:hint="eastAsia"/>
        </w:rPr>
        <w:t xml:space="preserve">of the </w:t>
      </w:r>
      <w:r>
        <w:rPr>
          <w:rFonts w:eastAsia="宋体" w:cs="Times New Roman" w:hint="eastAsia"/>
        </w:rPr>
        <w:t>single</w:t>
      </w:r>
      <w:r>
        <w:rPr>
          <w:rFonts w:eastAsia="宋体" w:cs="Times New Roman"/>
        </w:rPr>
        <w:t>-copy</w:t>
      </w:r>
      <w:r>
        <w:t xml:space="preserve"> gene</w:t>
      </w:r>
      <w:r>
        <w:rPr>
          <w:rFonts w:eastAsia="宋体" w:hint="eastAsia"/>
        </w:rPr>
        <w:t>s</w:t>
      </w:r>
      <w:bookmarkEnd w:id="33"/>
    </w:p>
    <w:p w14:paraId="7443022D" w14:textId="5F658924" w:rsidR="005B0B12" w:rsidRDefault="002D2131">
      <w:pPr>
        <w:rPr>
          <w:rFonts w:cs="Times New Roman"/>
        </w:rPr>
      </w:pPr>
      <w:r>
        <w:rPr>
          <w:rFonts w:cs="Times New Roman"/>
        </w:rPr>
        <w:t xml:space="preserve">We </w:t>
      </w:r>
      <w:r>
        <w:rPr>
          <w:rFonts w:cs="Times New Roman" w:hint="eastAsia"/>
        </w:rPr>
        <w:t xml:space="preserve">also </w:t>
      </w:r>
      <w:r>
        <w:rPr>
          <w:rFonts w:cs="Times New Roman"/>
        </w:rPr>
        <w:t>used the single-copy genes (SCGs) dataset from 17 representative angiosperm genome</w:t>
      </w:r>
      <w:r>
        <w:rPr>
          <w:rFonts w:cs="Times New Roman" w:hint="eastAsia"/>
        </w:rPr>
        <w:t>s</w:t>
      </w:r>
      <w:r>
        <w:rPr>
          <w:rFonts w:cs="Times New Roman"/>
        </w:rPr>
        <w:t xml:space="preserve"> to </w:t>
      </w:r>
      <w:r>
        <w:rPr>
          <w:rFonts w:cs="Times New Roman" w:hint="eastAsia"/>
        </w:rPr>
        <w:t xml:space="preserve">construct </w:t>
      </w:r>
      <w:r>
        <w:rPr>
          <w:rFonts w:cs="Times New Roman"/>
        </w:rPr>
        <w:t>phylogenetic relationship</w:t>
      </w:r>
      <w:r>
        <w:rPr>
          <w:rFonts w:cs="Times New Roman" w:hint="eastAsia"/>
        </w:rPr>
        <w:t>s</w:t>
      </w:r>
      <w:r>
        <w:rPr>
          <w:rFonts w:cs="Times New Roman"/>
        </w:rPr>
        <w:t xml:space="preserve">. SCGs represent the single-copy genes </w:t>
      </w:r>
      <w:r>
        <w:rPr>
          <w:rFonts w:cs="Times New Roman" w:hint="eastAsia"/>
        </w:rPr>
        <w:t>identified</w:t>
      </w:r>
      <w:r>
        <w:rPr>
          <w:rFonts w:cs="Times New Roman"/>
        </w:rPr>
        <w:t xml:space="preserve"> by SonicParanoid2</w:t>
      </w:r>
      <w:r>
        <w:rPr>
          <w:rFonts w:cs="Times New Roman"/>
        </w:rPr>
        <w:fldChar w:fldCharType="begin"/>
      </w:r>
      <w:r w:rsidR="00097F48">
        <w:rPr>
          <w:rFonts w:cs="Times New Roman"/>
        </w:rPr>
        <w:instrText xml:space="preserve"> ADDIN EN.CITE &lt;EndNote&gt;&lt;Cite&gt;&lt;Author&gt;Cosentino&lt;/Author&gt;&lt;Year&gt;2018&lt;/Year&gt;&lt;RecNum&gt;280&lt;/RecNum&gt;&lt;DisplayText&gt;&lt;style face="superscript"&gt;26&lt;/style&gt;&lt;/DisplayText&gt;&lt;record&gt;&lt;rec-number&gt;280&lt;/rec-number&gt;&lt;foreign-keys&gt;&lt;key app="EN" db-id="0esx0w90arvevgesetpxzethz9ra0v2dfxet" timestamp="1644486682"&gt;280&lt;/key&gt;&lt;/foreign-keys&gt;&lt;ref-type name="Journal Article"&gt;17&lt;/ref-type&gt;&lt;contributors&gt;&lt;authors&gt;&lt;author&gt;Cosentino, Salvatore&lt;/author&gt;&lt;author&gt;Iwasaki, Wataru&lt;/author&gt;&lt;/authors&gt;&lt;/contributors&gt;&lt;titles&gt;&lt;title&gt;SonicParanoid: fast, accurate and easy orthology inference&lt;/title&gt;&lt;secondary-title&gt;Bioinformatics&lt;/secondary-title&gt;&lt;/titles&gt;&lt;periodical&gt;&lt;full-title&gt;Bioinformatics&lt;/full-title&gt;&lt;/periodical&gt;&lt;pages&gt;149-151&lt;/pages&gt;&lt;volume&gt;35&lt;/volume&gt;&lt;number&gt;1&lt;/number&gt;&lt;dates&gt;&lt;year&gt;2018&lt;/year&gt;&lt;/dates&gt;&lt;isbn&gt;1367-4803&lt;/isbn&gt;&lt;urls&gt;&lt;related-urls&gt;&lt;url&gt;https://doi.org/10.1093/bioinformatics/bty631&lt;/url&gt;&lt;/related-urls&gt;&lt;/urls&gt;&lt;electronic-resource-num&gt;10.1093/bioinformatics/bty631&lt;/electronic-resource-num&gt;&lt;access-date&gt;2/10/2022&lt;/access-date&gt;&lt;/record&gt;&lt;/Cite&gt;&lt;/EndNote&gt;</w:instrText>
      </w:r>
      <w:r>
        <w:rPr>
          <w:rFonts w:cs="Times New Roman"/>
        </w:rPr>
        <w:fldChar w:fldCharType="separate"/>
      </w:r>
      <w:r w:rsidR="00097F48" w:rsidRPr="00097F48">
        <w:rPr>
          <w:rFonts w:cs="Times New Roman"/>
          <w:noProof/>
          <w:vertAlign w:val="superscript"/>
        </w:rPr>
        <w:t>26</w:t>
      </w:r>
      <w:r>
        <w:rPr>
          <w:rFonts w:cs="Times New Roman"/>
        </w:rPr>
        <w:fldChar w:fldCharType="end"/>
      </w:r>
      <w:r>
        <w:rPr>
          <w:rFonts w:cs="Times New Roman"/>
        </w:rPr>
        <w:t xml:space="preserve">. Only </w:t>
      </w:r>
      <w:r>
        <w:rPr>
          <w:rFonts w:cs="Times New Roman" w:hint="eastAsia"/>
        </w:rPr>
        <w:t xml:space="preserve">one single-copy gene present in </w:t>
      </w:r>
      <w:r>
        <w:rPr>
          <w:rFonts w:cs="Times New Roman"/>
        </w:rPr>
        <w:t xml:space="preserve">at least 14 species </w:t>
      </w:r>
      <w:r>
        <w:rPr>
          <w:rFonts w:cs="Times New Roman" w:hint="eastAsia"/>
        </w:rPr>
        <w:t>was selected.</w:t>
      </w:r>
      <w:r>
        <w:rPr>
          <w:rFonts w:cs="Times New Roman"/>
        </w:rPr>
        <w:t xml:space="preserve"> We </w:t>
      </w:r>
      <w:r>
        <w:rPr>
          <w:rFonts w:cs="Times New Roman"/>
        </w:rPr>
        <w:lastRenderedPageBreak/>
        <w:t>aligned gene sequences using MAFFT and the alignments of coding sequence was generated by PAL2NAL</w:t>
      </w:r>
      <w:r>
        <w:rPr>
          <w:rFonts w:cs="Times New Roman"/>
        </w:rPr>
        <w:fldChar w:fldCharType="begin"/>
      </w:r>
      <w:r w:rsidR="00097F48">
        <w:rPr>
          <w:rFonts w:cs="Times New Roman"/>
        </w:rPr>
        <w:instrText xml:space="preserve"> ADDIN EN.CITE &lt;EndNote&gt;&lt;Cite&gt;&lt;Author&gt;Suyama&lt;/Author&gt;&lt;Year&gt;2006&lt;/Year&gt;&lt;RecNum&gt;119&lt;/RecNum&gt;&lt;DisplayText&gt;&lt;style face="superscript"&gt;27&lt;/style&gt;&lt;/DisplayText&gt;&lt;record&gt;&lt;rec-number&gt;119&lt;/rec-number&gt;&lt;foreign-keys&gt;&lt;key app="EN" db-id="0esx0w90arvevgesetpxzethz9ra0v2dfxet" timestamp="1611072636"&gt;119&lt;/key&gt;&lt;/foreign-keys&gt;&lt;ref-type name="Journal Article"&gt;17&lt;/ref-type&gt;&lt;contributors&gt;&lt;authors&gt;&lt;author&gt;Suyama, Mikita&lt;/author&gt;&lt;author&gt;Torrents, David&lt;/author&gt;&lt;author&gt;Bork, Peer&lt;/author&gt;&lt;/authors&gt;&lt;/contributors&gt;&lt;titles&gt;&lt;title&gt;PAL2NAL: robust conversion of protein sequence alignments into the corresponding codon alignments&lt;/title&gt;&lt;secondary-title&gt;Nucleic Acids Res.&lt;/secondary-title&gt;&lt;/titles&gt;&lt;periodical&gt;&lt;full-title&gt;Nucleic Acids Res.&lt;/full-title&gt;&lt;/periodical&gt;&lt;pages&gt;W609-W612&lt;/pages&gt;&lt;volume&gt;34&lt;/volume&gt;&lt;number&gt;suppl_2&lt;/number&gt;&lt;dates&gt;&lt;year&gt;2006&lt;/year&gt;&lt;/dates&gt;&lt;isbn&gt;0305-1048&lt;/isbn&gt;&lt;urls&gt;&lt;/urls&gt;&lt;/record&gt;&lt;/Cite&gt;&lt;/EndNote&gt;</w:instrText>
      </w:r>
      <w:r>
        <w:rPr>
          <w:rFonts w:cs="Times New Roman"/>
        </w:rPr>
        <w:fldChar w:fldCharType="separate"/>
      </w:r>
      <w:r w:rsidR="00097F48" w:rsidRPr="00097F48">
        <w:rPr>
          <w:rFonts w:cs="Times New Roman"/>
          <w:noProof/>
          <w:vertAlign w:val="superscript"/>
        </w:rPr>
        <w:t>27</w:t>
      </w:r>
      <w:r>
        <w:rPr>
          <w:rFonts w:cs="Times New Roman"/>
        </w:rPr>
        <w:fldChar w:fldCharType="end"/>
      </w:r>
      <w:r>
        <w:rPr>
          <w:rFonts w:cs="Times New Roman"/>
        </w:rPr>
        <w:t>.</w:t>
      </w:r>
      <w:r>
        <w:t xml:space="preserve"> </w:t>
      </w:r>
      <w:r>
        <w:rPr>
          <w:rFonts w:cs="Times New Roman"/>
        </w:rPr>
        <w:t>The hierarchical gene lists were used to infer maximum likelihood (ML) trees by IQ-TREE with automatic selection of the best-fit substitution model (-m MFP) through WGDI (-at). So, we use ASTRAL-III v.5.7.7</w:t>
      </w:r>
      <w:r>
        <w:rPr>
          <w:rFonts w:cs="Times New Roman"/>
        </w:rPr>
        <w:fldChar w:fldCharType="begin"/>
      </w:r>
      <w:r w:rsidR="00097F48">
        <w:rPr>
          <w:rFonts w:cs="Times New Roman"/>
        </w:rPr>
        <w:instrText xml:space="preserve"> ADDIN EN.CITE &lt;EndNote&gt;&lt;Cite&gt;&lt;Author&gt;Zhang&lt;/Author&gt;&lt;Year&gt;2018&lt;/Year&gt;&lt;RecNum&gt;174&lt;/RecNum&gt;&lt;DisplayText&gt;&lt;style face="superscript"&gt;28&lt;/style&gt;&lt;/DisplayText&gt;&lt;record&gt;&lt;rec-number&gt;174&lt;/rec-number&gt;&lt;foreign-keys&gt;&lt;key app="EN" db-id="0esx0w90arvevgesetpxzethz9ra0v2dfxet" timestamp="1619445674"&gt;174&lt;/key&gt;&lt;/foreign-keys&gt;&lt;ref-type name="Journal Article"&gt;17&lt;/ref-type&gt;&lt;contributors&gt;&lt;authors&gt;&lt;author&gt;Zhang, Chao&lt;/author&gt;&lt;author&gt;Rabiee, Maryam&lt;/author&gt;&lt;author&gt;Sayyari, Erfan&lt;/author&gt;&lt;author&gt;Mirarab, Siavash&lt;/author&gt;&lt;/authors&gt;&lt;/contributors&gt;&lt;titles&gt;&lt;title&gt;ASTRAL-III: polynomial time species tree reconstruction from partially resolved gene trees&lt;/title&gt;&lt;secondary-title&gt;BMC Bioinformatics&lt;/secondary-title&gt;&lt;/titles&gt;&lt;periodical&gt;&lt;full-title&gt;BMC Bioinformatics&lt;/full-title&gt;&lt;/periodical&gt;&lt;pages&gt;153&lt;/pages&gt;&lt;volume&gt;19&lt;/volume&gt;&lt;number&gt;6&lt;/number&gt;&lt;dates&gt;&lt;year&gt;2018&lt;/year&gt;&lt;pub-dates&gt;&lt;date&gt;2018/05/08&lt;/date&gt;&lt;/pub-dates&gt;&lt;/dates&gt;&lt;isbn&gt;1471-2105&lt;/isbn&gt;&lt;urls&gt;&lt;related-urls&gt;&lt;url&gt;https://doi.org/10.1186/s12859-018-2129-y&lt;/url&gt;&lt;url&gt;https://bmcbioinformatics.biomedcentral.com/track/pdf/10.1186/s12859-018-2129-y.pdf&lt;/url&gt;&lt;/related-urls&gt;&lt;/urls&gt;&lt;electronic-resource-num&gt;10.1186/s12859-018-2129-y&lt;/electronic-resource-num&gt;&lt;/record&gt;&lt;/Cite&gt;&lt;/EndNote&gt;</w:instrText>
      </w:r>
      <w:r>
        <w:rPr>
          <w:rFonts w:cs="Times New Roman"/>
        </w:rPr>
        <w:fldChar w:fldCharType="separate"/>
      </w:r>
      <w:r w:rsidR="00097F48" w:rsidRPr="00097F48">
        <w:rPr>
          <w:rFonts w:cs="Times New Roman"/>
          <w:noProof/>
          <w:vertAlign w:val="superscript"/>
        </w:rPr>
        <w:t>28</w:t>
      </w:r>
      <w:r>
        <w:rPr>
          <w:rFonts w:cs="Times New Roman"/>
        </w:rPr>
        <w:fldChar w:fldCharType="end"/>
      </w:r>
      <w:r>
        <w:rPr>
          <w:rFonts w:cs="Times New Roman"/>
        </w:rPr>
        <w:t xml:space="preserve"> with the parameter of “-t 8” to construct the coalescent </w:t>
      </w:r>
      <w:r>
        <w:rPr>
          <w:rFonts w:cs="Times New Roman" w:hint="eastAsia"/>
        </w:rPr>
        <w:t xml:space="preserve">species </w:t>
      </w:r>
      <w:r>
        <w:rPr>
          <w:rFonts w:cs="Times New Roman"/>
        </w:rPr>
        <w:t>tree and estimate branch support.</w:t>
      </w:r>
      <w:r>
        <w:rPr>
          <w:rFonts w:cs="Times New Roman" w:hint="eastAsia"/>
        </w:rPr>
        <w:t xml:space="preserve"> </w:t>
      </w:r>
    </w:p>
    <w:p w14:paraId="49B77A20" w14:textId="3D23B1D3" w:rsidR="005B0B12" w:rsidRDefault="002D2131">
      <w:pPr>
        <w:ind w:firstLine="420"/>
      </w:pPr>
      <w:r>
        <w:rPr>
          <w:rFonts w:hint="eastAsia"/>
        </w:rPr>
        <w:t xml:space="preserve">A total of </w:t>
      </w:r>
      <w:r>
        <w:t>643 single-copy</w:t>
      </w:r>
      <w:r>
        <w:rPr>
          <w:rFonts w:hint="eastAsia"/>
        </w:rPr>
        <w:t xml:space="preserve"> </w:t>
      </w:r>
      <w:r>
        <w:t>gene</w:t>
      </w:r>
      <w:r>
        <w:rPr>
          <w:rFonts w:hint="eastAsia"/>
        </w:rPr>
        <w:t>s</w:t>
      </w:r>
      <w:r>
        <w:t xml:space="preserve"> were </w:t>
      </w:r>
      <w:r>
        <w:rPr>
          <w:rFonts w:hint="eastAsia"/>
        </w:rPr>
        <w:t>identified</w:t>
      </w:r>
      <w:r>
        <w:t>.</w:t>
      </w:r>
      <w:r>
        <w:rPr>
          <w:rFonts w:cs="Times New Roman" w:hint="eastAsia"/>
        </w:rPr>
        <w:t xml:space="preserve"> </w:t>
      </w:r>
      <w:r>
        <w:t>The individual maximum likelihood gene tree w</w:t>
      </w:r>
      <w:r>
        <w:rPr>
          <w:rFonts w:hint="eastAsia"/>
        </w:rPr>
        <w:t>as</w:t>
      </w:r>
      <w:r>
        <w:t xml:space="preserve"> constructed by </w:t>
      </w:r>
      <w:r>
        <w:rPr>
          <w:rFonts w:cs="Times New Roman"/>
        </w:rPr>
        <w:t>IQ-TREE</w:t>
      </w:r>
      <w:r>
        <w:t xml:space="preserve">. Among these gene trees, 200 </w:t>
      </w:r>
      <w:r>
        <w:rPr>
          <w:rFonts w:hint="eastAsia"/>
        </w:rPr>
        <w:t>ones</w:t>
      </w:r>
      <w:r>
        <w:t xml:space="preserve"> were randomly selected and </w:t>
      </w:r>
      <w:r>
        <w:rPr>
          <w:rFonts w:cs="Times New Roman"/>
        </w:rPr>
        <w:t>summarized</w:t>
      </w:r>
      <w:r>
        <w:t xml:space="preserve"> into a </w:t>
      </w:r>
      <w:r>
        <w:rPr>
          <w:rFonts w:hint="eastAsia"/>
        </w:rPr>
        <w:t xml:space="preserve">coalescent </w:t>
      </w:r>
      <w:r>
        <w:t xml:space="preserve">species tree using </w:t>
      </w:r>
      <w:r>
        <w:rPr>
          <w:rFonts w:cs="Times New Roman"/>
        </w:rPr>
        <w:t>ASTRAL-III 5.7.7.</w:t>
      </w:r>
      <w:r>
        <w:rPr>
          <w:rFonts w:cs="Times New Roman" w:hint="eastAsia"/>
        </w:rPr>
        <w:t xml:space="preserve"> </w:t>
      </w:r>
      <w:r>
        <w:t>Unstable tree topologies</w:t>
      </w:r>
      <w:r>
        <w:rPr>
          <w:rFonts w:hint="eastAsia"/>
        </w:rPr>
        <w:t xml:space="preserve"> were obvious within </w:t>
      </w:r>
      <w:r>
        <w:t xml:space="preserve">the </w:t>
      </w:r>
      <w:r>
        <w:rPr>
          <w:rFonts w:cs="Times New Roman"/>
        </w:rPr>
        <w:t>Mesangiospermae</w:t>
      </w:r>
      <w:r>
        <w:t xml:space="preserve"> </w:t>
      </w:r>
      <w:r>
        <w:rPr>
          <w:rFonts w:hint="eastAsia"/>
        </w:rPr>
        <w:t>when randomly sampled 200 gene trees were used</w:t>
      </w:r>
      <w:r>
        <w:t xml:space="preserve"> (Supplementary Fig. 1</w:t>
      </w:r>
      <w:r w:rsidR="003B6417">
        <w:t>2</w:t>
      </w:r>
      <w:r>
        <w:t xml:space="preserve">). For example, </w:t>
      </w:r>
      <w:r>
        <w:rPr>
          <w:rFonts w:hint="eastAsia"/>
        </w:rPr>
        <w:t xml:space="preserve">in some coalescent species trees, </w:t>
      </w:r>
      <w:r>
        <w:t xml:space="preserve">Ceratophyllales </w:t>
      </w:r>
      <w:r>
        <w:rPr>
          <w:rFonts w:hint="eastAsia"/>
        </w:rPr>
        <w:t>and</w:t>
      </w:r>
      <w:r>
        <w:t xml:space="preserve"> eudicots </w:t>
      </w:r>
      <w:r>
        <w:rPr>
          <w:rFonts w:hint="eastAsia"/>
        </w:rPr>
        <w:t xml:space="preserve">were sisters and they together were sister to the other </w:t>
      </w:r>
      <w:r>
        <w:t>Mesangiospermae</w:t>
      </w:r>
      <w:r>
        <w:rPr>
          <w:rFonts w:hint="eastAsia"/>
        </w:rPr>
        <w:t>s</w:t>
      </w:r>
      <w:r>
        <w:t xml:space="preserve"> </w:t>
      </w:r>
      <w:r>
        <w:rPr>
          <w:rFonts w:hint="eastAsia"/>
        </w:rPr>
        <w:t xml:space="preserve">clades </w:t>
      </w:r>
      <w:r>
        <w:t>(Supplementary Figs. 1</w:t>
      </w:r>
      <w:r w:rsidR="003B6417">
        <w:t>2</w:t>
      </w:r>
      <w:r>
        <w:t>a)</w:t>
      </w:r>
      <w:r>
        <w:rPr>
          <w:rFonts w:hint="eastAsia"/>
        </w:rPr>
        <w:t xml:space="preserve">. However, </w:t>
      </w:r>
      <w:r>
        <w:t xml:space="preserve">Ceratophyllales </w:t>
      </w:r>
      <w:r>
        <w:rPr>
          <w:rFonts w:hint="eastAsia"/>
        </w:rPr>
        <w:t xml:space="preserve">was sister to other </w:t>
      </w:r>
      <w:r>
        <w:t xml:space="preserve">Mesangiospermae </w:t>
      </w:r>
      <w:r>
        <w:rPr>
          <w:rFonts w:hint="eastAsia"/>
        </w:rPr>
        <w:t xml:space="preserve">clades </w:t>
      </w:r>
      <w:r>
        <w:t>(Supplementary Figs. 1</w:t>
      </w:r>
      <w:r w:rsidR="003B6417">
        <w:t>2</w:t>
      </w:r>
      <w:r>
        <w:rPr>
          <w:rFonts w:hint="eastAsia"/>
        </w:rPr>
        <w:t>d</w:t>
      </w:r>
      <w:r>
        <w:t>)</w:t>
      </w:r>
      <w:r>
        <w:rPr>
          <w:rFonts w:hint="eastAsia"/>
        </w:rPr>
        <w:t xml:space="preserve"> in other coalescent species trees.</w:t>
      </w:r>
      <w:r>
        <w:t xml:space="preserve"> We also noted that in all </w:t>
      </w:r>
      <w:r>
        <w:rPr>
          <w:rFonts w:hint="eastAsia"/>
        </w:rPr>
        <w:t>coalescent species trees of 200 randomly selected</w:t>
      </w:r>
      <w:r>
        <w:t xml:space="preserve"> gene trees</w:t>
      </w:r>
      <w:r>
        <w:rPr>
          <w:rFonts w:hint="eastAsia"/>
        </w:rPr>
        <w:t>,</w:t>
      </w:r>
      <w:r>
        <w:t xml:space="preserve"> Amborellales </w:t>
      </w:r>
      <w:r>
        <w:rPr>
          <w:rFonts w:hint="eastAsia"/>
        </w:rPr>
        <w:t>was</w:t>
      </w:r>
      <w:r>
        <w:t xml:space="preserve"> always sister to all other angiosperms</w:t>
      </w:r>
      <w:r>
        <w:rPr>
          <w:rFonts w:hint="eastAsia"/>
        </w:rPr>
        <w:t xml:space="preserve">. </w:t>
      </w:r>
      <w:r>
        <w:rPr>
          <w:rFonts w:cs="Times New Roman" w:hint="eastAsia"/>
        </w:rPr>
        <w:t xml:space="preserve">We found that the internal branch lengths that differentiated </w:t>
      </w:r>
      <w:r>
        <w:t>Amborellales</w:t>
      </w:r>
      <w:r>
        <w:rPr>
          <w:rFonts w:hint="eastAsia"/>
        </w:rPr>
        <w:t xml:space="preserve"> and </w:t>
      </w:r>
      <w:r>
        <w:rPr>
          <w:rFonts w:cs="Times New Roman"/>
        </w:rPr>
        <w:t>Nymphaeales</w:t>
      </w:r>
      <w:r>
        <w:rPr>
          <w:rFonts w:cs="Times New Roman" w:hint="eastAsia"/>
        </w:rPr>
        <w:t>-</w:t>
      </w:r>
      <w:r>
        <w:t>Austrobaileyales</w:t>
      </w:r>
      <w:r>
        <w:rPr>
          <w:rFonts w:hint="eastAsia"/>
        </w:rPr>
        <w:t xml:space="preserve"> </w:t>
      </w:r>
      <w:r>
        <w:rPr>
          <w:rFonts w:cs="Times New Roman" w:hint="eastAsia"/>
        </w:rPr>
        <w:t xml:space="preserve">and five clades of </w:t>
      </w:r>
      <w:r>
        <w:t xml:space="preserve">Mesangiospermae </w:t>
      </w:r>
      <w:r>
        <w:rPr>
          <w:rFonts w:hint="eastAsia"/>
        </w:rPr>
        <w:t xml:space="preserve">were extremely short in all coalescent species trees based on the randomly selected 200 single-copy gene trees. Therefore, fast radiation should have occurred between divergences of these lineages and clades. </w:t>
      </w:r>
    </w:p>
    <w:p w14:paraId="1ED4E82E" w14:textId="21E1DCBB" w:rsidR="005B0B12" w:rsidRDefault="002D2131">
      <w:pPr>
        <w:ind w:firstLine="420"/>
      </w:pPr>
      <w:r>
        <w:rPr>
          <w:rFonts w:hint="eastAsia"/>
        </w:rPr>
        <w:t>It should be noted</w:t>
      </w:r>
      <w:r>
        <w:t xml:space="preserve"> when </w:t>
      </w:r>
      <w:r>
        <w:rPr>
          <w:rFonts w:hint="eastAsia"/>
        </w:rPr>
        <w:t xml:space="preserve">the same single-copy gene was found for both </w:t>
      </w:r>
      <w:r>
        <w:rPr>
          <w:i/>
          <w:iCs/>
        </w:rPr>
        <w:t>A</w:t>
      </w:r>
      <w:r w:rsidR="007A76FE">
        <w:rPr>
          <w:i/>
          <w:iCs/>
        </w:rPr>
        <w:t>m</w:t>
      </w:r>
      <w:r>
        <w:rPr>
          <w:rFonts w:hint="eastAsia"/>
          <w:i/>
          <w:iCs/>
        </w:rPr>
        <w:t xml:space="preserve">. </w:t>
      </w:r>
      <w:r>
        <w:rPr>
          <w:i/>
          <w:iCs/>
        </w:rPr>
        <w:t>trichopoda</w:t>
      </w:r>
      <w:r>
        <w:rPr>
          <w:rFonts w:hint="eastAsia"/>
        </w:rPr>
        <w:t xml:space="preserve"> and </w:t>
      </w:r>
      <w:r>
        <w:rPr>
          <w:i/>
          <w:iCs/>
        </w:rPr>
        <w:t>N</w:t>
      </w:r>
      <w:r>
        <w:rPr>
          <w:rFonts w:hint="eastAsia"/>
          <w:i/>
          <w:iCs/>
        </w:rPr>
        <w:t>.</w:t>
      </w:r>
      <w:r>
        <w:rPr>
          <w:i/>
          <w:iCs/>
        </w:rPr>
        <w:t xml:space="preserve"> colorata</w:t>
      </w:r>
      <w:r>
        <w:rPr>
          <w:rFonts w:hint="eastAsia"/>
          <w:i/>
          <w:iCs/>
        </w:rPr>
        <w:t xml:space="preserve"> </w:t>
      </w:r>
      <w:r>
        <w:rPr>
          <w:rFonts w:hint="eastAsia"/>
        </w:rPr>
        <w:t>and also at least for other 12 species,</w:t>
      </w:r>
      <w:r>
        <w:rPr>
          <w:rFonts w:hint="eastAsia"/>
          <w:i/>
          <w:iCs/>
        </w:rPr>
        <w:t xml:space="preserve"> </w:t>
      </w:r>
      <w:r>
        <w:rPr>
          <w:rFonts w:hint="eastAsia"/>
        </w:rPr>
        <w:t xml:space="preserve">we recovered only 512 single-copy genes. We constructed the gene tree for each of these single-copy genes. We found that only </w:t>
      </w:r>
      <w:r>
        <w:t>105</w:t>
      </w:r>
      <w:r>
        <w:rPr>
          <w:rFonts w:hint="eastAsia"/>
        </w:rPr>
        <w:t xml:space="preserve"> gene trees supported that </w:t>
      </w:r>
      <w:r>
        <w:t>Amborellales</w:t>
      </w:r>
      <w:r>
        <w:rPr>
          <w:rFonts w:hint="eastAsia"/>
        </w:rPr>
        <w:t xml:space="preserve"> and </w:t>
      </w:r>
      <w:r>
        <w:rPr>
          <w:rFonts w:cs="Times New Roman"/>
        </w:rPr>
        <w:t xml:space="preserve">Nymphaeales </w:t>
      </w:r>
      <w:r>
        <w:rPr>
          <w:rFonts w:cs="Times New Roman" w:hint="eastAsia"/>
        </w:rPr>
        <w:t>were sisters and they together were sister</w:t>
      </w:r>
      <w:r w:rsidR="00207915">
        <w:rPr>
          <w:rFonts w:cs="Times New Roman"/>
        </w:rPr>
        <w:t>s</w:t>
      </w:r>
      <w:r>
        <w:rPr>
          <w:rFonts w:cs="Times New Roman" w:hint="eastAsia"/>
        </w:rPr>
        <w:t xml:space="preserve"> to </w:t>
      </w:r>
      <w:r>
        <w:t>Austrobaileyales</w:t>
      </w:r>
      <w:r>
        <w:rPr>
          <w:rFonts w:hint="eastAsia"/>
        </w:rPr>
        <w:t xml:space="preserve"> and </w:t>
      </w:r>
      <w:r>
        <w:t xml:space="preserve">Mesangiospermae </w:t>
      </w:r>
      <w:r>
        <w:rPr>
          <w:rFonts w:hint="eastAsia"/>
        </w:rPr>
        <w:t xml:space="preserve">clades. However, </w:t>
      </w:r>
      <w:r>
        <w:t>259</w:t>
      </w:r>
      <w:r>
        <w:rPr>
          <w:rFonts w:hint="eastAsia"/>
        </w:rPr>
        <w:t xml:space="preserve"> gene trees supported that </w:t>
      </w:r>
      <w:r>
        <w:t>Amborellales</w:t>
      </w:r>
      <w:r>
        <w:rPr>
          <w:rFonts w:hint="eastAsia"/>
        </w:rPr>
        <w:t xml:space="preserve"> alone </w:t>
      </w:r>
      <w:r w:rsidR="00207915">
        <w:t>was</w:t>
      </w:r>
      <w:r>
        <w:rPr>
          <w:rFonts w:hint="eastAsia"/>
        </w:rPr>
        <w:t xml:space="preserve"> sister to other angiosperms while </w:t>
      </w:r>
      <w:r>
        <w:t xml:space="preserve">148 gene trees </w:t>
      </w:r>
      <w:r>
        <w:rPr>
          <w:rFonts w:hint="eastAsia"/>
        </w:rPr>
        <w:t xml:space="preserve">supported that </w:t>
      </w:r>
      <w:r>
        <w:rPr>
          <w:rFonts w:cs="Times New Roman"/>
        </w:rPr>
        <w:t>Nymphaeales</w:t>
      </w:r>
      <w:r>
        <w:rPr>
          <w:rFonts w:hint="eastAsia"/>
        </w:rPr>
        <w:t xml:space="preserve"> alone w</w:t>
      </w:r>
      <w:r w:rsidR="00207915">
        <w:t>as</w:t>
      </w:r>
      <w:r>
        <w:rPr>
          <w:rFonts w:hint="eastAsia"/>
        </w:rPr>
        <w:t xml:space="preserve"> sister to other angiosperms</w:t>
      </w:r>
      <w:r>
        <w:t xml:space="preserve">. </w:t>
      </w:r>
      <w:r>
        <w:rPr>
          <w:rFonts w:hint="eastAsia"/>
        </w:rPr>
        <w:t>The consensus species tree of these 512 gene trees</w:t>
      </w:r>
      <w:r>
        <w:t xml:space="preserve"> </w:t>
      </w:r>
      <w:r>
        <w:rPr>
          <w:rFonts w:cs="Times New Roman"/>
        </w:rPr>
        <w:t>(Supplementary Fig</w:t>
      </w:r>
      <w:r>
        <w:rPr>
          <w:rFonts w:cs="Times New Roman" w:hint="eastAsia"/>
        </w:rPr>
        <w:t>s</w:t>
      </w:r>
      <w:r>
        <w:rPr>
          <w:rFonts w:cs="Times New Roman"/>
        </w:rPr>
        <w:t>. 1</w:t>
      </w:r>
      <w:r w:rsidR="003B6417">
        <w:rPr>
          <w:rFonts w:cs="Times New Roman"/>
        </w:rPr>
        <w:t>3</w:t>
      </w:r>
      <w:r>
        <w:rPr>
          <w:rFonts w:cs="Times New Roman" w:hint="eastAsia"/>
        </w:rPr>
        <w:t>a</w:t>
      </w:r>
      <w:r>
        <w:t>)</w:t>
      </w:r>
      <w:r>
        <w:rPr>
          <w:rFonts w:hint="eastAsia"/>
        </w:rPr>
        <w:t xml:space="preserve"> supported </w:t>
      </w:r>
      <w:r>
        <w:t>Amborellales</w:t>
      </w:r>
      <w:r>
        <w:rPr>
          <w:rFonts w:hint="eastAsia"/>
        </w:rPr>
        <w:t xml:space="preserve"> alone were sister to other angiosperms. </w:t>
      </w:r>
      <w:r w:rsidR="007A76FE" w:rsidRPr="007A76FE">
        <w:t>We found identified 194 single-copy genes, each of them was consistently retained across each of all 22 selected angiosperm species. We further the DensiTree of these single-copy gene trees (Supplementary Figs. 1</w:t>
      </w:r>
      <w:r w:rsidR="003B6417">
        <w:t>3</w:t>
      </w:r>
      <w:r w:rsidR="007A76FE" w:rsidRPr="007A76FE">
        <w:t>b) and found reticulate relationships between sampled angiosperm species.</w:t>
      </w:r>
    </w:p>
    <w:p w14:paraId="5A6A529C" w14:textId="77777777" w:rsidR="005B0B12" w:rsidRDefault="002D2131">
      <w:pPr>
        <w:jc w:val="center"/>
        <w:rPr>
          <w:rFonts w:cs="Times New Roman"/>
        </w:rPr>
      </w:pPr>
      <w:r>
        <w:rPr>
          <w:rFonts w:cs="Times New Roman"/>
          <w:noProof/>
        </w:rPr>
        <w:lastRenderedPageBreak/>
        <w:drawing>
          <wp:inline distT="0" distB="0" distL="0" distR="0" wp14:anchorId="4F8876E9" wp14:editId="01E12FE2">
            <wp:extent cx="5274743" cy="7486650"/>
            <wp:effectExtent l="0" t="0" r="2540" b="0"/>
            <wp:docPr id="7" name="图片 7" descr="图示, 日程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示, 日程表&#10;&#10;描述已自动生成"/>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83010" cy="7498383"/>
                    </a:xfrm>
                    <a:prstGeom prst="rect">
                      <a:avLst/>
                    </a:prstGeom>
                    <a:noFill/>
                    <a:ln>
                      <a:noFill/>
                    </a:ln>
                  </pic:spPr>
                </pic:pic>
              </a:graphicData>
            </a:graphic>
          </wp:inline>
        </w:drawing>
      </w:r>
    </w:p>
    <w:p w14:paraId="3BF01F90" w14:textId="4DA80DD0" w:rsidR="005B0B12" w:rsidRDefault="002D2131">
      <w:r>
        <w:rPr>
          <w:rFonts w:eastAsia="宋体" w:cs="Times New Roman"/>
          <w:b/>
          <w:bCs/>
        </w:rPr>
        <w:t>Supplementary Fig. 1</w:t>
      </w:r>
      <w:r w:rsidR="003B6417">
        <w:rPr>
          <w:rFonts w:eastAsia="宋体" w:cs="Times New Roman"/>
          <w:b/>
          <w:bCs/>
        </w:rPr>
        <w:t>2</w:t>
      </w:r>
      <w:r>
        <w:rPr>
          <w:rFonts w:eastAsia="宋体" w:cs="Times New Roman"/>
          <w:b/>
          <w:bCs/>
        </w:rPr>
        <w:t xml:space="preserve"> | </w:t>
      </w:r>
      <w:r>
        <w:rPr>
          <w:rFonts w:eastAsia="宋体" w:cs="Times New Roman" w:hint="eastAsia"/>
          <w:b/>
          <w:bCs/>
        </w:rPr>
        <w:t>Four consensus trees</w:t>
      </w:r>
      <w:r>
        <w:rPr>
          <w:rFonts w:eastAsia="宋体" w:cs="Times New Roman"/>
          <w:b/>
          <w:bCs/>
        </w:rPr>
        <w:t xml:space="preserve"> </w:t>
      </w:r>
      <w:r>
        <w:rPr>
          <w:rFonts w:eastAsia="宋体" w:cs="Times New Roman" w:hint="eastAsia"/>
          <w:b/>
          <w:bCs/>
        </w:rPr>
        <w:t xml:space="preserve">from randomly selected 200 single-copy trees indicating inconstant relationships between </w:t>
      </w:r>
      <w:r>
        <w:rPr>
          <w:rFonts w:eastAsia="宋体" w:cs="Times New Roman"/>
          <w:b/>
          <w:bCs/>
        </w:rPr>
        <w:t>early</w:t>
      </w:r>
      <w:r>
        <w:rPr>
          <w:rFonts w:eastAsia="宋体" w:cs="Times New Roman" w:hint="eastAsia"/>
          <w:b/>
          <w:bCs/>
        </w:rPr>
        <w:t xml:space="preserve">-diverged </w:t>
      </w:r>
      <w:r>
        <w:rPr>
          <w:rFonts w:eastAsia="宋体" w:cs="Times New Roman"/>
          <w:b/>
          <w:bCs/>
        </w:rPr>
        <w:t>lineages</w:t>
      </w:r>
      <w:r>
        <w:rPr>
          <w:rFonts w:eastAsia="宋体" w:cs="Times New Roman" w:hint="eastAsia"/>
          <w:b/>
          <w:bCs/>
        </w:rPr>
        <w:t xml:space="preserve"> and clades of angiosperms</w:t>
      </w:r>
      <w:r>
        <w:rPr>
          <w:rFonts w:eastAsia="宋体" w:cs="Times New Roman"/>
          <w:b/>
          <w:bCs/>
        </w:rPr>
        <w:t xml:space="preserve">. </w:t>
      </w:r>
      <w:r>
        <w:rPr>
          <w:b/>
          <w:bCs/>
        </w:rPr>
        <w:t>a</w:t>
      </w:r>
      <w:r>
        <w:t xml:space="preserve">, magnoliids and monocots are sister clades. </w:t>
      </w:r>
      <w:r>
        <w:rPr>
          <w:b/>
          <w:bCs/>
        </w:rPr>
        <w:t>b</w:t>
      </w:r>
      <w:r>
        <w:t xml:space="preserve">, magnoliids and eudicots are sister clades. </w:t>
      </w:r>
      <w:r>
        <w:rPr>
          <w:b/>
          <w:bCs/>
        </w:rPr>
        <w:t>c</w:t>
      </w:r>
      <w:r>
        <w:t>, Chloranthales is</w:t>
      </w:r>
      <w:r>
        <w:rPr>
          <w:rFonts w:hint="eastAsia"/>
        </w:rPr>
        <w:t xml:space="preserve"> </w:t>
      </w:r>
      <w:r>
        <w:t xml:space="preserve">sister to </w:t>
      </w:r>
      <w:r>
        <w:rPr>
          <w:rFonts w:hint="eastAsia"/>
        </w:rPr>
        <w:t>sister groups</w:t>
      </w:r>
      <w:r>
        <w:t xml:space="preserve">, Ceratophyllales </w:t>
      </w:r>
      <w:r>
        <w:rPr>
          <w:rFonts w:hint="eastAsia"/>
        </w:rPr>
        <w:t>+</w:t>
      </w:r>
      <w:r>
        <w:t xml:space="preserve"> eudicots. </w:t>
      </w:r>
      <w:r>
        <w:rPr>
          <w:b/>
          <w:bCs/>
        </w:rPr>
        <w:t>d</w:t>
      </w:r>
      <w:r>
        <w:t xml:space="preserve">, Ceratophyllales is </w:t>
      </w:r>
      <w:r>
        <w:lastRenderedPageBreak/>
        <w:t>sister to all othe</w:t>
      </w:r>
      <w:r>
        <w:rPr>
          <w:rFonts w:hint="eastAsia"/>
        </w:rPr>
        <w:t>r</w:t>
      </w:r>
      <w:r>
        <w:t xml:space="preserve"> Mesangiospermaes.</w:t>
      </w:r>
    </w:p>
    <w:p w14:paraId="05F79894" w14:textId="77777777" w:rsidR="005B0B12" w:rsidRDefault="002D2131">
      <w:pPr>
        <w:jc w:val="center"/>
      </w:pPr>
      <w:r>
        <w:rPr>
          <w:noProof/>
        </w:rPr>
        <w:drawing>
          <wp:inline distT="0" distB="0" distL="0" distR="0" wp14:anchorId="4CDA2BF8" wp14:editId="68D5AFBE">
            <wp:extent cx="5274310" cy="3800475"/>
            <wp:effectExtent l="0" t="0" r="13970" b="9525"/>
            <wp:docPr id="22" name="图片 2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示&#10;&#10;描述已自动生成"/>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274310" cy="3800475"/>
                    </a:xfrm>
                    <a:prstGeom prst="rect">
                      <a:avLst/>
                    </a:prstGeom>
                    <a:noFill/>
                    <a:ln>
                      <a:noFill/>
                    </a:ln>
                  </pic:spPr>
                </pic:pic>
              </a:graphicData>
            </a:graphic>
          </wp:inline>
        </w:drawing>
      </w:r>
    </w:p>
    <w:p w14:paraId="06A52143" w14:textId="5D25172E" w:rsidR="005B0B12" w:rsidRDefault="002D2131">
      <w:pPr>
        <w:rPr>
          <w:rFonts w:eastAsia="宋体" w:cs="Times New Roman"/>
          <w:b/>
          <w:bCs/>
        </w:rPr>
      </w:pPr>
      <w:r>
        <w:rPr>
          <w:rFonts w:eastAsia="宋体" w:cs="Times New Roman"/>
          <w:b/>
          <w:bCs/>
        </w:rPr>
        <w:t>Supplementary Fig. 1</w:t>
      </w:r>
      <w:r w:rsidR="003B6417">
        <w:rPr>
          <w:rFonts w:eastAsia="宋体" w:cs="Times New Roman"/>
          <w:b/>
          <w:bCs/>
        </w:rPr>
        <w:t>3</w:t>
      </w:r>
      <w:r>
        <w:rPr>
          <w:rFonts w:eastAsia="宋体" w:cs="Times New Roman"/>
          <w:b/>
          <w:bCs/>
        </w:rPr>
        <w:t xml:space="preserve"> | </w:t>
      </w:r>
      <w:r>
        <w:rPr>
          <w:rFonts w:eastAsia="宋体" w:cs="Times New Roman" w:hint="eastAsia"/>
          <w:b/>
          <w:bCs/>
        </w:rPr>
        <w:t xml:space="preserve">The consensus species tree of 512 single-copy genes with each gene found for both </w:t>
      </w:r>
      <w:r w:rsidRPr="007A76FE">
        <w:rPr>
          <w:rFonts w:eastAsia="宋体" w:cs="Times New Roman"/>
          <w:b/>
          <w:bCs/>
          <w:i/>
          <w:iCs/>
        </w:rPr>
        <w:t>A</w:t>
      </w:r>
      <w:r w:rsidR="007A76FE">
        <w:rPr>
          <w:rFonts w:eastAsia="宋体" w:cs="Times New Roman"/>
          <w:b/>
          <w:bCs/>
          <w:i/>
          <w:iCs/>
        </w:rPr>
        <w:t>m</w:t>
      </w:r>
      <w:r w:rsidRPr="007A76FE">
        <w:rPr>
          <w:rFonts w:eastAsia="宋体" w:cs="Times New Roman" w:hint="eastAsia"/>
          <w:b/>
          <w:bCs/>
          <w:i/>
          <w:iCs/>
        </w:rPr>
        <w:t xml:space="preserve">. </w:t>
      </w:r>
      <w:r w:rsidRPr="007A76FE">
        <w:rPr>
          <w:rFonts w:eastAsia="宋体" w:cs="Times New Roman"/>
          <w:b/>
          <w:bCs/>
          <w:i/>
          <w:iCs/>
        </w:rPr>
        <w:t>trichopoda</w:t>
      </w:r>
      <w:r w:rsidRPr="007A76FE">
        <w:rPr>
          <w:rFonts w:eastAsia="宋体" w:cs="Times New Roman" w:hint="eastAsia"/>
          <w:b/>
          <w:bCs/>
        </w:rPr>
        <w:t xml:space="preserve"> and </w:t>
      </w:r>
      <w:r w:rsidRPr="007A76FE">
        <w:rPr>
          <w:rFonts w:eastAsia="宋体" w:cs="Times New Roman"/>
          <w:b/>
          <w:bCs/>
          <w:i/>
          <w:iCs/>
        </w:rPr>
        <w:t>N</w:t>
      </w:r>
      <w:r w:rsidRPr="007A76FE">
        <w:rPr>
          <w:rFonts w:eastAsia="宋体" w:cs="Times New Roman" w:hint="eastAsia"/>
          <w:b/>
          <w:bCs/>
          <w:i/>
          <w:iCs/>
        </w:rPr>
        <w:t>.</w:t>
      </w:r>
      <w:r w:rsidRPr="007A76FE">
        <w:rPr>
          <w:rFonts w:eastAsia="宋体" w:cs="Times New Roman"/>
          <w:b/>
          <w:bCs/>
          <w:i/>
          <w:iCs/>
        </w:rPr>
        <w:t xml:space="preserve"> colorata</w:t>
      </w:r>
      <w:r w:rsidRPr="007A76FE">
        <w:rPr>
          <w:rFonts w:eastAsia="宋体" w:cs="Times New Roman"/>
          <w:b/>
          <w:bCs/>
        </w:rPr>
        <w:t xml:space="preserve"> </w:t>
      </w:r>
      <w:r>
        <w:rPr>
          <w:rFonts w:eastAsia="宋体" w:cs="Times New Roman" w:hint="eastAsia"/>
          <w:b/>
          <w:bCs/>
        </w:rPr>
        <w:t>(a) and DensiTree of 190 gene trees with each single-copy gene was retained all sampled angiosperm species.</w:t>
      </w:r>
    </w:p>
    <w:p w14:paraId="13C866DC" w14:textId="77777777" w:rsidR="005B0B12" w:rsidRDefault="002D2131">
      <w:pPr>
        <w:pStyle w:val="1"/>
      </w:pPr>
      <w:bookmarkStart w:id="34" w:name="_Toc96622406"/>
      <w:r>
        <w:rPr>
          <w:rFonts w:hint="eastAsia"/>
        </w:rPr>
        <w:t>6</w:t>
      </w:r>
      <w:r>
        <w:t xml:space="preserve"> Karyotype evolution</w:t>
      </w:r>
      <w:r>
        <w:rPr>
          <w:rFonts w:hint="eastAsia"/>
        </w:rPr>
        <w:t xml:space="preserve"> of</w:t>
      </w:r>
      <w:r>
        <w:t xml:space="preserve"> early-diverging angiosperm lineages</w:t>
      </w:r>
      <w:bookmarkEnd w:id="34"/>
    </w:p>
    <w:p w14:paraId="0A1EAF83" w14:textId="77777777" w:rsidR="005B0B12" w:rsidRDefault="002D2131">
      <w:pPr>
        <w:pStyle w:val="2"/>
        <w:spacing w:before="156" w:after="156"/>
      </w:pPr>
      <w:bookmarkStart w:id="35" w:name="_Toc96622407"/>
      <w:r>
        <w:rPr>
          <w:rFonts w:hint="eastAsia"/>
        </w:rPr>
        <w:t>6</w:t>
      </w:r>
      <w:r>
        <w:t>.1</w:t>
      </w:r>
      <w:r>
        <w:rPr>
          <w:rFonts w:hint="eastAsia"/>
        </w:rPr>
        <w:t xml:space="preserve"> </w:t>
      </w:r>
      <w:bookmarkStart w:id="36" w:name="_Hlk92835713"/>
      <w:r>
        <w:t>Karyotype evolutio</w:t>
      </w:r>
      <w:bookmarkEnd w:id="36"/>
      <w:r>
        <w:t>n model</w:t>
      </w:r>
      <w:bookmarkEnd w:id="35"/>
    </w:p>
    <w:p w14:paraId="563FE0CC" w14:textId="25656140" w:rsidR="005B0B12" w:rsidRDefault="002D2131">
      <w:r>
        <w:t xml:space="preserve">Eukaryotes have linear chromosomes. The ends of these linear chromosomes </w:t>
      </w:r>
      <w:r>
        <w:rPr>
          <w:rFonts w:hint="eastAsia"/>
        </w:rPr>
        <w:t>comprise</w:t>
      </w:r>
      <w:r>
        <w:t xml:space="preserve"> telomeres </w:t>
      </w:r>
      <w:r>
        <w:rPr>
          <w:rFonts w:hint="eastAsia"/>
        </w:rPr>
        <w:t>with</w:t>
      </w:r>
      <w:r>
        <w:t xml:space="preserve"> repeated sequences, which can protect the integrity of chromosomes</w:t>
      </w:r>
      <w:r>
        <w:fldChar w:fldCharType="begin"/>
      </w:r>
      <w:r w:rsidR="00097F48">
        <w:instrText xml:space="preserve"> ADDIN EN.CITE &lt;EndNote&gt;&lt;Cite&gt;&lt;Author&gt;Peska&lt;/Author&gt;&lt;Year&gt;2020&lt;/Year&gt;&lt;RecNum&gt;62&lt;/RecNum&gt;&lt;DisplayText&gt;&lt;style face="superscript"&gt;29&lt;/style&gt;&lt;/DisplayText&gt;&lt;record&gt;&lt;rec-number&gt;62&lt;/rec-number&gt;&lt;foreign-keys&gt;&lt;key app="EN" db-id="0esx0w90arvevgesetpxzethz9ra0v2dfxet" timestamp="1602584168"&gt;62&lt;/key&gt;&lt;/foreign-keys&gt;&lt;ref-type name="Journal Article"&gt;17&lt;/ref-type&gt;&lt;contributors&gt;&lt;authors&gt;&lt;author&gt;Peska, Vratislav&lt;/author&gt;&lt;author&gt;Garcia, Sònia&lt;/author&gt;&lt;/authors&gt;&lt;/contributors&gt;&lt;titles&gt;&lt;title&gt;Origin, Diversity, and Evolution of Telomere Sequences in Plants&lt;/title&gt;&lt;secondary-title&gt;Frontiers in plant science&lt;/secondary-title&gt;&lt;alt-title&gt;Frontiers in plant science&lt;/alt-title&gt;&lt;/titles&gt;&lt;periodical&gt;&lt;full-title&gt;Frontiers in Plant Science&lt;/full-title&gt;&lt;/periodical&gt;&lt;alt-periodical&gt;&lt;full-title&gt;Frontiers in Plant Science&lt;/full-title&gt;&lt;/alt-periodical&gt;&lt;pages&gt;117-117&lt;/pages&gt;&lt;volume&gt;11&lt;/volume&gt;&lt;keywords&gt;&lt;keyword&gt;Allium&lt;/keyword&gt;&lt;keyword&gt;Cestrum&lt;/keyword&gt;&lt;keyword&gt;Genlisea&lt;/keyword&gt;&lt;keyword&gt;circular chromosomes&lt;/keyword&gt;&lt;keyword&gt;green algae&lt;/keyword&gt;&lt;keyword&gt;linear chromosomes&lt;/keyword&gt;&lt;keyword&gt;telomerase&lt;/keyword&gt;&lt;keyword&gt;telomeres&lt;/keyword&gt;&lt;/keywords&gt;&lt;dates&gt;&lt;year&gt;2020&lt;/year&gt;&lt;/dates&gt;&lt;publisher&gt;Frontiers Media S.A.&lt;/publisher&gt;&lt;isbn&gt;1664-462X&lt;/isbn&gt;&lt;accession-num&gt;32153618&lt;/accession-num&gt;&lt;urls&gt;&lt;related-urls&gt;&lt;url&gt;https://pubmed.ncbi.nlm.nih.gov/32153618&lt;/url&gt;&lt;url&gt;https://www.ncbi.nlm.nih.gov/pmc/articles/PMC7046594/&lt;/url&gt;&lt;url&gt;https://www.ncbi.nlm.nih.gov/pmc/articles/PMC7046594/pdf/fpls-11-00117.pdf&lt;/url&gt;&lt;/related-urls&gt;&lt;/urls&gt;&lt;electronic-resource-</w:instrText>
      </w:r>
      <w:r w:rsidR="00097F48">
        <w:rPr>
          <w:rFonts w:hint="eastAsia"/>
        </w:rPr>
        <w:instrText>num&gt;10.3389/fpls.2020.00117&lt;/electronic-resource-num&gt;&lt;remote-database-name&gt;PubMed&lt;/remote-database-name&gt;&lt;research-notes&gt;&lt;style face="normal" font="default" charset="134" size="100%"&gt;</w:instrText>
      </w:r>
      <w:r w:rsidR="00097F48">
        <w:rPr>
          <w:rFonts w:hint="eastAsia"/>
        </w:rPr>
        <w:instrText>植物端粒的起源，多样化，进化</w:instrText>
      </w:r>
      <w:r w:rsidR="00097F48">
        <w:rPr>
          <w:rFonts w:hint="eastAsia"/>
        </w:rPr>
        <w:instrText>&lt;/style&gt;&lt;/research-notes&gt;&lt;language&gt;eng&lt;/language&gt;&lt;/record&gt;&lt;</w:instrText>
      </w:r>
      <w:r w:rsidR="00097F48">
        <w:instrText>/Cite&gt;&lt;/EndNote&gt;</w:instrText>
      </w:r>
      <w:r>
        <w:fldChar w:fldCharType="separate"/>
      </w:r>
      <w:r w:rsidR="00097F48" w:rsidRPr="00097F48">
        <w:rPr>
          <w:noProof/>
          <w:vertAlign w:val="superscript"/>
        </w:rPr>
        <w:t>29</w:t>
      </w:r>
      <w:r>
        <w:fldChar w:fldCharType="end"/>
      </w:r>
      <w:r>
        <w:t xml:space="preserve">. </w:t>
      </w:r>
      <w:r>
        <w:rPr>
          <w:rFonts w:hint="eastAsia"/>
        </w:rPr>
        <w:t>Because of</w:t>
      </w:r>
      <w:r>
        <w:t xml:space="preserve"> chromosom</w:t>
      </w:r>
      <w:r>
        <w:rPr>
          <w:rFonts w:hint="eastAsia"/>
        </w:rPr>
        <w:t>al</w:t>
      </w:r>
      <w:r>
        <w:t xml:space="preserve"> structural constraints</w:t>
      </w:r>
      <w:r>
        <w:rPr>
          <w:rFonts w:hint="eastAsia"/>
        </w:rPr>
        <w:t xml:space="preserve"> and aneuploidy evolution during diploidization after common polyploidization usually</w:t>
      </w:r>
      <w:r>
        <w:t xml:space="preserve"> </w:t>
      </w:r>
      <w:r>
        <w:rPr>
          <w:rFonts w:hint="eastAsia"/>
        </w:rPr>
        <w:t>involve</w:t>
      </w:r>
      <w:r>
        <w:t xml:space="preserve"> fusion of different chromosomes</w:t>
      </w:r>
      <w:r>
        <w:fldChar w:fldCharType="begin"/>
      </w:r>
      <w:r w:rsidR="00097F48">
        <w:instrText xml:space="preserve"> ADDIN EN.CITE &lt;EndNote&gt;&lt;Cite&gt;&lt;Author&gt;Wang&lt;/Author&gt;&lt;Year&gt;2015&lt;/Year&gt;&lt;RecNum&gt;39&lt;/RecNum&gt;&lt;DisplayText&gt;&lt;style face="superscript"&gt;30&lt;/style&gt;&lt;/DisplayText&gt;&lt;record&gt;&lt;rec-number&gt;39&lt;/rec-number&gt;&lt;foreign-keys&gt;&lt;key app="EN" db-id="0esx0w90arvevgesetpxzethz9ra0v2dfxet" timestamp="1601715110"&gt;39&lt;/key&gt;&lt;/foreign-keys&gt;&lt;ref-type name="Journal Article"&gt;17&lt;/ref-type&gt;&lt;contributors&gt;&lt;authors&gt;&lt;author&gt;Wang, Xiyin&lt;/author&gt;&lt;author&gt;Jin, Dianchuan&lt;/author&gt;&lt;author&gt;Wang, Zhenyi&lt;/author&gt;&lt;author&gt;Guo, Hui&lt;/author&gt;&lt;author&gt;Zhang, Lan&lt;/author&gt;&lt;author&gt;Wang, Li&lt;/author&gt;&lt;author&gt;Li, Jingping&lt;/author&gt;&lt;author&gt;Paterson, Andrew H.&lt;/author&gt;&lt;/authors&gt;&lt;/contributors&gt;&lt;titles&gt;&lt;title&gt;Telomere-centric genome repatterning determines recurring chromosome number reductions during the evolution of eukaryotes&lt;/title&gt;&lt;secondary-title&gt;New Phytol.&lt;/secondary-title&gt;&lt;/titles&gt;&lt;periodical&gt;&lt;full-title&gt;New Phytol.&lt;/full-title&gt;&lt;/periodical&gt;&lt;pages&gt;378-389&lt;/pages&gt;&lt;volume&gt;205&lt;/volume&gt;&lt;number&gt;1&lt;/number&gt;&lt;dates&gt;&lt;year&gt;2015&lt;/year&gt;&lt;/dates&gt;&lt;isbn&gt;0028-646X&lt;/isbn&gt;&lt;urls&gt;&lt;related-urls&gt;&lt;url&gt;https://nph.onlinelibrary.wiley.com/doi/abs/10.1111/nph.12985&lt;/url&gt;&lt;url&gt;https://nph.onlinelibrary.wiley.com/doi/pdfdirect/10.1111/nph.12985?download=true&lt;/url&gt;&lt;/related-urls&gt;&lt;/urls&gt;&lt;electronic-resource-num&gt;10.1111/nph.12985&lt;/electronic-resource-num&gt;&lt;/record&gt;&lt;/Cite&gt;&lt;/EndNote&gt;</w:instrText>
      </w:r>
      <w:r>
        <w:fldChar w:fldCharType="separate"/>
      </w:r>
      <w:r w:rsidR="00097F48" w:rsidRPr="00097F48">
        <w:rPr>
          <w:noProof/>
          <w:vertAlign w:val="superscript"/>
        </w:rPr>
        <w:t>30</w:t>
      </w:r>
      <w:r>
        <w:fldChar w:fldCharType="end"/>
      </w:r>
      <w:r>
        <w:t xml:space="preserve"> (</w:t>
      </w:r>
      <w:r>
        <w:rPr>
          <w:rFonts w:eastAsia="宋体" w:cs="Times New Roman"/>
        </w:rPr>
        <w:t>Supplementary Figs. 1</w:t>
      </w:r>
      <w:r w:rsidR="003B6417">
        <w:rPr>
          <w:rFonts w:eastAsia="宋体" w:cs="Times New Roman"/>
        </w:rPr>
        <w:t>4</w:t>
      </w:r>
      <w:r>
        <w:rPr>
          <w:rFonts w:eastAsia="宋体" w:cs="Times New Roman"/>
        </w:rPr>
        <w:t>a</w:t>
      </w:r>
      <w:r>
        <w:t xml:space="preserve">). If two chromosomes cross at a certain distance from telomeres, </w:t>
      </w:r>
      <w:bookmarkStart w:id="37" w:name="_Hlk92917516"/>
      <w:r>
        <w:t>reciprocal translocation of chromosome arms (RTA)</w:t>
      </w:r>
      <w:bookmarkEnd w:id="37"/>
      <w:r>
        <w:rPr>
          <w:rFonts w:hint="eastAsia"/>
        </w:rPr>
        <w:t xml:space="preserve"> occur</w:t>
      </w:r>
      <w:r>
        <w:t xml:space="preserve">s and two new chromosomes </w:t>
      </w:r>
      <w:r>
        <w:rPr>
          <w:rFonts w:hint="eastAsia"/>
        </w:rPr>
        <w:t xml:space="preserve">form </w:t>
      </w:r>
      <w:r>
        <w:t>(Fig. 2a). If two chromosomes cross at their ends, end-end joining (EEJ) of the</w:t>
      </w:r>
      <w:r>
        <w:rPr>
          <w:rFonts w:hint="eastAsia"/>
        </w:rPr>
        <w:t>se</w:t>
      </w:r>
      <w:r>
        <w:t xml:space="preserve"> two chromosomes</w:t>
      </w:r>
      <w:r>
        <w:rPr>
          <w:rFonts w:hint="eastAsia"/>
        </w:rPr>
        <w:t xml:space="preserve"> occur and </w:t>
      </w:r>
      <w:r>
        <w:t xml:space="preserve">a </w:t>
      </w:r>
      <w:r>
        <w:rPr>
          <w:rFonts w:hint="eastAsia"/>
        </w:rPr>
        <w:t xml:space="preserve">new fused </w:t>
      </w:r>
      <w:r>
        <w:t>chromosome</w:t>
      </w:r>
      <w:r>
        <w:rPr>
          <w:rFonts w:hint="eastAsia"/>
        </w:rPr>
        <w:t xml:space="preserve"> from the previous twos form to comprise most DNA contents while</w:t>
      </w:r>
      <w:r>
        <w:t xml:space="preserve"> a </w:t>
      </w:r>
      <w:r>
        <w:rPr>
          <w:rFonts w:hint="eastAsia"/>
        </w:rPr>
        <w:t xml:space="preserve">very </w:t>
      </w:r>
      <w:r>
        <w:t xml:space="preserve">small chromosome </w:t>
      </w:r>
      <w:r>
        <w:rPr>
          <w:rFonts w:hint="eastAsia"/>
        </w:rPr>
        <w:t xml:space="preserve">mainly </w:t>
      </w:r>
      <w:r>
        <w:t>contains telomeric DNA</w:t>
      </w:r>
      <w:r>
        <w:rPr>
          <w:rFonts w:hint="eastAsia"/>
        </w:rPr>
        <w:t>s become lost</w:t>
      </w:r>
      <w:r>
        <w:t>. Besides, if a crossover occur</w:t>
      </w:r>
      <w:r>
        <w:rPr>
          <w:rFonts w:hint="eastAsia"/>
        </w:rPr>
        <w:t>s</w:t>
      </w:r>
      <w:r>
        <w:t xml:space="preserve"> </w:t>
      </w:r>
      <w:r>
        <w:lastRenderedPageBreak/>
        <w:t xml:space="preserve">between two telomeres or near the telomeres of the same chromosome, a circular chromosome </w:t>
      </w:r>
      <w:r>
        <w:rPr>
          <w:rFonts w:hint="eastAsia"/>
        </w:rPr>
        <w:t>will</w:t>
      </w:r>
      <w:r>
        <w:t xml:space="preserve"> form, and the resolution of the crossover may result in a free-end chromosome, i.e., with the telomeres removed to form a satellite chromosome, </w:t>
      </w:r>
      <w:r>
        <w:rPr>
          <w:rFonts w:hint="eastAsia"/>
        </w:rPr>
        <w:t>which similarly will be</w:t>
      </w:r>
      <w:r>
        <w:t xml:space="preserve"> lost. The free-end chromosome’s ends are sticky and invasive, and therefore invade another chromosome, eventually resulting in </w:t>
      </w:r>
      <w:r>
        <w:rPr>
          <w:rFonts w:hint="eastAsia"/>
        </w:rPr>
        <w:t xml:space="preserve">a </w:t>
      </w:r>
      <w:r>
        <w:t>nested chromosome fusion (NCF). Th</w:t>
      </w:r>
      <w:r>
        <w:rPr>
          <w:rFonts w:hint="eastAsia"/>
        </w:rPr>
        <w:t>ese changes</w:t>
      </w:r>
      <w:r>
        <w:t xml:space="preserve"> were </w:t>
      </w:r>
      <w:r>
        <w:rPr>
          <w:rFonts w:hint="eastAsia"/>
        </w:rPr>
        <w:t xml:space="preserve">implicated </w:t>
      </w:r>
      <w:r>
        <w:t>by genome sequencing data from different angiosperm plant</w:t>
      </w:r>
      <w:r>
        <w:rPr>
          <w:rFonts w:hint="eastAsia"/>
        </w:rPr>
        <w:t>s</w:t>
      </w:r>
      <w:r>
        <w:fldChar w:fldCharType="begin">
          <w:fldData xml:space="preserve">PEVuZE5vdGU+PENpdGU+PEF1dGhvcj5aaHVhbmc8L0F1dGhvcj48WWVhcj4yMDE5PC9ZZWFyPjxS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</w:fldData>
        </w:fldChar>
      </w:r>
      <w:r w:rsidR="00097F48">
        <w:instrText xml:space="preserve"> ADDIN EN.CITE </w:instrText>
      </w:r>
      <w:r w:rsidR="00097F48">
        <w:fldChar w:fldCharType="begin">
          <w:fldData xml:space="preserve">PEVuZE5vdGU+PENpdGU+PEF1dGhvcj5aaHVhbmc8L0F1dGhvcj48WWVhcj4yMDE5PC9ZZWFyPjxS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</w:fldData>
        </w:fldChar>
      </w:r>
      <w:r w:rsidR="00097F48">
        <w:instrText xml:space="preserve"> ADDIN EN.CITE.DATA </w:instrText>
      </w:r>
      <w:r w:rsidR="00097F48">
        <w:fldChar w:fldCharType="end"/>
      </w:r>
      <w:r>
        <w:fldChar w:fldCharType="separate"/>
      </w:r>
      <w:r w:rsidR="00097F48" w:rsidRPr="00097F48">
        <w:rPr>
          <w:noProof/>
          <w:vertAlign w:val="superscript"/>
        </w:rPr>
        <w:t>31-33</w:t>
      </w:r>
      <w:r>
        <w:fldChar w:fldCharType="end"/>
      </w:r>
      <w:r>
        <w:t>. A recent paper by Yin and co-authors on chromosomal rearrangements of muntjac deer</w:t>
      </w:r>
      <w:r>
        <w:fldChar w:fldCharType="begin"/>
      </w:r>
      <w:r w:rsidR="00097F48">
        <w:instrText xml:space="preserve"> ADDIN EN.CITE &lt;EndNote&gt;&lt;Cite&gt;&lt;Author&gt;Yin&lt;/Author&gt;&lt;Year&gt;2021&lt;/Year&gt;&lt;RecNum&gt;267&lt;/RecNum&gt;&lt;DisplayText&gt;&lt;style face="superscript"&gt;34&lt;/style&gt;&lt;/DisplayText&gt;&lt;record&gt;&lt;rec-number&gt;267&lt;/rec-number&gt;&lt;foreign-keys&gt;&lt;key app="EN" db-id="0esx0w90arvevgesetpxzethz9ra0v2dfxet" timestamp="1644047897"&gt;267&lt;/key&gt;&lt;/foreign-keys&gt;&lt;ref-type name="Journal Article"&gt;17&lt;/ref-type&gt;&lt;contributors&gt;&lt;authors&gt;&lt;author&gt;Yin, Yuan&lt;/author&gt;&lt;author&gt;Fan, Huizhong&lt;/author&gt;&lt;author&gt;Zhou, Botong&lt;/author&gt;&lt;author&gt;Hu, Yibo&lt;/author&gt;&lt;author&gt;Fan, Guangyi&lt;/author&gt;&lt;author&gt;Wang, Jinhuan&lt;/author&gt;&lt;author&gt;Zhou, Fan&lt;/author&gt;&lt;author&gt;Nie, Wenhui&lt;/author&gt;&lt;author&gt;Zhang, Chenzhou&lt;/author&gt;&lt;author&gt;Liu, Lin&lt;/author&gt;&lt;/authors&gt;&lt;/contributors&gt;&lt;titles&gt;&lt;title&gt;Molecular mechanisms and topological consequences of drastic chromosomal rearrangements of muntjac deer&lt;/title&gt;&lt;secondary-title&gt;Nature communications&lt;/secondary-title&gt;&lt;/titles&gt;&lt;periodical&gt;&lt;full-title&gt;Nature Communications&lt;/full-title&gt;&lt;/periodical&gt;&lt;pages&gt;1-15&lt;/pages&gt;&lt;volume&gt;12&lt;/volume&gt;&lt;number&gt;1&lt;/number&gt;&lt;dates&gt;&lt;year&gt;2021&lt;/year&gt;&lt;/dates&gt;&lt;isbn&gt;2041-1723&lt;/isbn&gt;&lt;urls&gt;&lt;/urls&gt;&lt;/record&gt;&lt;/Cite&gt;&lt;/EndNote&gt;</w:instrText>
      </w:r>
      <w:r>
        <w:fldChar w:fldCharType="separate"/>
      </w:r>
      <w:r w:rsidR="00097F48" w:rsidRPr="00097F48">
        <w:rPr>
          <w:noProof/>
          <w:vertAlign w:val="superscript"/>
        </w:rPr>
        <w:t>34</w:t>
      </w:r>
      <w:r>
        <w:fldChar w:fldCharType="end"/>
      </w:r>
      <w:r>
        <w:t>, illustrates that DNA double-strand breaks occur at palindromes nearby the short telomeric repeats, which mediate</w:t>
      </w:r>
      <w:r>
        <w:rPr>
          <w:rFonts w:hint="eastAsia"/>
        </w:rPr>
        <w:t>s</w:t>
      </w:r>
      <w:r>
        <w:t xml:space="preserve"> nonallelic homologous recombination between different ancestral muntjac chromosomes and le</w:t>
      </w:r>
      <w:r>
        <w:rPr>
          <w:rFonts w:hint="eastAsia"/>
        </w:rPr>
        <w:t>ads</w:t>
      </w:r>
      <w:r>
        <w:t xml:space="preserve"> to the tandem fusions (</w:t>
      </w:r>
      <w:r>
        <w:rPr>
          <w:rFonts w:eastAsia="宋体" w:cs="Times New Roman"/>
        </w:rPr>
        <w:t>Supplementary Figs. 1</w:t>
      </w:r>
      <w:r w:rsidR="003B6417">
        <w:rPr>
          <w:rFonts w:eastAsia="宋体" w:cs="Times New Roman"/>
        </w:rPr>
        <w:t>4</w:t>
      </w:r>
      <w:r>
        <w:rPr>
          <w:rFonts w:eastAsia="宋体" w:cs="Times New Roman"/>
        </w:rPr>
        <w:t>b</w:t>
      </w:r>
      <w:r>
        <w:t>). The fusion mechanism supports karyotype evolution from RTA to EEJ.</w:t>
      </w:r>
    </w:p>
    <w:p w14:paraId="6B9FD264" w14:textId="77777777" w:rsidR="005B0B12" w:rsidRDefault="002D2131">
      <w:pPr>
        <w:rPr>
          <w:rFonts w:cs="Times New Roman"/>
          <w:b/>
          <w:color w:val="000000"/>
          <w:sz w:val="28"/>
        </w:rPr>
      </w:pPr>
      <w:r>
        <w:rPr>
          <w:noProof/>
        </w:rPr>
        <w:lastRenderedPageBreak/>
        <w:drawing>
          <wp:inline distT="0" distB="0" distL="0" distR="0" wp14:anchorId="68C40661" wp14:editId="4335A8D4">
            <wp:extent cx="5274310" cy="5717540"/>
            <wp:effectExtent l="0" t="0" r="2540" b="0"/>
            <wp:docPr id="2" name="图片 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示&#10;&#10;描述已自动生成"/>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274310" cy="5717540"/>
                    </a:xfrm>
                    <a:prstGeom prst="rect">
                      <a:avLst/>
                    </a:prstGeom>
                    <a:noFill/>
                    <a:ln>
                      <a:noFill/>
                    </a:ln>
                  </pic:spPr>
                </pic:pic>
              </a:graphicData>
            </a:graphic>
          </wp:inline>
        </w:drawing>
      </w:r>
    </w:p>
    <w:p w14:paraId="6D572FD3" w14:textId="037FC98D" w:rsidR="005B0B12" w:rsidRDefault="002D2131">
      <w:pPr>
        <w:rPr>
          <w:rFonts w:eastAsia="宋体" w:cs="Times New Roman"/>
          <w:b/>
          <w:bCs/>
          <w:sz w:val="24"/>
          <w:szCs w:val="24"/>
        </w:rPr>
      </w:pPr>
      <w:r>
        <w:rPr>
          <w:rFonts w:eastAsia="宋体" w:cs="Times New Roman"/>
          <w:b/>
          <w:bCs/>
        </w:rPr>
        <w:t>Supplementary Fig. 1</w:t>
      </w:r>
      <w:r w:rsidR="003B6417">
        <w:rPr>
          <w:rFonts w:eastAsia="宋体" w:cs="Times New Roman"/>
          <w:b/>
          <w:bCs/>
        </w:rPr>
        <w:t>4</w:t>
      </w:r>
      <w:r>
        <w:rPr>
          <w:rFonts w:eastAsia="宋体" w:cs="Times New Roman"/>
          <w:b/>
          <w:bCs/>
        </w:rPr>
        <w:t xml:space="preserve"> | Mechanism of karyotype evolution for ancestral genome reconstruction in Fig. 2a. a, </w:t>
      </w:r>
      <w:r>
        <w:t>A conjecture on the mechanism of karyotype evolution.</w:t>
      </w:r>
      <w:r>
        <w:rPr>
          <w:rFonts w:eastAsia="宋体" w:cs="Times New Roman"/>
          <w:b/>
          <w:bCs/>
        </w:rPr>
        <w:t xml:space="preserve"> b, </w:t>
      </w:r>
      <w:r>
        <w:t>Schematics of a conjectural mechanism of tandem fusion from Fig. 3d of muntjac deer manuscript.</w:t>
      </w:r>
    </w:p>
    <w:p w14:paraId="44D2A844" w14:textId="77777777" w:rsidR="005B0B12" w:rsidRDefault="002D2131">
      <w:pPr>
        <w:pStyle w:val="2"/>
        <w:spacing w:before="156" w:after="156"/>
      </w:pPr>
      <w:bookmarkStart w:id="38" w:name="_Toc96622408"/>
      <w:r>
        <w:rPr>
          <w:rFonts w:hint="eastAsia"/>
        </w:rPr>
        <w:t>6</w:t>
      </w:r>
      <w:r>
        <w:t>.2 Ancestral karyotype gene repertoire</w:t>
      </w:r>
      <w:bookmarkEnd w:id="38"/>
    </w:p>
    <w:p w14:paraId="608E00DB" w14:textId="478A83FD" w:rsidR="005B0B12" w:rsidRDefault="002D2131">
      <w:r>
        <w:t>Ancestral karyotype gene repertoire is an important resource for</w:t>
      </w:r>
      <w:r>
        <w:rPr>
          <w:rFonts w:hint="eastAsia"/>
        </w:rPr>
        <w:t xml:space="preserve"> examining</w:t>
      </w:r>
      <w:r>
        <w:t xml:space="preserve"> karyotype evolution. Previous researches</w:t>
      </w:r>
      <w:r>
        <w:fldChar w:fldCharType="begin">
          <w:fldData xml:space="preserve">PEVuZE5vdGU+PENpdGU+PEF1dGhvcj5NdXJhdDwvQXV0aG9yPjxZZWFyPjIwMTc8L1llYXI+PFJl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</w:fldData>
        </w:fldChar>
      </w:r>
      <w:r w:rsidR="00097F48">
        <w:instrText xml:space="preserve"> ADDIN EN.CITE </w:instrText>
      </w:r>
      <w:r w:rsidR="00097F48">
        <w:fldChar w:fldCharType="begin">
          <w:fldData xml:space="preserve">PEVuZE5vdGU+PENpdGU+PEF1dGhvcj5NdXJhdDwvQXV0aG9yPjxZZWFyPjIwMTc8L1llYXI+PFJl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</w:fldData>
        </w:fldChar>
      </w:r>
      <w:r w:rsidR="00097F48">
        <w:instrText xml:space="preserve"> ADDIN EN.CITE.DATA </w:instrText>
      </w:r>
      <w:r w:rsidR="00097F48">
        <w:fldChar w:fldCharType="end"/>
      </w:r>
      <w:r>
        <w:fldChar w:fldCharType="separate"/>
      </w:r>
      <w:r w:rsidR="00097F48" w:rsidRPr="00097F48">
        <w:rPr>
          <w:noProof/>
          <w:vertAlign w:val="superscript"/>
        </w:rPr>
        <w:t>35-37</w:t>
      </w:r>
      <w:r>
        <w:fldChar w:fldCharType="end"/>
      </w:r>
      <w:r>
        <w:t xml:space="preserve"> provide the complete set of ordered protogenes on the protochromosomes. However, due to the small number of </w:t>
      </w:r>
      <w:r>
        <w:rPr>
          <w:rFonts w:hint="eastAsia"/>
        </w:rPr>
        <w:t xml:space="preserve">the </w:t>
      </w:r>
      <w:r>
        <w:t xml:space="preserve">ordered protogenes, subsequent </w:t>
      </w:r>
      <w:r>
        <w:rPr>
          <w:rFonts w:hint="eastAsia"/>
        </w:rPr>
        <w:t>chromosome construction</w:t>
      </w:r>
      <w:r>
        <w:t xml:space="preserve"> will result in large blank areas, which may lead to an erroneous inference of</w:t>
      </w:r>
      <w:r>
        <w:rPr>
          <w:rFonts w:hint="eastAsia"/>
        </w:rPr>
        <w:t xml:space="preserve"> the</w:t>
      </w:r>
      <w:r>
        <w:t xml:space="preserve"> ancestral karyotype</w:t>
      </w:r>
      <w:r>
        <w:rPr>
          <w:rFonts w:hint="eastAsia"/>
        </w:rPr>
        <w:t>s</w:t>
      </w:r>
      <w:r>
        <w:t>. The ancestral karyotype inference is closely related to gene collinearity</w:t>
      </w:r>
      <w:r>
        <w:rPr>
          <w:rFonts w:hint="eastAsia"/>
        </w:rPr>
        <w:t>.</w:t>
      </w:r>
      <w:r>
        <w:t xml:space="preserve"> </w:t>
      </w:r>
      <w:r>
        <w:rPr>
          <w:rFonts w:hint="eastAsia"/>
        </w:rPr>
        <w:lastRenderedPageBreak/>
        <w:t>M</w:t>
      </w:r>
      <w:r>
        <w:t xml:space="preserve">ore and longer collinearity blocks </w:t>
      </w:r>
      <w:r>
        <w:rPr>
          <w:rFonts w:hint="eastAsia"/>
        </w:rPr>
        <w:t>will</w:t>
      </w:r>
      <w:r>
        <w:t xml:space="preserve"> greatly improve the inference. Here, we augment the gene repertoire of protochromosomes with a strategy of exploiting gene colinearity from well assembled and representative genomes. Three steps were undertaken to reconstruct ancestral karyotype gene repertoire on a particular evolutionary node (Supplementary Fig. 1</w:t>
      </w:r>
      <w:r w:rsidR="003B6417">
        <w:t>5</w:t>
      </w:r>
      <w:r>
        <w:t>). First, identify</w:t>
      </w:r>
      <w:r>
        <w:rPr>
          <w:rFonts w:hint="eastAsia"/>
        </w:rPr>
        <w:t>ing</w:t>
      </w:r>
      <w:r>
        <w:t xml:space="preserve"> synteny blocks across all sampled genomes. Second, reconstruct</w:t>
      </w:r>
      <w:r>
        <w:rPr>
          <w:rFonts w:hint="eastAsia"/>
        </w:rPr>
        <w:t>ing</w:t>
      </w:r>
      <w:r>
        <w:t xml:space="preserve"> protochromosomes based on colinear genes. If a cluster of 5 or fewer genes bounded by co</w:t>
      </w:r>
      <w:r>
        <w:rPr>
          <w:rFonts w:hint="eastAsia"/>
        </w:rPr>
        <w:t>l</w:t>
      </w:r>
      <w:r>
        <w:t>linear genes on the extant chromosome corresponds to two ordered protogenes in a protochromosome, these intermediate genes will be added to the middle of the two protogenes. This will increase the gene repertoire of protogenes and extend the protochromosomes. Third, continu</w:t>
      </w:r>
      <w:r>
        <w:rPr>
          <w:rFonts w:hint="eastAsia"/>
        </w:rPr>
        <w:t>ing</w:t>
      </w:r>
      <w:r>
        <w:t xml:space="preserve"> to reconstruct the protochromosomes by adding more genomes. The protogene repertoires on different evolutionary nodes have been deposited in GitHub [https://github.com/SunPengChuan].</w:t>
      </w:r>
    </w:p>
    <w:p w14:paraId="42C3CEB0" w14:textId="77777777" w:rsidR="005B0B12" w:rsidRDefault="002D2131">
      <w:r>
        <w:rPr>
          <w:noProof/>
        </w:rPr>
        <w:drawing>
          <wp:inline distT="0" distB="0" distL="0" distR="0" wp14:anchorId="7C9AB4F0" wp14:editId="561C58EB">
            <wp:extent cx="5274310" cy="3510915"/>
            <wp:effectExtent l="0" t="0" r="0" b="0"/>
            <wp:docPr id="5" name="图片 5" descr="图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示&#10;&#10;中度可信度描述已自动生成"/>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274310" cy="3510915"/>
                    </a:xfrm>
                    <a:prstGeom prst="rect">
                      <a:avLst/>
                    </a:prstGeom>
                    <a:noFill/>
                    <a:ln>
                      <a:noFill/>
                    </a:ln>
                  </pic:spPr>
                </pic:pic>
              </a:graphicData>
            </a:graphic>
          </wp:inline>
        </w:drawing>
      </w:r>
    </w:p>
    <w:p w14:paraId="6CDD1CD0" w14:textId="09F3F615" w:rsidR="005B0B12" w:rsidRDefault="002D2131">
      <w:pPr>
        <w:rPr>
          <w:rFonts w:eastAsia="宋体" w:cs="Times New Roman"/>
          <w:b/>
          <w:bCs/>
          <w:sz w:val="24"/>
          <w:szCs w:val="24"/>
        </w:rPr>
      </w:pPr>
      <w:r>
        <w:rPr>
          <w:rFonts w:eastAsia="宋体" w:cs="Times New Roman"/>
          <w:b/>
          <w:bCs/>
        </w:rPr>
        <w:t>Supplementary Fig. 1</w:t>
      </w:r>
      <w:r w:rsidR="003B6417">
        <w:rPr>
          <w:rFonts w:eastAsia="宋体" w:cs="Times New Roman"/>
          <w:b/>
          <w:bCs/>
        </w:rPr>
        <w:t>5</w:t>
      </w:r>
      <w:r>
        <w:rPr>
          <w:rFonts w:eastAsia="宋体" w:cs="Times New Roman"/>
          <w:b/>
          <w:bCs/>
        </w:rPr>
        <w:t xml:space="preserve"> | Schematic representation of ancestral karyotype gene repertoire</w:t>
      </w:r>
    </w:p>
    <w:p w14:paraId="79A74075" w14:textId="77777777" w:rsidR="005B0B12" w:rsidRDefault="002D2131">
      <w:pPr>
        <w:pStyle w:val="2"/>
        <w:spacing w:before="156" w:after="156"/>
      </w:pPr>
      <w:bookmarkStart w:id="39" w:name="_Toc96622409"/>
      <w:r>
        <w:rPr>
          <w:rFonts w:hint="eastAsia"/>
        </w:rPr>
        <w:t>6</w:t>
      </w:r>
      <w:r>
        <w:t>.3</w:t>
      </w:r>
      <w:r>
        <w:rPr>
          <w:rFonts w:hint="eastAsia"/>
        </w:rPr>
        <w:t xml:space="preserve"> A</w:t>
      </w:r>
      <w:r>
        <w:t>ncestral angiosperm kary</w:t>
      </w:r>
      <w:r>
        <w:rPr>
          <w:rFonts w:hint="eastAsia"/>
        </w:rPr>
        <w:t>otype</w:t>
      </w:r>
      <w:r>
        <w:t xml:space="preserve"> </w:t>
      </w:r>
      <w:r>
        <w:rPr>
          <w:rFonts w:eastAsia="宋体" w:hint="eastAsia"/>
        </w:rPr>
        <w:t xml:space="preserve">(AAK) </w:t>
      </w:r>
      <w:r>
        <w:rPr>
          <w:rFonts w:hint="eastAsia"/>
        </w:rPr>
        <w:t>with</w:t>
      </w:r>
      <w:r>
        <w:t xml:space="preserve"> 16</w:t>
      </w:r>
      <w:r>
        <w:rPr>
          <w:rFonts w:hint="eastAsia"/>
        </w:rPr>
        <w:t xml:space="preserve"> p</w:t>
      </w:r>
      <w:r>
        <w:t>rotochromosomes</w:t>
      </w:r>
      <w:bookmarkEnd w:id="39"/>
    </w:p>
    <w:p w14:paraId="2060D419" w14:textId="1EC1A4F9" w:rsidR="005B0B12" w:rsidRDefault="002D2131">
      <w:r>
        <w:t xml:space="preserve">Based on the above method (Fig. 2; see Methods), we </w:t>
      </w:r>
      <w:r>
        <w:rPr>
          <w:rFonts w:hint="eastAsia"/>
        </w:rPr>
        <w:t>constructed</w:t>
      </w:r>
      <w:r>
        <w:t xml:space="preserve"> the ancestral karyotype of </w:t>
      </w:r>
      <w:r>
        <w:rPr>
          <w:rFonts w:hint="eastAsia"/>
        </w:rPr>
        <w:t xml:space="preserve">all </w:t>
      </w:r>
      <w:r>
        <w:t xml:space="preserve">angiosperms </w:t>
      </w:r>
      <w:r>
        <w:rPr>
          <w:rFonts w:hint="eastAsia"/>
        </w:rPr>
        <w:t>based on</w:t>
      </w:r>
      <w:r>
        <w:t xml:space="preserve"> 17 </w:t>
      </w:r>
      <w:r>
        <w:rPr>
          <w:rFonts w:hint="eastAsia"/>
        </w:rPr>
        <w:t>extant</w:t>
      </w:r>
      <w:r>
        <w:t xml:space="preserve"> genomes. We used </w:t>
      </w:r>
      <w:r>
        <w:rPr>
          <w:i/>
          <w:iCs/>
        </w:rPr>
        <w:t>Am. trichopoda</w:t>
      </w:r>
      <w:r>
        <w:t xml:space="preserve"> as a reference and reconstruct protochromosomes 4(AAK11), 5(AAK12), 6(AAK13), 7(AAK14), 8(AAK15), 9(AAK16), 10 (AAK3), 11(AAK4), which nearly intactly exist in </w:t>
      </w:r>
      <w:r>
        <w:rPr>
          <w:rFonts w:hint="eastAsia"/>
        </w:rPr>
        <w:t>some</w:t>
      </w:r>
      <w:r>
        <w:t xml:space="preserve"> species (Supplementary Fig. 1</w:t>
      </w:r>
      <w:r w:rsidR="003B6417">
        <w:t>6</w:t>
      </w:r>
      <w:r>
        <w:t xml:space="preserve">). Chr19 </w:t>
      </w:r>
      <w:r>
        <w:lastRenderedPageBreak/>
        <w:t xml:space="preserve">of </w:t>
      </w:r>
      <w:r>
        <w:rPr>
          <w:i/>
          <w:iCs/>
        </w:rPr>
        <w:t>L. chinense</w:t>
      </w:r>
      <w:r>
        <w:t xml:space="preserve"> and Chr17 of </w:t>
      </w:r>
      <w:r>
        <w:rPr>
          <w:i/>
          <w:iCs/>
        </w:rPr>
        <w:t>S. polyrhiza</w:t>
      </w:r>
      <w:r>
        <w:t xml:space="preserve"> are retained as big patches within Chr2 of </w:t>
      </w:r>
      <w:r>
        <w:rPr>
          <w:i/>
          <w:iCs/>
        </w:rPr>
        <w:t>Am. trichopoda</w:t>
      </w:r>
      <w:r>
        <w:t>, and are nearly intact in several other species</w:t>
      </w:r>
      <w:r>
        <w:rPr>
          <w:rFonts w:hint="eastAsia"/>
        </w:rPr>
        <w:t xml:space="preserve"> and this</w:t>
      </w:r>
      <w:r>
        <w:t xml:space="preserve"> </w:t>
      </w:r>
      <w:r>
        <w:rPr>
          <w:rFonts w:hint="eastAsia"/>
        </w:rPr>
        <w:t>chromosome was</w:t>
      </w:r>
      <w:r>
        <w:t xml:space="preserve"> denoted as AAK8. The rest of Chr2 </w:t>
      </w:r>
      <w:r>
        <w:rPr>
          <w:rFonts w:hint="eastAsia"/>
        </w:rPr>
        <w:t>in</w:t>
      </w:r>
      <w:r>
        <w:t xml:space="preserve"> </w:t>
      </w:r>
      <w:bookmarkStart w:id="40" w:name="_Hlk92892720"/>
      <w:r>
        <w:rPr>
          <w:i/>
          <w:iCs/>
        </w:rPr>
        <w:t>Am. trichopoda</w:t>
      </w:r>
      <w:bookmarkEnd w:id="40"/>
      <w:r>
        <w:t xml:space="preserve"> is also nearly intact in other species, thus </w:t>
      </w:r>
      <w:r>
        <w:rPr>
          <w:rFonts w:hint="eastAsia"/>
        </w:rPr>
        <w:t>being</w:t>
      </w:r>
      <w:r>
        <w:t xml:space="preserve"> denoted as AAK9. Similarly, </w:t>
      </w:r>
      <w:r>
        <w:rPr>
          <w:rFonts w:hint="eastAsia"/>
        </w:rPr>
        <w:t>after</w:t>
      </w:r>
      <w:r>
        <w:t xml:space="preserve"> removing AAK16 (Chr9 of </w:t>
      </w:r>
      <w:r>
        <w:rPr>
          <w:i/>
          <w:iCs/>
        </w:rPr>
        <w:t>Am. trichopoda</w:t>
      </w:r>
      <w:r>
        <w:t xml:space="preserve">), the Chr8 and </w:t>
      </w:r>
      <w:r>
        <w:rPr>
          <w:rFonts w:hint="eastAsia"/>
        </w:rPr>
        <w:t>Chr</w:t>
      </w:r>
      <w:r>
        <w:t xml:space="preserve">13 of </w:t>
      </w:r>
      <w:r>
        <w:rPr>
          <w:i/>
          <w:iCs/>
        </w:rPr>
        <w:t>I. verum</w:t>
      </w:r>
      <w:r>
        <w:t xml:space="preserve"> (homolog</w:t>
      </w:r>
      <w:r>
        <w:rPr>
          <w:rFonts w:hint="eastAsia"/>
        </w:rPr>
        <w:t>ous</w:t>
      </w:r>
      <w:r>
        <w:t xml:space="preserve"> chromosomes as the specific WGD) corresponding to partial fragments of Chr3 and </w:t>
      </w:r>
      <w:r>
        <w:rPr>
          <w:rFonts w:hint="eastAsia"/>
        </w:rPr>
        <w:t>Chr</w:t>
      </w:r>
      <w:r>
        <w:t xml:space="preserve">13 of </w:t>
      </w:r>
      <w:r>
        <w:rPr>
          <w:i/>
          <w:iCs/>
        </w:rPr>
        <w:t>Am. trichopoda</w:t>
      </w:r>
      <w:r>
        <w:t xml:space="preserve">, which </w:t>
      </w:r>
      <w:r>
        <w:rPr>
          <w:rFonts w:hint="eastAsia"/>
        </w:rPr>
        <w:t>remain</w:t>
      </w:r>
      <w:r>
        <w:t>s</w:t>
      </w:r>
      <w:r>
        <w:rPr>
          <w:rFonts w:hint="eastAsia"/>
        </w:rPr>
        <w:t xml:space="preserve"> </w:t>
      </w:r>
      <w:r>
        <w:t>nearly intact in many other species and</w:t>
      </w:r>
      <w:r>
        <w:rPr>
          <w:rFonts w:hint="eastAsia"/>
        </w:rPr>
        <w:t xml:space="preserve"> therefor</w:t>
      </w:r>
      <w:r>
        <w:t>e</w:t>
      </w:r>
      <w:r>
        <w:rPr>
          <w:rFonts w:hint="eastAsia"/>
        </w:rPr>
        <w:t xml:space="preserve"> was</w:t>
      </w:r>
      <w:r>
        <w:t xml:space="preserve"> denoted as AAK7. After removing AAK11 (Chr4 of </w:t>
      </w:r>
      <w:r>
        <w:rPr>
          <w:i/>
          <w:iCs/>
        </w:rPr>
        <w:t>Am. trichopoda</w:t>
      </w:r>
      <w:r>
        <w:t xml:space="preserve">), the Chr9 of </w:t>
      </w:r>
      <w:r>
        <w:rPr>
          <w:i/>
          <w:iCs/>
        </w:rPr>
        <w:t>I. verum</w:t>
      </w:r>
      <w:r>
        <w:t xml:space="preserve"> corresponds to the middle area of Chr1 </w:t>
      </w:r>
      <w:r>
        <w:rPr>
          <w:rFonts w:hint="eastAsia"/>
        </w:rPr>
        <w:t>in</w:t>
      </w:r>
      <w:r>
        <w:t xml:space="preserve"> </w:t>
      </w:r>
      <w:r>
        <w:rPr>
          <w:i/>
          <w:iCs/>
        </w:rPr>
        <w:t>Am. trichopoda</w:t>
      </w:r>
      <w:r>
        <w:t xml:space="preserve">, </w:t>
      </w:r>
      <w:r>
        <w:rPr>
          <w:rFonts w:hint="eastAsia"/>
        </w:rPr>
        <w:t xml:space="preserve">and therefore was denoted </w:t>
      </w:r>
      <w:r>
        <w:t xml:space="preserve">as AAK2 </w:t>
      </w:r>
      <w:r>
        <w:rPr>
          <w:rFonts w:hint="eastAsia"/>
        </w:rPr>
        <w:t>while</w:t>
      </w:r>
      <w:r>
        <w:t xml:space="preserve"> the remainder of Chr1 </w:t>
      </w:r>
      <w:r>
        <w:rPr>
          <w:rFonts w:hint="eastAsia"/>
        </w:rPr>
        <w:t>in</w:t>
      </w:r>
      <w:r>
        <w:t xml:space="preserve"> </w:t>
      </w:r>
      <w:r>
        <w:rPr>
          <w:i/>
          <w:iCs/>
        </w:rPr>
        <w:t>Am. trichopoda</w:t>
      </w:r>
      <w:r>
        <w:t xml:space="preserve"> </w:t>
      </w:r>
      <w:r>
        <w:rPr>
          <w:rFonts w:hint="eastAsia"/>
        </w:rPr>
        <w:t>was</w:t>
      </w:r>
      <w:r>
        <w:t xml:space="preserve"> </w:t>
      </w:r>
      <w:r>
        <w:rPr>
          <w:rFonts w:hint="eastAsia"/>
        </w:rPr>
        <w:t>denoted</w:t>
      </w:r>
      <w:r>
        <w:t xml:space="preserve"> as AAK1. After the removal of AAK2 and AAK12 from Chr17 of </w:t>
      </w:r>
      <w:r>
        <w:rPr>
          <w:i/>
          <w:iCs/>
        </w:rPr>
        <w:t>D. alata</w:t>
      </w:r>
      <w:r>
        <w:t xml:space="preserve">, the rest corresponds to partial fragments of Chr3, </w:t>
      </w:r>
      <w:r>
        <w:rPr>
          <w:rFonts w:hint="eastAsia"/>
        </w:rPr>
        <w:t>Chr</w:t>
      </w:r>
      <w:r>
        <w:t xml:space="preserve">12, and </w:t>
      </w:r>
      <w:r>
        <w:rPr>
          <w:rFonts w:hint="eastAsia"/>
        </w:rPr>
        <w:t>Chr</w:t>
      </w:r>
      <w:r>
        <w:t xml:space="preserve">13 of </w:t>
      </w:r>
      <w:r>
        <w:rPr>
          <w:i/>
          <w:iCs/>
        </w:rPr>
        <w:t>Am. trichopoda</w:t>
      </w:r>
      <w:r>
        <w:t xml:space="preserve">, which is also often intact in other species, </w:t>
      </w:r>
      <w:r>
        <w:rPr>
          <w:rFonts w:hint="eastAsia"/>
        </w:rPr>
        <w:t xml:space="preserve">and therefore was denoted </w:t>
      </w:r>
      <w:r>
        <w:t>as AAK5. The rest of Chr12</w:t>
      </w:r>
      <w:r>
        <w:rPr>
          <w:rFonts w:hint="eastAsia"/>
        </w:rPr>
        <w:t xml:space="preserve"> and Chr</w:t>
      </w:r>
      <w:r>
        <w:t xml:space="preserve">13 of </w:t>
      </w:r>
      <w:r>
        <w:rPr>
          <w:i/>
          <w:iCs/>
        </w:rPr>
        <w:t>Am. trichopoda</w:t>
      </w:r>
      <w:r>
        <w:t xml:space="preserve"> is also often intact in other species,</w:t>
      </w:r>
      <w:r>
        <w:rPr>
          <w:rFonts w:hint="eastAsia"/>
        </w:rPr>
        <w:t xml:space="preserve"> and therefore was denoted as</w:t>
      </w:r>
      <w:r>
        <w:t xml:space="preserve"> AAK6. </w:t>
      </w:r>
      <w:r>
        <w:rPr>
          <w:rFonts w:hint="eastAsia"/>
        </w:rPr>
        <w:t>A</w:t>
      </w:r>
      <w:r>
        <w:t>ncestral angiosperm kary</w:t>
      </w:r>
      <w:r>
        <w:rPr>
          <w:rFonts w:hint="eastAsia"/>
        </w:rPr>
        <w:t>otype</w:t>
      </w:r>
      <w:r>
        <w:t xml:space="preserve"> </w:t>
      </w:r>
      <w:r>
        <w:rPr>
          <w:rFonts w:hint="eastAsia"/>
        </w:rPr>
        <w:t xml:space="preserve">(AAK) </w:t>
      </w:r>
      <w:r>
        <w:t xml:space="preserve">was </w:t>
      </w:r>
      <w:r>
        <w:rPr>
          <w:rFonts w:hint="eastAsia"/>
        </w:rPr>
        <w:t xml:space="preserve">reconstructed to comprise </w:t>
      </w:r>
      <w:r>
        <w:t>16 protochromosomes.</w:t>
      </w:r>
    </w:p>
    <w:p w14:paraId="3DB585D8" w14:textId="77777777" w:rsidR="005B0B12" w:rsidRDefault="002D2131">
      <w:pPr>
        <w:jc w:val="center"/>
      </w:pPr>
      <w:r>
        <w:rPr>
          <w:noProof/>
        </w:rPr>
        <w:lastRenderedPageBreak/>
        <w:drawing>
          <wp:inline distT="0" distB="0" distL="0" distR="0" wp14:anchorId="188C016C" wp14:editId="14E96DAE">
            <wp:extent cx="5402828" cy="5365750"/>
            <wp:effectExtent l="0" t="0" r="7620" b="6350"/>
            <wp:docPr id="1" name="图片 1" descr="日历&#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日历&#10;&#10;描述已自动生成"/>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425218" cy="5387986"/>
                    </a:xfrm>
                    <a:prstGeom prst="rect">
                      <a:avLst/>
                    </a:prstGeom>
                    <a:noFill/>
                    <a:ln>
                      <a:noFill/>
                    </a:ln>
                  </pic:spPr>
                </pic:pic>
              </a:graphicData>
            </a:graphic>
          </wp:inline>
        </w:drawing>
      </w:r>
    </w:p>
    <w:p w14:paraId="77DC833C" w14:textId="411619C6" w:rsidR="005B0B12" w:rsidRDefault="002D2131">
      <w:r>
        <w:rPr>
          <w:rFonts w:eastAsia="宋体" w:cs="Times New Roman"/>
          <w:b/>
          <w:bCs/>
        </w:rPr>
        <w:t>Supplementary Fig. 1</w:t>
      </w:r>
      <w:r w:rsidR="003B6417">
        <w:rPr>
          <w:rFonts w:eastAsia="宋体" w:cs="Times New Roman"/>
          <w:b/>
          <w:bCs/>
        </w:rPr>
        <w:t>6</w:t>
      </w:r>
      <w:r>
        <w:rPr>
          <w:rFonts w:eastAsia="宋体" w:cs="Times New Roman"/>
          <w:b/>
          <w:bCs/>
        </w:rPr>
        <w:t xml:space="preserve"> | Genomic comparison of the </w:t>
      </w:r>
      <w:r>
        <w:rPr>
          <w:rFonts w:eastAsia="宋体" w:cs="Times New Roman"/>
          <w:b/>
          <w:bCs/>
          <w:i/>
          <w:iCs/>
        </w:rPr>
        <w:t>I. verum</w:t>
      </w:r>
      <w:r>
        <w:rPr>
          <w:rFonts w:eastAsia="宋体" w:cs="Times New Roman"/>
          <w:b/>
          <w:bCs/>
        </w:rPr>
        <w:t xml:space="preserve">, </w:t>
      </w:r>
      <w:r>
        <w:rPr>
          <w:rFonts w:eastAsia="宋体" w:cs="Times New Roman"/>
          <w:b/>
          <w:bCs/>
          <w:i/>
          <w:iCs/>
        </w:rPr>
        <w:t>L. chinense</w:t>
      </w:r>
      <w:r>
        <w:rPr>
          <w:rFonts w:eastAsia="宋体" w:cs="Times New Roman"/>
          <w:b/>
          <w:bCs/>
        </w:rPr>
        <w:t xml:space="preserve">, </w:t>
      </w:r>
      <w:r>
        <w:rPr>
          <w:rFonts w:eastAsia="宋体" w:cs="Times New Roman"/>
          <w:b/>
          <w:bCs/>
          <w:i/>
          <w:iCs/>
        </w:rPr>
        <w:t>D. alata</w:t>
      </w:r>
      <w:r>
        <w:rPr>
          <w:rFonts w:eastAsia="宋体" w:cs="Times New Roman"/>
          <w:b/>
          <w:bCs/>
        </w:rPr>
        <w:t xml:space="preserve"> </w:t>
      </w:r>
      <w:r>
        <w:rPr>
          <w:rFonts w:eastAsia="宋体" w:cs="Times New Roman" w:hint="eastAsia"/>
          <w:b/>
          <w:bCs/>
        </w:rPr>
        <w:t>a</w:t>
      </w:r>
      <w:r>
        <w:rPr>
          <w:rFonts w:eastAsia="宋体" w:cs="Times New Roman"/>
          <w:b/>
          <w:bCs/>
        </w:rPr>
        <w:t>nd</w:t>
      </w:r>
      <w:r>
        <w:rPr>
          <w:rFonts w:eastAsia="宋体" w:cs="Times New Roman" w:hint="eastAsia"/>
          <w:b/>
          <w:bCs/>
        </w:rPr>
        <w:t xml:space="preserve"> </w:t>
      </w:r>
      <w:r>
        <w:rPr>
          <w:rFonts w:eastAsia="宋体" w:cs="Times New Roman"/>
          <w:b/>
          <w:bCs/>
          <w:i/>
          <w:iCs/>
        </w:rPr>
        <w:t>S. polyrhiza</w:t>
      </w:r>
      <w:r>
        <w:rPr>
          <w:rFonts w:eastAsia="宋体" w:cs="Times New Roman"/>
          <w:b/>
          <w:bCs/>
        </w:rPr>
        <w:t xml:space="preserve"> with </w:t>
      </w:r>
      <w:r>
        <w:rPr>
          <w:rFonts w:eastAsia="宋体" w:cs="Times New Roman"/>
          <w:b/>
          <w:bCs/>
          <w:i/>
          <w:iCs/>
        </w:rPr>
        <w:t>Am. trichopoda</w:t>
      </w:r>
      <w:r>
        <w:rPr>
          <w:rFonts w:eastAsia="宋体" w:cs="Times New Roman"/>
          <w:b/>
          <w:bCs/>
        </w:rPr>
        <w:t>, respectively.</w:t>
      </w:r>
    </w:p>
    <w:p w14:paraId="61A397D8" w14:textId="3F195132" w:rsidR="005B0B12" w:rsidRDefault="002D2131">
      <w:pPr>
        <w:ind w:firstLine="420"/>
        <w:jc w:val="left"/>
      </w:pPr>
      <w:r>
        <w:t xml:space="preserve">We also </w:t>
      </w:r>
      <w:r>
        <w:rPr>
          <w:rFonts w:hint="eastAsia"/>
        </w:rPr>
        <w:t>compared</w:t>
      </w:r>
      <w:r>
        <w:t xml:space="preserve"> the gene repertoire of AAK</w:t>
      </w:r>
      <w:r>
        <w:rPr>
          <w:rFonts w:hint="eastAsia"/>
        </w:rPr>
        <w:t xml:space="preserve"> </w:t>
      </w:r>
      <w:r>
        <w:t xml:space="preserve">with </w:t>
      </w:r>
      <w:r>
        <w:rPr>
          <w:rFonts w:hint="eastAsia"/>
        </w:rPr>
        <w:t xml:space="preserve">the genes of </w:t>
      </w:r>
      <w:r>
        <w:rPr>
          <w:i/>
          <w:iCs/>
        </w:rPr>
        <w:t>Am. trichopoda</w:t>
      </w:r>
      <w:r>
        <w:t>,</w:t>
      </w:r>
      <w:r>
        <w:rPr>
          <w:rFonts w:hint="eastAsia"/>
        </w:rPr>
        <w:t xml:space="preserve"> and found that</w:t>
      </w:r>
      <w:r>
        <w:t xml:space="preserve"> </w:t>
      </w:r>
      <w:r>
        <w:rPr>
          <w:rFonts w:hint="eastAsia"/>
        </w:rPr>
        <w:t xml:space="preserve">most genes received </w:t>
      </w:r>
      <w:r>
        <w:t>the best hit (red dots) (Supplementary Figs. 1</w:t>
      </w:r>
      <w:r w:rsidR="003B6417">
        <w:t>7</w:t>
      </w:r>
      <w:r>
        <w:t xml:space="preserve">a). Also, we compared </w:t>
      </w:r>
      <w:r>
        <w:rPr>
          <w:rFonts w:hint="eastAsia"/>
        </w:rPr>
        <w:t xml:space="preserve">our AAK genes </w:t>
      </w:r>
      <w:r>
        <w:t xml:space="preserve">with the MRCA (the most recent common ancestor) gene repertoire provided by Murat et al. </w:t>
      </w:r>
      <w:r>
        <w:rPr>
          <w:rFonts w:hint="eastAsia"/>
        </w:rPr>
        <w:t>(</w:t>
      </w:r>
      <w:r>
        <w:t>Reconstructing the genome of the most recent common ancestor of flowering plants. Nat. Genet. 49, 490-496, doi:10.1038/ng.3813</w:t>
      </w:r>
      <w:r>
        <w:rPr>
          <w:rFonts w:hint="eastAsia"/>
        </w:rPr>
        <w:t xml:space="preserve">, </w:t>
      </w:r>
      <w:r>
        <w:t>2017)</w:t>
      </w:r>
      <w:r>
        <w:rPr>
          <w:rFonts w:hint="eastAsia"/>
        </w:rPr>
        <w:t xml:space="preserve"> </w:t>
      </w:r>
      <w:r>
        <w:t>and found that only a small amount of collinearity between</w:t>
      </w:r>
      <w:r>
        <w:rPr>
          <w:rFonts w:hint="eastAsia"/>
        </w:rPr>
        <w:t xml:space="preserve"> them</w:t>
      </w:r>
      <w:r>
        <w:t xml:space="preserve"> (Supplementary Figs. 1</w:t>
      </w:r>
      <w:r w:rsidR="003B6417">
        <w:t>7</w:t>
      </w:r>
      <w:r>
        <w:t xml:space="preserve">b). Only Chr1, </w:t>
      </w:r>
      <w:r>
        <w:rPr>
          <w:rFonts w:hint="eastAsia"/>
        </w:rPr>
        <w:t>Chr</w:t>
      </w:r>
      <w:r>
        <w:t xml:space="preserve">2, and </w:t>
      </w:r>
      <w:r>
        <w:rPr>
          <w:rFonts w:hint="eastAsia"/>
        </w:rPr>
        <w:t>Chr</w:t>
      </w:r>
      <w:r>
        <w:t xml:space="preserve">5 of MRCA have more collinearity, while </w:t>
      </w:r>
      <w:r>
        <w:rPr>
          <w:rFonts w:hint="eastAsia"/>
        </w:rPr>
        <w:t>t</w:t>
      </w:r>
      <w:r>
        <w:t>he rest of the chromosomes correspond part</w:t>
      </w:r>
      <w:r>
        <w:rPr>
          <w:rFonts w:hint="eastAsia"/>
        </w:rPr>
        <w:t>ly</w:t>
      </w:r>
      <w:r>
        <w:t xml:space="preserve"> </w:t>
      </w:r>
      <w:r>
        <w:rPr>
          <w:rFonts w:hint="eastAsia"/>
        </w:rPr>
        <w:t xml:space="preserve">to </w:t>
      </w:r>
      <w:r>
        <w:t>the AAK chromosome</w:t>
      </w:r>
      <w:r>
        <w:rPr>
          <w:rFonts w:hint="eastAsia"/>
        </w:rPr>
        <w:t>s</w:t>
      </w:r>
      <w:r>
        <w:t xml:space="preserve">, even without </w:t>
      </w:r>
      <w:r>
        <w:rPr>
          <w:rFonts w:hint="eastAsia"/>
        </w:rPr>
        <w:t xml:space="preserve">the </w:t>
      </w:r>
      <w:r>
        <w:t xml:space="preserve">correspondence </w:t>
      </w:r>
      <w:r>
        <w:rPr>
          <w:rFonts w:hint="eastAsia"/>
        </w:rPr>
        <w:t>for</w:t>
      </w:r>
      <w:r>
        <w:t xml:space="preserve"> AAK</w:t>
      </w:r>
      <w:r>
        <w:rPr>
          <w:rFonts w:hint="eastAsia"/>
        </w:rPr>
        <w:t>s</w:t>
      </w:r>
      <w:r>
        <w:t>1, 4, 7, 10, and 13.</w:t>
      </w:r>
      <w:r>
        <w:rPr>
          <w:rFonts w:eastAsia="Times New Roman" w:cs="Times New Roman"/>
          <w:snapToGrid w:val="0"/>
          <w:color w:val="000000"/>
          <w:w w:val="0"/>
          <w:kern w:val="0"/>
          <w:sz w:val="0"/>
          <w:szCs w:val="0"/>
          <w:u w:color="000000"/>
          <w:shd w:val="clear" w:color="000000" w:fill="000000"/>
          <w:lang w:bidi="zh-CN"/>
        </w:rPr>
        <w:t xml:space="preserve"> </w:t>
      </w:r>
    </w:p>
    <w:p w14:paraId="5C052DD5" w14:textId="77777777" w:rsidR="005B0B12" w:rsidRDefault="002D2131">
      <w:pPr>
        <w:jc w:val="center"/>
      </w:pPr>
      <w:r>
        <w:rPr>
          <w:rFonts w:eastAsia="宋体" w:cs="Times New Roman"/>
          <w:b/>
          <w:bCs/>
          <w:noProof/>
        </w:rPr>
        <w:lastRenderedPageBreak/>
        <w:drawing>
          <wp:inline distT="0" distB="0" distL="0" distR="0" wp14:anchorId="1F43A1A5" wp14:editId="009D0492">
            <wp:extent cx="5274310" cy="2576830"/>
            <wp:effectExtent l="0" t="0" r="0" b="0"/>
            <wp:docPr id="9" name="图片 9" descr="图表&#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表&#10;&#10;低可信度描述已自动生成"/>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74310" cy="2576830"/>
                    </a:xfrm>
                    <a:prstGeom prst="rect">
                      <a:avLst/>
                    </a:prstGeom>
                    <a:noFill/>
                    <a:ln>
                      <a:noFill/>
                    </a:ln>
                  </pic:spPr>
                </pic:pic>
              </a:graphicData>
            </a:graphic>
          </wp:inline>
        </w:drawing>
      </w:r>
    </w:p>
    <w:p w14:paraId="4DBC2197" w14:textId="5B854519" w:rsidR="005B0B12" w:rsidRDefault="002D2131">
      <w:r>
        <w:rPr>
          <w:rFonts w:eastAsia="宋体" w:cs="Times New Roman"/>
          <w:b/>
          <w:bCs/>
        </w:rPr>
        <w:t>Supplementary Fig. 1</w:t>
      </w:r>
      <w:r w:rsidR="003B6417">
        <w:rPr>
          <w:rFonts w:eastAsia="宋体" w:cs="Times New Roman"/>
          <w:b/>
          <w:bCs/>
        </w:rPr>
        <w:t>7</w:t>
      </w:r>
      <w:r>
        <w:rPr>
          <w:rFonts w:eastAsia="宋体" w:cs="Times New Roman"/>
          <w:b/>
          <w:bCs/>
        </w:rPr>
        <w:t xml:space="preserve"> | Genomic comparison of </w:t>
      </w:r>
      <w:r>
        <w:rPr>
          <w:rFonts w:eastAsia="宋体" w:cs="Times New Roman" w:hint="eastAsia"/>
          <w:b/>
          <w:bCs/>
        </w:rPr>
        <w:t>the</w:t>
      </w:r>
      <w:r>
        <w:rPr>
          <w:rFonts w:eastAsia="宋体" w:cs="Times New Roman"/>
          <w:b/>
          <w:bCs/>
        </w:rPr>
        <w:t xml:space="preserve"> </w:t>
      </w:r>
      <w:r>
        <w:rPr>
          <w:rFonts w:eastAsia="宋体" w:cs="Times New Roman" w:hint="eastAsia"/>
          <w:b/>
          <w:bCs/>
        </w:rPr>
        <w:t>AAK</w:t>
      </w:r>
      <w:r>
        <w:rPr>
          <w:rFonts w:eastAsia="宋体" w:cs="Times New Roman"/>
          <w:b/>
          <w:bCs/>
        </w:rPr>
        <w:t xml:space="preserve"> </w:t>
      </w:r>
      <w:r>
        <w:rPr>
          <w:rFonts w:eastAsia="宋体" w:cs="Times New Roman" w:hint="eastAsia"/>
          <w:b/>
          <w:bCs/>
        </w:rPr>
        <w:t>with</w:t>
      </w:r>
      <w:r>
        <w:rPr>
          <w:rFonts w:eastAsia="宋体" w:cs="Times New Roman"/>
          <w:b/>
          <w:bCs/>
        </w:rPr>
        <w:t xml:space="preserve"> </w:t>
      </w:r>
      <w:r>
        <w:rPr>
          <w:rFonts w:eastAsia="宋体" w:cs="Times New Roman"/>
          <w:b/>
          <w:bCs/>
          <w:i/>
          <w:iCs/>
        </w:rPr>
        <w:t>Am. trichopoda</w:t>
      </w:r>
      <w:r>
        <w:rPr>
          <w:rFonts w:eastAsia="宋体" w:cs="Times New Roman"/>
          <w:b/>
          <w:bCs/>
        </w:rPr>
        <w:t xml:space="preserve"> </w:t>
      </w:r>
      <w:r>
        <w:rPr>
          <w:rFonts w:eastAsia="宋体" w:cs="Times New Roman" w:hint="eastAsia"/>
          <w:b/>
          <w:bCs/>
        </w:rPr>
        <w:t>and</w:t>
      </w:r>
      <w:r>
        <w:rPr>
          <w:rFonts w:eastAsia="宋体" w:cs="Times New Roman"/>
          <w:b/>
          <w:bCs/>
        </w:rPr>
        <w:t xml:space="preserve"> </w:t>
      </w:r>
      <w:r>
        <w:rPr>
          <w:rFonts w:eastAsia="宋体" w:cs="Times New Roman" w:hint="eastAsia"/>
          <w:b/>
          <w:bCs/>
        </w:rPr>
        <w:t>MRCA,</w:t>
      </w:r>
      <w:r>
        <w:rPr>
          <w:rFonts w:eastAsia="宋体" w:cs="Times New Roman"/>
          <w:b/>
          <w:bCs/>
        </w:rPr>
        <w:t xml:space="preserve"> respectively.</w:t>
      </w:r>
      <w:r>
        <w:rPr>
          <w:rFonts w:eastAsia="宋体" w:cs="Times New Roman" w:hint="eastAsia"/>
          <w:b/>
          <w:bCs/>
        </w:rPr>
        <w:t xml:space="preserve"> </w:t>
      </w:r>
      <w:r>
        <w:rPr>
          <w:rFonts w:eastAsia="宋体" w:cs="Times New Roman"/>
          <w:b/>
          <w:bCs/>
        </w:rPr>
        <w:t xml:space="preserve">a, </w:t>
      </w:r>
      <w:r>
        <w:t>dotplot between the</w:t>
      </w:r>
      <w:r>
        <w:rPr>
          <w:i/>
          <w:iCs/>
        </w:rPr>
        <w:t xml:space="preserve"> Am. trichopoda</w:t>
      </w:r>
      <w:r>
        <w:t xml:space="preserve"> and </w:t>
      </w:r>
      <w:r>
        <w:rPr>
          <w:rFonts w:hint="eastAsia"/>
        </w:rPr>
        <w:t>AAK</w:t>
      </w:r>
      <w:r>
        <w:t xml:space="preserve">. </w:t>
      </w:r>
      <w:r>
        <w:rPr>
          <w:b/>
          <w:bCs/>
        </w:rPr>
        <w:t>b</w:t>
      </w:r>
      <w:r>
        <w:t>, dotplot between the</w:t>
      </w:r>
      <w:r>
        <w:rPr>
          <w:i/>
          <w:iCs/>
        </w:rPr>
        <w:t xml:space="preserve"> </w:t>
      </w:r>
      <w:r>
        <w:rPr>
          <w:rFonts w:hint="eastAsia"/>
        </w:rPr>
        <w:t>MRCA</w:t>
      </w:r>
      <w:r>
        <w:t xml:space="preserve"> and </w:t>
      </w:r>
      <w:r>
        <w:rPr>
          <w:rFonts w:hint="eastAsia"/>
        </w:rPr>
        <w:t>AAK</w:t>
      </w:r>
      <w:r>
        <w:t>.</w:t>
      </w:r>
    </w:p>
    <w:p w14:paraId="45617632" w14:textId="77777777" w:rsidR="005B0B12" w:rsidRDefault="002D2131">
      <w:pPr>
        <w:pStyle w:val="2"/>
        <w:spacing w:before="156" w:after="156"/>
      </w:pPr>
      <w:bookmarkStart w:id="41" w:name="_Toc96622410"/>
      <w:r>
        <w:rPr>
          <w:rFonts w:hint="eastAsia"/>
        </w:rPr>
        <w:t>6</w:t>
      </w:r>
      <w:r>
        <w:t>.4</w:t>
      </w:r>
      <w:r>
        <w:rPr>
          <w:rFonts w:hint="eastAsia"/>
        </w:rPr>
        <w:t xml:space="preserve"> A</w:t>
      </w:r>
      <w:r>
        <w:t xml:space="preserve">ncestral </w:t>
      </w:r>
      <w:r>
        <w:rPr>
          <w:rFonts w:eastAsia="宋体"/>
        </w:rPr>
        <w:t>M</w:t>
      </w:r>
      <w:r>
        <w:t>esangiospermae kary</w:t>
      </w:r>
      <w:r>
        <w:rPr>
          <w:rFonts w:hint="eastAsia"/>
        </w:rPr>
        <w:t>otype</w:t>
      </w:r>
      <w:r>
        <w:t xml:space="preserve"> </w:t>
      </w:r>
      <w:r>
        <w:rPr>
          <w:rFonts w:eastAsia="宋体" w:hint="eastAsia"/>
        </w:rPr>
        <w:t xml:space="preserve">(AMAK) </w:t>
      </w:r>
      <w:r>
        <w:rPr>
          <w:rFonts w:hint="eastAsia"/>
        </w:rPr>
        <w:t>with</w:t>
      </w:r>
      <w:r>
        <w:t xml:space="preserve"> 14</w:t>
      </w:r>
      <w:r>
        <w:rPr>
          <w:rFonts w:hint="eastAsia"/>
        </w:rPr>
        <w:t xml:space="preserve"> p</w:t>
      </w:r>
      <w:r>
        <w:t>rotochromosomes</w:t>
      </w:r>
      <w:bookmarkEnd w:id="41"/>
    </w:p>
    <w:p w14:paraId="47003BEC" w14:textId="1C6CF5E5" w:rsidR="005B0B12" w:rsidRDefault="002D2131">
      <w:r>
        <w:t>From A</w:t>
      </w:r>
      <w:r>
        <w:rPr>
          <w:rFonts w:hint="eastAsia"/>
        </w:rPr>
        <w:t>A</w:t>
      </w:r>
      <w:r>
        <w:t xml:space="preserve">K to </w:t>
      </w:r>
      <w:r>
        <w:rPr>
          <w:rFonts w:hint="eastAsia"/>
        </w:rPr>
        <w:t xml:space="preserve">ancestral </w:t>
      </w:r>
      <w:r>
        <w:t>M</w:t>
      </w:r>
      <w:r>
        <w:rPr>
          <w:rFonts w:hint="eastAsia"/>
        </w:rPr>
        <w:t>esangiospermae karyotype (</w:t>
      </w:r>
      <w:r>
        <w:t>AM</w:t>
      </w:r>
      <w:r>
        <w:rPr>
          <w:rFonts w:hint="eastAsia"/>
        </w:rPr>
        <w:t>A</w:t>
      </w:r>
      <w:r>
        <w:t>K</w:t>
      </w:r>
      <w:r>
        <w:rPr>
          <w:rFonts w:hint="eastAsia"/>
        </w:rPr>
        <w:t>)</w:t>
      </w:r>
      <w:r>
        <w:t xml:space="preserve">, </w:t>
      </w:r>
      <w:r>
        <w:rPr>
          <w:rFonts w:hint="eastAsia"/>
        </w:rPr>
        <w:t>two</w:t>
      </w:r>
      <w:r>
        <w:t xml:space="preserve"> chromosomal fusions </w:t>
      </w:r>
      <w:r>
        <w:rPr>
          <w:rFonts w:hint="eastAsia"/>
        </w:rPr>
        <w:t>(</w:t>
      </w:r>
      <w:r>
        <w:t>AAK1+9 and AAK7+16</w:t>
      </w:r>
      <w:r>
        <w:rPr>
          <w:rFonts w:hint="eastAsia"/>
        </w:rPr>
        <w:t>) occurred and</w:t>
      </w:r>
      <w:r>
        <w:t xml:space="preserve"> reduc</w:t>
      </w:r>
      <w:r>
        <w:rPr>
          <w:rFonts w:hint="eastAsia"/>
        </w:rPr>
        <w:t>ed</w:t>
      </w:r>
      <w:r>
        <w:t xml:space="preserve"> the number of chromosomes from 16 to 14 (Fig. 3, Extended Data Fig. 6). In addition, we also found that the fusion of AAK5 and AAK11 through the reciprocally RTA formed two chromosomes AM</w:t>
      </w:r>
      <w:r>
        <w:rPr>
          <w:rFonts w:hint="eastAsia"/>
        </w:rPr>
        <w:t>A</w:t>
      </w:r>
      <w:r>
        <w:t>K4 and AM</w:t>
      </w:r>
      <w:r>
        <w:rPr>
          <w:rFonts w:hint="eastAsia"/>
        </w:rPr>
        <w:t>A</w:t>
      </w:r>
      <w:r>
        <w:t>K8 (</w:t>
      </w:r>
      <w:r>
        <w:rPr>
          <w:rFonts w:eastAsia="宋体" w:cs="Times New Roman"/>
        </w:rPr>
        <w:t>Supplementary Figs. 1</w:t>
      </w:r>
      <w:r w:rsidR="003B6417">
        <w:rPr>
          <w:rFonts w:eastAsia="宋体" w:cs="Times New Roman"/>
        </w:rPr>
        <w:t>8</w:t>
      </w:r>
      <w:r>
        <w:rPr>
          <w:rFonts w:eastAsia="宋体" w:cs="Times New Roman"/>
        </w:rPr>
        <w:t>b</w:t>
      </w:r>
      <w:r>
        <w:t>). Another small fragment produced by AAK1+9 through RTA continues to fuse with AAK6 through EEJ to form a new chromosome AM</w:t>
      </w:r>
      <w:r>
        <w:rPr>
          <w:rFonts w:hint="eastAsia"/>
        </w:rPr>
        <w:t>A</w:t>
      </w:r>
      <w:r>
        <w:t>K5 (</w:t>
      </w:r>
      <w:r>
        <w:rPr>
          <w:rFonts w:eastAsia="宋体" w:cs="Times New Roman"/>
        </w:rPr>
        <w:t>Supplementary Figs. 1</w:t>
      </w:r>
      <w:r w:rsidR="003B6417">
        <w:rPr>
          <w:rFonts w:eastAsia="宋体" w:cs="Times New Roman"/>
        </w:rPr>
        <w:t>8</w:t>
      </w:r>
      <w:r>
        <w:rPr>
          <w:rFonts w:eastAsia="宋体" w:cs="Times New Roman"/>
        </w:rPr>
        <w:t>b</w:t>
      </w:r>
      <w:r>
        <w:t>). Although these evolutionary events w</w:t>
      </w:r>
      <w:r>
        <w:rPr>
          <w:rFonts w:hint="eastAsia"/>
        </w:rPr>
        <w:t>ould</w:t>
      </w:r>
      <w:r>
        <w:t xml:space="preserve"> not reduce the number of ancestral chromosomes, they </w:t>
      </w:r>
      <w:r>
        <w:rPr>
          <w:rFonts w:hint="eastAsia"/>
        </w:rPr>
        <w:t xml:space="preserve">comprised an </w:t>
      </w:r>
      <w:r>
        <w:t>important part of karyotype evolution</w:t>
      </w:r>
      <w:r>
        <w:rPr>
          <w:rFonts w:hint="eastAsia"/>
        </w:rPr>
        <w:t>.</w:t>
      </w:r>
    </w:p>
    <w:p w14:paraId="6F07ABD1" w14:textId="77777777" w:rsidR="005B0B12" w:rsidRDefault="002D2131">
      <w:pPr>
        <w:rPr>
          <w:rFonts w:eastAsia="宋体" w:cs="Times New Roman"/>
          <w:b/>
          <w:bCs/>
          <w:sz w:val="24"/>
          <w:szCs w:val="24"/>
        </w:rPr>
      </w:pPr>
      <w:r>
        <w:rPr>
          <w:rFonts w:eastAsia="宋体" w:cs="Times New Roman"/>
          <w:b/>
          <w:bCs/>
          <w:noProof/>
          <w:sz w:val="24"/>
          <w:szCs w:val="24"/>
        </w:rPr>
        <w:lastRenderedPageBreak/>
        <w:drawing>
          <wp:inline distT="0" distB="0" distL="0" distR="0" wp14:anchorId="22C50F69" wp14:editId="7CECF5BA">
            <wp:extent cx="5274310" cy="2890520"/>
            <wp:effectExtent l="0" t="0" r="0" b="0"/>
            <wp:docPr id="6" name="图片 6"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表&#10;&#10;描述已自动生成"/>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274310" cy="2890520"/>
                    </a:xfrm>
                    <a:prstGeom prst="rect">
                      <a:avLst/>
                    </a:prstGeom>
                    <a:noFill/>
                    <a:ln>
                      <a:noFill/>
                    </a:ln>
                  </pic:spPr>
                </pic:pic>
              </a:graphicData>
            </a:graphic>
          </wp:inline>
        </w:drawing>
      </w:r>
    </w:p>
    <w:p w14:paraId="14575E06" w14:textId="24862FF0" w:rsidR="005B0B12" w:rsidRDefault="002D2131">
      <w:r>
        <w:rPr>
          <w:rFonts w:eastAsia="宋体" w:cs="Times New Roman"/>
          <w:b/>
          <w:bCs/>
        </w:rPr>
        <w:t>Supplementary Fig. 1</w:t>
      </w:r>
      <w:r w:rsidR="003B6417">
        <w:rPr>
          <w:rFonts w:eastAsia="宋体" w:cs="Times New Roman"/>
          <w:b/>
          <w:bCs/>
        </w:rPr>
        <w:t>8</w:t>
      </w:r>
      <w:r>
        <w:rPr>
          <w:rFonts w:eastAsia="宋体" w:cs="Times New Roman"/>
          <w:b/>
          <w:bCs/>
        </w:rPr>
        <w:t xml:space="preserve"> | Genomic comparison of </w:t>
      </w:r>
      <w:r>
        <w:rPr>
          <w:rFonts w:eastAsia="宋体" w:cs="Times New Roman" w:hint="eastAsia"/>
          <w:b/>
          <w:bCs/>
        </w:rPr>
        <w:t xml:space="preserve">ancestral </w:t>
      </w:r>
      <w:r>
        <w:rPr>
          <w:rFonts w:eastAsia="宋体" w:cs="Times New Roman"/>
          <w:b/>
          <w:bCs/>
        </w:rPr>
        <w:t>M</w:t>
      </w:r>
      <w:r>
        <w:rPr>
          <w:rFonts w:eastAsia="宋体" w:cs="Times New Roman" w:hint="eastAsia"/>
          <w:b/>
          <w:bCs/>
        </w:rPr>
        <w:t>esangiospermae (A</w:t>
      </w:r>
      <w:r>
        <w:rPr>
          <w:rFonts w:eastAsia="宋体" w:cs="Times New Roman"/>
          <w:b/>
          <w:bCs/>
        </w:rPr>
        <w:t>M</w:t>
      </w:r>
      <w:r>
        <w:rPr>
          <w:rFonts w:eastAsia="宋体" w:cs="Times New Roman" w:hint="eastAsia"/>
          <w:b/>
          <w:bCs/>
        </w:rPr>
        <w:t>AK)</w:t>
      </w:r>
      <w:r>
        <w:rPr>
          <w:rFonts w:eastAsia="宋体" w:cs="Times New Roman"/>
          <w:b/>
          <w:bCs/>
        </w:rPr>
        <w:t xml:space="preserve"> </w:t>
      </w:r>
      <w:r>
        <w:rPr>
          <w:rFonts w:eastAsia="宋体" w:cs="Times New Roman" w:hint="eastAsia"/>
          <w:b/>
          <w:bCs/>
        </w:rPr>
        <w:t>with</w:t>
      </w:r>
      <w:r>
        <w:rPr>
          <w:rFonts w:eastAsia="宋体" w:cs="Times New Roman"/>
          <w:b/>
          <w:bCs/>
        </w:rPr>
        <w:t xml:space="preserve"> AAK. a</w:t>
      </w:r>
      <w:r>
        <w:t xml:space="preserve">, Synteny relationships between </w:t>
      </w:r>
      <w:r>
        <w:rPr>
          <w:rFonts w:hint="eastAsia"/>
        </w:rPr>
        <w:t>A</w:t>
      </w:r>
      <w:r>
        <w:t>M</w:t>
      </w:r>
      <w:r>
        <w:rPr>
          <w:rFonts w:hint="eastAsia"/>
        </w:rPr>
        <w:t>AK</w:t>
      </w:r>
      <w:r>
        <w:t xml:space="preserve"> and AAK. Ancestral chromosomes involved in karyotype evolution are marked by different color shading. </w:t>
      </w:r>
      <w:r>
        <w:rPr>
          <w:rFonts w:eastAsia="宋体" w:cs="Times New Roman"/>
          <w:b/>
          <w:bCs/>
        </w:rPr>
        <w:t>b</w:t>
      </w:r>
      <w:r>
        <w:rPr>
          <w:rFonts w:eastAsia="宋体" w:cs="Times New Roman"/>
        </w:rPr>
        <w:t>,</w:t>
      </w:r>
      <w:r>
        <w:rPr>
          <w:rFonts w:eastAsia="宋体" w:cs="Times New Roman"/>
          <w:b/>
          <w:bCs/>
        </w:rPr>
        <w:t xml:space="preserve"> </w:t>
      </w:r>
      <w:r>
        <w:t>Evolutionary trajectory of ancestral chromosomes inferred from AAK to AM</w:t>
      </w:r>
      <w:r>
        <w:rPr>
          <w:rFonts w:hint="eastAsia"/>
        </w:rPr>
        <w:t>A</w:t>
      </w:r>
      <w:r>
        <w:t>K according to the chromosome evolution.</w:t>
      </w:r>
    </w:p>
    <w:p w14:paraId="76BED1A3" w14:textId="06FEB6C3" w:rsidR="005B0B12" w:rsidRDefault="002D2131">
      <w:pPr>
        <w:ind w:firstLine="420"/>
      </w:pPr>
      <w:r>
        <w:rPr>
          <w:rFonts w:hint="eastAsia"/>
        </w:rPr>
        <w:t>T</w:t>
      </w:r>
      <w:r>
        <w:t xml:space="preserve">he earliest-diverged </w:t>
      </w:r>
      <w:r>
        <w:rPr>
          <w:rFonts w:hint="eastAsia"/>
        </w:rPr>
        <w:t>monocots</w:t>
      </w:r>
      <w:r>
        <w:t xml:space="preserve">, </w:t>
      </w:r>
      <w:r>
        <w:rPr>
          <w:i/>
          <w:iCs/>
        </w:rPr>
        <w:t>A. gramineus</w:t>
      </w:r>
      <w:r>
        <w:t xml:space="preserve">, retained more </w:t>
      </w:r>
      <w:r>
        <w:rPr>
          <w:rFonts w:hint="eastAsia"/>
        </w:rPr>
        <w:t xml:space="preserve">ancestral </w:t>
      </w:r>
      <w:r>
        <w:t xml:space="preserve">Mesangiospermae </w:t>
      </w:r>
      <w:r>
        <w:rPr>
          <w:rFonts w:hint="eastAsia"/>
        </w:rPr>
        <w:t>(AMAK)</w:t>
      </w:r>
      <w:r>
        <w:t xml:space="preserve"> chromosomes even after species-specific WGD and further chromosomal fusions. We plotted the homologous dotplot of </w:t>
      </w:r>
      <w:r>
        <w:rPr>
          <w:i/>
          <w:iCs/>
        </w:rPr>
        <w:t>A. gramineus</w:t>
      </w:r>
      <w:r>
        <w:t xml:space="preserve"> and AM</w:t>
      </w:r>
      <w:r>
        <w:rPr>
          <w:rFonts w:hint="eastAsia"/>
        </w:rPr>
        <w:t>A</w:t>
      </w:r>
      <w:r>
        <w:t>K (Supplementary Fig. 1</w:t>
      </w:r>
      <w:r w:rsidR="003B6417">
        <w:t>9</w:t>
      </w:r>
      <w:r>
        <w:t xml:space="preserve">), and clearly found that except AMK7 and 8, the remaining 12 primitive chromosomes can easily be found in </w:t>
      </w:r>
      <w:r>
        <w:rPr>
          <w:i/>
          <w:iCs/>
        </w:rPr>
        <w:t>A. gramineus</w:t>
      </w:r>
      <w:r>
        <w:t xml:space="preserve"> </w:t>
      </w:r>
      <w:r>
        <w:rPr>
          <w:rFonts w:hint="eastAsia"/>
        </w:rPr>
        <w:t xml:space="preserve">with </w:t>
      </w:r>
      <w:r>
        <w:t xml:space="preserve">chromosome-like 'synteny blocks'. This also </w:t>
      </w:r>
      <w:r>
        <w:rPr>
          <w:rFonts w:hint="eastAsia"/>
        </w:rPr>
        <w:t xml:space="preserve">confirms that </w:t>
      </w:r>
      <w:r>
        <w:t>Acorales</w:t>
      </w:r>
      <w:r>
        <w:rPr>
          <w:rFonts w:hint="eastAsia"/>
        </w:rPr>
        <w:t xml:space="preserve"> diverged early from other monocots as</w:t>
      </w:r>
      <w:r>
        <w:t xml:space="preserve"> a monophyletic </w:t>
      </w:r>
      <w:r>
        <w:rPr>
          <w:rFonts w:hint="eastAsia"/>
        </w:rPr>
        <w:t xml:space="preserve">primitive </w:t>
      </w:r>
      <w:r>
        <w:t>group.</w:t>
      </w:r>
    </w:p>
    <w:p w14:paraId="117D42AB" w14:textId="77777777" w:rsidR="005B0B12" w:rsidRDefault="002D2131">
      <w:pPr>
        <w:jc w:val="center"/>
      </w:pPr>
      <w:r>
        <w:rPr>
          <w:noProof/>
        </w:rPr>
        <w:drawing>
          <wp:inline distT="0" distB="0" distL="0" distR="0" wp14:anchorId="299BC9F5" wp14:editId="589F9518">
            <wp:extent cx="5274310" cy="2644140"/>
            <wp:effectExtent l="0" t="0" r="0" b="0"/>
            <wp:docPr id="17" name="图片 17" descr="日历&#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日历&#10;&#10;描述已自动生成"/>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274310" cy="2644140"/>
                    </a:xfrm>
                    <a:prstGeom prst="rect">
                      <a:avLst/>
                    </a:prstGeom>
                    <a:noFill/>
                    <a:ln>
                      <a:noFill/>
                    </a:ln>
                  </pic:spPr>
                </pic:pic>
              </a:graphicData>
            </a:graphic>
          </wp:inline>
        </w:drawing>
      </w:r>
    </w:p>
    <w:p w14:paraId="0D7355B1" w14:textId="081D4665" w:rsidR="005B0B12" w:rsidRDefault="002D2131">
      <w:pPr>
        <w:rPr>
          <w:rFonts w:eastAsia="宋体" w:cs="Times New Roman"/>
          <w:b/>
          <w:bCs/>
        </w:rPr>
      </w:pPr>
      <w:r>
        <w:rPr>
          <w:rFonts w:eastAsia="宋体" w:cs="Times New Roman"/>
          <w:b/>
          <w:bCs/>
        </w:rPr>
        <w:lastRenderedPageBreak/>
        <w:t>Supplementary Fig. 1</w:t>
      </w:r>
      <w:r w:rsidR="003B6417">
        <w:rPr>
          <w:rFonts w:eastAsia="宋体" w:cs="Times New Roman"/>
          <w:b/>
          <w:bCs/>
        </w:rPr>
        <w:t>9</w:t>
      </w:r>
      <w:r>
        <w:rPr>
          <w:rFonts w:eastAsia="宋体" w:cs="Times New Roman"/>
          <w:b/>
          <w:bCs/>
        </w:rPr>
        <w:t xml:space="preserve"> | Genomic comparison between </w:t>
      </w:r>
      <w:r>
        <w:rPr>
          <w:rFonts w:eastAsia="宋体" w:cs="Times New Roman"/>
          <w:b/>
          <w:bCs/>
          <w:i/>
          <w:iCs/>
        </w:rPr>
        <w:t>Acorus</w:t>
      </w:r>
      <w:r>
        <w:rPr>
          <w:rFonts w:eastAsia="宋体" w:cs="Times New Roman"/>
          <w:b/>
          <w:bCs/>
        </w:rPr>
        <w:t xml:space="preserve"> and AMAK. </w:t>
      </w:r>
      <w:r>
        <w:rPr>
          <w:b/>
          <w:bCs/>
        </w:rPr>
        <w:t>a,</w:t>
      </w:r>
      <w:r>
        <w:t xml:space="preserve"> dotplot between the</w:t>
      </w:r>
      <w:r>
        <w:rPr>
          <w:i/>
          <w:iCs/>
        </w:rPr>
        <w:t xml:space="preserve"> A. gramineus</w:t>
      </w:r>
      <w:r>
        <w:t xml:space="preserve"> and </w:t>
      </w:r>
      <w:r>
        <w:rPr>
          <w:rFonts w:hint="eastAsia"/>
        </w:rPr>
        <w:t>A</w:t>
      </w:r>
      <w:r>
        <w:t>MA</w:t>
      </w:r>
      <w:r>
        <w:rPr>
          <w:rFonts w:hint="eastAsia"/>
        </w:rPr>
        <w:t>K</w:t>
      </w:r>
      <w:r>
        <w:t xml:space="preserve">. </w:t>
      </w:r>
      <w:r>
        <w:rPr>
          <w:b/>
          <w:bCs/>
        </w:rPr>
        <w:t>b</w:t>
      </w:r>
      <w:r>
        <w:t>, dotplot between the</w:t>
      </w:r>
      <w:r>
        <w:rPr>
          <w:i/>
          <w:iCs/>
        </w:rPr>
        <w:t xml:space="preserve"> A. americanus</w:t>
      </w:r>
      <w:r>
        <w:t xml:space="preserve"> and </w:t>
      </w:r>
      <w:r>
        <w:rPr>
          <w:rFonts w:hint="eastAsia"/>
        </w:rPr>
        <w:t>A</w:t>
      </w:r>
      <w:r>
        <w:t>M</w:t>
      </w:r>
      <w:r>
        <w:rPr>
          <w:rFonts w:hint="eastAsia"/>
        </w:rPr>
        <w:t>AK</w:t>
      </w:r>
      <w:r>
        <w:t>.</w:t>
      </w:r>
    </w:p>
    <w:p w14:paraId="1CAB2A4A" w14:textId="77777777" w:rsidR="005B0B12" w:rsidRDefault="002D2131">
      <w:pPr>
        <w:pStyle w:val="2"/>
        <w:spacing w:before="156" w:after="156"/>
        <w:rPr>
          <w:rFonts w:eastAsiaTheme="minorEastAsia"/>
        </w:rPr>
      </w:pPr>
      <w:bookmarkStart w:id="42" w:name="_Toc96622411"/>
      <w:r>
        <w:rPr>
          <w:rFonts w:hint="eastAsia"/>
        </w:rPr>
        <w:t>6</w:t>
      </w:r>
      <w:r>
        <w:t>.5</w:t>
      </w:r>
      <w:r>
        <w:rPr>
          <w:rFonts w:hint="eastAsia"/>
        </w:rPr>
        <w:t xml:space="preserve"> </w:t>
      </w:r>
      <w:bookmarkStart w:id="43" w:name="_Hlk93160367"/>
      <w:r>
        <w:rPr>
          <w:rFonts w:hint="eastAsia"/>
        </w:rPr>
        <w:t>A</w:t>
      </w:r>
      <w:r>
        <w:t>ncestral monocot kary</w:t>
      </w:r>
      <w:r>
        <w:rPr>
          <w:rFonts w:hint="eastAsia"/>
        </w:rPr>
        <w:t>otype</w:t>
      </w:r>
      <w:r>
        <w:t xml:space="preserve"> except for</w:t>
      </w:r>
      <w:r>
        <w:rPr>
          <w:rFonts w:hint="eastAsia"/>
        </w:rPr>
        <w:t xml:space="preserve"> </w:t>
      </w:r>
      <w:r>
        <w:t>Acoraceae</w:t>
      </w:r>
      <w:bookmarkEnd w:id="43"/>
      <w:r>
        <w:t xml:space="preserve"> </w:t>
      </w:r>
      <w:r>
        <w:rPr>
          <w:rFonts w:eastAsia="宋体" w:hint="eastAsia"/>
        </w:rPr>
        <w:t xml:space="preserve">(AMKA) </w:t>
      </w:r>
      <w:r>
        <w:rPr>
          <w:rFonts w:hint="eastAsia"/>
        </w:rPr>
        <w:t>with</w:t>
      </w:r>
      <w:r>
        <w:t xml:space="preserve"> </w:t>
      </w:r>
      <w:r>
        <w:rPr>
          <w:rFonts w:eastAsia="宋体" w:hint="eastAsia"/>
        </w:rPr>
        <w:t xml:space="preserve">8 </w:t>
      </w:r>
      <w:r>
        <w:rPr>
          <w:rFonts w:hint="eastAsia"/>
        </w:rPr>
        <w:t>p</w:t>
      </w:r>
      <w:r>
        <w:t>rotochromosomes</w:t>
      </w:r>
      <w:bookmarkEnd w:id="42"/>
    </w:p>
    <w:p w14:paraId="6D821B31" w14:textId="50997019" w:rsidR="005B0B12" w:rsidRDefault="002D2131">
      <w:r>
        <w:t>Due to the absence of</w:t>
      </w:r>
      <w:r>
        <w:rPr>
          <w:rFonts w:hint="eastAsia"/>
        </w:rPr>
        <w:t xml:space="preserve"> </w:t>
      </w:r>
      <w:r>
        <w:t xml:space="preserve">shared evolutionary events between Acorales and other monocots, </w:t>
      </w:r>
      <w:r>
        <w:rPr>
          <w:rFonts w:hint="eastAsia"/>
        </w:rPr>
        <w:t>a</w:t>
      </w:r>
      <w:r>
        <w:t>ncestral monocots karyotype (AMK) was inferred as with 14 protochromosomes. From A</w:t>
      </w:r>
      <w:r>
        <w:rPr>
          <w:rFonts w:hint="eastAsia"/>
        </w:rPr>
        <w:t>MA</w:t>
      </w:r>
      <w:r>
        <w:t xml:space="preserve">K to </w:t>
      </w:r>
      <w:r>
        <w:rPr>
          <w:rFonts w:hint="eastAsia"/>
        </w:rPr>
        <w:t>ancestral monocot karyotype except for Acoraceae (</w:t>
      </w:r>
      <w:r>
        <w:t>AMK</w:t>
      </w:r>
      <w:r>
        <w:rPr>
          <w:rFonts w:hint="eastAsia"/>
        </w:rPr>
        <w:t>A)</w:t>
      </w:r>
      <w:r>
        <w:t xml:space="preserve">, </w:t>
      </w:r>
      <w:r>
        <w:rPr>
          <w:rFonts w:hint="eastAsia"/>
        </w:rPr>
        <w:t>six chromosomal evolutionary events occurred</w:t>
      </w:r>
      <w:r>
        <w:t>, reducing the number of chromosomes from 14 to 8 (Fig. 3) (</w:t>
      </w:r>
      <w:r>
        <w:rPr>
          <w:rFonts w:cs="Times New Roman"/>
          <w:color w:val="000000"/>
        </w:rPr>
        <w:t>Supplementary Fig</w:t>
      </w:r>
      <w:r>
        <w:rPr>
          <w:rFonts w:cs="Times New Roman" w:hint="eastAsia"/>
          <w:color w:val="000000"/>
        </w:rPr>
        <w:t>s</w:t>
      </w:r>
      <w:r>
        <w:rPr>
          <w:rFonts w:cs="Times New Roman"/>
          <w:color w:val="000000"/>
        </w:rPr>
        <w:t xml:space="preserve">. </w:t>
      </w:r>
      <w:r w:rsidR="003B6417">
        <w:rPr>
          <w:rFonts w:cs="Times New Roman"/>
          <w:color w:val="000000"/>
        </w:rPr>
        <w:t>20</w:t>
      </w:r>
      <w:r>
        <w:rPr>
          <w:rFonts w:cs="Times New Roman"/>
          <w:color w:val="000000"/>
        </w:rPr>
        <w:t xml:space="preserve">, </w:t>
      </w:r>
      <w:r w:rsidR="003B6417">
        <w:rPr>
          <w:rFonts w:cs="Times New Roman"/>
          <w:color w:val="000000"/>
        </w:rPr>
        <w:t>21</w:t>
      </w:r>
      <w:r>
        <w:rPr>
          <w:rFonts w:cs="Times New Roman" w:hint="eastAsia"/>
          <w:color w:val="000000"/>
        </w:rPr>
        <w:t>a</w:t>
      </w:r>
      <w:r>
        <w:rPr>
          <w:rFonts w:cs="Times New Roman"/>
        </w:rPr>
        <w:t>)</w:t>
      </w:r>
      <w:r>
        <w:rPr>
          <w:rFonts w:cs="Times New Roman" w:hint="eastAsia"/>
        </w:rPr>
        <w:t>.</w:t>
      </w:r>
      <w:r>
        <w:t xml:space="preserve"> </w:t>
      </w:r>
      <w:r>
        <w:rPr>
          <w:rFonts w:hint="eastAsia"/>
        </w:rPr>
        <w:t>For example, the fusion of</w:t>
      </w:r>
      <w:r>
        <w:t xml:space="preserve"> A</w:t>
      </w:r>
      <w:r>
        <w:rPr>
          <w:rFonts w:hint="eastAsia"/>
        </w:rPr>
        <w:t>M</w:t>
      </w:r>
      <w:r>
        <w:t>AK1, A</w:t>
      </w:r>
      <w:r>
        <w:rPr>
          <w:rFonts w:hint="eastAsia"/>
        </w:rPr>
        <w:t>M</w:t>
      </w:r>
      <w:r>
        <w:t>AK4 and A</w:t>
      </w:r>
      <w:r>
        <w:rPr>
          <w:rFonts w:hint="eastAsia"/>
        </w:rPr>
        <w:t>M</w:t>
      </w:r>
      <w:r>
        <w:t xml:space="preserve">AK9 through the end-end joining (EEJ) formed </w:t>
      </w:r>
      <w:r>
        <w:rPr>
          <w:rFonts w:hint="eastAsia"/>
        </w:rPr>
        <w:t>one chromosome (</w:t>
      </w:r>
      <w:r>
        <w:t>A</w:t>
      </w:r>
      <w:r>
        <w:rPr>
          <w:rFonts w:hint="eastAsia"/>
        </w:rPr>
        <w:t>M</w:t>
      </w:r>
      <w:r>
        <w:t>AK1</w:t>
      </w:r>
      <w:r>
        <w:rPr>
          <w:rFonts w:hint="eastAsia"/>
        </w:rPr>
        <w:t>+</w:t>
      </w:r>
      <w:r>
        <w:t>4+9</w:t>
      </w:r>
      <w:r>
        <w:rPr>
          <w:rFonts w:hint="eastAsia"/>
        </w:rPr>
        <w:t>)</w:t>
      </w:r>
      <w:r>
        <w:t xml:space="preserve"> as </w:t>
      </w:r>
      <w:r>
        <w:rPr>
          <w:rFonts w:hint="eastAsia"/>
        </w:rPr>
        <w:t xml:space="preserve">the </w:t>
      </w:r>
      <w:r>
        <w:t>AMKA3</w:t>
      </w:r>
      <w:r>
        <w:rPr>
          <w:rFonts w:hint="eastAsia"/>
        </w:rPr>
        <w:t xml:space="preserve">, which </w:t>
      </w:r>
      <w:r>
        <w:t xml:space="preserve">remains independent in </w:t>
      </w:r>
      <w:r>
        <w:rPr>
          <w:i/>
          <w:iCs/>
        </w:rPr>
        <w:t xml:space="preserve">D. alata </w:t>
      </w:r>
      <w:r>
        <w:t>(Chr17). Similarly,</w:t>
      </w:r>
      <w:r>
        <w:rPr>
          <w:rFonts w:hint="eastAsia"/>
        </w:rPr>
        <w:t xml:space="preserve"> </w:t>
      </w:r>
      <w:r>
        <w:t>the fusion of A</w:t>
      </w:r>
      <w:r>
        <w:rPr>
          <w:rFonts w:hint="eastAsia"/>
        </w:rPr>
        <w:t>M</w:t>
      </w:r>
      <w:r>
        <w:t>AK3 and A</w:t>
      </w:r>
      <w:r>
        <w:rPr>
          <w:rFonts w:hint="eastAsia"/>
        </w:rPr>
        <w:t>M</w:t>
      </w:r>
      <w:r>
        <w:t>AK10 through the end-end joining (EEJ)</w:t>
      </w:r>
      <w:r>
        <w:rPr>
          <w:rFonts w:hint="eastAsia"/>
        </w:rPr>
        <w:t xml:space="preserve"> generated</w:t>
      </w:r>
      <w:r>
        <w:t xml:space="preserve"> </w:t>
      </w:r>
      <w:r>
        <w:rPr>
          <w:rFonts w:hint="eastAsia"/>
        </w:rPr>
        <w:t xml:space="preserve">the </w:t>
      </w:r>
      <w:r>
        <w:t>AMKA4, which remains independent</w:t>
      </w:r>
      <w:r>
        <w:rPr>
          <w:rFonts w:hint="eastAsia"/>
        </w:rPr>
        <w:t xml:space="preserve"> as</w:t>
      </w:r>
      <w:r>
        <w:t xml:space="preserve"> Chr10 of </w:t>
      </w:r>
      <w:r>
        <w:rPr>
          <w:i/>
          <w:iCs/>
        </w:rPr>
        <w:t>D. alata</w:t>
      </w:r>
      <w:r>
        <w:rPr>
          <w:rFonts w:hint="eastAsia"/>
          <w:i/>
          <w:iCs/>
        </w:rPr>
        <w:t xml:space="preserve">. </w:t>
      </w:r>
      <w:r>
        <w:rPr>
          <w:rFonts w:hint="eastAsia"/>
        </w:rPr>
        <w:t xml:space="preserve">The fusion of </w:t>
      </w:r>
      <w:r>
        <w:t>A</w:t>
      </w:r>
      <w:r>
        <w:rPr>
          <w:rFonts w:hint="eastAsia"/>
        </w:rPr>
        <w:t>M</w:t>
      </w:r>
      <w:r>
        <w:t>AK13 and AAK11 through the end-end joining (EEJ)</w:t>
      </w:r>
      <w:r>
        <w:rPr>
          <w:rFonts w:hint="eastAsia"/>
        </w:rPr>
        <w:t xml:space="preserve"> produced the </w:t>
      </w:r>
      <w:r>
        <w:t>AMKA5</w:t>
      </w:r>
      <w:r>
        <w:rPr>
          <w:rFonts w:hint="eastAsia"/>
        </w:rPr>
        <w:t xml:space="preserve">, </w:t>
      </w:r>
      <w:r>
        <w:t>which remains independent</w:t>
      </w:r>
      <w:r>
        <w:rPr>
          <w:rFonts w:hint="eastAsia"/>
        </w:rPr>
        <w:t xml:space="preserve"> as the</w:t>
      </w:r>
      <w:r>
        <w:t xml:space="preserve"> Chr11 </w:t>
      </w:r>
      <w:r>
        <w:rPr>
          <w:rFonts w:hint="eastAsia"/>
        </w:rPr>
        <w:t>in</w:t>
      </w:r>
      <w:r>
        <w:t xml:space="preserve"> </w:t>
      </w:r>
      <w:r>
        <w:rPr>
          <w:i/>
          <w:iCs/>
        </w:rPr>
        <w:t>D. alata</w:t>
      </w:r>
      <w:r>
        <w:rPr>
          <w:rFonts w:hint="eastAsia"/>
          <w:i/>
          <w:iCs/>
        </w:rPr>
        <w:t xml:space="preserve">. </w:t>
      </w:r>
      <w:r>
        <w:rPr>
          <w:rFonts w:hint="eastAsia"/>
        </w:rPr>
        <w:t>The</w:t>
      </w:r>
      <w:r>
        <w:t xml:space="preserve"> fusion of A</w:t>
      </w:r>
      <w:r>
        <w:rPr>
          <w:rFonts w:hint="eastAsia"/>
        </w:rPr>
        <w:t>M</w:t>
      </w:r>
      <w:r>
        <w:t>AK14 and A</w:t>
      </w:r>
      <w:r>
        <w:rPr>
          <w:rFonts w:hint="eastAsia"/>
        </w:rPr>
        <w:t>M</w:t>
      </w:r>
      <w:r>
        <w:t xml:space="preserve">AK12 through the end-end joining (EEJ) </w:t>
      </w:r>
      <w:r>
        <w:rPr>
          <w:rFonts w:hint="eastAsia"/>
        </w:rPr>
        <w:t xml:space="preserve">formed the </w:t>
      </w:r>
      <w:r>
        <w:t>AMKA6</w:t>
      </w:r>
      <w:r>
        <w:rPr>
          <w:rFonts w:hint="eastAsia"/>
        </w:rPr>
        <w:t xml:space="preserve">, which </w:t>
      </w:r>
      <w:r>
        <w:t>remains independent</w:t>
      </w:r>
      <w:r>
        <w:rPr>
          <w:rFonts w:hint="eastAsia"/>
        </w:rPr>
        <w:t xml:space="preserve"> as </w:t>
      </w:r>
      <w:r>
        <w:t xml:space="preserve">Chr12 of </w:t>
      </w:r>
      <w:r>
        <w:rPr>
          <w:i/>
          <w:iCs/>
        </w:rPr>
        <w:t>D. alata</w:t>
      </w:r>
      <w:r>
        <w:rPr>
          <w:rFonts w:hint="eastAsia"/>
          <w:i/>
          <w:iCs/>
        </w:rPr>
        <w:t xml:space="preserve">. </w:t>
      </w:r>
      <w:r>
        <w:t xml:space="preserve">Finally, </w:t>
      </w:r>
      <w:r>
        <w:rPr>
          <w:rFonts w:hint="eastAsia"/>
        </w:rPr>
        <w:t>t</w:t>
      </w:r>
      <w:r>
        <w:t>wo evolutionary events between A</w:t>
      </w:r>
      <w:r>
        <w:rPr>
          <w:rFonts w:hint="eastAsia"/>
        </w:rPr>
        <w:t>M</w:t>
      </w:r>
      <w:r>
        <w:t>AK2, A</w:t>
      </w:r>
      <w:r>
        <w:rPr>
          <w:rFonts w:hint="eastAsia"/>
        </w:rPr>
        <w:t>M</w:t>
      </w:r>
      <w:r>
        <w:t>AK5 and A</w:t>
      </w:r>
      <w:r>
        <w:rPr>
          <w:rFonts w:hint="eastAsia"/>
        </w:rPr>
        <w:t>M</w:t>
      </w:r>
      <w:r>
        <w:t>AK7 through the end-end joining (EEJ) and reciprocal translocation of chromosome arms (RTA)</w:t>
      </w:r>
      <w:r>
        <w:rPr>
          <w:rFonts w:hint="eastAsia"/>
        </w:rPr>
        <w:t xml:space="preserve"> produced </w:t>
      </w:r>
      <w:r>
        <w:t>AMKA7 and AMKA8</w:t>
      </w:r>
      <w:r>
        <w:rPr>
          <w:rFonts w:hint="eastAsia"/>
        </w:rPr>
        <w:t xml:space="preserve">, which are kept as </w:t>
      </w:r>
      <w:r>
        <w:t xml:space="preserve">Chr3 and </w:t>
      </w:r>
      <w:r>
        <w:rPr>
          <w:rFonts w:hint="eastAsia"/>
        </w:rPr>
        <w:t>Chr</w:t>
      </w:r>
      <w:r>
        <w:t xml:space="preserve">13 </w:t>
      </w:r>
      <w:r>
        <w:rPr>
          <w:rFonts w:hint="eastAsia"/>
        </w:rPr>
        <w:t>in</w:t>
      </w:r>
      <w:r>
        <w:t xml:space="preserve"> </w:t>
      </w:r>
      <w:r>
        <w:rPr>
          <w:i/>
          <w:iCs/>
        </w:rPr>
        <w:t>D. alata</w:t>
      </w:r>
      <w:r>
        <w:t>, respectively.</w:t>
      </w:r>
      <w:r>
        <w:rPr>
          <w:rFonts w:hint="eastAsia"/>
        </w:rPr>
        <w:t xml:space="preserve"> In addition,</w:t>
      </w:r>
      <w:r>
        <w:t xml:space="preserve"> Chr17 </w:t>
      </w:r>
      <w:r>
        <w:rPr>
          <w:rFonts w:hint="eastAsia"/>
        </w:rPr>
        <w:t>and</w:t>
      </w:r>
      <w:r>
        <w:t xml:space="preserve"> </w:t>
      </w:r>
      <w:r>
        <w:rPr>
          <w:rFonts w:hint="eastAsia"/>
        </w:rPr>
        <w:t>Chr</w:t>
      </w:r>
      <w:r>
        <w:t xml:space="preserve">18 of </w:t>
      </w:r>
      <w:r>
        <w:rPr>
          <w:i/>
          <w:iCs/>
        </w:rPr>
        <w:t>S. polyrhiza</w:t>
      </w:r>
      <w:r>
        <w:t xml:space="preserve"> remain independent in AM</w:t>
      </w:r>
      <w:r>
        <w:rPr>
          <w:rFonts w:hint="eastAsia"/>
        </w:rPr>
        <w:t>A</w:t>
      </w:r>
      <w:r>
        <w:t xml:space="preserve">K </w:t>
      </w:r>
      <w:r>
        <w:rPr>
          <w:rFonts w:hint="eastAsia"/>
        </w:rPr>
        <w:t>but evolve</w:t>
      </w:r>
      <w:r>
        <w:t xml:space="preserve"> </w:t>
      </w:r>
      <w:r>
        <w:rPr>
          <w:rFonts w:hint="eastAsia"/>
        </w:rPr>
        <w:t>into</w:t>
      </w:r>
      <w:r>
        <w:t xml:space="preserve"> AMKA1 and AMKA2, respectively</w:t>
      </w:r>
      <w:r>
        <w:rPr>
          <w:rFonts w:hint="eastAsia"/>
        </w:rPr>
        <w:t xml:space="preserve">. </w:t>
      </w:r>
      <w:r>
        <w:t xml:space="preserve">The inferred </w:t>
      </w:r>
      <w:r>
        <w:rPr>
          <w:rFonts w:hint="eastAsia"/>
        </w:rPr>
        <w:t>x</w:t>
      </w:r>
      <w:r>
        <w:t xml:space="preserve">=8 </w:t>
      </w:r>
      <w:r>
        <w:rPr>
          <w:rFonts w:hint="eastAsia"/>
        </w:rPr>
        <w:t xml:space="preserve">for </w:t>
      </w:r>
      <w:r>
        <w:t xml:space="preserve">AMKA defines exhaustive and accurate syntenic chromosome relationships between the </w:t>
      </w:r>
      <w:r>
        <w:rPr>
          <w:rFonts w:hint="eastAsia"/>
        </w:rPr>
        <w:t>extant</w:t>
      </w:r>
      <w:r>
        <w:t xml:space="preserve"> monocot</w:t>
      </w:r>
      <w:r>
        <w:rPr>
          <w:rFonts w:hint="eastAsia"/>
        </w:rPr>
        <w:t xml:space="preserve"> genomes</w:t>
      </w:r>
      <w:r>
        <w:t>. It is worth noting that AMAK1+4 (</w:t>
      </w:r>
      <w:r>
        <w:rPr>
          <w:rFonts w:cs="Times New Roman"/>
          <w:color w:val="000000"/>
        </w:rPr>
        <w:t>Supplementary Fig. 1</w:t>
      </w:r>
      <w:r w:rsidR="003B6417">
        <w:rPr>
          <w:rFonts w:cs="Times New Roman"/>
          <w:color w:val="000000"/>
        </w:rPr>
        <w:t>9</w:t>
      </w:r>
      <w:r>
        <w:rPr>
          <w:rFonts w:cs="Times New Roman"/>
        </w:rPr>
        <w:t>)</w:t>
      </w:r>
      <w:r>
        <w:t xml:space="preserve"> also occurs in both calamus genomes, since Acorus-specific WGD does not share this fusion, it is not set to be shared by all monocots and AMAK2+5 is similar (</w:t>
      </w:r>
      <w:r>
        <w:rPr>
          <w:rFonts w:cs="Times New Roman"/>
          <w:color w:val="000000"/>
        </w:rPr>
        <w:t>Supplementary Fig. 1</w:t>
      </w:r>
      <w:r w:rsidR="003B6417">
        <w:rPr>
          <w:rFonts w:cs="Times New Roman"/>
          <w:color w:val="000000"/>
        </w:rPr>
        <w:t>9</w:t>
      </w:r>
      <w:r>
        <w:rPr>
          <w:rFonts w:cs="Times New Roman"/>
        </w:rPr>
        <w:t>)</w:t>
      </w:r>
      <w:r>
        <w:t>.</w:t>
      </w:r>
    </w:p>
    <w:p w14:paraId="335A1D7D" w14:textId="289C341A" w:rsidR="005B0B12" w:rsidRDefault="002D2131">
      <w:pPr>
        <w:ind w:firstLine="420"/>
      </w:pPr>
      <w:r>
        <w:t>We also provide the gene repertoire of AMKA</w:t>
      </w:r>
      <w:r>
        <w:rPr>
          <w:rFonts w:hint="eastAsia"/>
        </w:rPr>
        <w:t xml:space="preserve"> and c</w:t>
      </w:r>
      <w:r>
        <w:t xml:space="preserve">ompared </w:t>
      </w:r>
      <w:r>
        <w:rPr>
          <w:rFonts w:hint="eastAsia"/>
        </w:rPr>
        <w:t xml:space="preserve">them </w:t>
      </w:r>
      <w:r>
        <w:t>with</w:t>
      </w:r>
      <w:r>
        <w:rPr>
          <w:rFonts w:hint="eastAsia"/>
        </w:rPr>
        <w:t xml:space="preserve"> those</w:t>
      </w:r>
      <w:r>
        <w:t xml:space="preserve"> </w:t>
      </w:r>
      <w:r>
        <w:rPr>
          <w:rFonts w:hint="eastAsia"/>
        </w:rPr>
        <w:t xml:space="preserve">of </w:t>
      </w:r>
      <w:r>
        <w:t>AMAK</w:t>
      </w:r>
      <w:r>
        <w:rPr>
          <w:rFonts w:hint="eastAsia"/>
        </w:rPr>
        <w:t>.</w:t>
      </w:r>
      <w:r>
        <w:t xml:space="preserve"> </w:t>
      </w:r>
      <w:r>
        <w:rPr>
          <w:rFonts w:hint="eastAsia"/>
        </w:rPr>
        <w:t>Both</w:t>
      </w:r>
      <w:r>
        <w:t xml:space="preserve"> have </w:t>
      </w:r>
      <w:r>
        <w:rPr>
          <w:rFonts w:hint="eastAsia"/>
        </w:rPr>
        <w:t xml:space="preserve">high </w:t>
      </w:r>
      <w:r>
        <w:t>collinearity</w:t>
      </w:r>
      <w:r>
        <w:rPr>
          <w:rFonts w:hint="eastAsia"/>
        </w:rPr>
        <w:t xml:space="preserve"> without </w:t>
      </w:r>
      <w:r>
        <w:t xml:space="preserve">obvious </w:t>
      </w:r>
      <w:r>
        <w:rPr>
          <w:rFonts w:hint="eastAsia"/>
        </w:rPr>
        <w:t>gaps</w:t>
      </w:r>
      <w:r>
        <w:t xml:space="preserve"> (</w:t>
      </w:r>
      <w:r>
        <w:rPr>
          <w:rFonts w:cs="Times New Roman"/>
          <w:color w:val="000000"/>
        </w:rPr>
        <w:t xml:space="preserve">Supplementary Figs. </w:t>
      </w:r>
      <w:r w:rsidR="003B6417">
        <w:rPr>
          <w:rFonts w:cs="Times New Roman"/>
          <w:color w:val="000000"/>
        </w:rPr>
        <w:t>21</w:t>
      </w:r>
      <w:r>
        <w:rPr>
          <w:rFonts w:cs="Times New Roman"/>
          <w:color w:val="000000"/>
        </w:rPr>
        <w:t>a</w:t>
      </w:r>
      <w:r>
        <w:rPr>
          <w:rFonts w:cs="Times New Roman"/>
        </w:rPr>
        <w:t>)</w:t>
      </w:r>
      <w:r>
        <w:t xml:space="preserve">. </w:t>
      </w:r>
      <w:r>
        <w:rPr>
          <w:rFonts w:hint="eastAsia"/>
        </w:rPr>
        <w:t>W</w:t>
      </w:r>
      <w:r>
        <w:t>e</w:t>
      </w:r>
      <w:r>
        <w:rPr>
          <w:rFonts w:hint="eastAsia"/>
        </w:rPr>
        <w:t xml:space="preserve"> </w:t>
      </w:r>
      <w:r>
        <w:t>compared</w:t>
      </w:r>
      <w:r>
        <w:rPr>
          <w:rFonts w:hint="eastAsia"/>
        </w:rPr>
        <w:t xml:space="preserve"> AMKA</w:t>
      </w:r>
      <w:r>
        <w:t xml:space="preserve"> with the ‘AMK’ provided by Murat et al. </w:t>
      </w:r>
      <w:r>
        <w:rPr>
          <w:rFonts w:hint="eastAsia"/>
        </w:rPr>
        <w:t>(</w:t>
      </w:r>
      <w:r>
        <w:t>Reconstructing the genome of the most recent common ancestor of flowering plants. Nat. Genet. 49, 490-496, doi:10.1038/ng.3813</w:t>
      </w:r>
      <w:r>
        <w:rPr>
          <w:rFonts w:hint="eastAsia"/>
        </w:rPr>
        <w:t xml:space="preserve">, </w:t>
      </w:r>
      <w:r>
        <w:t xml:space="preserve">2017) and only a small amount of collinearity blocks </w:t>
      </w:r>
      <w:r>
        <w:rPr>
          <w:rFonts w:hint="eastAsia"/>
        </w:rPr>
        <w:t>w</w:t>
      </w:r>
      <w:r>
        <w:t>ere</w:t>
      </w:r>
      <w:r>
        <w:rPr>
          <w:rFonts w:hint="eastAsia"/>
        </w:rPr>
        <w:t xml:space="preserve"> covered</w:t>
      </w:r>
      <w:r>
        <w:t xml:space="preserve"> (</w:t>
      </w:r>
      <w:r>
        <w:rPr>
          <w:rFonts w:cs="Times New Roman"/>
          <w:color w:val="000000"/>
        </w:rPr>
        <w:t xml:space="preserve">Supplementary Figs. </w:t>
      </w:r>
      <w:r w:rsidR="003B6417">
        <w:rPr>
          <w:rFonts w:cs="Times New Roman"/>
          <w:color w:val="000000"/>
        </w:rPr>
        <w:t>21</w:t>
      </w:r>
      <w:r>
        <w:rPr>
          <w:rFonts w:cs="Times New Roman"/>
          <w:color w:val="000000"/>
        </w:rPr>
        <w:t>b</w:t>
      </w:r>
      <w:r>
        <w:rPr>
          <w:rFonts w:cs="Times New Roman"/>
        </w:rPr>
        <w:t>)</w:t>
      </w:r>
      <w:r>
        <w:t xml:space="preserve">. </w:t>
      </w:r>
    </w:p>
    <w:p w14:paraId="232A1376" w14:textId="20CA6E15" w:rsidR="005B0B12" w:rsidRDefault="002D2131">
      <w:pPr>
        <w:jc w:val="left"/>
        <w:rPr>
          <w:rFonts w:eastAsia="宋体" w:cs="Times New Roman"/>
          <w:b/>
          <w:bCs/>
        </w:rPr>
      </w:pPr>
      <w:r>
        <w:rPr>
          <w:noProof/>
        </w:rPr>
        <w:lastRenderedPageBreak/>
        <w:drawing>
          <wp:inline distT="0" distB="0" distL="0" distR="0" wp14:anchorId="7D27926E" wp14:editId="7229888F">
            <wp:extent cx="5274310" cy="5155565"/>
            <wp:effectExtent l="0" t="0" r="0" b="0"/>
            <wp:docPr id="4" name="图片 4" descr="图片包含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包含 示意图&#10;&#10;描述已自动生成"/>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274310" cy="5155565"/>
                    </a:xfrm>
                    <a:prstGeom prst="rect">
                      <a:avLst/>
                    </a:prstGeom>
                    <a:noFill/>
                    <a:ln>
                      <a:noFill/>
                    </a:ln>
                  </pic:spPr>
                </pic:pic>
              </a:graphicData>
            </a:graphic>
          </wp:inline>
        </w:drawing>
      </w:r>
      <w:r>
        <w:rPr>
          <w:rFonts w:eastAsia="宋体" w:cs="Times New Roman"/>
          <w:b/>
          <w:bCs/>
        </w:rPr>
        <w:t xml:space="preserve">Supplementary Fig. </w:t>
      </w:r>
      <w:r w:rsidR="003B6417">
        <w:rPr>
          <w:rFonts w:eastAsia="宋体" w:cs="Times New Roman"/>
          <w:b/>
          <w:bCs/>
        </w:rPr>
        <w:t xml:space="preserve">20 </w:t>
      </w:r>
      <w:r>
        <w:rPr>
          <w:rFonts w:eastAsia="宋体" w:cs="Times New Roman"/>
          <w:b/>
          <w:bCs/>
        </w:rPr>
        <w:t xml:space="preserve">| Genomic comparison of the </w:t>
      </w:r>
      <w:r>
        <w:rPr>
          <w:rFonts w:eastAsia="宋体" w:cs="Times New Roman"/>
          <w:b/>
          <w:bCs/>
          <w:i/>
          <w:iCs/>
        </w:rPr>
        <w:t>Sp. polyrhiza</w:t>
      </w:r>
      <w:r>
        <w:rPr>
          <w:rFonts w:eastAsia="宋体" w:cs="Times New Roman"/>
          <w:b/>
          <w:bCs/>
        </w:rPr>
        <w:t xml:space="preserve">, </w:t>
      </w:r>
      <w:r>
        <w:rPr>
          <w:rFonts w:eastAsia="宋体" w:cs="Times New Roman"/>
          <w:b/>
          <w:bCs/>
          <w:i/>
          <w:iCs/>
        </w:rPr>
        <w:t>A. bracteate</w:t>
      </w:r>
      <w:r>
        <w:rPr>
          <w:rFonts w:eastAsia="宋体" w:cs="Times New Roman"/>
          <w:b/>
          <w:bCs/>
        </w:rPr>
        <w:t xml:space="preserve">, </w:t>
      </w:r>
      <w:r>
        <w:rPr>
          <w:rFonts w:eastAsia="宋体" w:cs="Times New Roman"/>
          <w:b/>
          <w:bCs/>
          <w:i/>
          <w:iCs/>
        </w:rPr>
        <w:t xml:space="preserve">A.comosus </w:t>
      </w:r>
      <w:r>
        <w:rPr>
          <w:rFonts w:eastAsia="宋体" w:cs="Times New Roman" w:hint="eastAsia"/>
          <w:b/>
          <w:bCs/>
        </w:rPr>
        <w:t>a</w:t>
      </w:r>
      <w:r>
        <w:rPr>
          <w:rFonts w:eastAsia="宋体" w:cs="Times New Roman"/>
          <w:b/>
          <w:bCs/>
        </w:rPr>
        <w:t>nd</w:t>
      </w:r>
      <w:r>
        <w:rPr>
          <w:rFonts w:eastAsia="宋体" w:cs="Times New Roman" w:hint="eastAsia"/>
          <w:b/>
          <w:bCs/>
        </w:rPr>
        <w:t xml:space="preserve"> </w:t>
      </w:r>
      <w:r>
        <w:rPr>
          <w:rFonts w:eastAsia="宋体" w:cs="Times New Roman"/>
          <w:b/>
          <w:bCs/>
          <w:i/>
          <w:iCs/>
        </w:rPr>
        <w:t>E. guineensis</w:t>
      </w:r>
      <w:r>
        <w:rPr>
          <w:rFonts w:eastAsia="宋体" w:cs="Times New Roman"/>
          <w:b/>
          <w:bCs/>
        </w:rPr>
        <w:t xml:space="preserve"> with AMKA, respectively.</w:t>
      </w:r>
    </w:p>
    <w:p w14:paraId="2039618C" w14:textId="77777777" w:rsidR="005B0B12" w:rsidRDefault="002D2131">
      <w:pPr>
        <w:jc w:val="left"/>
        <w:rPr>
          <w:rFonts w:eastAsia="宋体" w:cs="Times New Roman"/>
          <w:b/>
          <w:bCs/>
        </w:rPr>
      </w:pPr>
      <w:r>
        <w:rPr>
          <w:rFonts w:eastAsia="宋体" w:cs="Times New Roman"/>
          <w:b/>
          <w:bCs/>
          <w:noProof/>
        </w:rPr>
        <w:drawing>
          <wp:inline distT="0" distB="0" distL="0" distR="0" wp14:anchorId="3E68C6DE" wp14:editId="54A2024C">
            <wp:extent cx="5274310" cy="2571750"/>
            <wp:effectExtent l="0" t="0" r="0" b="0"/>
            <wp:docPr id="10" name="图片 10"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表, 散点图&#10;&#10;描述已自动生成"/>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274310" cy="2571750"/>
                    </a:xfrm>
                    <a:prstGeom prst="rect">
                      <a:avLst/>
                    </a:prstGeom>
                    <a:noFill/>
                    <a:ln>
                      <a:noFill/>
                    </a:ln>
                  </pic:spPr>
                </pic:pic>
              </a:graphicData>
            </a:graphic>
          </wp:inline>
        </w:drawing>
      </w:r>
    </w:p>
    <w:p w14:paraId="545FFCDE" w14:textId="1BE239C1" w:rsidR="005B0B12" w:rsidRDefault="002D2131">
      <w:r>
        <w:rPr>
          <w:rFonts w:eastAsia="宋体" w:cs="Times New Roman"/>
          <w:b/>
          <w:bCs/>
        </w:rPr>
        <w:t xml:space="preserve">Supplementary Fig. </w:t>
      </w:r>
      <w:r w:rsidR="003B6417">
        <w:rPr>
          <w:rFonts w:eastAsia="宋体" w:cs="Times New Roman"/>
          <w:b/>
          <w:bCs/>
        </w:rPr>
        <w:t>21</w:t>
      </w:r>
      <w:r>
        <w:rPr>
          <w:rFonts w:eastAsia="宋体" w:cs="Times New Roman"/>
          <w:b/>
          <w:bCs/>
        </w:rPr>
        <w:t xml:space="preserve"> Genomic comparison</w:t>
      </w:r>
      <w:r>
        <w:rPr>
          <w:rFonts w:eastAsia="宋体" w:cs="Times New Roman" w:hint="eastAsia"/>
          <w:b/>
          <w:bCs/>
        </w:rPr>
        <w:t>s between</w:t>
      </w:r>
      <w:r>
        <w:rPr>
          <w:rFonts w:eastAsia="宋体" w:cs="Times New Roman"/>
          <w:b/>
          <w:bCs/>
        </w:rPr>
        <w:t xml:space="preserve"> </w:t>
      </w:r>
      <w:r>
        <w:rPr>
          <w:rFonts w:eastAsia="宋体" w:cs="Times New Roman" w:hint="eastAsia"/>
          <w:b/>
          <w:bCs/>
        </w:rPr>
        <w:t>AMKA and AMAK</w:t>
      </w:r>
      <w:r>
        <w:rPr>
          <w:rFonts w:eastAsia="宋体" w:cs="Times New Roman"/>
          <w:b/>
          <w:bCs/>
        </w:rPr>
        <w:t xml:space="preserve"> </w:t>
      </w:r>
      <w:r>
        <w:rPr>
          <w:rFonts w:eastAsia="宋体" w:cs="Times New Roman" w:hint="eastAsia"/>
          <w:b/>
          <w:bCs/>
        </w:rPr>
        <w:t>and</w:t>
      </w:r>
      <w:r>
        <w:rPr>
          <w:rFonts w:eastAsia="宋体" w:cs="Times New Roman"/>
          <w:b/>
          <w:bCs/>
        </w:rPr>
        <w:t xml:space="preserve"> </w:t>
      </w:r>
      <w:r>
        <w:rPr>
          <w:rFonts w:eastAsia="宋体" w:cs="Times New Roman" w:hint="eastAsia"/>
          <w:b/>
          <w:bCs/>
        </w:rPr>
        <w:t xml:space="preserve">the </w:t>
      </w:r>
      <w:r>
        <w:rPr>
          <w:rFonts w:eastAsia="宋体" w:cs="Times New Roman"/>
          <w:b/>
          <w:bCs/>
        </w:rPr>
        <w:t>‘</w:t>
      </w:r>
      <w:r>
        <w:rPr>
          <w:rFonts w:eastAsia="宋体" w:cs="Times New Roman" w:hint="eastAsia"/>
          <w:b/>
          <w:bCs/>
        </w:rPr>
        <w:t>AMK</w:t>
      </w:r>
      <w:r>
        <w:rPr>
          <w:rFonts w:eastAsia="宋体" w:cs="Times New Roman"/>
          <w:b/>
          <w:bCs/>
        </w:rPr>
        <w:t>’</w:t>
      </w:r>
      <w:r>
        <w:rPr>
          <w:rFonts w:eastAsia="宋体" w:cs="Times New Roman" w:hint="eastAsia"/>
          <w:b/>
          <w:bCs/>
        </w:rPr>
        <w:t xml:space="preserve"> </w:t>
      </w:r>
      <w:r>
        <w:rPr>
          <w:rFonts w:eastAsia="宋体" w:cs="Times New Roman" w:hint="eastAsia"/>
          <w:b/>
          <w:bCs/>
        </w:rPr>
        <w:lastRenderedPageBreak/>
        <w:t xml:space="preserve">by </w:t>
      </w:r>
      <w:r>
        <w:t>Murat et al.</w:t>
      </w:r>
      <w:r>
        <w:rPr>
          <w:rFonts w:hint="eastAsia"/>
        </w:rPr>
        <w:t xml:space="preserve"> (2017), </w:t>
      </w:r>
      <w:r>
        <w:rPr>
          <w:rFonts w:eastAsia="宋体" w:cs="Times New Roman"/>
          <w:b/>
          <w:bCs/>
        </w:rPr>
        <w:t>respectively.</w:t>
      </w:r>
      <w:r>
        <w:rPr>
          <w:rFonts w:eastAsia="宋体" w:cs="Times New Roman" w:hint="eastAsia"/>
          <w:b/>
          <w:bCs/>
        </w:rPr>
        <w:t xml:space="preserve"> </w:t>
      </w:r>
      <w:r>
        <w:rPr>
          <w:rFonts w:eastAsia="宋体" w:cs="Times New Roman"/>
          <w:b/>
          <w:bCs/>
        </w:rPr>
        <w:t xml:space="preserve">a, </w:t>
      </w:r>
      <w:r>
        <w:t>dotplot between the</w:t>
      </w:r>
      <w:r>
        <w:rPr>
          <w:i/>
          <w:iCs/>
        </w:rPr>
        <w:t xml:space="preserve"> Am. trichopoda</w:t>
      </w:r>
      <w:r>
        <w:t xml:space="preserve"> and </w:t>
      </w:r>
      <w:r>
        <w:rPr>
          <w:rFonts w:hint="eastAsia"/>
        </w:rPr>
        <w:t>AAK</w:t>
      </w:r>
      <w:r>
        <w:t xml:space="preserve">. </w:t>
      </w:r>
      <w:r>
        <w:rPr>
          <w:b/>
          <w:bCs/>
        </w:rPr>
        <w:t>b</w:t>
      </w:r>
      <w:r>
        <w:t xml:space="preserve">, dotplot between </w:t>
      </w:r>
      <w:r>
        <w:rPr>
          <w:rFonts w:hint="eastAsia"/>
        </w:rPr>
        <w:t>AMKA</w:t>
      </w:r>
      <w:r>
        <w:t xml:space="preserve"> and </w:t>
      </w:r>
      <w:r>
        <w:rPr>
          <w:rFonts w:hint="eastAsia"/>
        </w:rPr>
        <w:t xml:space="preserve">the </w:t>
      </w:r>
      <w:r>
        <w:t>‘</w:t>
      </w:r>
      <w:r>
        <w:rPr>
          <w:rFonts w:hint="eastAsia"/>
        </w:rPr>
        <w:t>AMK</w:t>
      </w:r>
      <w:r>
        <w:t>’</w:t>
      </w:r>
      <w:r>
        <w:rPr>
          <w:rFonts w:hint="eastAsia"/>
        </w:rPr>
        <w:t xml:space="preserve"> of Mura et al., 2017.</w:t>
      </w:r>
    </w:p>
    <w:p w14:paraId="0174B5A8" w14:textId="77777777" w:rsidR="005B0B12" w:rsidRDefault="002D2131">
      <w:pPr>
        <w:pStyle w:val="2"/>
        <w:spacing w:before="156" w:after="156"/>
      </w:pPr>
      <w:bookmarkStart w:id="44" w:name="_Toc96622412"/>
      <w:r>
        <w:rPr>
          <w:rFonts w:hint="eastAsia"/>
        </w:rPr>
        <w:t>6</w:t>
      </w:r>
      <w:r>
        <w:t>.6</w:t>
      </w:r>
      <w:r>
        <w:rPr>
          <w:rFonts w:hint="eastAsia"/>
        </w:rPr>
        <w:t xml:space="preserve"> </w:t>
      </w:r>
      <w:r>
        <w:rPr>
          <w:rFonts w:eastAsia="宋体" w:hint="eastAsia"/>
        </w:rPr>
        <w:t>Rapid k</w:t>
      </w:r>
      <w:r>
        <w:t xml:space="preserve">aryotype </w:t>
      </w:r>
      <w:r>
        <w:rPr>
          <w:rFonts w:eastAsia="宋体" w:hint="eastAsia"/>
        </w:rPr>
        <w:t>evolution also in eudicots</w:t>
      </w:r>
      <w:bookmarkEnd w:id="44"/>
      <w:r>
        <w:rPr>
          <w:rFonts w:eastAsia="宋体" w:hint="eastAsia"/>
        </w:rPr>
        <w:t xml:space="preserve"> </w:t>
      </w:r>
    </w:p>
    <w:p w14:paraId="75699BCF" w14:textId="684E8C8F" w:rsidR="005B0B12" w:rsidRDefault="002D2131">
      <w:r>
        <w:rPr>
          <w:rFonts w:hint="eastAsia"/>
        </w:rPr>
        <w:t>As found for a</w:t>
      </w:r>
      <w:r>
        <w:t>ncestral monocot</w:t>
      </w:r>
      <w:r>
        <w:rPr>
          <w:rFonts w:hint="eastAsia"/>
        </w:rPr>
        <w:t xml:space="preserve"> kayotype except </w:t>
      </w:r>
      <w:r>
        <w:t>for</w:t>
      </w:r>
      <w:r>
        <w:rPr>
          <w:rFonts w:hint="eastAsia"/>
        </w:rPr>
        <w:t xml:space="preserve"> </w:t>
      </w:r>
      <w:r>
        <w:t xml:space="preserve">Acoraceae </w:t>
      </w:r>
      <w:r>
        <w:rPr>
          <w:rFonts w:eastAsia="宋体" w:hint="eastAsia"/>
        </w:rPr>
        <w:t xml:space="preserve">(AMKA) from </w:t>
      </w:r>
      <w:r>
        <w:rPr>
          <w:rFonts w:hint="eastAsia"/>
        </w:rPr>
        <w:t xml:space="preserve">ancestral </w:t>
      </w:r>
      <w:r>
        <w:t>M</w:t>
      </w:r>
      <w:r>
        <w:rPr>
          <w:rFonts w:hint="eastAsia"/>
        </w:rPr>
        <w:t>esangiospermae karyotype (</w:t>
      </w:r>
      <w:r>
        <w:t>AM</w:t>
      </w:r>
      <w:r>
        <w:rPr>
          <w:rFonts w:hint="eastAsia"/>
        </w:rPr>
        <w:t>A</w:t>
      </w:r>
      <w:r>
        <w:t>K</w:t>
      </w:r>
      <w:r>
        <w:rPr>
          <w:rFonts w:hint="eastAsia"/>
        </w:rPr>
        <w:t>)</w:t>
      </w:r>
      <w:r>
        <w:t>,</w:t>
      </w:r>
      <w:r>
        <w:rPr>
          <w:rFonts w:eastAsia="宋体" w:hint="eastAsia"/>
        </w:rPr>
        <w:t xml:space="preserve"> we also rapid and many chromosome structural variations from AMAK to</w:t>
      </w:r>
      <w:r>
        <w:t xml:space="preserve"> ancestral eudicot karyotypes (AEK)</w:t>
      </w:r>
      <w:r>
        <w:rPr>
          <w:rFonts w:hint="eastAsia"/>
        </w:rPr>
        <w:t xml:space="preserve"> from 14 to 7 prochromosomes. A</w:t>
      </w:r>
      <w:r>
        <w:t xml:space="preserve">lmost all chromosomes </w:t>
      </w:r>
      <w:r>
        <w:rPr>
          <w:rFonts w:hint="eastAsia"/>
        </w:rPr>
        <w:t>underwent</w:t>
      </w:r>
      <w:r>
        <w:t xml:space="preserve"> rearrangement process</w:t>
      </w:r>
      <w:r>
        <w:rPr>
          <w:rFonts w:hint="eastAsia"/>
        </w:rPr>
        <w:t>es</w:t>
      </w:r>
      <w:r>
        <w:t xml:space="preserve">. </w:t>
      </w:r>
      <w:r>
        <w:rPr>
          <w:rFonts w:hint="eastAsia"/>
        </w:rPr>
        <w:t>These changes, f</w:t>
      </w:r>
      <w:r>
        <w:t>rom AMKA to AMKA and AEK</w:t>
      </w:r>
      <w:r>
        <w:rPr>
          <w:rFonts w:hint="eastAsia"/>
        </w:rPr>
        <w:t xml:space="preserve"> respectively</w:t>
      </w:r>
      <w:r>
        <w:t>,</w:t>
      </w:r>
      <w:r>
        <w:rPr>
          <w:rFonts w:hint="eastAsia"/>
        </w:rPr>
        <w:t xml:space="preserve"> may have promoted rapid species radiations in these two lineages</w:t>
      </w:r>
      <w:r>
        <w:t>.</w:t>
      </w:r>
    </w:p>
    <w:p w14:paraId="4F17F1CB" w14:textId="77777777" w:rsidR="005B0B12" w:rsidRDefault="002D2131">
      <w:pPr>
        <w:jc w:val="center"/>
        <w:rPr>
          <w:rFonts w:eastAsia="宋体" w:cs="Times New Roman"/>
          <w:b/>
          <w:bCs/>
        </w:rPr>
      </w:pPr>
      <w:r>
        <w:rPr>
          <w:rFonts w:eastAsia="宋体" w:cs="Times New Roman"/>
          <w:b/>
          <w:bCs/>
          <w:noProof/>
        </w:rPr>
        <w:drawing>
          <wp:inline distT="0" distB="0" distL="0" distR="0" wp14:anchorId="663EFAAB" wp14:editId="75D133F9">
            <wp:extent cx="4502150" cy="5551531"/>
            <wp:effectExtent l="0" t="0" r="0" b="0"/>
            <wp:docPr id="13" name="图片 13"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表&#10;&#10;描述已自动生成"/>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4514036" cy="5566187"/>
                    </a:xfrm>
                    <a:prstGeom prst="rect">
                      <a:avLst/>
                    </a:prstGeom>
                    <a:noFill/>
                    <a:ln>
                      <a:noFill/>
                    </a:ln>
                  </pic:spPr>
                </pic:pic>
              </a:graphicData>
            </a:graphic>
          </wp:inline>
        </w:drawing>
      </w:r>
    </w:p>
    <w:p w14:paraId="64A3CFE3" w14:textId="158DF33A" w:rsidR="005B0B12" w:rsidRDefault="002D2131">
      <w:pPr>
        <w:rPr>
          <w:rFonts w:eastAsia="宋体" w:cs="Times New Roman"/>
          <w:b/>
          <w:bCs/>
        </w:rPr>
      </w:pPr>
      <w:r>
        <w:rPr>
          <w:rFonts w:eastAsia="宋体" w:cs="Times New Roman"/>
          <w:b/>
          <w:bCs/>
        </w:rPr>
        <w:t>Supplementary Fig. 2</w:t>
      </w:r>
      <w:r w:rsidR="003B6417">
        <w:rPr>
          <w:rFonts w:eastAsia="宋体" w:cs="Times New Roman"/>
          <w:b/>
          <w:bCs/>
        </w:rPr>
        <w:t>2</w:t>
      </w:r>
      <w:r>
        <w:rPr>
          <w:rFonts w:eastAsia="宋体" w:cs="Times New Roman"/>
          <w:b/>
          <w:bCs/>
        </w:rPr>
        <w:t xml:space="preserve"> Genomic comparison</w:t>
      </w:r>
      <w:r>
        <w:rPr>
          <w:rFonts w:eastAsia="宋体" w:cs="Times New Roman" w:hint="eastAsia"/>
          <w:b/>
          <w:bCs/>
        </w:rPr>
        <w:t>s between</w:t>
      </w:r>
      <w:r>
        <w:rPr>
          <w:rFonts w:eastAsia="宋体" w:cs="Times New Roman"/>
          <w:b/>
          <w:bCs/>
        </w:rPr>
        <w:t xml:space="preserve"> </w:t>
      </w:r>
      <w:r>
        <w:rPr>
          <w:rFonts w:eastAsia="宋体" w:cs="Times New Roman" w:hint="eastAsia"/>
          <w:b/>
          <w:bCs/>
        </w:rPr>
        <w:t>AMKA and AMAK, and also between AMKA and</w:t>
      </w:r>
      <w:r>
        <w:rPr>
          <w:rFonts w:eastAsia="宋体" w:cs="Times New Roman"/>
          <w:b/>
          <w:bCs/>
        </w:rPr>
        <w:t xml:space="preserve"> </w:t>
      </w:r>
      <w:r>
        <w:rPr>
          <w:rFonts w:eastAsia="宋体" w:cs="Times New Roman" w:hint="eastAsia"/>
          <w:b/>
          <w:bCs/>
        </w:rPr>
        <w:t>AEK.</w:t>
      </w:r>
    </w:p>
    <w:p w14:paraId="56F0BE95" w14:textId="77777777" w:rsidR="005B0B12" w:rsidRDefault="002D2131">
      <w:pPr>
        <w:pStyle w:val="1"/>
        <w:rPr>
          <w:rFonts w:eastAsia="Arial-BoldMT"/>
        </w:rPr>
      </w:pPr>
      <w:bookmarkStart w:id="45" w:name="_Toc96622413"/>
      <w:r>
        <w:rPr>
          <w:rFonts w:eastAsia="Arial-BoldMT"/>
        </w:rPr>
        <w:lastRenderedPageBreak/>
        <w:t>References</w:t>
      </w:r>
      <w:bookmarkEnd w:id="45"/>
    </w:p>
    <w:p w14:paraId="5367E60F" w14:textId="77777777" w:rsidR="00097F48" w:rsidRPr="00097F48" w:rsidRDefault="002D2131" w:rsidP="00097F48">
      <w:pPr>
        <w:pStyle w:val="EndNoteBibliography"/>
        <w:ind w:left="720" w:hanging="720"/>
        <w:rPr>
          <w:noProof/>
        </w:rPr>
      </w:pPr>
      <w:r>
        <w:fldChar w:fldCharType="begin"/>
      </w:r>
      <w:r>
        <w:instrText xml:space="preserve"> ADDIN EN.REFLIST </w:instrText>
      </w:r>
      <w:r>
        <w:fldChar w:fldCharType="separate"/>
      </w:r>
      <w:r w:rsidR="00097F48" w:rsidRPr="00097F48">
        <w:rPr>
          <w:noProof/>
        </w:rPr>
        <w:t>1.</w:t>
      </w:r>
      <w:r w:rsidR="00097F48" w:rsidRPr="00097F48">
        <w:rPr>
          <w:noProof/>
        </w:rPr>
        <w:tab/>
        <w:t xml:space="preserve">Marçais, G. &amp; Kingsford, C. A fast, lock-free approach for efficient parallel counting of occurrences of k-mers. </w:t>
      </w:r>
      <w:r w:rsidR="00097F48" w:rsidRPr="00097F48">
        <w:rPr>
          <w:i/>
          <w:noProof/>
        </w:rPr>
        <w:t>Bioinformatics</w:t>
      </w:r>
      <w:r w:rsidR="00097F48" w:rsidRPr="00097F48">
        <w:rPr>
          <w:noProof/>
        </w:rPr>
        <w:t xml:space="preserve"> </w:t>
      </w:r>
      <w:r w:rsidR="00097F48" w:rsidRPr="00097F48">
        <w:rPr>
          <w:b/>
          <w:noProof/>
        </w:rPr>
        <w:t>27</w:t>
      </w:r>
      <w:r w:rsidR="00097F48" w:rsidRPr="00097F48">
        <w:rPr>
          <w:noProof/>
        </w:rPr>
        <w:t>, 764-770 (2011).</w:t>
      </w:r>
    </w:p>
    <w:p w14:paraId="13F9ED22" w14:textId="77777777" w:rsidR="00097F48" w:rsidRPr="00097F48" w:rsidRDefault="00097F48" w:rsidP="00097F48">
      <w:pPr>
        <w:pStyle w:val="EndNoteBibliography"/>
        <w:ind w:left="720" w:hanging="720"/>
        <w:rPr>
          <w:noProof/>
        </w:rPr>
      </w:pPr>
      <w:r w:rsidRPr="00097F48">
        <w:rPr>
          <w:noProof/>
        </w:rPr>
        <w:t>2.</w:t>
      </w:r>
      <w:r w:rsidRPr="00097F48">
        <w:rPr>
          <w:noProof/>
        </w:rPr>
        <w:tab/>
        <w:t xml:space="preserve">Vurture, G.W. et al. GenomeScope: fast reference-free genome profiling from short reads. </w:t>
      </w:r>
      <w:r w:rsidRPr="00097F48">
        <w:rPr>
          <w:i/>
          <w:noProof/>
        </w:rPr>
        <w:t>Bioinformatics</w:t>
      </w:r>
      <w:r w:rsidRPr="00097F48">
        <w:rPr>
          <w:noProof/>
        </w:rPr>
        <w:t xml:space="preserve"> </w:t>
      </w:r>
      <w:r w:rsidRPr="00097F48">
        <w:rPr>
          <w:b/>
          <w:noProof/>
        </w:rPr>
        <w:t>33</w:t>
      </w:r>
      <w:r w:rsidRPr="00097F48">
        <w:rPr>
          <w:noProof/>
        </w:rPr>
        <w:t>, 2202-2204 (2017).</w:t>
      </w:r>
    </w:p>
    <w:p w14:paraId="1AEDEB35" w14:textId="77777777" w:rsidR="00097F48" w:rsidRPr="00097F48" w:rsidRDefault="00097F48" w:rsidP="00097F48">
      <w:pPr>
        <w:pStyle w:val="EndNoteBibliography"/>
        <w:ind w:left="720" w:hanging="720"/>
        <w:rPr>
          <w:noProof/>
        </w:rPr>
      </w:pPr>
      <w:r w:rsidRPr="00097F48">
        <w:rPr>
          <w:noProof/>
        </w:rPr>
        <w:t>3.</w:t>
      </w:r>
      <w:r w:rsidRPr="00097F48">
        <w:rPr>
          <w:noProof/>
        </w:rPr>
        <w:tab/>
        <w:t xml:space="preserve">Hu, J., Fan, J., Sun, Z. &amp; Liu, S. NextPolish: a fast and efficient genome polishing tool for long-read assembly. </w:t>
      </w:r>
      <w:r w:rsidRPr="00097F48">
        <w:rPr>
          <w:i/>
          <w:noProof/>
        </w:rPr>
        <w:t>Bioinformatics</w:t>
      </w:r>
      <w:r w:rsidRPr="00097F48">
        <w:rPr>
          <w:noProof/>
        </w:rPr>
        <w:t xml:space="preserve"> (2020).</w:t>
      </w:r>
    </w:p>
    <w:p w14:paraId="07D3E216" w14:textId="77777777" w:rsidR="00097F48" w:rsidRPr="00097F48" w:rsidRDefault="00097F48" w:rsidP="00097F48">
      <w:pPr>
        <w:pStyle w:val="EndNoteBibliography"/>
        <w:ind w:left="720" w:hanging="720"/>
        <w:rPr>
          <w:noProof/>
        </w:rPr>
      </w:pPr>
      <w:r w:rsidRPr="00097F48">
        <w:rPr>
          <w:noProof/>
        </w:rPr>
        <w:t>4.</w:t>
      </w:r>
      <w:r w:rsidRPr="00097F48">
        <w:rPr>
          <w:noProof/>
        </w:rPr>
        <w:tab/>
        <w:t xml:space="preserve">Cheng, H., Concepcion, G.T., Feng, X., Zhang, H. &amp; Li, H. Haplotype-resolved de novo assembly using phased assembly graphs with hifiasm. </w:t>
      </w:r>
      <w:r w:rsidRPr="00097F48">
        <w:rPr>
          <w:i/>
          <w:noProof/>
        </w:rPr>
        <w:t>Nature methods</w:t>
      </w:r>
      <w:r w:rsidRPr="00097F48">
        <w:rPr>
          <w:noProof/>
        </w:rPr>
        <w:t xml:space="preserve"> </w:t>
      </w:r>
      <w:r w:rsidRPr="00097F48">
        <w:rPr>
          <w:b/>
          <w:noProof/>
        </w:rPr>
        <w:t>18</w:t>
      </w:r>
      <w:r w:rsidRPr="00097F48">
        <w:rPr>
          <w:noProof/>
        </w:rPr>
        <w:t>, 170-175 (2021).</w:t>
      </w:r>
    </w:p>
    <w:p w14:paraId="7FE24F11" w14:textId="77777777" w:rsidR="00097F48" w:rsidRPr="00097F48" w:rsidRDefault="00097F48" w:rsidP="00097F48">
      <w:pPr>
        <w:pStyle w:val="EndNoteBibliography"/>
        <w:ind w:left="720" w:hanging="720"/>
        <w:rPr>
          <w:noProof/>
        </w:rPr>
      </w:pPr>
      <w:r w:rsidRPr="00097F48">
        <w:rPr>
          <w:noProof/>
        </w:rPr>
        <w:t>5.</w:t>
      </w:r>
      <w:r w:rsidRPr="00097F48">
        <w:rPr>
          <w:noProof/>
        </w:rPr>
        <w:tab/>
        <w:t xml:space="preserve">Wang, K. et al. African lungfish genome sheds light on the vertebrate water-to-land transition. </w:t>
      </w:r>
      <w:r w:rsidRPr="00097F48">
        <w:rPr>
          <w:i/>
          <w:noProof/>
        </w:rPr>
        <w:t>Cell</w:t>
      </w:r>
      <w:r w:rsidRPr="00097F48">
        <w:rPr>
          <w:noProof/>
        </w:rPr>
        <w:t xml:space="preserve"> </w:t>
      </w:r>
      <w:r w:rsidRPr="00097F48">
        <w:rPr>
          <w:b/>
          <w:noProof/>
        </w:rPr>
        <w:t>184</w:t>
      </w:r>
      <w:r w:rsidRPr="00097F48">
        <w:rPr>
          <w:noProof/>
        </w:rPr>
        <w:t>, 1362-1376.e1318 (2021).</w:t>
      </w:r>
    </w:p>
    <w:p w14:paraId="781FD7E0" w14:textId="77777777" w:rsidR="00097F48" w:rsidRPr="00097F48" w:rsidRDefault="00097F48" w:rsidP="00097F48">
      <w:pPr>
        <w:pStyle w:val="EndNoteBibliography"/>
        <w:ind w:left="720" w:hanging="720"/>
        <w:rPr>
          <w:noProof/>
        </w:rPr>
      </w:pPr>
      <w:r w:rsidRPr="00097F48">
        <w:rPr>
          <w:noProof/>
        </w:rPr>
        <w:t>6.</w:t>
      </w:r>
      <w:r w:rsidRPr="00097F48">
        <w:rPr>
          <w:noProof/>
        </w:rPr>
        <w:tab/>
        <w:t xml:space="preserve">Niu, S. et al. The Chinese pine genome and methylome unveil key features of conifer evolution. </w:t>
      </w:r>
      <w:r w:rsidRPr="00097F48">
        <w:rPr>
          <w:i/>
          <w:noProof/>
        </w:rPr>
        <w:t>Cell</w:t>
      </w:r>
      <w:r w:rsidRPr="00097F48">
        <w:rPr>
          <w:noProof/>
        </w:rPr>
        <w:t xml:space="preserve"> (2021).</w:t>
      </w:r>
    </w:p>
    <w:p w14:paraId="1DFE5628" w14:textId="77777777" w:rsidR="00097F48" w:rsidRPr="00097F48" w:rsidRDefault="00097F48" w:rsidP="00097F48">
      <w:pPr>
        <w:pStyle w:val="EndNoteBibliography"/>
        <w:ind w:left="720" w:hanging="720"/>
        <w:rPr>
          <w:noProof/>
        </w:rPr>
      </w:pPr>
      <w:r w:rsidRPr="00097F48">
        <w:rPr>
          <w:noProof/>
        </w:rPr>
        <w:t>7.</w:t>
      </w:r>
      <w:r w:rsidRPr="00097F48">
        <w:rPr>
          <w:noProof/>
        </w:rPr>
        <w:tab/>
        <w:t xml:space="preserve">Chen, S., Zhou, Y., Chen, Y. &amp; Gu, J. fastp: an ultra-fast all-in-one FASTQ preprocessor. </w:t>
      </w:r>
      <w:r w:rsidRPr="00097F48">
        <w:rPr>
          <w:i/>
          <w:noProof/>
        </w:rPr>
        <w:t>Bioinformatics</w:t>
      </w:r>
      <w:r w:rsidRPr="00097F48">
        <w:rPr>
          <w:noProof/>
        </w:rPr>
        <w:t xml:space="preserve"> </w:t>
      </w:r>
      <w:r w:rsidRPr="00097F48">
        <w:rPr>
          <w:b/>
          <w:noProof/>
        </w:rPr>
        <w:t>34</w:t>
      </w:r>
      <w:r w:rsidRPr="00097F48">
        <w:rPr>
          <w:noProof/>
        </w:rPr>
        <w:t>, i884-i890 (2018).</w:t>
      </w:r>
    </w:p>
    <w:p w14:paraId="3FEF2B9B" w14:textId="77777777" w:rsidR="00097F48" w:rsidRPr="00097F48" w:rsidRDefault="00097F48" w:rsidP="00097F48">
      <w:pPr>
        <w:pStyle w:val="EndNoteBibliography"/>
        <w:ind w:left="720" w:hanging="720"/>
        <w:rPr>
          <w:noProof/>
        </w:rPr>
      </w:pPr>
      <w:r w:rsidRPr="00097F48">
        <w:rPr>
          <w:noProof/>
        </w:rPr>
        <w:t>8.</w:t>
      </w:r>
      <w:r w:rsidRPr="00097F48">
        <w:rPr>
          <w:noProof/>
        </w:rPr>
        <w:tab/>
        <w:t xml:space="preserve">Durand, N.C. et al. Juicer provides a one-click system for analyzing loop-resolution Hi-C experiments. </w:t>
      </w:r>
      <w:r w:rsidRPr="00097F48">
        <w:rPr>
          <w:i/>
          <w:noProof/>
        </w:rPr>
        <w:t>Cell systems</w:t>
      </w:r>
      <w:r w:rsidRPr="00097F48">
        <w:rPr>
          <w:noProof/>
        </w:rPr>
        <w:t xml:space="preserve"> </w:t>
      </w:r>
      <w:r w:rsidRPr="00097F48">
        <w:rPr>
          <w:b/>
          <w:noProof/>
        </w:rPr>
        <w:t>3</w:t>
      </w:r>
      <w:r w:rsidRPr="00097F48">
        <w:rPr>
          <w:noProof/>
        </w:rPr>
        <w:t>, 95-98 (2016).</w:t>
      </w:r>
    </w:p>
    <w:p w14:paraId="2DD59D28" w14:textId="77777777" w:rsidR="00097F48" w:rsidRPr="00097F48" w:rsidRDefault="00097F48" w:rsidP="00097F48">
      <w:pPr>
        <w:pStyle w:val="EndNoteBibliography"/>
        <w:ind w:left="720" w:hanging="720"/>
        <w:rPr>
          <w:noProof/>
        </w:rPr>
      </w:pPr>
      <w:r w:rsidRPr="00097F48">
        <w:rPr>
          <w:noProof/>
        </w:rPr>
        <w:t>9.</w:t>
      </w:r>
      <w:r w:rsidRPr="00097F48">
        <w:rPr>
          <w:noProof/>
        </w:rPr>
        <w:tab/>
        <w:t xml:space="preserve">Dudchenko, O. et al. De novo assembly of the &lt;i&gt;Aedes aegypti&lt;/i&gt; genome using Hi-C yields chromosome-length scaffolds. </w:t>
      </w:r>
      <w:r w:rsidRPr="00097F48">
        <w:rPr>
          <w:i/>
          <w:noProof/>
        </w:rPr>
        <w:t>Science</w:t>
      </w:r>
      <w:r w:rsidRPr="00097F48">
        <w:rPr>
          <w:noProof/>
        </w:rPr>
        <w:t xml:space="preserve"> </w:t>
      </w:r>
      <w:r w:rsidRPr="00097F48">
        <w:rPr>
          <w:b/>
          <w:noProof/>
        </w:rPr>
        <w:t>356</w:t>
      </w:r>
      <w:r w:rsidRPr="00097F48">
        <w:rPr>
          <w:noProof/>
        </w:rPr>
        <w:t>, 92-95 (2017).</w:t>
      </w:r>
    </w:p>
    <w:p w14:paraId="2D5981CE" w14:textId="77777777" w:rsidR="00097F48" w:rsidRPr="00097F48" w:rsidRDefault="00097F48" w:rsidP="00097F48">
      <w:pPr>
        <w:pStyle w:val="EndNoteBibliography"/>
        <w:ind w:left="720" w:hanging="720"/>
        <w:rPr>
          <w:noProof/>
        </w:rPr>
      </w:pPr>
      <w:r w:rsidRPr="00097F48">
        <w:rPr>
          <w:noProof/>
        </w:rPr>
        <w:t>10.</w:t>
      </w:r>
      <w:r w:rsidRPr="00097F48">
        <w:rPr>
          <w:noProof/>
        </w:rPr>
        <w:tab/>
        <w:t xml:space="preserve">Durand, N.C. et al. Juicebox provides a visualization system for Hi-C contact maps with unlimited zoom. </w:t>
      </w:r>
      <w:r w:rsidRPr="00097F48">
        <w:rPr>
          <w:i/>
          <w:noProof/>
        </w:rPr>
        <w:t>Cell systems</w:t>
      </w:r>
      <w:r w:rsidRPr="00097F48">
        <w:rPr>
          <w:noProof/>
        </w:rPr>
        <w:t xml:space="preserve"> </w:t>
      </w:r>
      <w:r w:rsidRPr="00097F48">
        <w:rPr>
          <w:b/>
          <w:noProof/>
        </w:rPr>
        <w:t>3</w:t>
      </w:r>
      <w:r w:rsidRPr="00097F48">
        <w:rPr>
          <w:noProof/>
        </w:rPr>
        <w:t>, 99-101 (2016).</w:t>
      </w:r>
    </w:p>
    <w:p w14:paraId="62F920C1" w14:textId="77777777" w:rsidR="00097F48" w:rsidRPr="00097F48" w:rsidRDefault="00097F48" w:rsidP="00097F48">
      <w:pPr>
        <w:pStyle w:val="EndNoteBibliography"/>
        <w:ind w:left="720" w:hanging="720"/>
        <w:rPr>
          <w:noProof/>
        </w:rPr>
      </w:pPr>
      <w:r w:rsidRPr="00097F48">
        <w:rPr>
          <w:noProof/>
        </w:rPr>
        <w:t>11.</w:t>
      </w:r>
      <w:r w:rsidRPr="00097F48">
        <w:rPr>
          <w:noProof/>
        </w:rPr>
        <w:tab/>
        <w:t>Smit, A., Hubley, R. &amp; Green, P.  (2021).</w:t>
      </w:r>
    </w:p>
    <w:p w14:paraId="4793E61B" w14:textId="77777777" w:rsidR="00097F48" w:rsidRPr="00097F48" w:rsidRDefault="00097F48" w:rsidP="00097F48">
      <w:pPr>
        <w:pStyle w:val="EndNoteBibliography"/>
        <w:ind w:left="720" w:hanging="720"/>
        <w:rPr>
          <w:noProof/>
        </w:rPr>
      </w:pPr>
      <w:r w:rsidRPr="00097F48">
        <w:rPr>
          <w:noProof/>
        </w:rPr>
        <w:t>12.</w:t>
      </w:r>
      <w:r w:rsidRPr="00097F48">
        <w:rPr>
          <w:noProof/>
        </w:rPr>
        <w:tab/>
        <w:t xml:space="preserve">Kim, D., Paggi, J.M., Park, C., Bennett, C. &amp; Salzberg, S.L. Graph-based genome alignment and genotyping with HISAT2 and HISAT-genotype. </w:t>
      </w:r>
      <w:r w:rsidRPr="00097F48">
        <w:rPr>
          <w:i/>
          <w:noProof/>
        </w:rPr>
        <w:t>Nature biotechnology</w:t>
      </w:r>
      <w:r w:rsidRPr="00097F48">
        <w:rPr>
          <w:noProof/>
        </w:rPr>
        <w:t xml:space="preserve"> </w:t>
      </w:r>
      <w:r w:rsidRPr="00097F48">
        <w:rPr>
          <w:b/>
          <w:noProof/>
        </w:rPr>
        <w:t>37</w:t>
      </w:r>
      <w:r w:rsidRPr="00097F48">
        <w:rPr>
          <w:noProof/>
        </w:rPr>
        <w:t>, 907-915 (2019).</w:t>
      </w:r>
    </w:p>
    <w:p w14:paraId="6E574E71" w14:textId="77777777" w:rsidR="00097F48" w:rsidRPr="00097F48" w:rsidRDefault="00097F48" w:rsidP="00097F48">
      <w:pPr>
        <w:pStyle w:val="EndNoteBibliography"/>
        <w:ind w:left="720" w:hanging="720"/>
        <w:rPr>
          <w:noProof/>
        </w:rPr>
      </w:pPr>
      <w:r w:rsidRPr="00097F48">
        <w:rPr>
          <w:noProof/>
        </w:rPr>
        <w:t>13.</w:t>
      </w:r>
      <w:r w:rsidRPr="00097F48">
        <w:rPr>
          <w:noProof/>
        </w:rPr>
        <w:tab/>
        <w:t xml:space="preserve">Pertea, M. et al. StringTie enables improved reconstruction of a transcriptome from RNA-seq reads. </w:t>
      </w:r>
      <w:r w:rsidRPr="00097F48">
        <w:rPr>
          <w:i/>
          <w:noProof/>
        </w:rPr>
        <w:t>Nature biotechnology</w:t>
      </w:r>
      <w:r w:rsidRPr="00097F48">
        <w:rPr>
          <w:noProof/>
        </w:rPr>
        <w:t xml:space="preserve"> </w:t>
      </w:r>
      <w:r w:rsidRPr="00097F48">
        <w:rPr>
          <w:b/>
          <w:noProof/>
        </w:rPr>
        <w:t>33</w:t>
      </w:r>
      <w:r w:rsidRPr="00097F48">
        <w:rPr>
          <w:noProof/>
        </w:rPr>
        <w:t>, 290-295 (2015).</w:t>
      </w:r>
    </w:p>
    <w:p w14:paraId="05D0BBD8" w14:textId="77777777" w:rsidR="00097F48" w:rsidRPr="00097F48" w:rsidRDefault="00097F48" w:rsidP="00097F48">
      <w:pPr>
        <w:pStyle w:val="EndNoteBibliography"/>
        <w:ind w:left="720" w:hanging="720"/>
        <w:rPr>
          <w:noProof/>
        </w:rPr>
      </w:pPr>
      <w:r w:rsidRPr="00097F48">
        <w:rPr>
          <w:noProof/>
        </w:rPr>
        <w:t>14.</w:t>
      </w:r>
      <w:r w:rsidRPr="00097F48">
        <w:rPr>
          <w:noProof/>
        </w:rPr>
        <w:tab/>
        <w:t xml:space="preserve">Li, W. &amp; Godzik, A. Cd-hit: a fast program for clustering and comparing large sets of protein or nucleotide sequences. </w:t>
      </w:r>
      <w:r w:rsidRPr="00097F48">
        <w:rPr>
          <w:i/>
          <w:noProof/>
        </w:rPr>
        <w:t>Bioinformatics</w:t>
      </w:r>
      <w:r w:rsidRPr="00097F48">
        <w:rPr>
          <w:noProof/>
        </w:rPr>
        <w:t xml:space="preserve"> </w:t>
      </w:r>
      <w:r w:rsidRPr="00097F48">
        <w:rPr>
          <w:b/>
          <w:noProof/>
        </w:rPr>
        <w:t>22</w:t>
      </w:r>
      <w:r w:rsidRPr="00097F48">
        <w:rPr>
          <w:noProof/>
        </w:rPr>
        <w:t>, 1658-1659 (2006).</w:t>
      </w:r>
    </w:p>
    <w:p w14:paraId="50BB9A28" w14:textId="77777777" w:rsidR="00097F48" w:rsidRPr="00097F48" w:rsidRDefault="00097F48" w:rsidP="00097F48">
      <w:pPr>
        <w:pStyle w:val="EndNoteBibliography"/>
        <w:ind w:left="720" w:hanging="720"/>
        <w:rPr>
          <w:noProof/>
        </w:rPr>
      </w:pPr>
      <w:r w:rsidRPr="00097F48">
        <w:rPr>
          <w:noProof/>
        </w:rPr>
        <w:t>15.</w:t>
      </w:r>
      <w:r w:rsidRPr="00097F48">
        <w:rPr>
          <w:noProof/>
        </w:rPr>
        <w:tab/>
        <w:t xml:space="preserve">Stanke, M. et al. AUGUSTUS: ab initio prediction of alternative transcripts. </w:t>
      </w:r>
      <w:r w:rsidRPr="00097F48">
        <w:rPr>
          <w:i/>
          <w:noProof/>
        </w:rPr>
        <w:t>Nucleic acids research</w:t>
      </w:r>
      <w:r w:rsidRPr="00097F48">
        <w:rPr>
          <w:noProof/>
        </w:rPr>
        <w:t xml:space="preserve"> </w:t>
      </w:r>
      <w:r w:rsidRPr="00097F48">
        <w:rPr>
          <w:b/>
          <w:noProof/>
        </w:rPr>
        <w:t>34</w:t>
      </w:r>
      <w:r w:rsidRPr="00097F48">
        <w:rPr>
          <w:noProof/>
        </w:rPr>
        <w:t>, W435-W439 (2006).</w:t>
      </w:r>
    </w:p>
    <w:p w14:paraId="07E485F8" w14:textId="77777777" w:rsidR="00097F48" w:rsidRPr="00097F48" w:rsidRDefault="00097F48" w:rsidP="00097F48">
      <w:pPr>
        <w:pStyle w:val="EndNoteBibliography"/>
        <w:ind w:left="720" w:hanging="720"/>
        <w:rPr>
          <w:noProof/>
        </w:rPr>
      </w:pPr>
      <w:r w:rsidRPr="00097F48">
        <w:rPr>
          <w:noProof/>
        </w:rPr>
        <w:t>16.</w:t>
      </w:r>
      <w:r w:rsidRPr="00097F48">
        <w:rPr>
          <w:noProof/>
        </w:rPr>
        <w:tab/>
        <w:t xml:space="preserve">Majoros, W.H., Pertea, M. &amp; Salzberg, S.L. TigrScan and GlimmerHMM: two open source ab initio eukaryotic gene-finders. </w:t>
      </w:r>
      <w:r w:rsidRPr="00097F48">
        <w:rPr>
          <w:i/>
          <w:noProof/>
        </w:rPr>
        <w:t>Bioinformatics</w:t>
      </w:r>
      <w:r w:rsidRPr="00097F48">
        <w:rPr>
          <w:noProof/>
        </w:rPr>
        <w:t xml:space="preserve"> </w:t>
      </w:r>
      <w:r w:rsidRPr="00097F48">
        <w:rPr>
          <w:b/>
          <w:noProof/>
        </w:rPr>
        <w:t>20</w:t>
      </w:r>
      <w:r w:rsidRPr="00097F48">
        <w:rPr>
          <w:noProof/>
        </w:rPr>
        <w:t>, 2878-2879 (2004).</w:t>
      </w:r>
    </w:p>
    <w:p w14:paraId="2D8D3569" w14:textId="77777777" w:rsidR="00097F48" w:rsidRPr="00097F48" w:rsidRDefault="00097F48" w:rsidP="00097F48">
      <w:pPr>
        <w:pStyle w:val="EndNoteBibliography"/>
        <w:ind w:left="720" w:hanging="720"/>
        <w:rPr>
          <w:noProof/>
        </w:rPr>
      </w:pPr>
      <w:r w:rsidRPr="00097F48">
        <w:rPr>
          <w:noProof/>
        </w:rPr>
        <w:t>17.</w:t>
      </w:r>
      <w:r w:rsidRPr="00097F48">
        <w:rPr>
          <w:noProof/>
        </w:rPr>
        <w:tab/>
        <w:t>Keilwagen, J., Hartung, F. &amp; Grau, J. in Gene Prediction 161-177 (Springer, 2019).</w:t>
      </w:r>
    </w:p>
    <w:p w14:paraId="3D2347BA" w14:textId="77777777" w:rsidR="00097F48" w:rsidRPr="00097F48" w:rsidRDefault="00097F48" w:rsidP="00097F48">
      <w:pPr>
        <w:pStyle w:val="EndNoteBibliography"/>
        <w:ind w:left="720" w:hanging="720"/>
        <w:rPr>
          <w:noProof/>
        </w:rPr>
      </w:pPr>
      <w:r w:rsidRPr="00097F48">
        <w:rPr>
          <w:noProof/>
        </w:rPr>
        <w:t>18.</w:t>
      </w:r>
      <w:r w:rsidRPr="00097F48">
        <w:rPr>
          <w:noProof/>
        </w:rPr>
        <w:tab/>
        <w:t xml:space="preserve">Haas, B.J. et al. Automated eukaryotic gene structure annotation using EVidenceModeler and the Program to Assemble Spliced Alignments. </w:t>
      </w:r>
      <w:r w:rsidRPr="00097F48">
        <w:rPr>
          <w:i/>
          <w:noProof/>
        </w:rPr>
        <w:t>Genome biology</w:t>
      </w:r>
      <w:r w:rsidRPr="00097F48">
        <w:rPr>
          <w:noProof/>
        </w:rPr>
        <w:t xml:space="preserve"> </w:t>
      </w:r>
      <w:r w:rsidRPr="00097F48">
        <w:rPr>
          <w:b/>
          <w:noProof/>
        </w:rPr>
        <w:t>9</w:t>
      </w:r>
      <w:r w:rsidRPr="00097F48">
        <w:rPr>
          <w:noProof/>
        </w:rPr>
        <w:t>, 1-22 (2008).</w:t>
      </w:r>
    </w:p>
    <w:p w14:paraId="0213A6A0" w14:textId="77777777" w:rsidR="00097F48" w:rsidRPr="00097F48" w:rsidRDefault="00097F48" w:rsidP="00097F48">
      <w:pPr>
        <w:pStyle w:val="EndNoteBibliography"/>
        <w:ind w:left="720" w:hanging="720"/>
        <w:rPr>
          <w:noProof/>
        </w:rPr>
      </w:pPr>
      <w:r w:rsidRPr="00097F48">
        <w:rPr>
          <w:noProof/>
        </w:rPr>
        <w:t>19.</w:t>
      </w:r>
      <w:r w:rsidRPr="00097F48">
        <w:rPr>
          <w:noProof/>
        </w:rPr>
        <w:tab/>
        <w:t xml:space="preserve">Jones, P. et al. InterProScan 5: genome-scale protein function classification. </w:t>
      </w:r>
      <w:r w:rsidRPr="00097F48">
        <w:rPr>
          <w:i/>
          <w:noProof/>
        </w:rPr>
        <w:t>Bioinformatics</w:t>
      </w:r>
      <w:r w:rsidRPr="00097F48">
        <w:rPr>
          <w:noProof/>
        </w:rPr>
        <w:t xml:space="preserve"> </w:t>
      </w:r>
      <w:r w:rsidRPr="00097F48">
        <w:rPr>
          <w:b/>
          <w:noProof/>
        </w:rPr>
        <w:t>30</w:t>
      </w:r>
      <w:r w:rsidRPr="00097F48">
        <w:rPr>
          <w:noProof/>
        </w:rPr>
        <w:t>, 1236-1240 (2014).</w:t>
      </w:r>
    </w:p>
    <w:p w14:paraId="646E0825" w14:textId="77777777" w:rsidR="00097F48" w:rsidRPr="00097F48" w:rsidRDefault="00097F48" w:rsidP="00097F48">
      <w:pPr>
        <w:pStyle w:val="EndNoteBibliography"/>
        <w:ind w:left="720" w:hanging="720"/>
        <w:rPr>
          <w:noProof/>
        </w:rPr>
      </w:pPr>
      <w:r w:rsidRPr="00097F48">
        <w:rPr>
          <w:noProof/>
        </w:rPr>
        <w:t>20.</w:t>
      </w:r>
      <w:r w:rsidRPr="00097F48">
        <w:rPr>
          <w:noProof/>
        </w:rPr>
        <w:tab/>
        <w:t xml:space="preserve">Katoh, K., Rozewicki, J. &amp; Yamada, K.D. MAFFT online service: multiple sequence alignment, interactive sequence choice and visualization. </w:t>
      </w:r>
      <w:r w:rsidRPr="00097F48">
        <w:rPr>
          <w:i/>
          <w:noProof/>
        </w:rPr>
        <w:t>Brief. Bioinform.</w:t>
      </w:r>
      <w:r w:rsidRPr="00097F48">
        <w:rPr>
          <w:noProof/>
        </w:rPr>
        <w:t xml:space="preserve"> </w:t>
      </w:r>
      <w:r w:rsidRPr="00097F48">
        <w:rPr>
          <w:b/>
          <w:noProof/>
        </w:rPr>
        <w:t>20</w:t>
      </w:r>
      <w:r w:rsidRPr="00097F48">
        <w:rPr>
          <w:noProof/>
        </w:rPr>
        <w:t>, 1160-1166 (2019).</w:t>
      </w:r>
    </w:p>
    <w:p w14:paraId="7F09A123" w14:textId="77777777" w:rsidR="00097F48" w:rsidRPr="00097F48" w:rsidRDefault="00097F48" w:rsidP="00097F48">
      <w:pPr>
        <w:pStyle w:val="EndNoteBibliography"/>
        <w:ind w:left="720" w:hanging="720"/>
        <w:rPr>
          <w:noProof/>
        </w:rPr>
      </w:pPr>
      <w:r w:rsidRPr="00097F48">
        <w:rPr>
          <w:noProof/>
        </w:rPr>
        <w:t>21.</w:t>
      </w:r>
      <w:r w:rsidRPr="00097F48">
        <w:rPr>
          <w:noProof/>
        </w:rPr>
        <w:tab/>
        <w:t xml:space="preserve">Brown, J.W., Walker, J.F. &amp; Smith, S.A. Phyx: phylogenetic tools for unix. </w:t>
      </w:r>
      <w:r w:rsidRPr="00097F48">
        <w:rPr>
          <w:i/>
          <w:noProof/>
        </w:rPr>
        <w:t>Bioinformatics</w:t>
      </w:r>
      <w:r w:rsidRPr="00097F48">
        <w:rPr>
          <w:noProof/>
        </w:rPr>
        <w:t xml:space="preserve"> </w:t>
      </w:r>
      <w:r w:rsidRPr="00097F48">
        <w:rPr>
          <w:b/>
          <w:noProof/>
        </w:rPr>
        <w:t>33</w:t>
      </w:r>
      <w:r w:rsidRPr="00097F48">
        <w:rPr>
          <w:noProof/>
        </w:rPr>
        <w:t>, 1886-1888 (2017).</w:t>
      </w:r>
    </w:p>
    <w:p w14:paraId="1DF2A965" w14:textId="77777777" w:rsidR="00097F48" w:rsidRPr="00097F48" w:rsidRDefault="00097F48" w:rsidP="00097F48">
      <w:pPr>
        <w:pStyle w:val="EndNoteBibliography"/>
        <w:ind w:left="720" w:hanging="720"/>
        <w:rPr>
          <w:noProof/>
        </w:rPr>
      </w:pPr>
      <w:r w:rsidRPr="00097F48">
        <w:rPr>
          <w:noProof/>
        </w:rPr>
        <w:lastRenderedPageBreak/>
        <w:t>22.</w:t>
      </w:r>
      <w:r w:rsidRPr="00097F48">
        <w:rPr>
          <w:noProof/>
        </w:rPr>
        <w:tab/>
        <w:t xml:space="preserve">Price, M.N., Dehal, P.S. &amp; Arkin, A.P. FastTree 2–approximately maximum-likelihood trees for large alignments. </w:t>
      </w:r>
      <w:r w:rsidRPr="00097F48">
        <w:rPr>
          <w:i/>
          <w:noProof/>
        </w:rPr>
        <w:t>PloS one</w:t>
      </w:r>
      <w:r w:rsidRPr="00097F48">
        <w:rPr>
          <w:noProof/>
        </w:rPr>
        <w:t xml:space="preserve"> </w:t>
      </w:r>
      <w:r w:rsidRPr="00097F48">
        <w:rPr>
          <w:b/>
          <w:noProof/>
        </w:rPr>
        <w:t>5</w:t>
      </w:r>
      <w:r w:rsidRPr="00097F48">
        <w:rPr>
          <w:noProof/>
        </w:rPr>
        <w:t>, e9490 (2010).</w:t>
      </w:r>
    </w:p>
    <w:p w14:paraId="1D9902E3" w14:textId="77777777" w:rsidR="00097F48" w:rsidRPr="00097F48" w:rsidRDefault="00097F48" w:rsidP="00097F48">
      <w:pPr>
        <w:pStyle w:val="EndNoteBibliography"/>
        <w:ind w:left="720" w:hanging="720"/>
        <w:rPr>
          <w:noProof/>
        </w:rPr>
      </w:pPr>
      <w:r w:rsidRPr="00097F48">
        <w:rPr>
          <w:noProof/>
        </w:rPr>
        <w:t>23.</w:t>
      </w:r>
      <w:r w:rsidRPr="00097F48">
        <w:rPr>
          <w:noProof/>
        </w:rPr>
        <w:tab/>
        <w:t xml:space="preserve">Yang, Y. et al. Prickly waterlily and rigid hornwort genomes shed light on early angiosperm evolution. </w:t>
      </w:r>
      <w:r w:rsidRPr="00097F48">
        <w:rPr>
          <w:i/>
          <w:noProof/>
        </w:rPr>
        <w:t>Nat. Plants</w:t>
      </w:r>
      <w:r w:rsidRPr="00097F48">
        <w:rPr>
          <w:noProof/>
        </w:rPr>
        <w:t xml:space="preserve"> </w:t>
      </w:r>
      <w:r w:rsidRPr="00097F48">
        <w:rPr>
          <w:b/>
          <w:noProof/>
        </w:rPr>
        <w:t>6</w:t>
      </w:r>
      <w:r w:rsidRPr="00097F48">
        <w:rPr>
          <w:noProof/>
        </w:rPr>
        <w:t>, 215-222 (2020).</w:t>
      </w:r>
    </w:p>
    <w:p w14:paraId="1D06CFAE" w14:textId="77777777" w:rsidR="00097F48" w:rsidRPr="00097F48" w:rsidRDefault="00097F48" w:rsidP="00097F48">
      <w:pPr>
        <w:pStyle w:val="EndNoteBibliography"/>
        <w:ind w:left="720" w:hanging="720"/>
        <w:rPr>
          <w:noProof/>
        </w:rPr>
      </w:pPr>
      <w:r w:rsidRPr="00097F48">
        <w:rPr>
          <w:rFonts w:hint="eastAsia"/>
          <w:noProof/>
        </w:rPr>
        <w:t>24.</w:t>
      </w:r>
      <w:r w:rsidRPr="00097F48">
        <w:rPr>
          <w:rFonts w:hint="eastAsia"/>
          <w:noProof/>
        </w:rPr>
        <w:tab/>
        <w:t>Carretero</w:t>
      </w:r>
      <w:r w:rsidRPr="00097F48">
        <w:rPr>
          <w:rFonts w:hint="eastAsia"/>
          <w:noProof/>
        </w:rPr>
        <w:t>‐</w:t>
      </w:r>
      <w:r w:rsidRPr="00097F48">
        <w:rPr>
          <w:rFonts w:hint="eastAsia"/>
          <w:noProof/>
        </w:rPr>
        <w:t>Paulet, L. &amp; Van de Peer, Y. The evolutionary conundrum of whole</w:t>
      </w:r>
      <w:r w:rsidRPr="00097F48">
        <w:rPr>
          <w:rFonts w:hint="eastAsia"/>
          <w:noProof/>
        </w:rPr>
        <w:t>‐</w:t>
      </w:r>
      <w:r w:rsidRPr="00097F48">
        <w:rPr>
          <w:rFonts w:hint="eastAsia"/>
          <w:noProof/>
        </w:rPr>
        <w:t xml:space="preserve">genome duplication. </w:t>
      </w:r>
      <w:r w:rsidRPr="00097F48">
        <w:rPr>
          <w:rFonts w:hint="eastAsia"/>
          <w:i/>
          <w:noProof/>
        </w:rPr>
        <w:t>American Journal of Botany</w:t>
      </w:r>
      <w:r w:rsidRPr="00097F48">
        <w:rPr>
          <w:rFonts w:hint="eastAsia"/>
          <w:noProof/>
        </w:rPr>
        <w:t xml:space="preserve"> </w:t>
      </w:r>
      <w:r w:rsidRPr="00097F48">
        <w:rPr>
          <w:rFonts w:hint="eastAsia"/>
          <w:b/>
          <w:noProof/>
        </w:rPr>
        <w:t>107</w:t>
      </w:r>
      <w:r w:rsidRPr="00097F48">
        <w:rPr>
          <w:rFonts w:hint="eastAsia"/>
          <w:noProof/>
        </w:rPr>
        <w:t>, 1101 (2020).</w:t>
      </w:r>
    </w:p>
    <w:p w14:paraId="4F2AE63E" w14:textId="77777777" w:rsidR="00097F48" w:rsidRPr="00097F48" w:rsidRDefault="00097F48" w:rsidP="00097F48">
      <w:pPr>
        <w:pStyle w:val="EndNoteBibliography"/>
        <w:ind w:left="720" w:hanging="720"/>
        <w:rPr>
          <w:noProof/>
        </w:rPr>
      </w:pPr>
      <w:r w:rsidRPr="00097F48">
        <w:rPr>
          <w:noProof/>
        </w:rPr>
        <w:t>25.</w:t>
      </w:r>
      <w:r w:rsidRPr="00097F48">
        <w:rPr>
          <w:noProof/>
        </w:rPr>
        <w:tab/>
        <w:t xml:space="preserve">Minh, B.Q. et al. IQ-TREE 2: New models and efficient methods for phylogenetic inference in the genomic era. </w:t>
      </w:r>
      <w:r w:rsidRPr="00097F48">
        <w:rPr>
          <w:i/>
          <w:noProof/>
        </w:rPr>
        <w:t>Mol. Biol. Evol.</w:t>
      </w:r>
      <w:r w:rsidRPr="00097F48">
        <w:rPr>
          <w:noProof/>
        </w:rPr>
        <w:t xml:space="preserve"> </w:t>
      </w:r>
      <w:r w:rsidRPr="00097F48">
        <w:rPr>
          <w:b/>
          <w:noProof/>
        </w:rPr>
        <w:t>37</w:t>
      </w:r>
      <w:r w:rsidRPr="00097F48">
        <w:rPr>
          <w:noProof/>
        </w:rPr>
        <w:t>, 1530-1534 (2020).</w:t>
      </w:r>
    </w:p>
    <w:p w14:paraId="6AE36AB7" w14:textId="77777777" w:rsidR="00097F48" w:rsidRPr="00097F48" w:rsidRDefault="00097F48" w:rsidP="00097F48">
      <w:pPr>
        <w:pStyle w:val="EndNoteBibliography"/>
        <w:ind w:left="720" w:hanging="720"/>
        <w:rPr>
          <w:noProof/>
        </w:rPr>
      </w:pPr>
      <w:r w:rsidRPr="00097F48">
        <w:rPr>
          <w:noProof/>
        </w:rPr>
        <w:t>26.</w:t>
      </w:r>
      <w:r w:rsidRPr="00097F48">
        <w:rPr>
          <w:noProof/>
        </w:rPr>
        <w:tab/>
        <w:t xml:space="preserve">Cosentino, S. &amp; Iwasaki, W. SonicParanoid: fast, accurate and easy orthology inference. </w:t>
      </w:r>
      <w:r w:rsidRPr="00097F48">
        <w:rPr>
          <w:i/>
          <w:noProof/>
        </w:rPr>
        <w:t>Bioinformatics</w:t>
      </w:r>
      <w:r w:rsidRPr="00097F48">
        <w:rPr>
          <w:noProof/>
        </w:rPr>
        <w:t xml:space="preserve"> </w:t>
      </w:r>
      <w:r w:rsidRPr="00097F48">
        <w:rPr>
          <w:b/>
          <w:noProof/>
        </w:rPr>
        <w:t>35</w:t>
      </w:r>
      <w:r w:rsidRPr="00097F48">
        <w:rPr>
          <w:noProof/>
        </w:rPr>
        <w:t>, 149-151 (2018).</w:t>
      </w:r>
    </w:p>
    <w:p w14:paraId="5D308977" w14:textId="77777777" w:rsidR="00097F48" w:rsidRPr="00097F48" w:rsidRDefault="00097F48" w:rsidP="00097F48">
      <w:pPr>
        <w:pStyle w:val="EndNoteBibliography"/>
        <w:ind w:left="720" w:hanging="720"/>
        <w:rPr>
          <w:noProof/>
        </w:rPr>
      </w:pPr>
      <w:r w:rsidRPr="00097F48">
        <w:rPr>
          <w:noProof/>
        </w:rPr>
        <w:t>27.</w:t>
      </w:r>
      <w:r w:rsidRPr="00097F48">
        <w:rPr>
          <w:noProof/>
        </w:rPr>
        <w:tab/>
        <w:t xml:space="preserve">Suyama, M., Torrents, D. &amp; Bork, P. PAL2NAL: robust conversion of protein sequence alignments into the corresponding codon alignments. </w:t>
      </w:r>
      <w:r w:rsidRPr="00097F48">
        <w:rPr>
          <w:i/>
          <w:noProof/>
        </w:rPr>
        <w:t>Nucleic Acids Res.</w:t>
      </w:r>
      <w:r w:rsidRPr="00097F48">
        <w:rPr>
          <w:noProof/>
        </w:rPr>
        <w:t xml:space="preserve"> </w:t>
      </w:r>
      <w:r w:rsidRPr="00097F48">
        <w:rPr>
          <w:b/>
          <w:noProof/>
        </w:rPr>
        <w:t>34</w:t>
      </w:r>
      <w:r w:rsidRPr="00097F48">
        <w:rPr>
          <w:noProof/>
        </w:rPr>
        <w:t>, W609-W612 (2006).</w:t>
      </w:r>
    </w:p>
    <w:p w14:paraId="5A6AF0CF" w14:textId="77777777" w:rsidR="00097F48" w:rsidRPr="00097F48" w:rsidRDefault="00097F48" w:rsidP="00097F48">
      <w:pPr>
        <w:pStyle w:val="EndNoteBibliography"/>
        <w:ind w:left="720" w:hanging="720"/>
        <w:rPr>
          <w:noProof/>
        </w:rPr>
      </w:pPr>
      <w:r w:rsidRPr="00097F48">
        <w:rPr>
          <w:noProof/>
        </w:rPr>
        <w:t>28.</w:t>
      </w:r>
      <w:r w:rsidRPr="00097F48">
        <w:rPr>
          <w:noProof/>
        </w:rPr>
        <w:tab/>
        <w:t xml:space="preserve">Zhang, C., Rabiee, M., Sayyari, E. &amp; Mirarab, S. ASTRAL-III: polynomial time species tree reconstruction from partially resolved gene trees. </w:t>
      </w:r>
      <w:r w:rsidRPr="00097F48">
        <w:rPr>
          <w:i/>
          <w:noProof/>
        </w:rPr>
        <w:t>BMC Bioinformatics</w:t>
      </w:r>
      <w:r w:rsidRPr="00097F48">
        <w:rPr>
          <w:noProof/>
        </w:rPr>
        <w:t xml:space="preserve"> </w:t>
      </w:r>
      <w:r w:rsidRPr="00097F48">
        <w:rPr>
          <w:b/>
          <w:noProof/>
        </w:rPr>
        <w:t>19</w:t>
      </w:r>
      <w:r w:rsidRPr="00097F48">
        <w:rPr>
          <w:noProof/>
        </w:rPr>
        <w:t>, 153 (2018).</w:t>
      </w:r>
    </w:p>
    <w:p w14:paraId="30B5AFAD" w14:textId="77777777" w:rsidR="00097F48" w:rsidRPr="00097F48" w:rsidRDefault="00097F48" w:rsidP="00097F48">
      <w:pPr>
        <w:pStyle w:val="EndNoteBibliography"/>
        <w:ind w:left="720" w:hanging="720"/>
        <w:rPr>
          <w:noProof/>
        </w:rPr>
      </w:pPr>
      <w:r w:rsidRPr="00097F48">
        <w:rPr>
          <w:noProof/>
        </w:rPr>
        <w:t>29.</w:t>
      </w:r>
      <w:r w:rsidRPr="00097F48">
        <w:rPr>
          <w:noProof/>
        </w:rPr>
        <w:tab/>
        <w:t xml:space="preserve">Peska, V. &amp; Garcia, S. Origin, Diversity, and Evolution of Telomere Sequences in Plants. </w:t>
      </w:r>
      <w:r w:rsidRPr="00097F48">
        <w:rPr>
          <w:i/>
          <w:noProof/>
        </w:rPr>
        <w:t>Frontiers in plant science</w:t>
      </w:r>
      <w:r w:rsidRPr="00097F48">
        <w:rPr>
          <w:noProof/>
        </w:rPr>
        <w:t xml:space="preserve"> </w:t>
      </w:r>
      <w:r w:rsidRPr="00097F48">
        <w:rPr>
          <w:b/>
          <w:noProof/>
        </w:rPr>
        <w:t>11</w:t>
      </w:r>
      <w:r w:rsidRPr="00097F48">
        <w:rPr>
          <w:noProof/>
        </w:rPr>
        <w:t>, 117-117 (2020).</w:t>
      </w:r>
    </w:p>
    <w:p w14:paraId="2C077747" w14:textId="77777777" w:rsidR="00097F48" w:rsidRPr="00097F48" w:rsidRDefault="00097F48" w:rsidP="00097F48">
      <w:pPr>
        <w:pStyle w:val="EndNoteBibliography"/>
        <w:ind w:left="720" w:hanging="720"/>
        <w:rPr>
          <w:noProof/>
        </w:rPr>
      </w:pPr>
      <w:r w:rsidRPr="00097F48">
        <w:rPr>
          <w:noProof/>
        </w:rPr>
        <w:t>30.</w:t>
      </w:r>
      <w:r w:rsidRPr="00097F48">
        <w:rPr>
          <w:noProof/>
        </w:rPr>
        <w:tab/>
        <w:t xml:space="preserve">Wang, X. et al. Telomere-centric genome repatterning determines recurring chromosome number reductions during the evolution of eukaryotes. </w:t>
      </w:r>
      <w:r w:rsidRPr="00097F48">
        <w:rPr>
          <w:i/>
          <w:noProof/>
        </w:rPr>
        <w:t>New Phytol.</w:t>
      </w:r>
      <w:r w:rsidRPr="00097F48">
        <w:rPr>
          <w:noProof/>
        </w:rPr>
        <w:t xml:space="preserve"> </w:t>
      </w:r>
      <w:r w:rsidRPr="00097F48">
        <w:rPr>
          <w:b/>
          <w:noProof/>
        </w:rPr>
        <w:t>205</w:t>
      </w:r>
      <w:r w:rsidRPr="00097F48">
        <w:rPr>
          <w:noProof/>
        </w:rPr>
        <w:t>, 378-389 (2015).</w:t>
      </w:r>
    </w:p>
    <w:p w14:paraId="42F1BEB7" w14:textId="77777777" w:rsidR="00097F48" w:rsidRPr="00097F48" w:rsidRDefault="00097F48" w:rsidP="00097F48">
      <w:pPr>
        <w:pStyle w:val="EndNoteBibliography"/>
        <w:ind w:left="720" w:hanging="720"/>
        <w:rPr>
          <w:noProof/>
        </w:rPr>
      </w:pPr>
      <w:r w:rsidRPr="00097F48">
        <w:rPr>
          <w:noProof/>
        </w:rPr>
        <w:t>31.</w:t>
      </w:r>
      <w:r w:rsidRPr="00097F48">
        <w:rPr>
          <w:noProof/>
        </w:rPr>
        <w:tab/>
        <w:t xml:space="preserve">Zhuang, W. et al. The genome of cultivated peanut provides insight into legume karyotypes, polyploid evolution and crop domestication. </w:t>
      </w:r>
      <w:r w:rsidRPr="00097F48">
        <w:rPr>
          <w:i/>
          <w:noProof/>
        </w:rPr>
        <w:t>Nature genetics</w:t>
      </w:r>
      <w:r w:rsidRPr="00097F48">
        <w:rPr>
          <w:noProof/>
        </w:rPr>
        <w:t xml:space="preserve"> </w:t>
      </w:r>
      <w:r w:rsidRPr="00097F48">
        <w:rPr>
          <w:b/>
          <w:noProof/>
        </w:rPr>
        <w:t>51</w:t>
      </w:r>
      <w:r w:rsidRPr="00097F48">
        <w:rPr>
          <w:noProof/>
        </w:rPr>
        <w:t>, 865-876 (2019).</w:t>
      </w:r>
    </w:p>
    <w:p w14:paraId="503C617E" w14:textId="77777777" w:rsidR="00097F48" w:rsidRPr="00097F48" w:rsidRDefault="00097F48" w:rsidP="00097F48">
      <w:pPr>
        <w:pStyle w:val="EndNoteBibliography"/>
        <w:ind w:left="720" w:hanging="720"/>
        <w:rPr>
          <w:noProof/>
        </w:rPr>
      </w:pPr>
      <w:r w:rsidRPr="00097F48">
        <w:rPr>
          <w:rFonts w:hint="eastAsia"/>
          <w:noProof/>
        </w:rPr>
        <w:t>32.</w:t>
      </w:r>
      <w:r w:rsidRPr="00097F48">
        <w:rPr>
          <w:rFonts w:hint="eastAsia"/>
          <w:noProof/>
        </w:rPr>
        <w:tab/>
        <w:t>Song, X. et al. The celery genome sequence reveals sequential paleo</w:t>
      </w:r>
      <w:r w:rsidRPr="00097F48">
        <w:rPr>
          <w:rFonts w:hint="eastAsia"/>
          <w:noProof/>
        </w:rPr>
        <w:t>‐</w:t>
      </w:r>
      <w:r w:rsidRPr="00097F48">
        <w:rPr>
          <w:rFonts w:hint="eastAsia"/>
          <w:noProof/>
        </w:rPr>
        <w:t>polyploidizations, karyotype evolution and resistance gene reduction in apiale</w:t>
      </w:r>
      <w:r w:rsidRPr="00097F48">
        <w:rPr>
          <w:noProof/>
        </w:rPr>
        <w:t xml:space="preserve">s. </w:t>
      </w:r>
      <w:r w:rsidRPr="00097F48">
        <w:rPr>
          <w:i/>
          <w:noProof/>
        </w:rPr>
        <w:t>Plant biotechnology journal</w:t>
      </w:r>
      <w:r w:rsidRPr="00097F48">
        <w:rPr>
          <w:noProof/>
        </w:rPr>
        <w:t xml:space="preserve"> </w:t>
      </w:r>
      <w:r w:rsidRPr="00097F48">
        <w:rPr>
          <w:b/>
          <w:noProof/>
        </w:rPr>
        <w:t>19</w:t>
      </w:r>
      <w:r w:rsidRPr="00097F48">
        <w:rPr>
          <w:noProof/>
        </w:rPr>
        <w:t>, 731-744 (2021).</w:t>
      </w:r>
    </w:p>
    <w:p w14:paraId="715D6346" w14:textId="77777777" w:rsidR="00097F48" w:rsidRPr="00097F48" w:rsidRDefault="00097F48" w:rsidP="00097F48">
      <w:pPr>
        <w:pStyle w:val="EndNoteBibliography"/>
        <w:ind w:left="720" w:hanging="720"/>
        <w:rPr>
          <w:noProof/>
        </w:rPr>
      </w:pPr>
      <w:r w:rsidRPr="00097F48">
        <w:rPr>
          <w:noProof/>
        </w:rPr>
        <w:t>33.</w:t>
      </w:r>
      <w:r w:rsidRPr="00097F48">
        <w:rPr>
          <w:noProof/>
        </w:rPr>
        <w:tab/>
        <w:t xml:space="preserve">Wang, S. et al. High-quality reference genome sequences of two coconut cultivars provide insights into evolution of monocot chromosomes and differentiation of fiber content and plant height. </w:t>
      </w:r>
      <w:r w:rsidRPr="00097F48">
        <w:rPr>
          <w:i/>
          <w:noProof/>
        </w:rPr>
        <w:t>Genome Biology</w:t>
      </w:r>
      <w:r w:rsidRPr="00097F48">
        <w:rPr>
          <w:noProof/>
        </w:rPr>
        <w:t xml:space="preserve"> </w:t>
      </w:r>
      <w:r w:rsidRPr="00097F48">
        <w:rPr>
          <w:b/>
          <w:noProof/>
        </w:rPr>
        <w:t>22</w:t>
      </w:r>
      <w:r w:rsidRPr="00097F48">
        <w:rPr>
          <w:noProof/>
        </w:rPr>
        <w:t>, 304 (2021).</w:t>
      </w:r>
    </w:p>
    <w:p w14:paraId="3EA2B3AC" w14:textId="77777777" w:rsidR="00097F48" w:rsidRPr="00097F48" w:rsidRDefault="00097F48" w:rsidP="00097F48">
      <w:pPr>
        <w:pStyle w:val="EndNoteBibliography"/>
        <w:ind w:left="720" w:hanging="720"/>
        <w:rPr>
          <w:noProof/>
        </w:rPr>
      </w:pPr>
      <w:r w:rsidRPr="00097F48">
        <w:rPr>
          <w:noProof/>
        </w:rPr>
        <w:t>34.</w:t>
      </w:r>
      <w:r w:rsidRPr="00097F48">
        <w:rPr>
          <w:noProof/>
        </w:rPr>
        <w:tab/>
        <w:t xml:space="preserve">Yin, Y. et al. Molecular mechanisms and topological consequences of drastic chromosomal rearrangements of muntjac deer. </w:t>
      </w:r>
      <w:r w:rsidRPr="00097F48">
        <w:rPr>
          <w:i/>
          <w:noProof/>
        </w:rPr>
        <w:t>Nature communications</w:t>
      </w:r>
      <w:r w:rsidRPr="00097F48">
        <w:rPr>
          <w:noProof/>
        </w:rPr>
        <w:t xml:space="preserve"> </w:t>
      </w:r>
      <w:r w:rsidRPr="00097F48">
        <w:rPr>
          <w:b/>
          <w:noProof/>
        </w:rPr>
        <w:t>12</w:t>
      </w:r>
      <w:r w:rsidRPr="00097F48">
        <w:rPr>
          <w:noProof/>
        </w:rPr>
        <w:t>, 1-15 (2021).</w:t>
      </w:r>
    </w:p>
    <w:p w14:paraId="17001DE9" w14:textId="77777777" w:rsidR="00097F48" w:rsidRPr="00097F48" w:rsidRDefault="00097F48" w:rsidP="00097F48">
      <w:pPr>
        <w:pStyle w:val="EndNoteBibliography"/>
        <w:ind w:left="720" w:hanging="720"/>
        <w:rPr>
          <w:noProof/>
        </w:rPr>
      </w:pPr>
      <w:r w:rsidRPr="00097F48">
        <w:rPr>
          <w:noProof/>
        </w:rPr>
        <w:t>35.</w:t>
      </w:r>
      <w:r w:rsidRPr="00097F48">
        <w:rPr>
          <w:noProof/>
        </w:rPr>
        <w:tab/>
        <w:t xml:space="preserve">Murat, F., Armero, A., Pont, C., Klopp, C. &amp; Salse, J. Reconstructing the genome of the most recent common ancestor of flowering plants. </w:t>
      </w:r>
      <w:r w:rsidRPr="00097F48">
        <w:rPr>
          <w:i/>
          <w:noProof/>
        </w:rPr>
        <w:t>Nat. Genet.</w:t>
      </w:r>
      <w:r w:rsidRPr="00097F48">
        <w:rPr>
          <w:noProof/>
        </w:rPr>
        <w:t xml:space="preserve"> </w:t>
      </w:r>
      <w:r w:rsidRPr="00097F48">
        <w:rPr>
          <w:b/>
          <w:noProof/>
        </w:rPr>
        <w:t>49</w:t>
      </w:r>
      <w:r w:rsidRPr="00097F48">
        <w:rPr>
          <w:noProof/>
        </w:rPr>
        <w:t>, 490-496 (2017).</w:t>
      </w:r>
    </w:p>
    <w:p w14:paraId="5A60CFF7" w14:textId="77777777" w:rsidR="00097F48" w:rsidRPr="00097F48" w:rsidRDefault="00097F48" w:rsidP="00097F48">
      <w:pPr>
        <w:pStyle w:val="EndNoteBibliography"/>
        <w:ind w:left="720" w:hanging="720"/>
        <w:rPr>
          <w:noProof/>
        </w:rPr>
      </w:pPr>
      <w:r w:rsidRPr="00097F48">
        <w:rPr>
          <w:noProof/>
        </w:rPr>
        <w:t>36.</w:t>
      </w:r>
      <w:r w:rsidRPr="00097F48">
        <w:rPr>
          <w:noProof/>
        </w:rPr>
        <w:tab/>
        <w:t xml:space="preserve">Murat, F. et al. Ancestral grass karyotype reconstruction unravels new mechanisms of genome shuffling as a source of plant evolution. </w:t>
      </w:r>
      <w:r w:rsidRPr="00097F48">
        <w:rPr>
          <w:i/>
          <w:noProof/>
        </w:rPr>
        <w:t>Genome research</w:t>
      </w:r>
      <w:r w:rsidRPr="00097F48">
        <w:rPr>
          <w:noProof/>
        </w:rPr>
        <w:t xml:space="preserve"> </w:t>
      </w:r>
      <w:r w:rsidRPr="00097F48">
        <w:rPr>
          <w:b/>
          <w:noProof/>
        </w:rPr>
        <w:t>20</w:t>
      </w:r>
      <w:r w:rsidRPr="00097F48">
        <w:rPr>
          <w:noProof/>
        </w:rPr>
        <w:t>, 1545-1557 (2010).</w:t>
      </w:r>
    </w:p>
    <w:p w14:paraId="47642EDA" w14:textId="77777777" w:rsidR="00097F48" w:rsidRPr="00097F48" w:rsidRDefault="00097F48" w:rsidP="00097F48">
      <w:pPr>
        <w:pStyle w:val="EndNoteBibliography"/>
        <w:ind w:left="720" w:hanging="720"/>
        <w:rPr>
          <w:noProof/>
        </w:rPr>
      </w:pPr>
      <w:r w:rsidRPr="00097F48">
        <w:rPr>
          <w:noProof/>
        </w:rPr>
        <w:t>37.</w:t>
      </w:r>
      <w:r w:rsidRPr="00097F48">
        <w:rPr>
          <w:noProof/>
        </w:rPr>
        <w:tab/>
        <w:t xml:space="preserve">Murat, F. et al. Karyotype and gene order evolution from reconstructed extinct ancestors highlight contrasts in genome plasticity of modern rosid crops. </w:t>
      </w:r>
      <w:r w:rsidRPr="00097F48">
        <w:rPr>
          <w:i/>
          <w:noProof/>
        </w:rPr>
        <w:t>Genome biology and evolution</w:t>
      </w:r>
      <w:r w:rsidRPr="00097F48">
        <w:rPr>
          <w:noProof/>
        </w:rPr>
        <w:t xml:space="preserve"> </w:t>
      </w:r>
      <w:r w:rsidRPr="00097F48">
        <w:rPr>
          <w:b/>
          <w:noProof/>
        </w:rPr>
        <w:t>7</w:t>
      </w:r>
      <w:r w:rsidRPr="00097F48">
        <w:rPr>
          <w:noProof/>
        </w:rPr>
        <w:t>, 735-749 (2015).</w:t>
      </w:r>
    </w:p>
    <w:p w14:paraId="519F4DA2" w14:textId="46667B3A" w:rsidR="005B0B12" w:rsidRDefault="002D2131">
      <w:r>
        <w:fldChar w:fldCharType="end"/>
      </w:r>
    </w:p>
    <w:sectPr w:rsidR="005B0B1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1F944F" w14:textId="77777777" w:rsidR="00E33175" w:rsidRDefault="00E33175">
      <w:pPr>
        <w:spacing w:line="240" w:lineRule="auto"/>
      </w:pPr>
      <w:r>
        <w:separator/>
      </w:r>
    </w:p>
  </w:endnote>
  <w:endnote w:type="continuationSeparator" w:id="0">
    <w:p w14:paraId="2DEF5C4E" w14:textId="77777777" w:rsidR="00E33175" w:rsidRDefault="00E3317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Arial-BoldMT">
    <w:altName w:val="等线"/>
    <w:charset w:val="86"/>
    <w:family w:val="auto"/>
    <w:pitch w:val="default"/>
    <w:sig w:usb0="00000000" w:usb1="00000000" w:usb2="00000010" w:usb3="00000000" w:csb0="00040000"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BDC1E6" w14:textId="77777777" w:rsidR="00E33175" w:rsidRDefault="00E33175">
      <w:pPr>
        <w:spacing w:line="240" w:lineRule="auto"/>
      </w:pPr>
      <w:r>
        <w:separator/>
      </w:r>
    </w:p>
  </w:footnote>
  <w:footnote w:type="continuationSeparator" w:id="0">
    <w:p w14:paraId="486B8AD7" w14:textId="77777777" w:rsidR="00E33175" w:rsidRDefault="00E3317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8C59FB"/>
    <w:multiLevelType w:val="multilevel"/>
    <w:tmpl w:val="3D8C59FB"/>
    <w:lvl w:ilvl="0">
      <w:start w:val="1"/>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080" w:hanging="108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440" w:hanging="1440"/>
      </w:pPr>
      <w:rPr>
        <w:rFonts w:hint="default"/>
        <w:i w:val="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defaultTabStop w:val="4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zQyMDY3s7Q0MjY0NjBR0lEKTi0uzszPAykwMqkFAAxs+QstAAAA"/>
    <w:docVar w:name="EN.InstantFormat" w:val="&lt;ENInstantFormat&gt;&lt;Enabled&gt;1&lt;/Enabled&gt;&lt;ScanUnformatted&gt;1&lt;/ScanUnformatted&gt;&lt;ScanChanges&gt;1&lt;/ScanChanges&gt;&lt;Suspended&gt;0&lt;/Suspended&gt;&lt;/ENInstantFormat&gt;"/>
    <w:docVar w:name="EN.Layout" w:val="&lt;ENLayout&gt;&lt;Style&gt;Nature Methods&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esx0w90arvevgesetpxzethz9ra0v2dfxet&quot;&gt;My EndNote Library&lt;record-ids&gt;&lt;item&gt;14&lt;/item&gt;&lt;item&gt;29&lt;/item&gt;&lt;item&gt;39&lt;/item&gt;&lt;item&gt;62&lt;/item&gt;&lt;item&gt;114&lt;/item&gt;&lt;item&gt;115&lt;/item&gt;&lt;item&gt;119&lt;/item&gt;&lt;item&gt;174&lt;/item&gt;&lt;item&gt;244&lt;/item&gt;&lt;item&gt;245&lt;/item&gt;&lt;item&gt;246&lt;/item&gt;&lt;item&gt;249&lt;/item&gt;&lt;item&gt;250&lt;/item&gt;&lt;item&gt;251&lt;/item&gt;&lt;item&gt;252&lt;/item&gt;&lt;item&gt;253&lt;/item&gt;&lt;item&gt;255&lt;/item&gt;&lt;item&gt;256&lt;/item&gt;&lt;item&gt;257&lt;/item&gt;&lt;item&gt;258&lt;/item&gt;&lt;item&gt;259&lt;/item&gt;&lt;item&gt;260&lt;/item&gt;&lt;item&gt;261&lt;/item&gt;&lt;item&gt;262&lt;/item&gt;&lt;item&gt;263&lt;/item&gt;&lt;item&gt;264&lt;/item&gt;&lt;item&gt;265&lt;/item&gt;&lt;item&gt;266&lt;/item&gt;&lt;item&gt;267&lt;/item&gt;&lt;item&gt;268&lt;/item&gt;&lt;item&gt;269&lt;/item&gt;&lt;item&gt;270&lt;/item&gt;&lt;item&gt;271&lt;/item&gt;&lt;item&gt;272&lt;/item&gt;&lt;item&gt;279&lt;/item&gt;&lt;item&gt;280&lt;/item&gt;&lt;item&gt;281&lt;/item&gt;&lt;/record-ids&gt;&lt;/item&gt;&lt;/Libraries&gt;"/>
  </w:docVars>
  <w:rsids>
    <w:rsidRoot w:val="00CD725E"/>
    <w:rsid w:val="000046D7"/>
    <w:rsid w:val="0001396D"/>
    <w:rsid w:val="000160A5"/>
    <w:rsid w:val="00042C21"/>
    <w:rsid w:val="00047FB9"/>
    <w:rsid w:val="000600DC"/>
    <w:rsid w:val="00075806"/>
    <w:rsid w:val="000946D0"/>
    <w:rsid w:val="00097F48"/>
    <w:rsid w:val="000B0B5D"/>
    <w:rsid w:val="000C3C3D"/>
    <w:rsid w:val="000F397C"/>
    <w:rsid w:val="001034BD"/>
    <w:rsid w:val="00106B26"/>
    <w:rsid w:val="00111513"/>
    <w:rsid w:val="001157A5"/>
    <w:rsid w:val="00126DF0"/>
    <w:rsid w:val="0014238E"/>
    <w:rsid w:val="00153961"/>
    <w:rsid w:val="00156331"/>
    <w:rsid w:val="00170ADC"/>
    <w:rsid w:val="0018181F"/>
    <w:rsid w:val="001830EE"/>
    <w:rsid w:val="001837AF"/>
    <w:rsid w:val="001848B3"/>
    <w:rsid w:val="00190BBC"/>
    <w:rsid w:val="00191DEA"/>
    <w:rsid w:val="00197A7E"/>
    <w:rsid w:val="001A4B91"/>
    <w:rsid w:val="001B3AE6"/>
    <w:rsid w:val="001B4AEE"/>
    <w:rsid w:val="001C1DCE"/>
    <w:rsid w:val="001C5ECF"/>
    <w:rsid w:val="001C671C"/>
    <w:rsid w:val="001C6A22"/>
    <w:rsid w:val="001D2E10"/>
    <w:rsid w:val="001D7468"/>
    <w:rsid w:val="001F1F9A"/>
    <w:rsid w:val="001F3AB1"/>
    <w:rsid w:val="001F6EAB"/>
    <w:rsid w:val="00201EB5"/>
    <w:rsid w:val="00207915"/>
    <w:rsid w:val="00210373"/>
    <w:rsid w:val="0021252D"/>
    <w:rsid w:val="00235061"/>
    <w:rsid w:val="002419A2"/>
    <w:rsid w:val="002432AA"/>
    <w:rsid w:val="0024631F"/>
    <w:rsid w:val="00250B40"/>
    <w:rsid w:val="00260525"/>
    <w:rsid w:val="00284A68"/>
    <w:rsid w:val="00285688"/>
    <w:rsid w:val="00292071"/>
    <w:rsid w:val="002953CF"/>
    <w:rsid w:val="002B649D"/>
    <w:rsid w:val="002D0FC4"/>
    <w:rsid w:val="002D2131"/>
    <w:rsid w:val="002E425C"/>
    <w:rsid w:val="002F0C8A"/>
    <w:rsid w:val="002F1152"/>
    <w:rsid w:val="002F16CB"/>
    <w:rsid w:val="002F3C54"/>
    <w:rsid w:val="002F7D1E"/>
    <w:rsid w:val="00301D2D"/>
    <w:rsid w:val="00306924"/>
    <w:rsid w:val="00316CCE"/>
    <w:rsid w:val="003207FC"/>
    <w:rsid w:val="00321A81"/>
    <w:rsid w:val="0033673D"/>
    <w:rsid w:val="00340896"/>
    <w:rsid w:val="00343B4A"/>
    <w:rsid w:val="00371CE6"/>
    <w:rsid w:val="003767BF"/>
    <w:rsid w:val="00376E30"/>
    <w:rsid w:val="0039241C"/>
    <w:rsid w:val="003A0534"/>
    <w:rsid w:val="003A5595"/>
    <w:rsid w:val="003B6417"/>
    <w:rsid w:val="003C67F5"/>
    <w:rsid w:val="003D0DBE"/>
    <w:rsid w:val="003E3737"/>
    <w:rsid w:val="003E3E20"/>
    <w:rsid w:val="003E6A81"/>
    <w:rsid w:val="003F4E64"/>
    <w:rsid w:val="00417925"/>
    <w:rsid w:val="00417A8F"/>
    <w:rsid w:val="0042240F"/>
    <w:rsid w:val="00437BA0"/>
    <w:rsid w:val="00443B9E"/>
    <w:rsid w:val="00453135"/>
    <w:rsid w:val="004532F2"/>
    <w:rsid w:val="00453A56"/>
    <w:rsid w:val="0045653E"/>
    <w:rsid w:val="00466A34"/>
    <w:rsid w:val="00475A3A"/>
    <w:rsid w:val="00482C29"/>
    <w:rsid w:val="00483BD1"/>
    <w:rsid w:val="00492F99"/>
    <w:rsid w:val="00493704"/>
    <w:rsid w:val="004963CE"/>
    <w:rsid w:val="004C2D9A"/>
    <w:rsid w:val="004C7EE7"/>
    <w:rsid w:val="004E4608"/>
    <w:rsid w:val="004E6092"/>
    <w:rsid w:val="004F26EA"/>
    <w:rsid w:val="004F3BF1"/>
    <w:rsid w:val="004F5C73"/>
    <w:rsid w:val="004F6243"/>
    <w:rsid w:val="00517089"/>
    <w:rsid w:val="0052018E"/>
    <w:rsid w:val="00520793"/>
    <w:rsid w:val="00530EA5"/>
    <w:rsid w:val="00533C0D"/>
    <w:rsid w:val="00534912"/>
    <w:rsid w:val="00540C91"/>
    <w:rsid w:val="00542DB8"/>
    <w:rsid w:val="00550920"/>
    <w:rsid w:val="00550EF8"/>
    <w:rsid w:val="005611B6"/>
    <w:rsid w:val="00566A17"/>
    <w:rsid w:val="00573889"/>
    <w:rsid w:val="00574F42"/>
    <w:rsid w:val="0058316F"/>
    <w:rsid w:val="0058492A"/>
    <w:rsid w:val="005945BD"/>
    <w:rsid w:val="005A30C3"/>
    <w:rsid w:val="005A387C"/>
    <w:rsid w:val="005B0B12"/>
    <w:rsid w:val="005B357C"/>
    <w:rsid w:val="005B58CA"/>
    <w:rsid w:val="005C594F"/>
    <w:rsid w:val="005C5A72"/>
    <w:rsid w:val="005D3BC5"/>
    <w:rsid w:val="005D484D"/>
    <w:rsid w:val="005D7B1A"/>
    <w:rsid w:val="005E5610"/>
    <w:rsid w:val="005F0F30"/>
    <w:rsid w:val="005F3E90"/>
    <w:rsid w:val="005F413D"/>
    <w:rsid w:val="00600451"/>
    <w:rsid w:val="00607600"/>
    <w:rsid w:val="00612527"/>
    <w:rsid w:val="0061396F"/>
    <w:rsid w:val="006171A7"/>
    <w:rsid w:val="00623908"/>
    <w:rsid w:val="00631252"/>
    <w:rsid w:val="0063415F"/>
    <w:rsid w:val="006419A7"/>
    <w:rsid w:val="0065102B"/>
    <w:rsid w:val="00654EFA"/>
    <w:rsid w:val="00657AFF"/>
    <w:rsid w:val="0066665D"/>
    <w:rsid w:val="00676C6D"/>
    <w:rsid w:val="0068136B"/>
    <w:rsid w:val="00681826"/>
    <w:rsid w:val="00682DCA"/>
    <w:rsid w:val="00691DDA"/>
    <w:rsid w:val="006A2FA9"/>
    <w:rsid w:val="006B791C"/>
    <w:rsid w:val="006C0E66"/>
    <w:rsid w:val="006D04A7"/>
    <w:rsid w:val="006D14CE"/>
    <w:rsid w:val="006F2F00"/>
    <w:rsid w:val="006F4DD1"/>
    <w:rsid w:val="007003AE"/>
    <w:rsid w:val="00716BA1"/>
    <w:rsid w:val="00741604"/>
    <w:rsid w:val="007421F1"/>
    <w:rsid w:val="00743071"/>
    <w:rsid w:val="0074568D"/>
    <w:rsid w:val="007501CA"/>
    <w:rsid w:val="00756F09"/>
    <w:rsid w:val="007613FE"/>
    <w:rsid w:val="007641E4"/>
    <w:rsid w:val="00766491"/>
    <w:rsid w:val="007A76FE"/>
    <w:rsid w:val="007A7AC2"/>
    <w:rsid w:val="007B5555"/>
    <w:rsid w:val="007C1DA9"/>
    <w:rsid w:val="007C299E"/>
    <w:rsid w:val="007C33B5"/>
    <w:rsid w:val="007C479F"/>
    <w:rsid w:val="007C7C69"/>
    <w:rsid w:val="007D164A"/>
    <w:rsid w:val="007D23A3"/>
    <w:rsid w:val="007E09D3"/>
    <w:rsid w:val="007E4B7F"/>
    <w:rsid w:val="007E67B6"/>
    <w:rsid w:val="00803847"/>
    <w:rsid w:val="0081410F"/>
    <w:rsid w:val="008218E9"/>
    <w:rsid w:val="008330B0"/>
    <w:rsid w:val="00836CA6"/>
    <w:rsid w:val="00836E12"/>
    <w:rsid w:val="00846362"/>
    <w:rsid w:val="00855E08"/>
    <w:rsid w:val="008619BF"/>
    <w:rsid w:val="008677BA"/>
    <w:rsid w:val="00882DD9"/>
    <w:rsid w:val="00885629"/>
    <w:rsid w:val="00891A0E"/>
    <w:rsid w:val="008965BA"/>
    <w:rsid w:val="008A4FDC"/>
    <w:rsid w:val="008B5357"/>
    <w:rsid w:val="008B586A"/>
    <w:rsid w:val="008D6645"/>
    <w:rsid w:val="008F22DD"/>
    <w:rsid w:val="00904488"/>
    <w:rsid w:val="0091079E"/>
    <w:rsid w:val="0091675B"/>
    <w:rsid w:val="00922BE1"/>
    <w:rsid w:val="00926483"/>
    <w:rsid w:val="00926707"/>
    <w:rsid w:val="009302C5"/>
    <w:rsid w:val="009532F8"/>
    <w:rsid w:val="009547A0"/>
    <w:rsid w:val="009576DE"/>
    <w:rsid w:val="00962B54"/>
    <w:rsid w:val="009845F7"/>
    <w:rsid w:val="0098560F"/>
    <w:rsid w:val="009A2F09"/>
    <w:rsid w:val="009A4CCA"/>
    <w:rsid w:val="009D1E38"/>
    <w:rsid w:val="009D49C4"/>
    <w:rsid w:val="009E16D9"/>
    <w:rsid w:val="009E240C"/>
    <w:rsid w:val="009F28DB"/>
    <w:rsid w:val="009F3D89"/>
    <w:rsid w:val="009F607A"/>
    <w:rsid w:val="00A01A88"/>
    <w:rsid w:val="00A058CA"/>
    <w:rsid w:val="00A15571"/>
    <w:rsid w:val="00A156DF"/>
    <w:rsid w:val="00A20433"/>
    <w:rsid w:val="00A46973"/>
    <w:rsid w:val="00A53560"/>
    <w:rsid w:val="00A6148C"/>
    <w:rsid w:val="00A75DD3"/>
    <w:rsid w:val="00A86E71"/>
    <w:rsid w:val="00AB69A6"/>
    <w:rsid w:val="00AC036C"/>
    <w:rsid w:val="00AC7183"/>
    <w:rsid w:val="00AC7B0C"/>
    <w:rsid w:val="00AE08E4"/>
    <w:rsid w:val="00AE784D"/>
    <w:rsid w:val="00B002A9"/>
    <w:rsid w:val="00B047EF"/>
    <w:rsid w:val="00B10393"/>
    <w:rsid w:val="00B15D06"/>
    <w:rsid w:val="00B21BE0"/>
    <w:rsid w:val="00B60F23"/>
    <w:rsid w:val="00B624C0"/>
    <w:rsid w:val="00B71092"/>
    <w:rsid w:val="00B865B1"/>
    <w:rsid w:val="00BA7765"/>
    <w:rsid w:val="00BB04C2"/>
    <w:rsid w:val="00BB7497"/>
    <w:rsid w:val="00BC316E"/>
    <w:rsid w:val="00BD58D8"/>
    <w:rsid w:val="00BD69E5"/>
    <w:rsid w:val="00BD6FF1"/>
    <w:rsid w:val="00BF0311"/>
    <w:rsid w:val="00C03E61"/>
    <w:rsid w:val="00C06140"/>
    <w:rsid w:val="00C14398"/>
    <w:rsid w:val="00C1671B"/>
    <w:rsid w:val="00C23150"/>
    <w:rsid w:val="00C32B1F"/>
    <w:rsid w:val="00C364FD"/>
    <w:rsid w:val="00C46AF8"/>
    <w:rsid w:val="00C54904"/>
    <w:rsid w:val="00C616E3"/>
    <w:rsid w:val="00C62DB2"/>
    <w:rsid w:val="00C75AE3"/>
    <w:rsid w:val="00C80DDB"/>
    <w:rsid w:val="00C82977"/>
    <w:rsid w:val="00C859B0"/>
    <w:rsid w:val="00C94400"/>
    <w:rsid w:val="00C97049"/>
    <w:rsid w:val="00CA720E"/>
    <w:rsid w:val="00CB1B0D"/>
    <w:rsid w:val="00CD2555"/>
    <w:rsid w:val="00CD725E"/>
    <w:rsid w:val="00CE6657"/>
    <w:rsid w:val="00CE6EEE"/>
    <w:rsid w:val="00CF1AF5"/>
    <w:rsid w:val="00D00FBA"/>
    <w:rsid w:val="00D01534"/>
    <w:rsid w:val="00D03FEE"/>
    <w:rsid w:val="00D10028"/>
    <w:rsid w:val="00D14E37"/>
    <w:rsid w:val="00D1633A"/>
    <w:rsid w:val="00D322E3"/>
    <w:rsid w:val="00D557A7"/>
    <w:rsid w:val="00D7144C"/>
    <w:rsid w:val="00D71BA9"/>
    <w:rsid w:val="00D73368"/>
    <w:rsid w:val="00D84041"/>
    <w:rsid w:val="00D9538C"/>
    <w:rsid w:val="00DA77BA"/>
    <w:rsid w:val="00DB3322"/>
    <w:rsid w:val="00DB36F5"/>
    <w:rsid w:val="00DF19A4"/>
    <w:rsid w:val="00DF262E"/>
    <w:rsid w:val="00DF49D7"/>
    <w:rsid w:val="00DF7D42"/>
    <w:rsid w:val="00E07E4C"/>
    <w:rsid w:val="00E22252"/>
    <w:rsid w:val="00E26CC3"/>
    <w:rsid w:val="00E27E6B"/>
    <w:rsid w:val="00E33175"/>
    <w:rsid w:val="00E362AB"/>
    <w:rsid w:val="00E405B0"/>
    <w:rsid w:val="00E43B4C"/>
    <w:rsid w:val="00E50303"/>
    <w:rsid w:val="00E5285F"/>
    <w:rsid w:val="00E52F4B"/>
    <w:rsid w:val="00E541D4"/>
    <w:rsid w:val="00E550B3"/>
    <w:rsid w:val="00E61446"/>
    <w:rsid w:val="00E66DA3"/>
    <w:rsid w:val="00E72DEC"/>
    <w:rsid w:val="00E8288F"/>
    <w:rsid w:val="00E87A26"/>
    <w:rsid w:val="00E977E5"/>
    <w:rsid w:val="00EA4D56"/>
    <w:rsid w:val="00EB03AD"/>
    <w:rsid w:val="00EB11D9"/>
    <w:rsid w:val="00EB323D"/>
    <w:rsid w:val="00EC299B"/>
    <w:rsid w:val="00EC46D5"/>
    <w:rsid w:val="00ED238C"/>
    <w:rsid w:val="00ED3F7B"/>
    <w:rsid w:val="00ED44AA"/>
    <w:rsid w:val="00EE5123"/>
    <w:rsid w:val="00EE5216"/>
    <w:rsid w:val="00EE7021"/>
    <w:rsid w:val="00EF3FEB"/>
    <w:rsid w:val="00EF6552"/>
    <w:rsid w:val="00EF7DC1"/>
    <w:rsid w:val="00F133D7"/>
    <w:rsid w:val="00F2245C"/>
    <w:rsid w:val="00F235F7"/>
    <w:rsid w:val="00F3516A"/>
    <w:rsid w:val="00F40239"/>
    <w:rsid w:val="00F5063A"/>
    <w:rsid w:val="00F52665"/>
    <w:rsid w:val="00F53D09"/>
    <w:rsid w:val="00F56F0F"/>
    <w:rsid w:val="00F61854"/>
    <w:rsid w:val="00F65B2E"/>
    <w:rsid w:val="00F7172D"/>
    <w:rsid w:val="00F773CF"/>
    <w:rsid w:val="00F8236C"/>
    <w:rsid w:val="00F8293D"/>
    <w:rsid w:val="00F847EC"/>
    <w:rsid w:val="00F85DCB"/>
    <w:rsid w:val="00F86517"/>
    <w:rsid w:val="00F9599C"/>
    <w:rsid w:val="00F97333"/>
    <w:rsid w:val="00FA0009"/>
    <w:rsid w:val="00FB33EE"/>
    <w:rsid w:val="00FB3B3B"/>
    <w:rsid w:val="00FB51FC"/>
    <w:rsid w:val="00FC783B"/>
    <w:rsid w:val="00FF109A"/>
    <w:rsid w:val="00FF11EC"/>
    <w:rsid w:val="00FF48C2"/>
    <w:rsid w:val="18722035"/>
    <w:rsid w:val="23ED6029"/>
    <w:rsid w:val="277C03CB"/>
    <w:rsid w:val="288822B5"/>
    <w:rsid w:val="44A86425"/>
    <w:rsid w:val="47FB34BF"/>
    <w:rsid w:val="4E9D735A"/>
    <w:rsid w:val="5E8569D6"/>
    <w:rsid w:val="693E5A9D"/>
    <w:rsid w:val="69C576E9"/>
    <w:rsid w:val="70D360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DDB5DD"/>
  <w15:docId w15:val="{0BFA1C9A-AED8-470C-A8EB-177481B9A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B6417"/>
    <w:pPr>
      <w:widowControl w:val="0"/>
      <w:spacing w:line="360" w:lineRule="auto"/>
      <w:jc w:val="both"/>
    </w:pPr>
    <w:rPr>
      <w:rFonts w:eastAsiaTheme="minorEastAsia" w:cstheme="minorBidi"/>
      <w:kern w:val="2"/>
      <w:sz w:val="21"/>
      <w:szCs w:val="21"/>
    </w:rPr>
  </w:style>
  <w:style w:type="paragraph" w:styleId="1">
    <w:name w:val="heading 1"/>
    <w:basedOn w:val="a"/>
    <w:next w:val="a"/>
    <w:link w:val="10"/>
    <w:uiPriority w:val="9"/>
    <w:qFormat/>
    <w:pPr>
      <w:keepNext/>
      <w:keepLines/>
      <w:outlineLvl w:val="0"/>
    </w:pPr>
    <w:rPr>
      <w:rFonts w:eastAsia="Times New Roman"/>
      <w:b/>
      <w:bCs/>
      <w:color w:val="00B050"/>
      <w:kern w:val="44"/>
      <w:sz w:val="28"/>
      <w:szCs w:val="44"/>
    </w:rPr>
  </w:style>
  <w:style w:type="paragraph" w:styleId="2">
    <w:name w:val="heading 2"/>
    <w:basedOn w:val="a"/>
    <w:next w:val="a"/>
    <w:link w:val="20"/>
    <w:uiPriority w:val="9"/>
    <w:unhideWhenUsed/>
    <w:qFormat/>
    <w:pPr>
      <w:keepNext/>
      <w:keepLines/>
      <w:spacing w:beforeLines="50" w:before="50" w:afterLines="50" w:after="50"/>
      <w:outlineLvl w:val="1"/>
    </w:pPr>
    <w:rPr>
      <w:rFonts w:eastAsia="Times New Roman" w:cstheme="majorBidi"/>
      <w:b/>
      <w:bCs/>
      <w:color w:val="00B050"/>
      <w:sz w:val="24"/>
      <w:szCs w:val="32"/>
    </w:rPr>
  </w:style>
  <w:style w:type="paragraph" w:styleId="3">
    <w:name w:val="heading 3"/>
    <w:basedOn w:val="a"/>
    <w:next w:val="a"/>
    <w:link w:val="30"/>
    <w:uiPriority w:val="9"/>
    <w:unhideWhenUsed/>
    <w:qFormat/>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unhideWhenUsed/>
    <w:qFormat/>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jc w:val="left"/>
    </w:p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style>
  <w:style w:type="paragraph" w:styleId="TOC2">
    <w:name w:val="toc 2"/>
    <w:basedOn w:val="a"/>
    <w:next w:val="a"/>
    <w:uiPriority w:val="39"/>
    <w:unhideWhenUsed/>
    <w:qFormat/>
    <w:pPr>
      <w:ind w:leftChars="200" w:left="420"/>
    </w:pPr>
  </w:style>
  <w:style w:type="paragraph" w:styleId="a9">
    <w:name w:val="annotation subject"/>
    <w:basedOn w:val="a3"/>
    <w:next w:val="a3"/>
    <w:link w:val="aa"/>
    <w:uiPriority w:val="99"/>
    <w:semiHidden/>
    <w:unhideWhenUsed/>
    <w:qFormat/>
    <w:rPr>
      <w:b/>
      <w:bCs/>
    </w:rPr>
  </w:style>
  <w:style w:type="character" w:styleId="ab">
    <w:name w:val="Strong"/>
    <w:basedOn w:val="a0"/>
    <w:uiPriority w:val="22"/>
    <w:qFormat/>
    <w:rPr>
      <w:b/>
    </w:rPr>
  </w:style>
  <w:style w:type="character" w:styleId="ac">
    <w:name w:val="Hyperlink"/>
    <w:basedOn w:val="a0"/>
    <w:uiPriority w:val="99"/>
    <w:unhideWhenUsed/>
    <w:qFormat/>
    <w:rPr>
      <w:color w:val="0000FF"/>
      <w:u w:val="single"/>
    </w:rPr>
  </w:style>
  <w:style w:type="character" w:styleId="ad">
    <w:name w:val="annotation reference"/>
    <w:basedOn w:val="a0"/>
    <w:uiPriority w:val="99"/>
    <w:semiHidden/>
    <w:unhideWhenUsed/>
    <w:qFormat/>
    <w:rPr>
      <w:sz w:val="21"/>
      <w:szCs w:val="21"/>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character" w:customStyle="1" w:styleId="10">
    <w:name w:val="标题 1 字符"/>
    <w:basedOn w:val="a0"/>
    <w:link w:val="1"/>
    <w:uiPriority w:val="9"/>
    <w:qFormat/>
    <w:rPr>
      <w:rFonts w:ascii="Times New Roman" w:eastAsia="Times New Roman" w:hAnsi="Times New Roman"/>
      <w:b/>
      <w:bCs/>
      <w:color w:val="00B050"/>
      <w:kern w:val="44"/>
      <w:sz w:val="28"/>
      <w:szCs w:val="44"/>
    </w:rPr>
  </w:style>
  <w:style w:type="character" w:customStyle="1" w:styleId="20">
    <w:name w:val="标题 2 字符"/>
    <w:basedOn w:val="a0"/>
    <w:link w:val="2"/>
    <w:uiPriority w:val="9"/>
    <w:qFormat/>
    <w:rPr>
      <w:rFonts w:ascii="Times New Roman" w:eastAsia="Times New Roman" w:hAnsi="Times New Roman" w:cstheme="majorBidi"/>
      <w:b/>
      <w:bCs/>
      <w:color w:val="00B050"/>
      <w:sz w:val="24"/>
      <w:szCs w:val="32"/>
    </w:rPr>
  </w:style>
  <w:style w:type="character" w:customStyle="1" w:styleId="30">
    <w:name w:val="标题 3 字符"/>
    <w:basedOn w:val="a0"/>
    <w:link w:val="3"/>
    <w:uiPriority w:val="9"/>
    <w:qFormat/>
    <w:rPr>
      <w:b/>
      <w:bCs/>
      <w:sz w:val="32"/>
      <w:szCs w:val="32"/>
    </w:rPr>
  </w:style>
  <w:style w:type="character" w:customStyle="1" w:styleId="40">
    <w:name w:val="标题 4 字符"/>
    <w:basedOn w:val="a0"/>
    <w:link w:val="4"/>
    <w:uiPriority w:val="9"/>
    <w:qFormat/>
    <w:rPr>
      <w:rFonts w:asciiTheme="majorHAnsi" w:eastAsiaTheme="majorEastAsia" w:hAnsiTheme="majorHAnsi" w:cstheme="majorBidi"/>
      <w:b/>
      <w:bCs/>
      <w:sz w:val="28"/>
      <w:szCs w:val="28"/>
    </w:rPr>
  </w:style>
  <w:style w:type="character" w:customStyle="1" w:styleId="50">
    <w:name w:val="标题 5 字符"/>
    <w:basedOn w:val="a0"/>
    <w:link w:val="5"/>
    <w:uiPriority w:val="9"/>
    <w:qFormat/>
    <w:rPr>
      <w:b/>
      <w:bCs/>
      <w:sz w:val="28"/>
      <w:szCs w:val="28"/>
    </w:rPr>
  </w:style>
  <w:style w:type="paragraph" w:styleId="ae">
    <w:name w:val="List Paragraph"/>
    <w:basedOn w:val="a"/>
    <w:uiPriority w:val="34"/>
    <w:qFormat/>
    <w:pPr>
      <w:ind w:firstLineChars="200" w:firstLine="420"/>
    </w:pPr>
  </w:style>
  <w:style w:type="paragraph" w:customStyle="1" w:styleId="TOC10">
    <w:name w:val="TOC 标题1"/>
    <w:basedOn w:val="1"/>
    <w:next w:val="a"/>
    <w:uiPriority w:val="39"/>
    <w:unhideWhenUsed/>
    <w:qFormat/>
    <w:pPr>
      <w:widowControl/>
      <w:spacing w:before="24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af">
    <w:name w:val="表格"/>
    <w:uiPriority w:val="19"/>
    <w:qFormat/>
    <w:rPr>
      <w:rFonts w:ascii="Times New Roman" w:eastAsiaTheme="minorEastAsia" w:hAnsi="Times New Roman"/>
      <w:iCs/>
      <w:color w:val="auto"/>
      <w:sz w:val="21"/>
    </w:rPr>
  </w:style>
  <w:style w:type="character" w:customStyle="1" w:styleId="a4">
    <w:name w:val="批注文字 字符"/>
    <w:basedOn w:val="a0"/>
    <w:link w:val="a3"/>
    <w:uiPriority w:val="99"/>
    <w:semiHidden/>
    <w:qFormat/>
    <w:rPr>
      <w:rFonts w:ascii="Times New Roman" w:hAnsi="Times New Roman"/>
    </w:rPr>
  </w:style>
  <w:style w:type="character" w:customStyle="1" w:styleId="aa">
    <w:name w:val="批注主题 字符"/>
    <w:basedOn w:val="a4"/>
    <w:link w:val="a9"/>
    <w:uiPriority w:val="99"/>
    <w:semiHidden/>
    <w:qFormat/>
    <w:rPr>
      <w:rFonts w:ascii="Times New Roman" w:hAnsi="Times New Roman"/>
      <w:b/>
      <w:bCs/>
    </w:rPr>
  </w:style>
  <w:style w:type="paragraph" w:customStyle="1" w:styleId="EndNoteBibliographyTitle">
    <w:name w:val="EndNote Bibliography Title"/>
    <w:basedOn w:val="a"/>
    <w:link w:val="EndNoteBibliographyTitle0"/>
    <w:qFormat/>
    <w:pPr>
      <w:jc w:val="center"/>
    </w:pPr>
    <w:rPr>
      <w:rFonts w:cs="Times New Roman"/>
      <w:sz w:val="20"/>
    </w:rPr>
  </w:style>
  <w:style w:type="character" w:customStyle="1" w:styleId="EndNoteBibliographyTitle0">
    <w:name w:val="EndNote Bibliography Title 字符"/>
    <w:basedOn w:val="a0"/>
    <w:link w:val="EndNoteBibliographyTitle"/>
    <w:qFormat/>
    <w:rPr>
      <w:rFonts w:eastAsiaTheme="minorEastAsia"/>
      <w:kern w:val="2"/>
      <w:szCs w:val="21"/>
    </w:rPr>
  </w:style>
  <w:style w:type="paragraph" w:customStyle="1" w:styleId="EndNoteBibliography">
    <w:name w:val="EndNote Bibliography"/>
    <w:basedOn w:val="a"/>
    <w:link w:val="EndNoteBibliography0"/>
    <w:qFormat/>
    <w:pPr>
      <w:spacing w:line="240" w:lineRule="auto"/>
    </w:pPr>
    <w:rPr>
      <w:rFonts w:cs="Times New Roman"/>
      <w:sz w:val="20"/>
    </w:rPr>
  </w:style>
  <w:style w:type="character" w:customStyle="1" w:styleId="EndNoteBibliography0">
    <w:name w:val="EndNote Bibliography 字符"/>
    <w:basedOn w:val="a0"/>
    <w:link w:val="EndNoteBibliography"/>
    <w:qFormat/>
    <w:rPr>
      <w:rFonts w:eastAsiaTheme="minorEastAsia"/>
      <w:kern w:val="2"/>
      <w:szCs w:val="21"/>
    </w:rPr>
  </w:style>
  <w:style w:type="character" w:customStyle="1" w:styleId="11">
    <w:name w:val="未处理的提及1"/>
    <w:basedOn w:val="a0"/>
    <w:uiPriority w:val="99"/>
    <w:semiHidden/>
    <w:unhideWhenUsed/>
    <w:qFormat/>
    <w:rPr>
      <w:color w:val="605E5C"/>
      <w:shd w:val="clear" w:color="auto" w:fill="E1DFDD"/>
    </w:rPr>
  </w:style>
  <w:style w:type="paragraph" w:customStyle="1" w:styleId="SMHeading">
    <w:name w:val="SM Heading"/>
    <w:basedOn w:val="1"/>
    <w:qFormat/>
    <w:rsid w:val="00C23150"/>
    <w:pPr>
      <w:keepLines w:val="0"/>
      <w:widowControl/>
      <w:spacing w:before="240" w:after="60" w:line="240" w:lineRule="auto"/>
      <w:jc w:val="left"/>
    </w:pPr>
    <w:rPr>
      <w:rFonts w:eastAsia="等线" w:cs="Times New Roman"/>
      <w:color w:val="auto"/>
      <w:kern w:val="32"/>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101/2021.04.29.441969)" TargetMode="External"/><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tif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0C11BE58-64CB-4E2B-AD2C-157862B4F5B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2845</TotalTime>
  <Pages>34</Pages>
  <Words>11092</Words>
  <Characters>63229</Characters>
  <Application>Microsoft Office Word</Application>
  <DocSecurity>0</DocSecurity>
  <Lines>526</Lines>
  <Paragraphs>148</Paragraphs>
  <ScaleCrop>false</ScaleCrop>
  <Company/>
  <LinksUpToDate>false</LinksUpToDate>
  <CharactersWithSpaces>74173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孙朋川</dc:creator>
  <cp:lastModifiedBy>孙朋川</cp:lastModifiedBy>
  <cp:revision>35</cp:revision>
  <dcterms:created xsi:type="dcterms:W3CDTF">2021-10-20T11:42:00Z</dcterms:created>
  <dcterms:modified xsi:type="dcterms:W3CDTF">2022-03-02T07:37:00Z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090BD0D822FC4AB9946FB77189D59F5B</vt:lpwstr>
  </property>
</Properties>
</file>