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79E8E" w14:textId="2FEE64B9" w:rsidR="00D95E9E" w:rsidRPr="006A058E" w:rsidRDefault="00D95E9E" w:rsidP="00AE31F2">
      <w:pPr>
        <w:spacing w:line="360" w:lineRule="auto"/>
        <w:jc w:val="both"/>
        <w:rPr>
          <w:rFonts w:asciiTheme="majorBidi" w:hAnsiTheme="majorBidi" w:cstheme="majorBidi"/>
          <w:b/>
          <w:bCs/>
          <w:sz w:val="24"/>
          <w:szCs w:val="24"/>
        </w:rPr>
      </w:pPr>
      <w:r w:rsidRPr="006A058E">
        <w:rPr>
          <w:rFonts w:asciiTheme="majorBidi" w:hAnsiTheme="majorBidi" w:cstheme="majorBidi"/>
          <w:b/>
          <w:bCs/>
          <w:sz w:val="24"/>
          <w:szCs w:val="24"/>
        </w:rPr>
        <w:t xml:space="preserve">APENDIX </w:t>
      </w:r>
    </w:p>
    <w:p w14:paraId="4A8A80FB" w14:textId="5C412309" w:rsidR="00D95E9E" w:rsidRPr="006A058E" w:rsidRDefault="00D95E9E" w:rsidP="00D734AE">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To develop an accurate modeling, soil layers are divided into saturated and unsaturated parts and an appropriate constitutive model is used for each part. Terzaghi (1943) one-dimensional consolidation theory is used for the saturated part while the constitutive model proposed by </w:t>
      </w:r>
      <w:r w:rsidR="00D734AE">
        <w:rPr>
          <w:rFonts w:asciiTheme="majorBidi" w:eastAsia="Calibri" w:hAnsiTheme="majorBidi" w:cstheme="majorBidi"/>
          <w:sz w:val="24"/>
          <w:szCs w:val="24"/>
        </w:rPr>
        <w:t>[2]</w:t>
      </w:r>
      <w:r w:rsidRPr="006A058E">
        <w:rPr>
          <w:rFonts w:asciiTheme="majorBidi" w:eastAsia="Calibri" w:hAnsiTheme="majorBidi" w:cstheme="majorBidi"/>
          <w:sz w:val="24"/>
          <w:szCs w:val="24"/>
        </w:rPr>
        <w:t xml:space="preserve"> is used for the unsaturated part</w:t>
      </w:r>
      <w:r w:rsidR="009A5B5A">
        <w:rPr>
          <w:rFonts w:asciiTheme="majorBidi" w:eastAsia="Calibri" w:hAnsiTheme="majorBidi" w:cstheme="majorBidi"/>
          <w:sz w:val="24"/>
          <w:szCs w:val="24"/>
        </w:rPr>
        <w:t xml:space="preserve"> </w:t>
      </w:r>
      <w:r w:rsidR="009A5B5A">
        <w:rPr>
          <w:rFonts w:asciiTheme="majorBidi" w:hAnsiTheme="majorBidi" w:cstheme="majorBidi"/>
          <w:sz w:val="24"/>
          <w:szCs w:val="24"/>
          <w:lang w:bidi="fa-IR"/>
        </w:rPr>
        <w:t>[1]</w:t>
      </w:r>
      <w:r w:rsidRPr="006A058E">
        <w:rPr>
          <w:rFonts w:asciiTheme="majorBidi" w:eastAsia="Calibri" w:hAnsiTheme="majorBidi" w:cstheme="majorBidi"/>
          <w:sz w:val="24"/>
          <w:szCs w:val="24"/>
        </w:rPr>
        <w:t>.</w:t>
      </w:r>
    </w:p>
    <w:p w14:paraId="3E82FD64" w14:textId="77777777" w:rsidR="00D95E9E" w:rsidRPr="006A058E" w:rsidRDefault="00D95E9E" w:rsidP="00AE31F2">
      <w:pPr>
        <w:keepNext/>
        <w:suppressAutoHyphens/>
        <w:spacing w:before="240" w:after="240" w:line="360" w:lineRule="auto"/>
        <w:rPr>
          <w:rFonts w:asciiTheme="majorBidi" w:eastAsia="SimSun" w:hAnsiTheme="majorBidi" w:cstheme="majorBidi"/>
          <w:b/>
          <w:bCs/>
          <w:iCs/>
          <w:sz w:val="24"/>
          <w:szCs w:val="24"/>
        </w:rPr>
      </w:pPr>
      <w:r w:rsidRPr="006A058E">
        <w:rPr>
          <w:rFonts w:asciiTheme="majorBidi" w:eastAsia="SimSun" w:hAnsiTheme="majorBidi" w:cstheme="majorBidi"/>
          <w:b/>
          <w:bCs/>
          <w:iCs/>
          <w:sz w:val="24"/>
          <w:szCs w:val="24"/>
        </w:rPr>
        <w:t>Governing Equations</w:t>
      </w:r>
    </w:p>
    <w:p w14:paraId="423FC7DC" w14:textId="77777777" w:rsidR="00D95E9E" w:rsidRPr="006A058E" w:rsidRDefault="00D95E9E" w:rsidP="00AE31F2">
      <w:pPr>
        <w:keepNext/>
        <w:suppressAutoHyphens/>
        <w:spacing w:before="240" w:after="240" w:line="360" w:lineRule="auto"/>
        <w:rPr>
          <w:rFonts w:asciiTheme="majorBidi" w:eastAsia="SimSun" w:hAnsiTheme="majorBidi" w:cstheme="majorBidi"/>
          <w:b/>
          <w:bCs/>
          <w:i/>
          <w:sz w:val="24"/>
          <w:szCs w:val="24"/>
        </w:rPr>
      </w:pPr>
      <w:r w:rsidRPr="006A058E">
        <w:rPr>
          <w:rFonts w:asciiTheme="majorBidi" w:eastAsia="SimSun" w:hAnsiTheme="majorBidi" w:cstheme="majorBidi"/>
          <w:b/>
          <w:bCs/>
          <w:i/>
          <w:sz w:val="24"/>
          <w:szCs w:val="24"/>
        </w:rPr>
        <w:t xml:space="preserve">Saturated Part: </w:t>
      </w:r>
    </w:p>
    <w:p w14:paraId="23E3174B" w14:textId="77777777" w:rsidR="00D95E9E" w:rsidRPr="006A058E" w:rsidRDefault="00D95E9E" w:rsidP="00AE31F2">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Terzaghi’s 1D consolidation theory was employed to determine soil subsidence of saturated layers. Compression of soil layers with time can be obtained from</w:t>
      </w:r>
      <w:r w:rsidRPr="006A058E">
        <w:rPr>
          <w:rFonts w:asciiTheme="majorBidi" w:eastAsia="Calibri" w:hAnsiTheme="majorBidi" w:cstheme="majorBidi"/>
          <w:sz w:val="24"/>
          <w:szCs w:val="24"/>
          <w:rtl/>
        </w:rPr>
        <w:t xml:space="preserve"> </w:t>
      </w:r>
      <w:r w:rsidRPr="006A058E">
        <w:rPr>
          <w:rFonts w:asciiTheme="majorBidi" w:eastAsia="Calibri" w:hAnsiTheme="majorBidi" w:cstheme="majorBidi"/>
          <w:sz w:val="24"/>
          <w:szCs w:val="24"/>
        </w:rPr>
        <w:t>Terzaghi’s 1D consolidation equation as follows: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5"/>
        <w:gridCol w:w="3595"/>
      </w:tblGrid>
      <w:tr w:rsidR="00D95E9E" w:rsidRPr="006A058E" w14:paraId="600B449B" w14:textId="77777777" w:rsidTr="00C24FCD">
        <w:tc>
          <w:tcPr>
            <w:tcW w:w="5755" w:type="dxa"/>
          </w:tcPr>
          <w:p w14:paraId="5A015FF4" w14:textId="77777777" w:rsidR="00D95E9E" w:rsidRPr="006A058E" w:rsidRDefault="00D95E9E" w:rsidP="00AE31F2">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object w:dxaOrig="2400" w:dyaOrig="720" w14:anchorId="62E2D4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20pt;height:36.75pt" o:ole="">
                  <v:imagedata r:id="rId8" o:title=""/>
                </v:shape>
                <o:OLEObject Type="Embed" ProgID="Equation.DSMT4" ShapeID="_x0000_i1058" DrawAspect="Content" ObjectID="_1708159697" r:id="rId9"/>
              </w:object>
            </w:r>
          </w:p>
        </w:tc>
        <w:tc>
          <w:tcPr>
            <w:tcW w:w="3595" w:type="dxa"/>
            <w:vAlign w:val="center"/>
          </w:tcPr>
          <w:p w14:paraId="01CAE6F7" w14:textId="77777777" w:rsidR="00D95E9E" w:rsidRPr="006A058E" w:rsidRDefault="00D95E9E" w:rsidP="00AE31F2">
            <w:pPr>
              <w:spacing w:before="120"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(A.1)</w:t>
            </w:r>
          </w:p>
        </w:tc>
      </w:tr>
    </w:tbl>
    <w:p w14:paraId="2B53D4F7" w14:textId="765E5232" w:rsidR="00D95E9E" w:rsidRPr="006A058E" w:rsidRDefault="00D95E9E" w:rsidP="009C2883">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in which k is the current hydraulic conductivity and </w:t>
      </w:r>
      <w:proofErr w:type="spellStart"/>
      <w:r w:rsidRPr="006A058E">
        <w:rPr>
          <w:rFonts w:asciiTheme="majorBidi" w:eastAsia="Calibri" w:hAnsiTheme="majorBidi" w:cstheme="majorBidi"/>
          <w:sz w:val="24"/>
          <w:szCs w:val="24"/>
        </w:rPr>
        <w:t>C</w:t>
      </w:r>
      <w:r w:rsidRPr="006A058E">
        <w:rPr>
          <w:rFonts w:asciiTheme="majorBidi" w:eastAsia="Calibri" w:hAnsiTheme="majorBidi" w:cstheme="majorBidi"/>
          <w:sz w:val="24"/>
          <w:szCs w:val="24"/>
          <w:vertAlign w:val="subscript"/>
        </w:rPr>
        <w:t>v</w:t>
      </w:r>
      <w:proofErr w:type="spellEnd"/>
      <w:r w:rsidRPr="006A058E">
        <w:rPr>
          <w:rFonts w:asciiTheme="majorBidi" w:eastAsia="Calibri" w:hAnsiTheme="majorBidi" w:cstheme="majorBidi"/>
          <w:sz w:val="24"/>
          <w:szCs w:val="24"/>
        </w:rPr>
        <w:t xml:space="preserve"> is the consolidation coefficient. Effective vertical stress variation at any elapsed time, </w:t>
      </w:r>
      <m:oMath>
        <m:r>
          <m:rPr>
            <m:sty m:val="p"/>
          </m:rPr>
          <w:rPr>
            <w:rFonts w:ascii="Cambria Math" w:eastAsia="Calibri" w:hAnsi="Cambria Math" w:cstheme="majorBidi"/>
            <w:sz w:val="24"/>
            <w:szCs w:val="24"/>
          </w:rPr>
          <m:t>∆</m:t>
        </m:r>
      </m:oMath>
      <w:r w:rsidRPr="006A058E">
        <w:rPr>
          <w:rFonts w:asciiTheme="majorBidi" w:eastAsia="Calibri" w:hAnsiTheme="majorBidi" w:cstheme="majorBidi"/>
          <w:sz w:val="24"/>
          <w:szCs w:val="24"/>
        </w:rPr>
        <w:sym w:font="Symbol" w:char="F073"/>
      </w:r>
      <w:r w:rsidRPr="006A058E">
        <w:rPr>
          <w:rFonts w:asciiTheme="majorBidi" w:eastAsia="Calibri" w:hAnsiTheme="majorBidi" w:cstheme="majorBidi"/>
          <w:sz w:val="24"/>
          <w:szCs w:val="24"/>
          <w:vertAlign w:val="subscript"/>
        </w:rPr>
        <w:t>z</w:t>
      </w:r>
      <w:r w:rsidRPr="006A058E">
        <w:rPr>
          <w:rFonts w:asciiTheme="majorBidi" w:eastAsia="Calibri" w:hAnsiTheme="majorBidi" w:cstheme="majorBidi"/>
          <w:sz w:val="24"/>
          <w:szCs w:val="24"/>
        </w:rPr>
        <w:t xml:space="preserve">(t), is obtained according to the variation of groundwater head, </w:t>
      </w:r>
      <m:oMath>
        <m:r>
          <m:rPr>
            <m:sty m:val="p"/>
          </m:rPr>
          <w:rPr>
            <w:rFonts w:ascii="Cambria Math" w:eastAsia="Calibri" w:hAnsi="Cambria Math" w:cstheme="majorBidi"/>
            <w:sz w:val="24"/>
            <w:szCs w:val="24"/>
          </w:rPr>
          <m:t>∆</m:t>
        </m:r>
        <m:sSub>
          <m:sSubPr>
            <m:ctrlPr>
              <w:rPr>
                <w:rFonts w:ascii="Cambria Math" w:eastAsia="Calibri" w:hAnsi="Cambria Math" w:cstheme="majorBidi"/>
                <w:sz w:val="24"/>
                <w:szCs w:val="24"/>
              </w:rPr>
            </m:ctrlPr>
          </m:sSubPr>
          <m:e>
            <m:r>
              <w:rPr>
                <w:rFonts w:ascii="Cambria Math" w:eastAsia="Calibri" w:hAnsi="Cambria Math" w:cstheme="majorBidi"/>
                <w:sz w:val="24"/>
                <w:szCs w:val="24"/>
              </w:rPr>
              <m:t>H</m:t>
            </m:r>
          </m:e>
          <m:sub>
            <m:r>
              <w:rPr>
                <w:rFonts w:ascii="Cambria Math" w:eastAsia="Calibri" w:hAnsi="Cambria Math" w:cstheme="majorBidi"/>
                <w:sz w:val="24"/>
                <w:szCs w:val="24"/>
              </w:rPr>
              <m:t>T</m:t>
            </m:r>
          </m:sub>
        </m:sSub>
      </m:oMath>
      <w:r w:rsidRPr="006A058E">
        <w:rPr>
          <w:rFonts w:asciiTheme="majorBidi" w:eastAsia="Calibri" w:hAnsiTheme="majorBidi" w:cstheme="majorBidi"/>
          <w:sz w:val="24"/>
          <w:szCs w:val="24"/>
        </w:rPr>
        <w:t xml:space="preserve">. Hence, the compression of soil layer, S(t), at any elapsed time, t, can be calculated as a function of the hydraulic head </w:t>
      </w:r>
      <w:r w:rsidR="009A5B5A">
        <w:rPr>
          <w:rFonts w:asciiTheme="majorBidi" w:hAnsiTheme="majorBidi" w:cstheme="majorBidi"/>
          <w:sz w:val="24"/>
          <w:szCs w:val="24"/>
          <w:lang w:bidi="fa-IR"/>
        </w:rPr>
        <w:t>[3]</w:t>
      </w:r>
      <w:r w:rsidRPr="006A058E">
        <w:rPr>
          <w:rFonts w:asciiTheme="majorBidi" w:eastAsia="Calibri" w:hAnsiTheme="majorBidi" w:cstheme="majorBidi"/>
          <w:sz w:val="24"/>
          <w:szCs w:val="24"/>
        </w:rPr>
        <w:t>.</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5"/>
        <w:gridCol w:w="3055"/>
      </w:tblGrid>
      <w:tr w:rsidR="00D95E9E" w:rsidRPr="006A058E" w14:paraId="54EA6373" w14:textId="77777777" w:rsidTr="00C24FCD">
        <w:tc>
          <w:tcPr>
            <w:tcW w:w="6295" w:type="dxa"/>
          </w:tcPr>
          <w:p w14:paraId="4A1DCC5D"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object w:dxaOrig="3300" w:dyaOrig="400" w14:anchorId="330A9770">
                <v:shape id="_x0000_i1059" type="#_x0000_t75" style="width:168pt;height:24pt" o:ole="">
                  <v:imagedata r:id="rId10" o:title=""/>
                </v:shape>
                <o:OLEObject Type="Embed" ProgID="Equation.DSMT4" ShapeID="_x0000_i1059" DrawAspect="Content" ObjectID="_1708159698" r:id="rId11"/>
              </w:object>
            </w:r>
          </w:p>
        </w:tc>
        <w:tc>
          <w:tcPr>
            <w:tcW w:w="3055" w:type="dxa"/>
          </w:tcPr>
          <w:p w14:paraId="7435F44F" w14:textId="77777777" w:rsidR="00D95E9E" w:rsidRPr="006A058E" w:rsidRDefault="00D95E9E" w:rsidP="0036494A">
            <w:pPr>
              <w:spacing w:before="120"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(A.2)</w:t>
            </w:r>
          </w:p>
        </w:tc>
      </w:tr>
    </w:tbl>
    <w:p w14:paraId="3EF60A38"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in which H</w:t>
      </w:r>
      <w:r w:rsidRPr="006A058E">
        <w:rPr>
          <w:rFonts w:asciiTheme="majorBidi" w:eastAsia="Calibri" w:hAnsiTheme="majorBidi" w:cstheme="majorBidi"/>
          <w:sz w:val="24"/>
          <w:szCs w:val="24"/>
          <w:vertAlign w:val="subscript"/>
        </w:rPr>
        <w:t>T</w:t>
      </w:r>
      <w:r w:rsidRPr="006A058E">
        <w:rPr>
          <w:rFonts w:asciiTheme="majorBidi" w:eastAsia="Calibri" w:hAnsiTheme="majorBidi" w:cstheme="majorBidi"/>
          <w:sz w:val="24"/>
          <w:szCs w:val="24"/>
        </w:rPr>
        <w:t xml:space="preserve"> is the calculated soil layer thickness. Therefore, the compression of soil layer can be calculated with the variation of the hydraulic head from the specific storage, S</w:t>
      </w:r>
      <w:r w:rsidRPr="006A058E">
        <w:rPr>
          <w:rFonts w:asciiTheme="majorBidi" w:eastAsia="Calibri" w:hAnsiTheme="majorBidi" w:cstheme="majorBidi"/>
          <w:sz w:val="24"/>
          <w:szCs w:val="24"/>
          <w:vertAlign w:val="subscript"/>
        </w:rPr>
        <w:t>s</w:t>
      </w:r>
      <w:r w:rsidRPr="006A058E">
        <w:rPr>
          <w:rFonts w:asciiTheme="majorBidi" w:eastAsia="Calibri" w:hAnsiTheme="majorBidi" w:cstheme="majorBidi"/>
          <w:sz w:val="24"/>
          <w:szCs w:val="24"/>
        </w:rPr>
        <w:t>. The land subsidence value can be obtained by accumulating the compression of different layers of soil.</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5"/>
        <w:gridCol w:w="3055"/>
      </w:tblGrid>
      <w:tr w:rsidR="00D95E9E" w:rsidRPr="006A058E" w14:paraId="2F86E446" w14:textId="77777777" w:rsidTr="00C24FCD">
        <w:tc>
          <w:tcPr>
            <w:tcW w:w="6295" w:type="dxa"/>
          </w:tcPr>
          <w:p w14:paraId="7FF2DF35"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object w:dxaOrig="3040" w:dyaOrig="680" w14:anchorId="38606ACC">
                <v:shape id="_x0000_i1060" type="#_x0000_t75" style="width:156pt;height:36.75pt" o:ole="">
                  <v:imagedata r:id="rId12" o:title=""/>
                </v:shape>
                <o:OLEObject Type="Embed" ProgID="Equation.DSMT4" ShapeID="_x0000_i1060" DrawAspect="Content" ObjectID="_1708159699" r:id="rId13"/>
              </w:object>
            </w:r>
          </w:p>
        </w:tc>
        <w:tc>
          <w:tcPr>
            <w:tcW w:w="3055" w:type="dxa"/>
            <w:vAlign w:val="center"/>
          </w:tcPr>
          <w:p w14:paraId="2369DE6E" w14:textId="77777777" w:rsidR="00D95E9E" w:rsidRPr="006A058E" w:rsidRDefault="00D95E9E" w:rsidP="0036494A">
            <w:pPr>
              <w:spacing w:before="120"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(A.3)</w:t>
            </w:r>
          </w:p>
        </w:tc>
      </w:tr>
    </w:tbl>
    <w:p w14:paraId="64F021C0" w14:textId="77777777" w:rsidR="00D95E9E" w:rsidRPr="006A058E" w:rsidRDefault="00D95E9E" w:rsidP="0036494A">
      <w:pPr>
        <w:keepNext/>
        <w:suppressAutoHyphens/>
        <w:spacing w:before="240" w:after="240" w:line="360" w:lineRule="auto"/>
        <w:rPr>
          <w:rFonts w:asciiTheme="majorBidi" w:eastAsia="SimSun" w:hAnsiTheme="majorBidi" w:cstheme="majorBidi"/>
          <w:b/>
          <w:bCs/>
          <w:i/>
          <w:sz w:val="24"/>
          <w:szCs w:val="24"/>
        </w:rPr>
      </w:pPr>
      <w:r w:rsidRPr="006A058E">
        <w:rPr>
          <w:rFonts w:asciiTheme="majorBidi" w:eastAsia="SimSun" w:hAnsiTheme="majorBidi" w:cstheme="majorBidi"/>
          <w:b/>
          <w:bCs/>
          <w:i/>
          <w:sz w:val="24"/>
          <w:szCs w:val="24"/>
        </w:rPr>
        <w:lastRenderedPageBreak/>
        <w:t>Unsaturated Part:</w:t>
      </w:r>
    </w:p>
    <w:p w14:paraId="6B4BB829" w14:textId="72F4D2FB" w:rsidR="00D95E9E" w:rsidRPr="006A058E" w:rsidRDefault="00D95E9E" w:rsidP="000F29BF">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Problems involving groundwater flow through unsaturated soils are often analyzed using numerical models. </w:t>
      </w:r>
      <w:r w:rsidR="00675AC9">
        <w:rPr>
          <w:rFonts w:asciiTheme="majorBidi" w:eastAsia="Calibri" w:hAnsiTheme="majorBidi" w:cstheme="majorBidi"/>
          <w:sz w:val="24"/>
          <w:szCs w:val="24"/>
        </w:rPr>
        <w:t xml:space="preserve"> </w:t>
      </w:r>
      <w:r w:rsidRPr="006A058E">
        <w:rPr>
          <w:rFonts w:asciiTheme="majorBidi" w:eastAsia="Calibri" w:hAnsiTheme="majorBidi" w:cstheme="majorBidi"/>
          <w:sz w:val="24"/>
          <w:szCs w:val="24"/>
        </w:rPr>
        <w:t xml:space="preserve"> are multiphase porous media consisting of a solid skeleton, pore water, and pore air, complicating modeling their behavior. Over the years, different approaches were developed to properly model the stress-strain behavior of unsaturated soils </w:t>
      </w:r>
      <w:r w:rsidR="009C2883">
        <w:rPr>
          <w:rFonts w:asciiTheme="majorBidi" w:hAnsiTheme="majorBidi" w:cstheme="majorBidi"/>
          <w:sz w:val="24"/>
          <w:szCs w:val="24"/>
          <w:lang w:bidi="fa-IR"/>
        </w:rPr>
        <w:t>[</w:t>
      </w:r>
      <w:r w:rsidR="000F29BF">
        <w:rPr>
          <w:rFonts w:asciiTheme="majorBidi" w:hAnsiTheme="majorBidi" w:cstheme="majorBidi"/>
          <w:sz w:val="24"/>
          <w:szCs w:val="24"/>
          <w:lang w:bidi="fa-IR"/>
        </w:rPr>
        <w:t>2</w:t>
      </w:r>
      <w:r w:rsidR="009C2883">
        <w:rPr>
          <w:rFonts w:asciiTheme="majorBidi" w:hAnsiTheme="majorBidi" w:cstheme="majorBidi"/>
          <w:sz w:val="24"/>
          <w:szCs w:val="24"/>
          <w:lang w:bidi="fa-IR"/>
        </w:rPr>
        <w:t>,4,5,6,7</w:t>
      </w:r>
      <w:r w:rsidR="009A5B5A">
        <w:rPr>
          <w:rFonts w:asciiTheme="majorBidi" w:hAnsiTheme="majorBidi" w:cstheme="majorBidi"/>
          <w:sz w:val="24"/>
          <w:szCs w:val="24"/>
          <w:lang w:bidi="fa-IR"/>
        </w:rPr>
        <w:t>,8,9,10,11,12</w:t>
      </w:r>
      <w:r w:rsidR="00715B04">
        <w:rPr>
          <w:rFonts w:asciiTheme="majorBidi" w:hAnsiTheme="majorBidi" w:cstheme="majorBidi"/>
          <w:sz w:val="24"/>
          <w:szCs w:val="24"/>
          <w:lang w:bidi="fa-IR"/>
        </w:rPr>
        <w:t>,</w:t>
      </w:r>
      <w:r w:rsidR="009A5B5A">
        <w:rPr>
          <w:rFonts w:asciiTheme="majorBidi" w:hAnsiTheme="majorBidi" w:cstheme="majorBidi"/>
          <w:sz w:val="24"/>
          <w:szCs w:val="24"/>
          <w:lang w:bidi="fa-IR"/>
        </w:rPr>
        <w:t>]</w:t>
      </w:r>
      <w:r w:rsidR="009C2883">
        <w:rPr>
          <w:rFonts w:asciiTheme="majorBidi" w:hAnsiTheme="majorBidi" w:cstheme="majorBidi"/>
          <w:sz w:val="24"/>
          <w:szCs w:val="24"/>
          <w:lang w:bidi="fa-IR"/>
        </w:rPr>
        <w:t>.</w:t>
      </w:r>
      <w:r w:rsidR="009A5B5A" w:rsidRPr="006A058E">
        <w:rPr>
          <w:rFonts w:asciiTheme="majorBidi" w:eastAsia="Calibri" w:hAnsiTheme="majorBidi" w:cstheme="majorBidi"/>
          <w:sz w:val="24"/>
          <w:szCs w:val="24"/>
        </w:rPr>
        <w:t xml:space="preserve"> </w:t>
      </w:r>
      <w:r w:rsidRPr="006A058E">
        <w:rPr>
          <w:rFonts w:asciiTheme="majorBidi" w:eastAsia="Calibri" w:hAnsiTheme="majorBidi" w:cstheme="majorBidi"/>
          <w:sz w:val="24"/>
          <w:szCs w:val="24"/>
        </w:rPr>
        <w:t xml:space="preserve">In this study, an approach proposed by </w:t>
      </w:r>
      <w:r w:rsidR="000F29BF">
        <w:rPr>
          <w:rFonts w:asciiTheme="majorBidi" w:eastAsia="Calibri" w:hAnsiTheme="majorBidi" w:cstheme="majorBidi"/>
          <w:sz w:val="24"/>
          <w:szCs w:val="24"/>
        </w:rPr>
        <w:t>[2]</w:t>
      </w:r>
      <w:r w:rsidRPr="006A058E">
        <w:rPr>
          <w:rFonts w:asciiTheme="majorBidi" w:eastAsia="Calibri" w:hAnsiTheme="majorBidi" w:cstheme="majorBidi"/>
          <w:sz w:val="24"/>
          <w:szCs w:val="24"/>
        </w:rPr>
        <w:t xml:space="preserve"> was used to develop equations for the stress-strain behavior of unsaturated soils. The </w:t>
      </w:r>
      <w:proofErr w:type="spellStart"/>
      <w:r w:rsidRPr="006A058E">
        <w:rPr>
          <w:rFonts w:asciiTheme="majorBidi" w:eastAsia="Calibri" w:hAnsiTheme="majorBidi" w:cstheme="majorBidi"/>
          <w:sz w:val="24"/>
          <w:szCs w:val="24"/>
        </w:rPr>
        <w:t>elasto</w:t>
      </w:r>
      <w:proofErr w:type="spellEnd"/>
      <w:r w:rsidRPr="006A058E">
        <w:rPr>
          <w:rFonts w:asciiTheme="majorBidi" w:eastAsia="Calibri" w:hAnsiTheme="majorBidi" w:cstheme="majorBidi"/>
          <w:sz w:val="24"/>
          <w:szCs w:val="24"/>
        </w:rPr>
        <w:t xml:space="preserve">-plastic framework by </w:t>
      </w:r>
      <w:r w:rsidR="000F29BF">
        <w:rPr>
          <w:rFonts w:asciiTheme="majorBidi" w:eastAsia="Calibri" w:hAnsiTheme="majorBidi" w:cstheme="majorBidi"/>
          <w:sz w:val="24"/>
          <w:szCs w:val="24"/>
        </w:rPr>
        <w:t>[2]</w:t>
      </w:r>
      <w:r w:rsidRPr="006A058E">
        <w:rPr>
          <w:rFonts w:asciiTheme="majorBidi" w:eastAsia="Calibri" w:hAnsiTheme="majorBidi" w:cstheme="majorBidi"/>
          <w:sz w:val="24"/>
          <w:szCs w:val="24"/>
        </w:rPr>
        <w:t xml:space="preserve"> is based on the concept of double hardening and coupled movements of the yield curves.</w:t>
      </w:r>
    </w:p>
    <w:p w14:paraId="37BFEEF9" w14:textId="77777777" w:rsidR="009E4D1C" w:rsidRDefault="00D95E9E" w:rsidP="003938A8">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 The double hardening concept describes the evolution of yield surface under the hydromechanical loading (the application of suction or mechanical load). Based on this concept, the stiffness of an infill as a geomaterial may change during two coupled physical processes: plastic displacement of the soil skeleton under applied mechanical load (Figure A.1), and the hydraulic process of water flow during wetting and drying. </w:t>
      </w:r>
    </w:p>
    <w:p w14:paraId="79C16C19" w14:textId="2028602C" w:rsidR="009E4D1C" w:rsidRPr="009E4D1C" w:rsidRDefault="009E4D1C" w:rsidP="009E4D1C">
      <w:pPr>
        <w:spacing w:before="240" w:after="240" w:line="360" w:lineRule="auto"/>
        <w:jc w:val="center"/>
        <w:rPr>
          <w:rFonts w:asciiTheme="majorBidi" w:hAnsiTheme="majorBidi" w:cstheme="majorBidi"/>
          <w:sz w:val="24"/>
          <w:szCs w:val="24"/>
        </w:rPr>
      </w:pPr>
      <w:r w:rsidRPr="00B56DCE">
        <w:rPr>
          <w:rFonts w:asciiTheme="majorBidi" w:hAnsiTheme="majorBidi" w:cstheme="majorBidi"/>
          <w:b/>
          <w:bCs/>
          <w:sz w:val="24"/>
          <w:szCs w:val="24"/>
        </w:rPr>
        <w:t xml:space="preserve">Figure A.1. </w:t>
      </w:r>
      <w:proofErr w:type="spellStart"/>
      <w:r w:rsidRPr="00B56DCE">
        <w:rPr>
          <w:rFonts w:asciiTheme="majorBidi" w:hAnsiTheme="majorBidi" w:cstheme="majorBidi"/>
          <w:sz w:val="24"/>
          <w:szCs w:val="24"/>
        </w:rPr>
        <w:t>Elasto</w:t>
      </w:r>
      <w:proofErr w:type="spellEnd"/>
      <w:r w:rsidRPr="00B56DCE">
        <w:rPr>
          <w:rFonts w:asciiTheme="majorBidi" w:hAnsiTheme="majorBidi" w:cstheme="majorBidi"/>
          <w:sz w:val="24"/>
          <w:szCs w:val="24"/>
        </w:rPr>
        <w:t>-plastic changes in volume due to compression</w:t>
      </w:r>
    </w:p>
    <w:p w14:paraId="52E4EEEF" w14:textId="593FA59D" w:rsidR="00D95E9E" w:rsidRPr="003938A8" w:rsidRDefault="00D95E9E" w:rsidP="003938A8">
      <w:pPr>
        <w:spacing w:before="120" w:after="120" w:line="360" w:lineRule="auto"/>
        <w:jc w:val="both"/>
        <w:rPr>
          <w:rFonts w:asciiTheme="majorBidi" w:eastAsia="Calibri" w:hAnsiTheme="majorBidi" w:cstheme="majorBidi"/>
          <w:color w:val="000000" w:themeColor="text1"/>
          <w:sz w:val="24"/>
          <w:szCs w:val="24"/>
        </w:rPr>
      </w:pPr>
      <w:r w:rsidRPr="006A058E">
        <w:rPr>
          <w:rFonts w:asciiTheme="majorBidi" w:eastAsia="Calibri" w:hAnsiTheme="majorBidi" w:cstheme="majorBidi"/>
          <w:sz w:val="24"/>
          <w:szCs w:val="24"/>
        </w:rPr>
        <w:t xml:space="preserve">In soils undergoing any of these processes, a new arrangement of particles with different values of void ratio and degree of saturation are expected, and consequently, the soil skeleton may experience a more/less stabilized state against yielding under subsequent loading and unloading. The movement of the yield surface under the hydromechanical loading can be represented using the expression described </w:t>
      </w:r>
      <w:r w:rsidRPr="003938A8">
        <w:rPr>
          <w:rFonts w:asciiTheme="majorBidi" w:eastAsia="Calibri" w:hAnsiTheme="majorBidi" w:cstheme="majorBidi"/>
          <w:color w:val="000000" w:themeColor="text1"/>
          <w:sz w:val="24"/>
          <w:szCs w:val="24"/>
        </w:rPr>
        <w:t xml:space="preserve">by </w:t>
      </w:r>
      <w:r w:rsidR="003938A8" w:rsidRPr="003938A8">
        <w:rPr>
          <w:rFonts w:asciiTheme="majorBidi" w:hAnsiTheme="majorBidi" w:cstheme="majorBidi"/>
          <w:color w:val="000000" w:themeColor="text1"/>
          <w:sz w:val="24"/>
          <w:szCs w:val="24"/>
          <w:lang w:bidi="fa-IR"/>
        </w:rPr>
        <w:t>[13]</w:t>
      </w:r>
      <w:r w:rsidRPr="003938A8">
        <w:rPr>
          <w:rFonts w:asciiTheme="majorBidi" w:eastAsia="Calibri" w:hAnsiTheme="majorBidi" w:cstheme="majorBidi"/>
          <w:color w:val="000000" w:themeColor="text1"/>
          <w:sz w:val="24"/>
          <w:szCs w:val="24"/>
        </w:rPr>
        <w:t xml:space="preserve"> as follows: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5"/>
        <w:gridCol w:w="2155"/>
      </w:tblGrid>
      <w:tr w:rsidR="00D95E9E" w:rsidRPr="006A058E" w14:paraId="0F32528D" w14:textId="77777777" w:rsidTr="00C24FCD">
        <w:tc>
          <w:tcPr>
            <w:tcW w:w="7195" w:type="dxa"/>
            <w:vAlign w:val="center"/>
          </w:tcPr>
          <w:p w14:paraId="33AF3259"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sSubSup>
                  <m:sSubSupPr>
                    <m:ctrlPr>
                      <w:rPr>
                        <w:rFonts w:ascii="Cambria Math" w:eastAsia="Calibri" w:hAnsi="Cambria Math" w:cstheme="majorBidi"/>
                        <w:i/>
                        <w:sz w:val="24"/>
                        <w:szCs w:val="24"/>
                      </w:rPr>
                    </m:ctrlPr>
                  </m:sSubSupPr>
                  <m:e>
                    <m:r>
                      <w:rPr>
                        <w:rFonts w:ascii="Cambria Math" w:eastAsia="Calibri" w:hAnsi="Cambria Math" w:cstheme="majorBidi"/>
                        <w:i/>
                        <w:sz w:val="24"/>
                        <w:szCs w:val="24"/>
                      </w:rPr>
                      <w:sym w:font="Symbol" w:char="F020"/>
                    </m:r>
                    <m:r>
                      <w:rPr>
                        <w:rFonts w:ascii="Cambria Math" w:eastAsia="Calibri" w:hAnsi="Cambria Math" w:cstheme="majorBidi"/>
                        <w:i/>
                        <w:sz w:val="24"/>
                        <w:szCs w:val="24"/>
                      </w:rPr>
                      <w:sym w:font="Symbol" w:char="F073"/>
                    </m:r>
                  </m:e>
                  <m:sub>
                    <m:r>
                      <w:rPr>
                        <w:rFonts w:ascii="Cambria Math" w:eastAsia="Calibri" w:hAnsi="Cambria Math" w:cstheme="majorBidi"/>
                        <w:sz w:val="24"/>
                        <w:szCs w:val="24"/>
                      </w:rPr>
                      <m:t>c</m:t>
                    </m:r>
                  </m:sub>
                  <m:sup>
                    <m:r>
                      <w:rPr>
                        <w:rFonts w:ascii="Cambria Math" w:eastAsia="Calibri" w:hAnsi="Cambria Math" w:cstheme="majorBidi"/>
                        <w:sz w:val="24"/>
                        <w:szCs w:val="24"/>
                      </w:rPr>
                      <m:t>'</m:t>
                    </m:r>
                  </m:sup>
                </m:sSubSup>
                <m:r>
                  <w:rPr>
                    <w:rFonts w:ascii="Cambria Math" w:eastAsia="Calibri" w:hAnsi="Cambria Math" w:cstheme="majorBidi"/>
                    <w:sz w:val="24"/>
                    <w:szCs w:val="24"/>
                  </w:rPr>
                  <m:t>=</m:t>
                </m:r>
                <m:sSubSup>
                  <m:sSubSupPr>
                    <m:ctrlPr>
                      <w:rPr>
                        <w:rFonts w:ascii="Cambria Math" w:eastAsia="Calibri" w:hAnsi="Cambria Math" w:cstheme="majorBidi"/>
                        <w:i/>
                        <w:sz w:val="24"/>
                        <w:szCs w:val="24"/>
                      </w:rPr>
                    </m:ctrlPr>
                  </m:sSubSupPr>
                  <m:e>
                    <m:sSub>
                      <m:sSubPr>
                        <m:ctrlPr>
                          <w:rPr>
                            <w:rFonts w:ascii="Cambria Math" w:eastAsia="Calibri" w:hAnsi="Cambria Math" w:cstheme="majorBidi"/>
                            <w:i/>
                            <w:sz w:val="24"/>
                            <w:szCs w:val="24"/>
                          </w:rPr>
                        </m:ctrlPr>
                      </m:sSubPr>
                      <m:e>
                        <m:r>
                          <w:rPr>
                            <w:rFonts w:ascii="Cambria Math" w:eastAsia="Calibri" w:hAnsi="Cambria Math" w:cstheme="majorBidi"/>
                            <w:i/>
                            <w:sz w:val="24"/>
                            <w:szCs w:val="24"/>
                          </w:rPr>
                          <w:sym w:font="Symbol" w:char="F073"/>
                        </m:r>
                      </m:e>
                      <m:sub>
                        <m:r>
                          <w:rPr>
                            <w:rFonts w:ascii="Cambria Math" w:eastAsia="Calibri" w:hAnsi="Cambria Math" w:cstheme="majorBidi"/>
                            <w:sz w:val="24"/>
                            <w:szCs w:val="24"/>
                          </w:rPr>
                          <m:t>c</m:t>
                        </m:r>
                      </m:sub>
                    </m:sSub>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r>
                  <m:rPr>
                    <m:sty m:val="p"/>
                  </m:rPr>
                  <w:rPr>
                    <w:rFonts w:ascii="Cambria Math" w:eastAsia="Calibri" w:hAnsi="Cambria Math" w:cstheme="majorBidi"/>
                    <w:sz w:val="24"/>
                    <w:szCs w:val="24"/>
                  </w:rPr>
                  <m:t>exp⁡</m:t>
                </m:r>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m:t>
                    </m:r>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e</m:t>
                        </m:r>
                      </m:e>
                      <m:sup>
                        <m:r>
                          <w:rPr>
                            <w:rFonts w:ascii="Cambria Math" w:eastAsia="Calibri" w:hAnsi="Cambria Math" w:cstheme="majorBidi"/>
                            <w:sz w:val="24"/>
                            <w:szCs w:val="24"/>
                          </w:rPr>
                          <m:t>p</m:t>
                        </m:r>
                      </m:sup>
                    </m:sSup>
                  </m:num>
                  <m:den>
                    <m:r>
                      <w:rPr>
                        <w:rFonts w:ascii="Cambria Math" w:eastAsia="Calibri" w:hAnsi="Cambria Math" w:cstheme="majorBidi"/>
                        <w:i/>
                        <w:sz w:val="24"/>
                        <w:szCs w:val="24"/>
                      </w:rPr>
                      <w:sym w:font="Symbol" w:char="F06C"/>
                    </m:r>
                    <m:r>
                      <w:rPr>
                        <w:rFonts w:ascii="Cambria Math" w:eastAsia="Calibri" w:hAnsi="Cambria Math" w:cstheme="majorBidi"/>
                        <w:sz w:val="24"/>
                        <w:szCs w:val="24"/>
                      </w:rPr>
                      <m:t>-</m:t>
                    </m:r>
                    <m:r>
                      <w:rPr>
                        <w:rFonts w:ascii="Cambria Math" w:eastAsia="Calibri" w:hAnsi="Cambria Math" w:cstheme="majorBidi"/>
                        <w:i/>
                        <w:sz w:val="24"/>
                        <w:szCs w:val="24"/>
                      </w:rPr>
                      <w:sym w:font="Symbol" w:char="F06B"/>
                    </m:r>
                  </m:den>
                </m:f>
                <m:r>
                  <w:rPr>
                    <w:rFonts w:ascii="Cambria Math" w:eastAsia="Calibri" w:hAnsi="Cambria Math" w:cstheme="majorBidi"/>
                    <w:sz w:val="24"/>
                    <w:szCs w:val="24"/>
                  </w:rPr>
                  <m:t>)</m:t>
                </m:r>
                <m:r>
                  <m:rPr>
                    <m:sty m:val="p"/>
                  </m:rPr>
                  <w:rPr>
                    <w:rFonts w:ascii="Cambria Math" w:eastAsia="Calibri" w:hAnsi="Cambria Math" w:cstheme="majorBidi"/>
                    <w:sz w:val="24"/>
                    <w:szCs w:val="24"/>
                  </w:rPr>
                  <m:t>exp⁡</m:t>
                </m:r>
                <m:r>
                  <w:rPr>
                    <w:rFonts w:ascii="Cambria Math" w:eastAsia="Calibri" w:hAnsi="Cambria Math" w:cstheme="majorBidi"/>
                    <w:sz w:val="24"/>
                    <w:szCs w:val="24"/>
                  </w:rPr>
                  <m:t>(b[</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e0</m:t>
                    </m:r>
                  </m:sub>
                </m:sSub>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e</m:t>
                    </m:r>
                  </m:sub>
                </m:sSub>
                <m:r>
                  <w:rPr>
                    <w:rFonts w:ascii="Cambria Math" w:eastAsia="Calibri" w:hAnsi="Cambria Math" w:cstheme="majorBidi"/>
                    <w:sz w:val="24"/>
                    <w:szCs w:val="24"/>
                  </w:rPr>
                  <m:t>])</m:t>
                </m:r>
              </m:oMath>
            </m:oMathPara>
          </w:p>
        </w:tc>
        <w:tc>
          <w:tcPr>
            <w:tcW w:w="2155" w:type="dxa"/>
            <w:vAlign w:val="center"/>
          </w:tcPr>
          <w:p w14:paraId="632B4CE8" w14:textId="77777777" w:rsidR="00D95E9E" w:rsidRPr="006A058E" w:rsidRDefault="00D95E9E" w:rsidP="0036494A">
            <w:pPr>
              <w:spacing w:before="120"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(A.4)</w:t>
            </w:r>
          </w:p>
        </w:tc>
      </w:tr>
    </w:tbl>
    <w:p w14:paraId="18959EC7" w14:textId="453A8880"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where </w:t>
      </w:r>
      <m:oMath>
        <m:sSubSup>
          <m:sSubSupPr>
            <m:ctrlPr>
              <w:rPr>
                <w:rFonts w:ascii="Cambria Math" w:eastAsia="Calibri" w:hAnsi="Cambria Math" w:cstheme="majorBidi"/>
                <w:sz w:val="24"/>
                <w:szCs w:val="24"/>
              </w:rPr>
            </m:ctrlPr>
          </m:sSubSupPr>
          <m:e>
            <m:r>
              <m:rPr>
                <m:sty m:val="p"/>
              </m:rPr>
              <w:rPr>
                <w:rFonts w:ascii="Cambria Math" w:eastAsia="Calibri" w:hAnsi="Cambria Math" w:cstheme="majorBidi"/>
                <w:sz w:val="24"/>
                <w:szCs w:val="24"/>
              </w:rPr>
              <w:sym w:font="Symbol" w:char="F020"/>
            </m:r>
            <m:r>
              <m:rPr>
                <m:sty m:val="p"/>
              </m:rPr>
              <w:rPr>
                <w:rFonts w:ascii="Cambria Math" w:eastAsia="Calibri" w:hAnsi="Cambria Math" w:cstheme="majorBidi"/>
                <w:sz w:val="24"/>
                <w:szCs w:val="24"/>
              </w:rPr>
              <w:sym w:font="Symbol" w:char="F073"/>
            </m:r>
          </m:e>
          <m:sub>
            <m:r>
              <w:rPr>
                <w:rFonts w:ascii="Cambria Math" w:eastAsia="Calibri" w:hAnsi="Cambria Math" w:cstheme="majorBidi"/>
                <w:sz w:val="24"/>
                <w:szCs w:val="24"/>
              </w:rPr>
              <m:t>c</m:t>
            </m:r>
          </m:sub>
          <m:sup>
            <m:r>
              <m:rPr>
                <m:sty m:val="p"/>
              </m:rPr>
              <w:rPr>
                <w:rFonts w:ascii="Cambria Math" w:eastAsia="Calibri" w:hAnsi="Cambria Math" w:cstheme="majorBidi"/>
                <w:sz w:val="24"/>
                <w:szCs w:val="24"/>
              </w:rPr>
              <m:t>'</m:t>
            </m:r>
          </m:sup>
        </m:sSubSup>
      </m:oMath>
      <w:r w:rsidRPr="006A058E">
        <w:rPr>
          <w:rFonts w:asciiTheme="majorBidi" w:eastAsia="Calibri" w:hAnsiTheme="majorBidi" w:cstheme="majorBidi"/>
          <w:sz w:val="24"/>
          <w:szCs w:val="24"/>
        </w:rPr>
        <w:t xml:space="preserve"> and </w:t>
      </w:r>
      <m:oMath>
        <m:sSubSup>
          <m:sSubSupPr>
            <m:ctrlPr>
              <w:rPr>
                <w:rFonts w:ascii="Cambria Math" w:eastAsia="Calibri" w:hAnsi="Cambria Math" w:cstheme="majorBidi"/>
                <w:sz w:val="24"/>
                <w:szCs w:val="24"/>
              </w:rPr>
            </m:ctrlPr>
          </m:sSubSupPr>
          <m:e>
            <m:sSub>
              <m:sSubPr>
                <m:ctrlPr>
                  <w:rPr>
                    <w:rFonts w:ascii="Cambria Math" w:eastAsia="Calibri" w:hAnsi="Cambria Math" w:cstheme="majorBidi"/>
                    <w:sz w:val="24"/>
                    <w:szCs w:val="24"/>
                  </w:rPr>
                </m:ctrlPr>
              </m:sSubPr>
              <m:e>
                <m:r>
                  <m:rPr>
                    <m:sty m:val="p"/>
                  </m:rPr>
                  <w:rPr>
                    <w:rFonts w:ascii="Cambria Math" w:eastAsia="Calibri" w:hAnsi="Cambria Math" w:cstheme="majorBidi"/>
                    <w:sz w:val="24"/>
                    <w:szCs w:val="24"/>
                  </w:rPr>
                  <w:sym w:font="Symbol" w:char="F073"/>
                </m:r>
              </m:e>
              <m:sub>
                <m:r>
                  <w:rPr>
                    <w:rFonts w:ascii="Cambria Math" w:eastAsia="Calibri" w:hAnsi="Cambria Math" w:cstheme="majorBidi"/>
                    <w:sz w:val="24"/>
                    <w:szCs w:val="24"/>
                  </w:rPr>
                  <m:t>c</m:t>
                </m:r>
              </m:sub>
            </m:sSub>
          </m:e>
          <m:sub>
            <m:r>
              <m:rPr>
                <m:sty m:val="p"/>
              </m:rPr>
              <w:rPr>
                <w:rFonts w:ascii="Cambria Math" w:eastAsia="Calibri" w:hAnsi="Cambria Math" w:cstheme="majorBidi"/>
                <w:sz w:val="24"/>
                <w:szCs w:val="24"/>
              </w:rPr>
              <m:t>0</m:t>
            </m:r>
          </m:sub>
          <m:sup>
            <m:r>
              <m:rPr>
                <m:sty m:val="p"/>
              </m:rPr>
              <w:rPr>
                <w:rFonts w:ascii="Cambria Math" w:eastAsia="Calibri" w:hAnsi="Cambria Math" w:cstheme="majorBidi"/>
                <w:sz w:val="24"/>
                <w:szCs w:val="24"/>
              </w:rPr>
              <m:t>'</m:t>
            </m:r>
          </m:sup>
        </m:sSubSup>
      </m:oMath>
      <w:r w:rsidRPr="006A058E">
        <w:rPr>
          <w:rFonts w:asciiTheme="majorBidi" w:eastAsia="Calibri" w:hAnsiTheme="majorBidi" w:cstheme="majorBidi"/>
          <w:sz w:val="24"/>
          <w:szCs w:val="24"/>
        </w:rPr>
        <w:t xml:space="preserve"> are the values of over-consolidation stress at current and saturated conditions, respectively, </w:t>
      </w:r>
      <m:oMath>
        <m:r>
          <m:rPr>
            <m:sty m:val="p"/>
          </m:rPr>
          <w:rPr>
            <w:rFonts w:ascii="Cambria Math" w:eastAsia="Calibri" w:hAnsi="Cambria Math" w:cstheme="majorBidi"/>
            <w:sz w:val="24"/>
            <w:szCs w:val="24"/>
          </w:rPr>
          <m:t>∆</m:t>
        </m:r>
        <m:sSup>
          <m:sSupPr>
            <m:ctrlPr>
              <w:rPr>
                <w:rFonts w:ascii="Cambria Math" w:eastAsia="Calibri" w:hAnsi="Cambria Math" w:cstheme="majorBidi"/>
                <w:sz w:val="24"/>
                <w:szCs w:val="24"/>
              </w:rPr>
            </m:ctrlPr>
          </m:sSupPr>
          <m:e>
            <m:r>
              <w:rPr>
                <w:rFonts w:ascii="Cambria Math" w:eastAsia="Calibri" w:hAnsi="Cambria Math" w:cstheme="majorBidi"/>
                <w:sz w:val="24"/>
                <w:szCs w:val="24"/>
              </w:rPr>
              <m:t>e</m:t>
            </m:r>
          </m:e>
          <m:sup>
            <m:r>
              <w:rPr>
                <w:rFonts w:ascii="Cambria Math" w:eastAsia="Calibri" w:hAnsi="Cambria Math" w:cstheme="majorBidi"/>
                <w:sz w:val="24"/>
                <w:szCs w:val="24"/>
              </w:rPr>
              <m:t>p</m:t>
            </m:r>
          </m:sup>
        </m:sSup>
      </m:oMath>
      <w:r w:rsidR="009E0EF5" w:rsidRPr="006A058E">
        <w:rPr>
          <w:rFonts w:asciiTheme="majorBidi" w:eastAsia="Calibri" w:hAnsiTheme="majorBidi" w:cstheme="majorBidi" w:hint="cs"/>
          <w:sz w:val="24"/>
          <w:szCs w:val="24"/>
          <w:rtl/>
        </w:rPr>
        <w:t xml:space="preserve"> </w:t>
      </w:r>
      <w:r w:rsidRPr="006A058E">
        <w:rPr>
          <w:rFonts w:asciiTheme="majorBidi" w:eastAsia="Calibri" w:hAnsiTheme="majorBidi" w:cstheme="majorBidi"/>
          <w:sz w:val="24"/>
          <w:szCs w:val="24"/>
        </w:rPr>
        <w:t>is a plastic change in void ratio, λ is the slope of the virgin compression curve, and κ is the slope of the elastic rebound curve, S</w:t>
      </w:r>
      <w:r w:rsidRPr="006A058E">
        <w:rPr>
          <w:rFonts w:asciiTheme="majorBidi" w:eastAsia="Calibri" w:hAnsiTheme="majorBidi" w:cstheme="majorBidi"/>
          <w:sz w:val="24"/>
          <w:szCs w:val="24"/>
          <w:vertAlign w:val="subscript"/>
        </w:rPr>
        <w:t>e</w:t>
      </w:r>
      <w:r w:rsidRPr="006A058E">
        <w:rPr>
          <w:rFonts w:asciiTheme="majorBidi" w:eastAsia="Calibri" w:hAnsiTheme="majorBidi" w:cstheme="majorBidi"/>
          <w:sz w:val="24"/>
          <w:szCs w:val="24"/>
        </w:rPr>
        <w:t xml:space="preserve"> is the effective saturation, and b is referred to as the double-hardening parameter which governs the rate of change in </w:t>
      </w:r>
      <m:oMath>
        <m:sSubSup>
          <m:sSubSupPr>
            <m:ctrlPr>
              <w:rPr>
                <w:rFonts w:ascii="Cambria Math" w:eastAsia="Calibri" w:hAnsi="Cambria Math" w:cstheme="majorBidi"/>
                <w:sz w:val="24"/>
                <w:szCs w:val="24"/>
              </w:rPr>
            </m:ctrlPr>
          </m:sSubSupPr>
          <m:e>
            <m:r>
              <m:rPr>
                <m:sty m:val="p"/>
              </m:rPr>
              <w:rPr>
                <w:rFonts w:ascii="Cambria Math" w:eastAsia="Calibri" w:hAnsi="Cambria Math" w:cstheme="majorBidi"/>
                <w:sz w:val="24"/>
                <w:szCs w:val="24"/>
              </w:rPr>
              <w:sym w:font="Symbol" w:char="F020"/>
            </m:r>
            <m:r>
              <m:rPr>
                <m:sty m:val="p"/>
              </m:rPr>
              <w:rPr>
                <w:rFonts w:ascii="Cambria Math" w:eastAsia="Calibri" w:hAnsi="Cambria Math" w:cstheme="majorBidi"/>
                <w:sz w:val="24"/>
                <w:szCs w:val="24"/>
              </w:rPr>
              <w:sym w:font="Symbol" w:char="F073"/>
            </m:r>
          </m:e>
          <m:sub>
            <m:r>
              <w:rPr>
                <w:rFonts w:ascii="Cambria Math" w:eastAsia="Calibri" w:hAnsi="Cambria Math" w:cstheme="majorBidi"/>
                <w:sz w:val="24"/>
                <w:szCs w:val="24"/>
              </w:rPr>
              <m:t>c</m:t>
            </m:r>
          </m:sub>
          <m:sup>
            <m:r>
              <m:rPr>
                <m:sty m:val="p"/>
              </m:rPr>
              <w:rPr>
                <w:rFonts w:ascii="Cambria Math" w:eastAsia="Calibri" w:hAnsi="Cambria Math" w:cstheme="majorBidi"/>
                <w:sz w:val="24"/>
                <w:szCs w:val="24"/>
              </w:rPr>
              <m:t>'</m:t>
            </m:r>
          </m:sup>
        </m:sSubSup>
      </m:oMath>
      <w:r w:rsidRPr="006A058E">
        <w:rPr>
          <w:rFonts w:asciiTheme="majorBidi" w:eastAsia="Calibri" w:hAnsiTheme="majorBidi" w:cstheme="majorBidi"/>
          <w:sz w:val="24"/>
          <w:szCs w:val="24"/>
        </w:rPr>
        <w:t xml:space="preserve">  caused by changes in S</w:t>
      </w:r>
      <w:r w:rsidRPr="006A058E">
        <w:rPr>
          <w:rFonts w:asciiTheme="majorBidi" w:eastAsia="Calibri" w:hAnsiTheme="majorBidi" w:cstheme="majorBidi"/>
          <w:sz w:val="24"/>
          <w:szCs w:val="24"/>
          <w:vertAlign w:val="subscript"/>
        </w:rPr>
        <w:t>e</w:t>
      </w:r>
      <w:r w:rsidRPr="006A058E">
        <w:rPr>
          <w:rFonts w:asciiTheme="majorBidi" w:eastAsia="Calibri" w:hAnsiTheme="majorBidi" w:cstheme="majorBidi"/>
          <w:sz w:val="24"/>
          <w:szCs w:val="24"/>
        </w:rPr>
        <w:t>.</w:t>
      </w:r>
    </w:p>
    <w:p w14:paraId="3EF8EA92" w14:textId="1CC91304" w:rsidR="00D95E9E" w:rsidRDefault="00D95E9E" w:rsidP="00D734AE">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Soil water </w:t>
      </w:r>
      <w:proofErr w:type="spellStart"/>
      <w:r w:rsidRPr="006A058E">
        <w:rPr>
          <w:rFonts w:asciiTheme="majorBidi" w:eastAsia="Calibri" w:hAnsiTheme="majorBidi" w:cstheme="majorBidi"/>
          <w:sz w:val="24"/>
          <w:szCs w:val="24"/>
        </w:rPr>
        <w:t>chracteristic</w:t>
      </w:r>
      <w:proofErr w:type="spellEnd"/>
      <w:r w:rsidRPr="006A058E">
        <w:rPr>
          <w:rFonts w:asciiTheme="majorBidi" w:eastAsia="Calibri" w:hAnsiTheme="majorBidi" w:cstheme="majorBidi"/>
          <w:sz w:val="24"/>
          <w:szCs w:val="24"/>
        </w:rPr>
        <w:t xml:space="preserve"> curves (SWCCs) that relate matric suction (pore air pressure minus pore water pressure) and water content demonstrate hysteretic behavior. Hysteresis in the SWCC refers to the non-unique relationship between the soil’s matric suction and its water content, whereby the </w:t>
      </w:r>
      <w:r w:rsidRPr="006A058E">
        <w:rPr>
          <w:rFonts w:asciiTheme="majorBidi" w:eastAsia="Calibri" w:hAnsiTheme="majorBidi" w:cstheme="majorBidi"/>
          <w:sz w:val="24"/>
          <w:szCs w:val="24"/>
        </w:rPr>
        <w:lastRenderedPageBreak/>
        <w:t xml:space="preserve">soil can have two different water contents at the same matric suction value, depending on the preceding sequence of wetting and drying. Such hysteresis is thought to be caused by various factors, such as variable and irregular cross-sections of the pores, the different contact angles in the advancing and receding soil-air interface menisci, and the difference in entrapped air volume at different matric suction </w:t>
      </w:r>
      <w:r w:rsidRPr="000F29BF">
        <w:rPr>
          <w:rFonts w:asciiTheme="majorBidi" w:eastAsia="Calibri" w:hAnsiTheme="majorBidi" w:cstheme="majorBidi"/>
          <w:color w:val="000000" w:themeColor="text1"/>
          <w:sz w:val="24"/>
          <w:szCs w:val="24"/>
        </w:rPr>
        <w:t xml:space="preserve">values </w:t>
      </w:r>
      <w:r w:rsidR="00BC4FA2" w:rsidRPr="000F29BF">
        <w:rPr>
          <w:rFonts w:asciiTheme="majorBidi" w:hAnsiTheme="majorBidi" w:cstheme="majorBidi"/>
          <w:color w:val="000000" w:themeColor="text1"/>
          <w:sz w:val="24"/>
          <w:szCs w:val="24"/>
          <w:lang w:bidi="fa-IR"/>
        </w:rPr>
        <w:t>[14]</w:t>
      </w:r>
      <w:r w:rsidRPr="000F29BF">
        <w:rPr>
          <w:rFonts w:asciiTheme="majorBidi" w:eastAsia="Calibri" w:hAnsiTheme="majorBidi" w:cstheme="majorBidi"/>
          <w:color w:val="000000" w:themeColor="text1"/>
          <w:sz w:val="24"/>
          <w:szCs w:val="24"/>
        </w:rPr>
        <w:t>.</w:t>
      </w:r>
      <w:r w:rsidRPr="00715B04">
        <w:rPr>
          <w:rFonts w:asciiTheme="majorBidi" w:eastAsia="Calibri" w:hAnsiTheme="majorBidi" w:cstheme="majorBidi"/>
          <w:color w:val="FF0000"/>
          <w:sz w:val="24"/>
          <w:szCs w:val="24"/>
        </w:rPr>
        <w:t xml:space="preserve"> </w:t>
      </w:r>
      <w:r w:rsidRPr="006A058E">
        <w:rPr>
          <w:rFonts w:asciiTheme="majorBidi" w:eastAsia="Calibri" w:hAnsiTheme="majorBidi" w:cstheme="majorBidi"/>
          <w:sz w:val="24"/>
          <w:szCs w:val="24"/>
        </w:rPr>
        <w:t>Figure A.2 shows different processes experienced by unsaturated soil and in Figure A.3, possible effects of hydraulic hysteresis on the over-consolidation ratio has been presented. Furthermore, the stress-strain behavior of unsa</w:t>
      </w:r>
      <w:r w:rsidR="009E0EF5" w:rsidRPr="006A058E">
        <w:rPr>
          <w:rFonts w:asciiTheme="majorBidi" w:eastAsia="Calibri" w:hAnsiTheme="majorBidi" w:cstheme="majorBidi"/>
          <w:sz w:val="24"/>
          <w:szCs w:val="24"/>
        </w:rPr>
        <w:t>turated soils is elastoplastic.</w:t>
      </w:r>
      <w:r w:rsidRPr="006A058E">
        <w:rPr>
          <w:rFonts w:asciiTheme="majorBidi" w:eastAsia="Calibri" w:hAnsiTheme="majorBidi" w:cstheme="majorBidi"/>
          <w:sz w:val="24"/>
          <w:szCs w:val="24"/>
        </w:rPr>
        <w:t xml:space="preserve"> </w:t>
      </w:r>
      <w:r w:rsidRPr="006A058E">
        <w:rPr>
          <w:rFonts w:asciiTheme="majorBidi" w:eastAsia="Calibri" w:hAnsiTheme="majorBidi" w:cstheme="majorBidi"/>
          <w:sz w:val="24"/>
          <w:szCs w:val="24"/>
        </w:rPr>
        <w:fldChar w:fldCharType="begin" w:fldLock="1"/>
      </w:r>
      <w:r w:rsidRPr="006A058E">
        <w:rPr>
          <w:rFonts w:asciiTheme="majorBidi" w:eastAsia="Calibri" w:hAnsiTheme="majorBidi" w:cstheme="majorBidi"/>
          <w:sz w:val="24"/>
          <w:szCs w:val="24"/>
        </w:rPr>
        <w:instrText>ADDIN CSL_CITATION { "citationItems" : [ { "id" : "ITEM-1", "itemData" : { "author" : [ { "dropping-particle" : "", "family" : "Wheeler", "given" : "SJ", "non-dropping-particle" : "", "parse-names" : false, "suffix" : "" }, { "dropping-particle" : "", "family" : "Sharma", "given" : "RS", "non-dropping-particle" : "", "parse-names" : false, "suffix" : "" }, { "dropping-particle" : "", "family" : "Buisson", "given" : "MSR", "non-dropping-particle" : "", "parse-names" : false, "suffix" : "" } ], "container-title" : "G\u00e9otechnique", "id" : "ITEM-1", "issued" : { "date-parts" : [ [ "2003" ] ] }, "title" : "Coupling of hydraulic hysteresis and stress\u2013strain behaviour in unsaturated soils", "type" : "article-journal" }, "uris" : [ "http://www.mendeley.com/documents/?uuid=fff002bd-88ad-318e-83a5-83dd62164335" ] } ], "mendeley" : { "formattedCitation" : "(Wheeler et al. 2003)", "manualFormatting" : "Wheeler et al. (2003)", "plainTextFormattedCitation" : "(Wheeler et al. 2003)", "previouslyFormattedCitation" : "(Wheeler et al. 2003)" }, "properties" : {  }, "schema" : "https://github.com/citation-style-language/schema/raw/master/csl-citation.json" }</w:instrText>
      </w:r>
      <w:r w:rsidRPr="006A058E">
        <w:rPr>
          <w:rFonts w:asciiTheme="majorBidi" w:eastAsia="Calibri" w:hAnsiTheme="majorBidi" w:cstheme="majorBidi"/>
          <w:sz w:val="24"/>
          <w:szCs w:val="24"/>
        </w:rPr>
        <w:fldChar w:fldCharType="separate"/>
      </w:r>
      <w:r w:rsidRPr="006A058E">
        <w:rPr>
          <w:rFonts w:asciiTheme="majorBidi" w:eastAsia="Calibri" w:hAnsiTheme="majorBidi" w:cstheme="majorBidi"/>
          <w:sz w:val="24"/>
          <w:szCs w:val="24"/>
        </w:rPr>
        <w:t>Wheeler et al. (2003)</w:t>
      </w:r>
      <w:r w:rsidRPr="006A058E">
        <w:rPr>
          <w:rFonts w:asciiTheme="majorBidi" w:eastAsia="Calibri" w:hAnsiTheme="majorBidi" w:cstheme="majorBidi"/>
          <w:sz w:val="24"/>
          <w:szCs w:val="24"/>
        </w:rPr>
        <w:fldChar w:fldCharType="end"/>
      </w:r>
      <w:r w:rsidRPr="006A058E">
        <w:rPr>
          <w:rFonts w:asciiTheme="majorBidi" w:eastAsia="Calibri" w:hAnsiTheme="majorBidi" w:cstheme="majorBidi"/>
          <w:sz w:val="24"/>
          <w:szCs w:val="24"/>
        </w:rPr>
        <w:t xml:space="preserve"> proposed an </w:t>
      </w:r>
      <w:proofErr w:type="spellStart"/>
      <w:r w:rsidRPr="006A058E">
        <w:rPr>
          <w:rFonts w:asciiTheme="majorBidi" w:eastAsia="Calibri" w:hAnsiTheme="majorBidi" w:cstheme="majorBidi"/>
          <w:sz w:val="24"/>
          <w:szCs w:val="24"/>
        </w:rPr>
        <w:t>elasto</w:t>
      </w:r>
      <w:proofErr w:type="spellEnd"/>
      <w:r w:rsidRPr="006A058E">
        <w:rPr>
          <w:rFonts w:asciiTheme="majorBidi" w:eastAsia="Calibri" w:hAnsiTheme="majorBidi" w:cstheme="majorBidi"/>
          <w:sz w:val="24"/>
          <w:szCs w:val="24"/>
        </w:rPr>
        <w:t xml:space="preserve">-plastic framework to model the water retention curve’s hysteresis. In this study, the </w:t>
      </w:r>
      <w:proofErr w:type="spellStart"/>
      <w:r w:rsidRPr="006A058E">
        <w:rPr>
          <w:rFonts w:asciiTheme="majorBidi" w:eastAsia="Calibri" w:hAnsiTheme="majorBidi" w:cstheme="majorBidi"/>
          <w:sz w:val="24"/>
          <w:szCs w:val="24"/>
        </w:rPr>
        <w:t>elasto</w:t>
      </w:r>
      <w:proofErr w:type="spellEnd"/>
      <w:r w:rsidRPr="006A058E">
        <w:rPr>
          <w:rFonts w:asciiTheme="majorBidi" w:eastAsia="Calibri" w:hAnsiTheme="majorBidi" w:cstheme="majorBidi"/>
          <w:sz w:val="24"/>
          <w:szCs w:val="24"/>
        </w:rPr>
        <w:t xml:space="preserve">-plastic model proposed by </w:t>
      </w:r>
      <w:r w:rsidR="00D734AE">
        <w:rPr>
          <w:rFonts w:asciiTheme="majorBidi" w:eastAsia="Calibri" w:hAnsiTheme="majorBidi" w:cstheme="majorBidi"/>
          <w:sz w:val="24"/>
          <w:szCs w:val="24"/>
        </w:rPr>
        <w:t>[2]</w:t>
      </w:r>
      <w:r w:rsidRPr="006A058E">
        <w:rPr>
          <w:rFonts w:asciiTheme="majorBidi" w:eastAsia="Calibri" w:hAnsiTheme="majorBidi" w:cstheme="majorBidi"/>
          <w:sz w:val="24"/>
          <w:szCs w:val="24"/>
        </w:rPr>
        <w:t xml:space="preserve"> has been incorporated in a fully coupled hydro-mechanical FD model for unsaturated soils developed by the authors. The framework of the </w:t>
      </w:r>
      <w:proofErr w:type="spellStart"/>
      <w:r w:rsidRPr="006A058E">
        <w:rPr>
          <w:rFonts w:asciiTheme="majorBidi" w:eastAsia="Calibri" w:hAnsiTheme="majorBidi" w:cstheme="majorBidi"/>
          <w:sz w:val="24"/>
          <w:szCs w:val="24"/>
        </w:rPr>
        <w:t>elasto</w:t>
      </w:r>
      <w:proofErr w:type="spellEnd"/>
      <w:r w:rsidRPr="006A058E">
        <w:rPr>
          <w:rFonts w:asciiTheme="majorBidi" w:eastAsia="Calibri" w:hAnsiTheme="majorBidi" w:cstheme="majorBidi"/>
          <w:sz w:val="24"/>
          <w:szCs w:val="24"/>
        </w:rPr>
        <w:t>-plastic model is presented briefly in the following paragraph, and is followed by its implementation in the FD model.</w:t>
      </w:r>
    </w:p>
    <w:p w14:paraId="0260DA64" w14:textId="77777777" w:rsidR="009E4D1C" w:rsidRPr="00B56DCE" w:rsidRDefault="009E4D1C" w:rsidP="009E4D1C">
      <w:pPr>
        <w:spacing w:before="240" w:after="240" w:line="360" w:lineRule="auto"/>
        <w:jc w:val="center"/>
        <w:rPr>
          <w:rFonts w:asciiTheme="majorBidi" w:eastAsia="Times New Roman" w:hAnsiTheme="majorBidi" w:cstheme="majorBidi"/>
          <w:sz w:val="24"/>
          <w:szCs w:val="24"/>
          <w:rtl/>
          <w:lang w:val="en-AU" w:bidi="fa-IR"/>
        </w:rPr>
      </w:pPr>
      <w:r w:rsidRPr="00B56DCE">
        <w:rPr>
          <w:rFonts w:asciiTheme="majorBidi" w:hAnsiTheme="majorBidi" w:cstheme="majorBidi"/>
          <w:b/>
          <w:bCs/>
          <w:sz w:val="24"/>
          <w:szCs w:val="24"/>
        </w:rPr>
        <w:t xml:space="preserve">Figure A.2. </w:t>
      </w:r>
      <w:r w:rsidRPr="00B56DCE">
        <w:rPr>
          <w:rFonts w:asciiTheme="majorBidi" w:hAnsiTheme="majorBidi" w:cstheme="majorBidi"/>
          <w:sz w:val="24"/>
          <w:szCs w:val="24"/>
        </w:rPr>
        <w:t>Different processes experienced by unsaturated soils</w:t>
      </w:r>
    </w:p>
    <w:p w14:paraId="47FE434A" w14:textId="142EB927" w:rsidR="009E4D1C" w:rsidRPr="009E4D1C" w:rsidRDefault="009E4D1C" w:rsidP="009E4D1C">
      <w:pPr>
        <w:spacing w:before="240" w:after="240" w:line="360" w:lineRule="auto"/>
        <w:jc w:val="center"/>
      </w:pPr>
      <w:r w:rsidRPr="00B56DCE">
        <w:rPr>
          <w:rFonts w:asciiTheme="majorBidi" w:hAnsiTheme="majorBidi" w:cstheme="majorBidi"/>
          <w:b/>
          <w:bCs/>
          <w:sz w:val="24"/>
          <w:szCs w:val="24"/>
        </w:rPr>
        <w:t xml:space="preserve">Figure A.3. </w:t>
      </w:r>
      <w:r w:rsidRPr="00B56DCE">
        <w:rPr>
          <w:rFonts w:asciiTheme="majorBidi" w:eastAsia="Times New Roman" w:hAnsiTheme="majorBidi" w:cstheme="majorBidi"/>
          <w:sz w:val="24"/>
          <w:szCs w:val="24"/>
        </w:rPr>
        <w:t>Variation in soil’s degree of saturation and stiffness during hydraulic hysteresis [13]</w:t>
      </w:r>
    </w:p>
    <w:p w14:paraId="6E4BB84E" w14:textId="77777777" w:rsidR="00D95E9E" w:rsidRPr="006A058E" w:rsidRDefault="00D95E9E" w:rsidP="0036494A">
      <w:pPr>
        <w:keepNext/>
        <w:suppressAutoHyphens/>
        <w:spacing w:before="240" w:after="0" w:line="360" w:lineRule="auto"/>
        <w:rPr>
          <w:rFonts w:asciiTheme="majorBidi" w:eastAsia="SimSun" w:hAnsiTheme="majorBidi" w:cstheme="majorBidi"/>
          <w:b/>
          <w:bCs/>
          <w:i/>
          <w:sz w:val="24"/>
          <w:szCs w:val="24"/>
        </w:rPr>
      </w:pPr>
      <w:r w:rsidRPr="006A058E">
        <w:rPr>
          <w:rFonts w:asciiTheme="majorBidi" w:eastAsia="SimSun" w:hAnsiTheme="majorBidi" w:cstheme="majorBidi"/>
          <w:b/>
          <w:bCs/>
          <w:i/>
          <w:sz w:val="24"/>
          <w:szCs w:val="24"/>
        </w:rPr>
        <w:t>Stress and Strain Variables</w:t>
      </w:r>
    </w:p>
    <w:p w14:paraId="69EA7D4C" w14:textId="77777777" w:rsidR="00D95E9E" w:rsidRPr="006A058E" w:rsidRDefault="00D95E9E" w:rsidP="0036494A">
      <w:pPr>
        <w:spacing w:before="120" w:after="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The first stress variable of this framework is expressed as: </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20"/>
        <w:gridCol w:w="730"/>
      </w:tblGrid>
      <w:tr w:rsidR="00D95E9E" w:rsidRPr="006A058E" w14:paraId="23BB21C6" w14:textId="77777777" w:rsidTr="00C24FCD">
        <w:tc>
          <w:tcPr>
            <w:tcW w:w="8620" w:type="dxa"/>
          </w:tcPr>
          <w:p w14:paraId="63D5BB47"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σ</m:t>
                    </m:r>
                  </m:e>
                  <m:sub>
                    <m:r>
                      <w:rPr>
                        <w:rFonts w:ascii="Cambria Math" w:eastAsia="Calibri" w:hAnsi="Cambria Math" w:cstheme="majorBidi"/>
                        <w:sz w:val="24"/>
                        <w:szCs w:val="24"/>
                      </w:rPr>
                      <m:t>ij</m:t>
                    </m:r>
                  </m:sub>
                  <m:sup>
                    <m:r>
                      <w:rPr>
                        <w:rFonts w:ascii="Cambria Math" w:eastAsia="Calibri" w:hAnsi="Cambria Math" w:cstheme="majorBidi"/>
                        <w:sz w:val="24"/>
                        <w:szCs w:val="24"/>
                      </w:rPr>
                      <m:t>*</m:t>
                    </m:r>
                  </m:sup>
                </m:sSubSup>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σ</m:t>
                    </m:r>
                  </m:e>
                  <m:sub>
                    <m:r>
                      <w:rPr>
                        <w:rFonts w:ascii="Cambria Math" w:eastAsia="Calibri" w:hAnsi="Cambria Math" w:cstheme="majorBidi"/>
                        <w:sz w:val="24"/>
                        <w:szCs w:val="24"/>
                      </w:rPr>
                      <m:t>ij</m:t>
                    </m:r>
                  </m:sub>
                </m:sSub>
                <m:r>
                  <w:rPr>
                    <w:rFonts w:ascii="Cambria Math" w:eastAsia="Calibri" w:hAnsi="Cambria Math" w:cstheme="majorBidi"/>
                    <w:sz w:val="24"/>
                    <w:szCs w:val="24"/>
                  </w:rPr>
                  <m:t>-</m:t>
                </m:r>
                <m:d>
                  <m:dPr>
                    <m:begChr m:val=""/>
                    <m:endChr m:val=""/>
                    <m:ctrlPr>
                      <w:rPr>
                        <w:rFonts w:ascii="Cambria Math" w:eastAsia="Calibri" w:hAnsi="Cambria Math" w:cstheme="majorBidi"/>
                        <w:i/>
                        <w:sz w:val="24"/>
                        <w:szCs w:val="24"/>
                      </w:rPr>
                    </m:ctrlPr>
                  </m:dPr>
                  <m:e>
                    <m:d>
                      <m:dPr>
                        <m:begChr m:val="["/>
                        <m:endChr m:val="]"/>
                        <m:ctrlPr>
                          <w:rPr>
                            <w:rFonts w:ascii="Cambria Math" w:eastAsia="Calibri" w:hAnsi="Cambria Math" w:cstheme="majorBidi"/>
                            <w:i/>
                            <w:sz w:val="24"/>
                            <w:szCs w:val="24"/>
                          </w:rPr>
                        </m:ctrlPr>
                      </m:dPr>
                      <m:e>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u</m:t>
                            </m:r>
                          </m:e>
                          <m:sub>
                            <m:r>
                              <w:rPr>
                                <w:rFonts w:ascii="Cambria Math" w:eastAsia="Calibri" w:hAnsi="Cambria Math" w:cstheme="majorBidi"/>
                                <w:sz w:val="24"/>
                                <w:szCs w:val="24"/>
                              </w:rPr>
                              <m:t>1</m:t>
                            </m:r>
                          </m:sub>
                        </m:sSub>
                        <m:r>
                          <w:rPr>
                            <w:rFonts w:ascii="Cambria Math" w:eastAsia="Calibri" w:hAnsi="Cambria Math" w:cstheme="majorBidi"/>
                            <w:sz w:val="24"/>
                            <w:szCs w:val="24"/>
                          </w:rPr>
                          <m:t>-</m:t>
                        </m:r>
                        <m:d>
                          <m:dPr>
                            <m:ctrlPr>
                              <w:rPr>
                                <w:rFonts w:ascii="Cambria Math" w:eastAsia="Calibri" w:hAnsi="Cambria Math" w:cstheme="majorBidi"/>
                                <w:i/>
                                <w:sz w:val="24"/>
                                <w:szCs w:val="24"/>
                              </w:rPr>
                            </m:ctrlPr>
                          </m:dPr>
                          <m:e>
                            <m:r>
                              <w:rPr>
                                <w:rFonts w:ascii="Cambria Math" w:eastAsia="Calibri" w:hAnsi="Cambria Math" w:cstheme="majorBidi"/>
                                <w:sz w:val="24"/>
                                <w:szCs w:val="24"/>
                              </w:rPr>
                              <m:t>1-</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e>
                        </m:d>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u</m:t>
                            </m:r>
                          </m:e>
                          <m:sub>
                            <m:r>
                              <w:rPr>
                                <w:rFonts w:ascii="Cambria Math" w:eastAsia="Calibri" w:hAnsi="Cambria Math" w:cstheme="majorBidi"/>
                                <w:sz w:val="24"/>
                                <w:szCs w:val="24"/>
                              </w:rPr>
                              <m:t>a</m:t>
                            </m:r>
                          </m:sub>
                        </m:sSub>
                      </m:e>
                    </m:d>
                  </m:e>
                </m:d>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δ</m:t>
                    </m:r>
                  </m:e>
                  <m:sub>
                    <m:r>
                      <w:rPr>
                        <w:rFonts w:ascii="Cambria Math" w:eastAsia="Calibri" w:hAnsi="Cambria Math" w:cstheme="majorBidi"/>
                        <w:sz w:val="24"/>
                        <w:szCs w:val="24"/>
                      </w:rPr>
                      <m:t>ij</m:t>
                    </m:r>
                  </m:sub>
                </m:sSub>
              </m:oMath>
            </m:oMathPara>
          </w:p>
        </w:tc>
        <w:tc>
          <w:tcPr>
            <w:tcW w:w="730" w:type="dxa"/>
          </w:tcPr>
          <w:p w14:paraId="197E7780"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(A.5)</w:t>
            </w:r>
          </w:p>
        </w:tc>
      </w:tr>
    </w:tbl>
    <w:tbl>
      <w:tblPr>
        <w:tblW w:w="0" w:type="auto"/>
        <w:tblLook w:val="04A0" w:firstRow="1" w:lastRow="0" w:firstColumn="1" w:lastColumn="0" w:noHBand="0" w:noVBand="1"/>
      </w:tblPr>
      <w:tblGrid>
        <w:gridCol w:w="8365"/>
        <w:gridCol w:w="985"/>
      </w:tblGrid>
      <w:tr w:rsidR="00D95E9E" w:rsidRPr="006A058E" w14:paraId="249A2976" w14:textId="77777777" w:rsidTr="00C24FCD">
        <w:tc>
          <w:tcPr>
            <w:tcW w:w="8365" w:type="dxa"/>
            <w:shd w:val="clear" w:color="auto" w:fill="auto"/>
          </w:tcPr>
          <w:p w14:paraId="5D0B6C37" w14:textId="77777777" w:rsidR="00D95E9E" w:rsidRPr="006A058E" w:rsidRDefault="00D95E9E" w:rsidP="0036494A">
            <w:pPr>
              <w:spacing w:before="120" w:after="0" w:line="360" w:lineRule="auto"/>
              <w:rPr>
                <w:rFonts w:asciiTheme="majorBidi" w:eastAsia="Calibri" w:hAnsiTheme="majorBidi" w:cstheme="majorBidi"/>
                <w:sz w:val="24"/>
                <w:szCs w:val="24"/>
              </w:rPr>
            </w:pPr>
            <w:r w:rsidRPr="006A058E">
              <w:rPr>
                <w:rFonts w:asciiTheme="majorBidi" w:eastAsia="Calibri" w:hAnsiTheme="majorBidi" w:cstheme="majorBidi"/>
                <w:noProof/>
                <w:position w:val="-16"/>
                <w:sz w:val="24"/>
                <w:szCs w:val="24"/>
              </w:rPr>
              <w:object w:dxaOrig="3040" w:dyaOrig="440" w14:anchorId="65EDD60B">
                <v:shape id="_x0000_i1061" type="#_x0000_t75" style="width:150pt;height:24pt" o:ole="">
                  <v:imagedata r:id="rId14" o:title=""/>
                </v:shape>
                <o:OLEObject Type="Embed" ProgID="Equation.DSMT4" ShapeID="_x0000_i1061" DrawAspect="Content" ObjectID="_1708159700" r:id="rId15"/>
              </w:object>
            </w:r>
          </w:p>
        </w:tc>
        <w:tc>
          <w:tcPr>
            <w:tcW w:w="985" w:type="dxa"/>
            <w:shd w:val="clear" w:color="auto" w:fill="auto"/>
            <w:vAlign w:val="center"/>
          </w:tcPr>
          <w:p w14:paraId="1A43582B" w14:textId="77777777" w:rsidR="00D95E9E" w:rsidRPr="006A058E" w:rsidRDefault="00D95E9E" w:rsidP="0036494A">
            <w:pPr>
              <w:bidi/>
              <w:spacing w:before="120" w:after="120" w:line="360" w:lineRule="auto"/>
              <w:rPr>
                <w:rFonts w:asciiTheme="majorBidi" w:eastAsia="Calibri" w:hAnsiTheme="majorBidi" w:cstheme="majorBidi"/>
                <w:sz w:val="24"/>
                <w:szCs w:val="24"/>
              </w:rPr>
            </w:pPr>
            <w:r w:rsidRPr="006A058E">
              <w:rPr>
                <w:rFonts w:asciiTheme="majorBidi" w:eastAsia="Calibri" w:hAnsiTheme="majorBidi" w:cstheme="majorBidi"/>
                <w:sz w:val="24"/>
                <w:szCs w:val="24"/>
              </w:rPr>
              <w:t>(A.6)</w:t>
            </w:r>
          </w:p>
        </w:tc>
      </w:tr>
    </w:tbl>
    <w:p w14:paraId="4935646A" w14:textId="6430E96C" w:rsidR="00D95E9E" w:rsidRPr="006A058E" w:rsidRDefault="00D95E9E" w:rsidP="002862AA">
      <w:pPr>
        <w:spacing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in which, </w:t>
      </w:r>
      <w:proofErr w:type="spellStart"/>
      <w:r w:rsidR="009E0EF5" w:rsidRPr="006A058E">
        <w:rPr>
          <w:rFonts w:asciiTheme="majorBidi" w:eastAsia="Calibri" w:hAnsiTheme="majorBidi" w:cstheme="majorBidi"/>
          <w:i/>
          <w:iCs/>
          <w:sz w:val="24"/>
          <w:szCs w:val="24"/>
        </w:rPr>
        <w:t>σ</w:t>
      </w:r>
      <w:r w:rsidR="009E0EF5" w:rsidRPr="006A058E">
        <w:rPr>
          <w:rFonts w:asciiTheme="majorBidi" w:eastAsia="Calibri" w:hAnsiTheme="majorBidi" w:cstheme="majorBidi"/>
          <w:i/>
          <w:iCs/>
          <w:sz w:val="16"/>
          <w:szCs w:val="16"/>
        </w:rPr>
        <w:t>ij</w:t>
      </w:r>
      <w:proofErr w:type="spellEnd"/>
      <w:r w:rsidR="009E0EF5" w:rsidRPr="006A058E">
        <w:rPr>
          <w:rFonts w:asciiTheme="majorBidi" w:eastAsia="Calibri" w:hAnsiTheme="majorBidi" w:cstheme="majorBidi"/>
          <w:i/>
          <w:iCs/>
          <w:sz w:val="16"/>
          <w:szCs w:val="16"/>
          <w:rtl/>
        </w:rPr>
        <w:t xml:space="preserve"> </w:t>
      </w:r>
      <w:r w:rsidRPr="006A058E">
        <w:rPr>
          <w:rFonts w:asciiTheme="majorBidi" w:eastAsia="Calibri" w:hAnsiTheme="majorBidi" w:cstheme="majorBidi"/>
          <w:sz w:val="24"/>
          <w:szCs w:val="24"/>
        </w:rPr>
        <w:t xml:space="preserve">is the total stress tensor and </w:t>
      </w:r>
      <w:r w:rsidR="009E0EF5" w:rsidRPr="006A058E">
        <w:rPr>
          <w:rFonts w:asciiTheme="majorBidi" w:eastAsia="Calibri" w:hAnsiTheme="majorBidi" w:cstheme="majorBidi"/>
          <w:i/>
          <w:iCs/>
          <w:sz w:val="24"/>
          <w:szCs w:val="24"/>
        </w:rPr>
        <w:t>σ</w:t>
      </w:r>
      <w:r w:rsidR="009E0EF5" w:rsidRPr="006A058E">
        <w:rPr>
          <w:rFonts w:asciiTheme="majorBidi" w:eastAsia="Calibri" w:hAnsiTheme="majorBidi" w:cstheme="majorBidi"/>
          <w:sz w:val="18"/>
          <w:szCs w:val="18"/>
        </w:rPr>
        <w:t>*</w:t>
      </w:r>
      <w:proofErr w:type="spellStart"/>
      <w:r w:rsidR="009E0EF5" w:rsidRPr="006A058E">
        <w:rPr>
          <w:rFonts w:asciiTheme="majorBidi" w:eastAsia="Calibri" w:hAnsiTheme="majorBidi" w:cstheme="majorBidi"/>
          <w:i/>
          <w:iCs/>
          <w:sz w:val="16"/>
          <w:szCs w:val="16"/>
        </w:rPr>
        <w:t>ij</w:t>
      </w:r>
      <w:proofErr w:type="spellEnd"/>
      <w:r w:rsidRPr="006A058E">
        <w:rPr>
          <w:rFonts w:asciiTheme="majorBidi" w:eastAsia="Calibri" w:hAnsiTheme="majorBidi" w:cstheme="majorBidi"/>
          <w:sz w:val="16"/>
          <w:szCs w:val="16"/>
        </w:rPr>
        <w:t xml:space="preserve"> </w:t>
      </w:r>
      <w:r w:rsidRPr="006A058E">
        <w:rPr>
          <w:rFonts w:asciiTheme="majorBidi" w:eastAsia="Calibri" w:hAnsiTheme="majorBidi" w:cstheme="majorBidi"/>
          <w:sz w:val="24"/>
          <w:szCs w:val="24"/>
        </w:rPr>
        <w:t xml:space="preserve">is the stress tensor usually defined as Bishop's stress </w:t>
      </w:r>
      <w:r w:rsidR="00BC4FA2" w:rsidRPr="002862AA">
        <w:rPr>
          <w:rFonts w:asciiTheme="majorBidi" w:hAnsiTheme="majorBidi" w:cstheme="majorBidi"/>
          <w:color w:val="000000" w:themeColor="text1"/>
          <w:sz w:val="24"/>
          <w:szCs w:val="24"/>
          <w:lang w:bidi="fa-IR"/>
        </w:rPr>
        <w:t>[15]</w:t>
      </w:r>
      <w:r w:rsidRPr="002862AA">
        <w:rPr>
          <w:rFonts w:asciiTheme="majorBidi" w:eastAsia="Calibri" w:hAnsiTheme="majorBidi" w:cstheme="majorBidi"/>
          <w:color w:val="000000" w:themeColor="text1"/>
          <w:sz w:val="24"/>
          <w:szCs w:val="24"/>
        </w:rPr>
        <w:t>.</w:t>
      </w:r>
      <w:r w:rsidRPr="006A058E">
        <w:rPr>
          <w:rFonts w:asciiTheme="majorBidi" w:eastAsia="Calibri" w:hAnsiTheme="majorBidi" w:cstheme="majorBidi"/>
          <w:sz w:val="24"/>
          <w:szCs w:val="24"/>
        </w:rPr>
        <w:t xml:space="preserve"> In addition to</w:t>
      </w:r>
      <w:r w:rsidR="009E0EF5" w:rsidRPr="006A058E">
        <w:rPr>
          <w:rFonts w:asciiTheme="majorBidi" w:eastAsia="Calibri" w:hAnsiTheme="majorBidi" w:cstheme="majorBidi" w:hint="cs"/>
          <w:sz w:val="24"/>
          <w:szCs w:val="24"/>
          <w:rtl/>
        </w:rPr>
        <w:t xml:space="preserve"> </w:t>
      </w:r>
      <w:r w:rsidR="009E0EF5" w:rsidRPr="006A058E">
        <w:rPr>
          <w:rFonts w:asciiTheme="majorBidi" w:eastAsia="Calibri" w:hAnsiTheme="majorBidi" w:cstheme="majorBidi"/>
          <w:i/>
          <w:iCs/>
          <w:sz w:val="24"/>
          <w:szCs w:val="24"/>
        </w:rPr>
        <w:t>σ</w:t>
      </w:r>
      <w:r w:rsidR="009E0EF5" w:rsidRPr="006A058E">
        <w:rPr>
          <w:rFonts w:asciiTheme="majorBidi" w:eastAsia="Calibri" w:hAnsiTheme="majorBidi" w:cstheme="majorBidi"/>
          <w:sz w:val="18"/>
          <w:szCs w:val="18"/>
        </w:rPr>
        <w:t>*</w:t>
      </w:r>
      <w:proofErr w:type="spellStart"/>
      <w:r w:rsidR="009E0EF5" w:rsidRPr="006A058E">
        <w:rPr>
          <w:rFonts w:asciiTheme="majorBidi" w:eastAsia="Calibri" w:hAnsiTheme="majorBidi" w:cstheme="majorBidi"/>
          <w:i/>
          <w:iCs/>
          <w:sz w:val="16"/>
          <w:szCs w:val="16"/>
        </w:rPr>
        <w:t>ij</w:t>
      </w:r>
      <w:proofErr w:type="spellEnd"/>
      <w:r w:rsidRPr="006A058E">
        <w:rPr>
          <w:rFonts w:asciiTheme="majorBidi" w:eastAsia="Times New Roman" w:hAnsiTheme="majorBidi" w:cstheme="majorBidi"/>
          <w:sz w:val="24"/>
          <w:szCs w:val="24"/>
        </w:rPr>
        <w:t>,</w:t>
      </w:r>
      <w:r w:rsidRPr="006A058E">
        <w:rPr>
          <w:rFonts w:asciiTheme="majorBidi" w:eastAsia="Calibri" w:hAnsiTheme="majorBidi" w:cstheme="majorBidi"/>
          <w:sz w:val="24"/>
          <w:szCs w:val="24"/>
        </w:rPr>
        <w:t xml:space="preserve"> </w:t>
      </w:r>
      <w:proofErr w:type="gramStart"/>
      <w:r w:rsidRPr="006A058E">
        <w:rPr>
          <w:rFonts w:asciiTheme="majorBidi" w:eastAsia="Calibri" w:hAnsiTheme="majorBidi" w:cstheme="majorBidi"/>
          <w:sz w:val="24"/>
          <w:szCs w:val="24"/>
        </w:rPr>
        <w:t>the</w:t>
      </w:r>
      <w:r w:rsidR="009E0EF5" w:rsidRPr="006A058E">
        <w:rPr>
          <w:rFonts w:asciiTheme="majorBidi" w:eastAsia="Calibri" w:hAnsiTheme="majorBidi" w:cstheme="majorBidi" w:hint="cs"/>
          <w:sz w:val="24"/>
          <w:szCs w:val="24"/>
          <w:rtl/>
        </w:rPr>
        <w:t xml:space="preserve"> </w:t>
      </w:r>
      <w:r w:rsidRPr="006A058E">
        <w:rPr>
          <w:rFonts w:asciiTheme="majorBidi" w:eastAsia="Calibri" w:hAnsiTheme="majorBidi" w:cstheme="majorBidi"/>
          <w:sz w:val="24"/>
          <w:szCs w:val="24"/>
        </w:rPr>
        <w:t xml:space="preserve"> modified</w:t>
      </w:r>
      <w:proofErr w:type="gramEnd"/>
      <w:r w:rsidRPr="006A058E">
        <w:rPr>
          <w:rFonts w:asciiTheme="majorBidi" w:eastAsia="Calibri" w:hAnsiTheme="majorBidi" w:cstheme="majorBidi"/>
          <w:sz w:val="24"/>
          <w:szCs w:val="24"/>
        </w:rPr>
        <w:t xml:space="preserve"> suction (s* = ns) is applied as the second stress variable for the effect of the meniscus water </w:t>
      </w:r>
      <w:r w:rsidR="00BC4FA2" w:rsidRPr="00E86BDB">
        <w:rPr>
          <w:rFonts w:asciiTheme="majorBidi" w:hAnsiTheme="majorBidi" w:cstheme="majorBidi"/>
          <w:sz w:val="24"/>
          <w:szCs w:val="24"/>
          <w:lang w:bidi="fa-IR"/>
        </w:rPr>
        <w:t>[1</w:t>
      </w:r>
      <w:r w:rsidR="002862AA">
        <w:rPr>
          <w:rFonts w:asciiTheme="majorBidi" w:hAnsiTheme="majorBidi" w:cstheme="majorBidi"/>
          <w:sz w:val="24"/>
          <w:szCs w:val="24"/>
          <w:lang w:bidi="fa-IR"/>
        </w:rPr>
        <w:t>6</w:t>
      </w:r>
      <w:r w:rsidR="00BC4FA2" w:rsidRPr="00E86BDB">
        <w:rPr>
          <w:rFonts w:asciiTheme="majorBidi" w:hAnsiTheme="majorBidi" w:cstheme="majorBidi"/>
          <w:sz w:val="24"/>
          <w:szCs w:val="24"/>
          <w:lang w:bidi="fa-IR"/>
        </w:rPr>
        <w:t>]</w:t>
      </w:r>
      <w:r w:rsidRPr="00E86BDB">
        <w:rPr>
          <w:rFonts w:asciiTheme="majorBidi" w:eastAsia="Calibri" w:hAnsiTheme="majorBidi" w:cstheme="majorBidi"/>
          <w:sz w:val="24"/>
          <w:szCs w:val="24"/>
        </w:rPr>
        <w:t>.</w:t>
      </w:r>
      <w:r w:rsidRPr="006A058E">
        <w:rPr>
          <w:rFonts w:asciiTheme="majorBidi" w:eastAsia="Calibri" w:hAnsiTheme="majorBidi" w:cstheme="majorBidi"/>
          <w:sz w:val="24"/>
          <w:szCs w:val="24"/>
        </w:rPr>
        <w:t xml:space="preserve"> Therefore, the porosity (n) is incorporated into the stress state variables rather than with the strains. The model applies the following stress state variables: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506"/>
        <w:gridCol w:w="730"/>
      </w:tblGrid>
      <w:tr w:rsidR="00D95E9E" w:rsidRPr="006A058E" w14:paraId="374E60B6" w14:textId="77777777" w:rsidTr="00C24FCD">
        <w:tc>
          <w:tcPr>
            <w:tcW w:w="3114" w:type="dxa"/>
          </w:tcPr>
          <w:p w14:paraId="205A1A77" w14:textId="77777777" w:rsidR="00D95E9E" w:rsidRPr="006A058E" w:rsidRDefault="002422A3" w:rsidP="0036494A">
            <w:pPr>
              <w:spacing w:after="120" w:line="360" w:lineRule="auto"/>
              <w:jc w:val="both"/>
              <w:rPr>
                <w:rFonts w:asciiTheme="majorBidi" w:eastAsia="Calibri" w:hAnsiTheme="majorBidi" w:cstheme="majorBidi"/>
                <w:sz w:val="24"/>
                <w:szCs w:val="24"/>
              </w:rPr>
            </w:pPr>
            <m:oMathPara>
              <m:oMathParaPr>
                <m:jc m:val="left"/>
              </m:oMathParaPr>
              <m:oMath>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p</m:t>
                    </m:r>
                  </m:e>
                  <m:sup>
                    <m:r>
                      <w:rPr>
                        <w:rFonts w:ascii="Cambria Math" w:eastAsia="Calibri" w:hAnsi="Cambria Math" w:cstheme="majorBidi"/>
                        <w:sz w:val="24"/>
                        <w:szCs w:val="24"/>
                      </w:rPr>
                      <m:t>*</m:t>
                    </m:r>
                  </m:sup>
                </m:sSup>
                <m:r>
                  <w:rPr>
                    <w:rFonts w:ascii="Cambria Math" w:eastAsia="Calibri" w:hAnsi="Cambria Math" w:cstheme="majorBidi"/>
                    <w:sz w:val="24"/>
                    <w:szCs w:val="24"/>
                  </w:rPr>
                  <m:t>=p-</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u</m:t>
                    </m:r>
                  </m:e>
                  <m:sub>
                    <m:r>
                      <w:rPr>
                        <w:rFonts w:ascii="Cambria Math" w:eastAsia="Calibri" w:hAnsi="Cambria Math" w:cstheme="majorBidi"/>
                        <w:sz w:val="24"/>
                        <w:szCs w:val="24"/>
                      </w:rPr>
                      <m:t>1</m:t>
                    </m:r>
                  </m:sub>
                </m:sSub>
                <m:r>
                  <w:rPr>
                    <w:rFonts w:ascii="Cambria Math" w:eastAsia="Calibri" w:hAnsi="Cambria Math" w:cstheme="majorBidi"/>
                    <w:sz w:val="24"/>
                    <w:szCs w:val="24"/>
                  </w:rPr>
                  <m:t>-</m:t>
                </m:r>
                <m:d>
                  <m:dPr>
                    <m:ctrlPr>
                      <w:rPr>
                        <w:rFonts w:ascii="Cambria Math" w:eastAsia="Calibri" w:hAnsi="Cambria Math" w:cstheme="majorBidi"/>
                        <w:i/>
                        <w:sz w:val="24"/>
                        <w:szCs w:val="24"/>
                      </w:rPr>
                    </m:ctrlPr>
                  </m:dPr>
                  <m:e>
                    <m:r>
                      <w:rPr>
                        <w:rFonts w:ascii="Cambria Math" w:eastAsia="Calibri" w:hAnsi="Cambria Math" w:cstheme="majorBidi"/>
                        <w:sz w:val="24"/>
                        <w:szCs w:val="24"/>
                      </w:rPr>
                      <m:t>1-</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e>
                </m:d>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u</m:t>
                    </m:r>
                  </m:e>
                  <m:sub>
                    <m:r>
                      <w:rPr>
                        <w:rFonts w:ascii="Cambria Math" w:eastAsia="Calibri" w:hAnsi="Cambria Math" w:cstheme="majorBidi"/>
                        <w:sz w:val="24"/>
                        <w:szCs w:val="24"/>
                      </w:rPr>
                      <m:t>a</m:t>
                    </m:r>
                  </m:sub>
                </m:sSub>
              </m:oMath>
            </m:oMathPara>
          </w:p>
        </w:tc>
        <w:tc>
          <w:tcPr>
            <w:tcW w:w="5506" w:type="dxa"/>
          </w:tcPr>
          <w:p w14:paraId="3BB6068C" w14:textId="77777777" w:rsidR="00D95E9E" w:rsidRPr="006A058E" w:rsidRDefault="00D95E9E" w:rsidP="0036494A">
            <w:pPr>
              <w:spacing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Mean Bishop Stress</w:t>
            </w:r>
          </w:p>
        </w:tc>
        <w:tc>
          <w:tcPr>
            <w:tcW w:w="730" w:type="dxa"/>
          </w:tcPr>
          <w:p w14:paraId="5125EEFE" w14:textId="77777777" w:rsidR="00D95E9E" w:rsidRPr="006A058E" w:rsidRDefault="00D95E9E" w:rsidP="0036494A">
            <w:pPr>
              <w:spacing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(A.7)</w:t>
            </w:r>
          </w:p>
        </w:tc>
      </w:tr>
      <w:tr w:rsidR="00D95E9E" w:rsidRPr="006A058E" w14:paraId="4F232C53" w14:textId="77777777" w:rsidTr="00C24FCD">
        <w:tc>
          <w:tcPr>
            <w:tcW w:w="3114" w:type="dxa"/>
          </w:tcPr>
          <w:p w14:paraId="54E1092C" w14:textId="77777777" w:rsidR="00D95E9E" w:rsidRPr="006A058E" w:rsidRDefault="002422A3" w:rsidP="0036494A">
            <w:pPr>
              <w:spacing w:after="120" w:line="360" w:lineRule="auto"/>
              <w:jc w:val="both"/>
              <w:rPr>
                <w:rFonts w:asciiTheme="majorBidi" w:eastAsia="Calibri" w:hAnsiTheme="majorBidi" w:cstheme="majorBidi"/>
                <w:sz w:val="24"/>
                <w:szCs w:val="24"/>
              </w:rPr>
            </w:pPr>
            <m:oMathPara>
              <m:oMathParaPr>
                <m:jc m:val="left"/>
              </m:oMathParaPr>
              <m:oMath>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s</m:t>
                    </m:r>
                  </m:e>
                  <m:sup>
                    <m:r>
                      <w:rPr>
                        <w:rFonts w:ascii="Cambria Math" w:eastAsia="Calibri" w:hAnsi="Cambria Math" w:cstheme="majorBidi"/>
                        <w:sz w:val="24"/>
                        <w:szCs w:val="24"/>
                      </w:rPr>
                      <m:t>*</m:t>
                    </m:r>
                  </m:sup>
                </m:sSup>
                <m:r>
                  <w:rPr>
                    <w:rFonts w:ascii="Cambria Math" w:eastAsia="Calibri" w:hAnsi="Cambria Math" w:cstheme="majorBidi"/>
                    <w:sz w:val="24"/>
                    <w:szCs w:val="24"/>
                  </w:rPr>
                  <m:t>=ns</m:t>
                </m:r>
              </m:oMath>
            </m:oMathPara>
          </w:p>
        </w:tc>
        <w:tc>
          <w:tcPr>
            <w:tcW w:w="5506" w:type="dxa"/>
          </w:tcPr>
          <w:p w14:paraId="5829BBC4" w14:textId="77777777" w:rsidR="00D95E9E" w:rsidRPr="006A058E" w:rsidRDefault="00D95E9E" w:rsidP="0036494A">
            <w:pPr>
              <w:spacing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Modified Suction</w:t>
            </w:r>
          </w:p>
        </w:tc>
        <w:tc>
          <w:tcPr>
            <w:tcW w:w="730" w:type="dxa"/>
          </w:tcPr>
          <w:p w14:paraId="541545CA" w14:textId="77777777" w:rsidR="00D95E9E" w:rsidRPr="006A058E" w:rsidRDefault="00D95E9E" w:rsidP="0036494A">
            <w:pPr>
              <w:spacing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(A.8)</w:t>
            </w:r>
          </w:p>
        </w:tc>
      </w:tr>
      <w:tr w:rsidR="00D95E9E" w:rsidRPr="006A058E" w14:paraId="0769DD0D" w14:textId="77777777" w:rsidTr="00C24FCD">
        <w:tc>
          <w:tcPr>
            <w:tcW w:w="3114" w:type="dxa"/>
          </w:tcPr>
          <w:p w14:paraId="1368531B" w14:textId="77777777" w:rsidR="00D95E9E" w:rsidRPr="006A058E" w:rsidRDefault="00D95E9E" w:rsidP="0036494A">
            <w:pPr>
              <w:spacing w:after="120" w:line="360" w:lineRule="auto"/>
              <w:jc w:val="both"/>
              <w:rPr>
                <w:rFonts w:asciiTheme="majorBidi" w:eastAsia="Calibri" w:hAnsiTheme="majorBidi" w:cstheme="majorBidi"/>
                <w:sz w:val="24"/>
                <w:szCs w:val="24"/>
              </w:rPr>
            </w:pPr>
            <m:oMathPara>
              <m:oMathParaPr>
                <m:jc m:val="left"/>
              </m:oMathParaPr>
              <m:oMath>
                <m:r>
                  <w:rPr>
                    <w:rFonts w:ascii="Cambria Math" w:eastAsia="Calibri" w:hAnsi="Cambria Math" w:cstheme="majorBidi"/>
                    <w:sz w:val="24"/>
                    <w:szCs w:val="24"/>
                  </w:rPr>
                  <m:t>q</m:t>
                </m:r>
              </m:oMath>
            </m:oMathPara>
          </w:p>
        </w:tc>
        <w:tc>
          <w:tcPr>
            <w:tcW w:w="5506" w:type="dxa"/>
          </w:tcPr>
          <w:p w14:paraId="2448FC51" w14:textId="77777777" w:rsidR="00D95E9E" w:rsidRPr="006A058E" w:rsidRDefault="00D95E9E" w:rsidP="0036494A">
            <w:pPr>
              <w:spacing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Deviator stress in the case of anisotropic loading</w:t>
            </w:r>
          </w:p>
        </w:tc>
        <w:tc>
          <w:tcPr>
            <w:tcW w:w="730" w:type="dxa"/>
          </w:tcPr>
          <w:p w14:paraId="1F046A2C" w14:textId="77777777" w:rsidR="00D95E9E" w:rsidRPr="006A058E" w:rsidRDefault="00D95E9E" w:rsidP="0036494A">
            <w:pPr>
              <w:spacing w:after="120" w:line="360" w:lineRule="auto"/>
              <w:jc w:val="right"/>
              <w:rPr>
                <w:rFonts w:asciiTheme="majorBidi" w:eastAsia="Calibri" w:hAnsiTheme="majorBidi" w:cstheme="majorBidi"/>
                <w:sz w:val="24"/>
                <w:szCs w:val="24"/>
              </w:rPr>
            </w:pPr>
            <w:r w:rsidRPr="006A058E">
              <w:rPr>
                <w:rFonts w:asciiTheme="majorBidi" w:eastAsia="Calibri" w:hAnsiTheme="majorBidi" w:cstheme="majorBidi"/>
                <w:sz w:val="24"/>
                <w:szCs w:val="24"/>
              </w:rPr>
              <w:t>(A.9)</w:t>
            </w:r>
          </w:p>
        </w:tc>
      </w:tr>
    </w:tbl>
    <w:p w14:paraId="0351DEA5"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lastRenderedPageBreak/>
        <w:t>The advantage of the stress variables is that they give more power to model the behavior of soils as s</w:t>
      </w:r>
      <w:r w:rsidRPr="006A058E">
        <w:rPr>
          <w:rFonts w:asciiTheme="majorBidi" w:eastAsia="Calibri" w:hAnsiTheme="majorBidi" w:cstheme="majorBidi"/>
          <w:sz w:val="24"/>
          <w:szCs w:val="24"/>
          <w:vertAlign w:val="superscript"/>
        </w:rPr>
        <w:t>*</w:t>
      </w:r>
      <w:r w:rsidRPr="006A058E">
        <w:rPr>
          <w:rFonts w:asciiTheme="majorBidi" w:eastAsia="Calibri" w:hAnsiTheme="majorBidi" w:cstheme="majorBidi"/>
          <w:sz w:val="24"/>
          <w:szCs w:val="24"/>
        </w:rPr>
        <w:t xml:space="preserve"> includes porosity (n) and </w:t>
      </w:r>
      <w:r w:rsidRPr="006A058E">
        <w:rPr>
          <w:rFonts w:asciiTheme="majorBidi" w:eastAsia="Calibri" w:hAnsiTheme="majorBidi" w:cstheme="majorBidi"/>
          <w:i/>
          <w:iCs/>
          <w:sz w:val="24"/>
          <w:szCs w:val="24"/>
        </w:rPr>
        <w:t>P</w:t>
      </w:r>
      <w:r w:rsidRPr="006A058E">
        <w:rPr>
          <w:rFonts w:asciiTheme="majorBidi" w:eastAsia="Calibri" w:hAnsiTheme="majorBidi" w:cstheme="majorBidi"/>
          <w:sz w:val="24"/>
          <w:szCs w:val="24"/>
          <w:vertAlign w:val="superscript"/>
        </w:rPr>
        <w:t>*</w:t>
      </w:r>
      <w:r w:rsidRPr="006A058E">
        <w:rPr>
          <w:rFonts w:asciiTheme="majorBidi" w:eastAsia="Calibri" w:hAnsiTheme="majorBidi" w:cstheme="majorBidi"/>
          <w:sz w:val="24"/>
          <w:szCs w:val="24"/>
        </w:rPr>
        <w:t xml:space="preserve"> includes the degree of saturation (S</w:t>
      </w:r>
      <w:r w:rsidRPr="006A058E">
        <w:rPr>
          <w:rFonts w:asciiTheme="majorBidi" w:eastAsia="Calibri" w:hAnsiTheme="majorBidi" w:cstheme="majorBidi"/>
          <w:sz w:val="24"/>
          <w:szCs w:val="24"/>
          <w:vertAlign w:val="subscript"/>
        </w:rPr>
        <w:t>r</w:t>
      </w:r>
      <w:r w:rsidRPr="006A058E">
        <w:rPr>
          <w:rFonts w:asciiTheme="majorBidi" w:eastAsia="Calibri" w:hAnsiTheme="majorBidi" w:cstheme="majorBidi"/>
          <w:sz w:val="24"/>
          <w:szCs w:val="24"/>
        </w:rPr>
        <w:t>). Another advantage of using Bishop's stress is retrieving to the saturated effective stress when the soil changes to saturated conditions even if the suction is not zero.</w:t>
      </w:r>
    </w:p>
    <w:p w14:paraId="76D705C7" w14:textId="77777777" w:rsidR="00D95E9E" w:rsidRPr="006A058E" w:rsidRDefault="00D95E9E" w:rsidP="0036494A">
      <w:pPr>
        <w:keepNext/>
        <w:suppressAutoHyphens/>
        <w:spacing w:before="240" w:after="0" w:line="360" w:lineRule="auto"/>
        <w:rPr>
          <w:rFonts w:asciiTheme="majorBidi" w:eastAsia="SimSun" w:hAnsiTheme="majorBidi" w:cstheme="majorBidi"/>
          <w:b/>
          <w:bCs/>
          <w:i/>
          <w:sz w:val="24"/>
          <w:szCs w:val="24"/>
        </w:rPr>
      </w:pPr>
      <w:r w:rsidRPr="006A058E">
        <w:rPr>
          <w:rFonts w:asciiTheme="majorBidi" w:eastAsia="SimSun" w:hAnsiTheme="majorBidi" w:cstheme="majorBidi"/>
          <w:b/>
          <w:bCs/>
          <w:i/>
          <w:sz w:val="24"/>
          <w:szCs w:val="24"/>
        </w:rPr>
        <w:t>Mathematical Formulation of the Constitutive Model</w:t>
      </w:r>
    </w:p>
    <w:p w14:paraId="32059915" w14:textId="32BB74F9" w:rsidR="00D95E9E" w:rsidRDefault="00D95E9E" w:rsidP="00D734AE">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The </w:t>
      </w:r>
      <w:proofErr w:type="spellStart"/>
      <w:r w:rsidRPr="006A058E">
        <w:rPr>
          <w:rFonts w:asciiTheme="majorBidi" w:eastAsia="Calibri" w:hAnsiTheme="majorBidi" w:cstheme="majorBidi"/>
          <w:sz w:val="24"/>
          <w:szCs w:val="24"/>
        </w:rPr>
        <w:t>elasto</w:t>
      </w:r>
      <w:proofErr w:type="spellEnd"/>
      <w:r w:rsidRPr="006A058E">
        <w:rPr>
          <w:rFonts w:asciiTheme="majorBidi" w:eastAsia="Calibri" w:hAnsiTheme="majorBidi" w:cstheme="majorBidi"/>
          <w:sz w:val="24"/>
          <w:szCs w:val="24"/>
        </w:rPr>
        <w:t xml:space="preserve">-plastic framework by </w:t>
      </w:r>
      <w:r w:rsidR="00D734AE">
        <w:rPr>
          <w:rFonts w:asciiTheme="majorBidi" w:eastAsia="Calibri" w:hAnsiTheme="majorBidi" w:cstheme="majorBidi"/>
          <w:sz w:val="24"/>
          <w:szCs w:val="24"/>
        </w:rPr>
        <w:t>[2]</w:t>
      </w:r>
      <w:r w:rsidRPr="006A058E">
        <w:rPr>
          <w:rFonts w:asciiTheme="majorBidi" w:eastAsia="Calibri" w:hAnsiTheme="majorBidi" w:cstheme="majorBidi"/>
          <w:sz w:val="24"/>
          <w:szCs w:val="24"/>
        </w:rPr>
        <w:t xml:space="preserve"> is based on the coupled movements of the yield curves. As shown in Figure A.4, yielding on LC curve causes plastic volumetric strain, followed by an upward movement of the SI and SD curves. In addition, a plastic decrement of S</w:t>
      </w:r>
      <w:r w:rsidRPr="006A058E">
        <w:rPr>
          <w:rFonts w:asciiTheme="majorBidi" w:eastAsia="Calibri" w:hAnsiTheme="majorBidi" w:cstheme="majorBidi"/>
          <w:sz w:val="24"/>
          <w:szCs w:val="24"/>
          <w:vertAlign w:val="subscript"/>
        </w:rPr>
        <w:t>r</w:t>
      </w:r>
      <w:r w:rsidRPr="006A058E">
        <w:rPr>
          <w:rFonts w:asciiTheme="majorBidi" w:eastAsia="Calibri" w:hAnsiTheme="majorBidi" w:cstheme="majorBidi"/>
          <w:sz w:val="24"/>
          <w:szCs w:val="24"/>
        </w:rPr>
        <w:t xml:space="preserve"> is occurred followed by an upward movement of the SD curve and outward movement of the LC curve. Yielding to SD causes a plastic increment of </w:t>
      </w:r>
      <m:oMath>
        <m:sSub>
          <m:sSubPr>
            <m:ctrlPr>
              <w:rPr>
                <w:rFonts w:ascii="Cambria Math" w:eastAsia="Calibri" w:hAnsi="Cambria Math" w:cstheme="majorBid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oMath>
      <w:r w:rsidRPr="006A058E">
        <w:rPr>
          <w:rFonts w:asciiTheme="majorBidi" w:eastAsia="Calibri" w:hAnsiTheme="majorBidi" w:cstheme="majorBidi"/>
          <w:sz w:val="24"/>
          <w:szCs w:val="24"/>
        </w:rPr>
        <w:t xml:space="preserve"> followed by coupled downward movement of the SI curve and inward movement of the LC curve. Yielding on either SI or SD is not associated with plastic </w:t>
      </w:r>
      <w:r w:rsidRPr="00715B04">
        <w:rPr>
          <w:rFonts w:asciiTheme="majorBidi" w:eastAsia="Calibri" w:hAnsiTheme="majorBidi" w:cstheme="majorBidi"/>
          <w:sz w:val="24"/>
          <w:szCs w:val="24"/>
        </w:rPr>
        <w:t xml:space="preserve">volumetric strains </w:t>
      </w:r>
      <w:r w:rsidR="00BC4FA2" w:rsidRPr="00715B04">
        <w:rPr>
          <w:rFonts w:asciiTheme="majorBidi" w:hAnsiTheme="majorBidi" w:cstheme="majorBidi"/>
          <w:sz w:val="24"/>
          <w:szCs w:val="24"/>
          <w:lang w:bidi="fa-IR"/>
        </w:rPr>
        <w:t>[1</w:t>
      </w:r>
      <w:r w:rsidR="002862AA">
        <w:rPr>
          <w:rFonts w:asciiTheme="majorBidi" w:hAnsiTheme="majorBidi" w:cstheme="majorBidi"/>
          <w:sz w:val="24"/>
          <w:szCs w:val="24"/>
          <w:lang w:bidi="fa-IR"/>
        </w:rPr>
        <w:t>7</w:t>
      </w:r>
      <w:r w:rsidR="00BC4FA2" w:rsidRPr="00715B04">
        <w:rPr>
          <w:rFonts w:asciiTheme="majorBidi" w:hAnsiTheme="majorBidi" w:cstheme="majorBidi"/>
          <w:sz w:val="24"/>
          <w:szCs w:val="24"/>
          <w:lang w:bidi="fa-IR"/>
        </w:rPr>
        <w:t>]</w:t>
      </w:r>
      <w:r w:rsidRPr="00715B04">
        <w:rPr>
          <w:rFonts w:asciiTheme="majorBidi" w:eastAsia="Calibri" w:hAnsiTheme="majorBidi" w:cstheme="majorBidi"/>
          <w:sz w:val="24"/>
          <w:szCs w:val="24"/>
        </w:rPr>
        <w:t>.</w:t>
      </w:r>
      <w:r w:rsidRPr="006A058E">
        <w:rPr>
          <w:rFonts w:asciiTheme="majorBidi" w:eastAsia="Calibri" w:hAnsiTheme="majorBidi" w:cstheme="majorBidi"/>
          <w:sz w:val="24"/>
          <w:szCs w:val="24"/>
        </w:rPr>
        <w:t xml:space="preserve"> </w:t>
      </w:r>
    </w:p>
    <w:p w14:paraId="5F81CA75" w14:textId="63D1B1CD" w:rsidR="009E4D1C" w:rsidRPr="009E4D1C" w:rsidRDefault="009E4D1C" w:rsidP="009E4D1C">
      <w:pPr>
        <w:spacing w:line="360" w:lineRule="auto"/>
        <w:jc w:val="center"/>
        <w:rPr>
          <w:rFonts w:asciiTheme="majorBidi" w:hAnsiTheme="majorBidi" w:cstheme="majorBidi"/>
          <w:sz w:val="24"/>
          <w:szCs w:val="24"/>
        </w:rPr>
      </w:pPr>
      <w:r w:rsidRPr="00B56DCE">
        <w:rPr>
          <w:rFonts w:asciiTheme="majorBidi" w:hAnsiTheme="majorBidi" w:cstheme="majorBidi"/>
          <w:b/>
          <w:bCs/>
          <w:sz w:val="24"/>
          <w:szCs w:val="24"/>
        </w:rPr>
        <w:t xml:space="preserve">Figure A.4. </w:t>
      </w:r>
      <w:r w:rsidRPr="00B56DCE">
        <w:rPr>
          <w:rFonts w:asciiTheme="majorBidi" w:hAnsiTheme="majorBidi" w:cstheme="majorBidi"/>
          <w:sz w:val="24"/>
          <w:szCs w:val="24"/>
        </w:rPr>
        <w:t xml:space="preserve">Yield surfaces during the hydromechanical loading considered by </w:t>
      </w:r>
      <w:r>
        <w:rPr>
          <w:rFonts w:asciiTheme="majorBidi" w:hAnsiTheme="majorBidi" w:cstheme="majorBidi"/>
          <w:sz w:val="24"/>
          <w:szCs w:val="24"/>
        </w:rPr>
        <w:t>[2]</w:t>
      </w:r>
    </w:p>
    <w:p w14:paraId="1BCE99DE" w14:textId="6224778E" w:rsidR="00D95E9E" w:rsidRPr="006A058E" w:rsidRDefault="00D95E9E" w:rsidP="002862AA">
      <w:pPr>
        <w:spacing w:before="120" w:after="120" w:line="360" w:lineRule="auto"/>
        <w:jc w:val="both"/>
        <w:rPr>
          <w:rFonts w:asciiTheme="majorBidi" w:eastAsia="Calibri" w:hAnsiTheme="majorBidi" w:cstheme="majorBidi"/>
          <w:sz w:val="24"/>
          <w:szCs w:val="24"/>
        </w:rPr>
      </w:pPr>
      <w:r w:rsidRPr="006A058E">
        <w:rPr>
          <w:rFonts w:asciiTheme="majorBidi" w:eastAsia="Calibri" w:hAnsiTheme="majorBidi" w:cstheme="majorBidi"/>
          <w:sz w:val="24"/>
          <w:szCs w:val="24"/>
        </w:rPr>
        <w:t>As shown in Figure A.4, yielding on LC curve causes plastic volumetric strain, followed by an upward movement of the SI and SD curves. In addition, a plastic decrement of S</w:t>
      </w:r>
      <w:r w:rsidRPr="006A058E">
        <w:rPr>
          <w:rFonts w:asciiTheme="majorBidi" w:eastAsia="Calibri" w:hAnsiTheme="majorBidi" w:cstheme="majorBidi"/>
          <w:sz w:val="24"/>
          <w:szCs w:val="24"/>
          <w:vertAlign w:val="subscript"/>
        </w:rPr>
        <w:t>r</w:t>
      </w:r>
      <w:r w:rsidRPr="006A058E">
        <w:rPr>
          <w:rFonts w:asciiTheme="majorBidi" w:eastAsia="Calibri" w:hAnsiTheme="majorBidi" w:cstheme="majorBidi"/>
          <w:sz w:val="24"/>
          <w:szCs w:val="24"/>
        </w:rPr>
        <w:t xml:space="preserve"> is occurred followed by an upward movement of the SD curve and outward movement of the LC curve. Yielding to SD causes a plastic increment of </w:t>
      </w:r>
      <m:oMath>
        <m:sSub>
          <m:sSubPr>
            <m:ctrlPr>
              <w:rPr>
                <w:rFonts w:ascii="Cambria Math" w:eastAsia="Calibri" w:hAnsi="Cambria Math" w:cstheme="majorBidi"/>
                <w:sz w:val="24"/>
                <w:szCs w:val="24"/>
              </w:rPr>
            </m:ctrlPr>
          </m:sSubPr>
          <m:e>
            <m:r>
              <w:rPr>
                <w:rFonts w:ascii="Cambria Math" w:eastAsia="Calibri" w:hAnsi="Cambria Math" w:cstheme="majorBidi"/>
                <w:sz w:val="24"/>
                <w:szCs w:val="24"/>
              </w:rPr>
              <m:t>S</m:t>
            </m:r>
          </m:e>
          <m:sub>
            <m:r>
              <w:rPr>
                <w:rFonts w:ascii="Cambria Math" w:eastAsia="Calibri" w:hAnsi="Cambria Math" w:cstheme="majorBidi"/>
                <w:sz w:val="24"/>
                <w:szCs w:val="24"/>
              </w:rPr>
              <m:t>r</m:t>
            </m:r>
          </m:sub>
        </m:sSub>
      </m:oMath>
      <w:r w:rsidRPr="006A058E">
        <w:rPr>
          <w:rFonts w:asciiTheme="majorBidi" w:eastAsia="Calibri" w:hAnsiTheme="majorBidi" w:cstheme="majorBidi"/>
          <w:sz w:val="24"/>
          <w:szCs w:val="24"/>
        </w:rPr>
        <w:t xml:space="preserve"> followed by coupled downward movement of the SI curve and inward movement of the LC curve. Yielding on either SI or SD is not associated with plastic volumetric strains </w:t>
      </w:r>
      <w:r w:rsidR="00715B04">
        <w:rPr>
          <w:rFonts w:asciiTheme="majorBidi" w:hAnsiTheme="majorBidi" w:cstheme="majorBidi"/>
          <w:sz w:val="24"/>
          <w:szCs w:val="24"/>
          <w:lang w:bidi="fa-IR"/>
        </w:rPr>
        <w:t>[1</w:t>
      </w:r>
      <w:r w:rsidR="002862AA">
        <w:rPr>
          <w:rFonts w:asciiTheme="majorBidi" w:hAnsiTheme="majorBidi" w:cstheme="majorBidi"/>
          <w:sz w:val="24"/>
          <w:szCs w:val="24"/>
          <w:lang w:bidi="fa-IR"/>
        </w:rPr>
        <w:t>7</w:t>
      </w:r>
      <w:r w:rsidR="00715B04">
        <w:rPr>
          <w:rFonts w:asciiTheme="majorBidi" w:hAnsiTheme="majorBidi" w:cstheme="majorBidi"/>
          <w:sz w:val="24"/>
          <w:szCs w:val="24"/>
          <w:lang w:bidi="fa-IR"/>
        </w:rPr>
        <w:t>]</w:t>
      </w:r>
      <w:r w:rsidRPr="006A058E">
        <w:rPr>
          <w:rFonts w:asciiTheme="majorBidi" w:eastAsia="Calibri" w:hAnsiTheme="majorBidi" w:cstheme="majorBidi"/>
          <w:sz w:val="24"/>
          <w:szCs w:val="24"/>
        </w:rPr>
        <w:t>. The elastic and plastic volumetric strains are defined as: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0"/>
        <w:gridCol w:w="850"/>
      </w:tblGrid>
      <w:tr w:rsidR="00D95E9E" w:rsidRPr="006A058E" w14:paraId="3192708B" w14:textId="77777777" w:rsidTr="00C24FCD">
        <w:tc>
          <w:tcPr>
            <w:tcW w:w="8620" w:type="dxa"/>
          </w:tcPr>
          <w:p w14:paraId="5FF187F4"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m:oMathPara>
              <m:oMathParaPr>
                <m:jc m:val="left"/>
              </m:oMathParaPr>
              <m:oMath>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ν</m:t>
                    </m:r>
                  </m:sub>
                  <m:sup>
                    <m:r>
                      <w:rPr>
                        <w:rFonts w:ascii="Cambria Math" w:eastAsia="Calibri" w:hAnsi="Cambria Math" w:cstheme="majorBidi"/>
                        <w:sz w:val="24"/>
                        <w:szCs w:val="24"/>
                      </w:rPr>
                      <m:t>e</m:t>
                    </m:r>
                  </m:sup>
                </m:sSubSup>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κd</m:t>
                    </m:r>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p</m:t>
                        </m:r>
                      </m:e>
                      <m:sup>
                        <m:r>
                          <w:rPr>
                            <w:rFonts w:ascii="Cambria Math" w:eastAsia="Calibri" w:hAnsi="Cambria Math" w:cstheme="majorBidi"/>
                            <w:sz w:val="24"/>
                            <w:szCs w:val="24"/>
                          </w:rPr>
                          <m:t>*</m:t>
                        </m:r>
                      </m:sup>
                    </m:sSup>
                  </m:num>
                  <m:den>
                    <m:r>
                      <w:rPr>
                        <w:rFonts w:ascii="Cambria Math" w:eastAsia="Calibri" w:hAnsi="Cambria Math" w:cstheme="majorBidi"/>
                        <w:sz w:val="24"/>
                        <w:szCs w:val="24"/>
                      </w:rPr>
                      <m:t>ν</m:t>
                    </m:r>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p</m:t>
                        </m:r>
                      </m:e>
                      <m:sup>
                        <m:r>
                          <w:rPr>
                            <w:rFonts w:ascii="Cambria Math" w:eastAsia="Calibri" w:hAnsi="Cambria Math" w:cstheme="majorBidi"/>
                            <w:sz w:val="24"/>
                            <w:szCs w:val="24"/>
                          </w:rPr>
                          <m:t>*</m:t>
                        </m:r>
                      </m:sup>
                    </m:sSup>
                  </m:den>
                </m:f>
              </m:oMath>
            </m:oMathPara>
          </w:p>
        </w:tc>
        <w:tc>
          <w:tcPr>
            <w:tcW w:w="730" w:type="dxa"/>
            <w:vAlign w:val="center"/>
          </w:tcPr>
          <w:p w14:paraId="4FF97F38"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(A.10)</w:t>
            </w:r>
          </w:p>
        </w:tc>
      </w:tr>
      <w:tr w:rsidR="00D95E9E" w:rsidRPr="006A058E" w14:paraId="1BCF1316" w14:textId="77777777" w:rsidTr="00C24FCD">
        <w:tc>
          <w:tcPr>
            <w:tcW w:w="8620" w:type="dxa"/>
          </w:tcPr>
          <w:p w14:paraId="59F45F3C" w14:textId="77777777" w:rsidR="00D95E9E" w:rsidRPr="006A058E" w:rsidRDefault="00D95E9E" w:rsidP="0036494A">
            <w:pPr>
              <w:spacing w:before="120" w:after="120" w:line="360" w:lineRule="auto"/>
              <w:jc w:val="both"/>
              <w:rPr>
                <w:rFonts w:ascii="Times New Roman" w:eastAsia="Calibri" w:hAnsi="Times New Roman" w:cs="Times New Roman"/>
                <w:sz w:val="24"/>
                <w:szCs w:val="24"/>
              </w:rPr>
            </w:pPr>
            <m:oMathPara>
              <m:oMathParaPr>
                <m:jc m:val="left"/>
              </m:oMathParaPr>
              <m:oMath>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ν</m:t>
                    </m:r>
                  </m:sub>
                  <m:sup>
                    <m:r>
                      <w:rPr>
                        <w:rFonts w:ascii="Cambria Math" w:eastAsia="Calibri" w:hAnsi="Cambria Math" w:cstheme="majorBidi"/>
                        <w:sz w:val="24"/>
                        <w:szCs w:val="24"/>
                      </w:rPr>
                      <m:t>e</m:t>
                    </m:r>
                  </m:sup>
                </m:sSubSup>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d>
                      <m:dPr>
                        <m:ctrlPr>
                          <w:rPr>
                            <w:rFonts w:ascii="Cambria Math" w:eastAsia="Calibri" w:hAnsi="Cambria Math" w:cstheme="majorBidi"/>
                            <w:i/>
                            <w:sz w:val="24"/>
                            <w:szCs w:val="24"/>
                          </w:rPr>
                        </m:ctrlPr>
                      </m:dPr>
                      <m:e>
                        <m:r>
                          <w:rPr>
                            <w:rFonts w:ascii="Cambria Math" w:eastAsia="Calibri" w:hAnsi="Cambria Math" w:cstheme="majorBidi"/>
                            <w:sz w:val="24"/>
                            <w:szCs w:val="24"/>
                          </w:rPr>
                          <m:t>λ-κ</m:t>
                        </m:r>
                      </m:e>
                    </m:d>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num>
                  <m:den>
                    <m:r>
                      <w:rPr>
                        <w:rFonts w:ascii="Cambria Math" w:eastAsia="Calibri" w:hAnsi="Cambria Math" w:cstheme="majorBidi"/>
                        <w:sz w:val="24"/>
                        <w:szCs w:val="24"/>
                      </w:rPr>
                      <m:t>ν</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den>
                </m:f>
              </m:oMath>
            </m:oMathPara>
          </w:p>
        </w:tc>
        <w:tc>
          <w:tcPr>
            <w:tcW w:w="730" w:type="dxa"/>
            <w:vAlign w:val="center"/>
          </w:tcPr>
          <w:p w14:paraId="0EF6595E"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(A.11)</w:t>
            </w:r>
          </w:p>
        </w:tc>
      </w:tr>
    </w:tbl>
    <w:p w14:paraId="721C05B6" w14:textId="77777777" w:rsidR="00D95E9E" w:rsidRPr="006A058E" w:rsidRDefault="00D95E9E" w:rsidP="0036494A">
      <w:pPr>
        <w:spacing w:after="0" w:line="360" w:lineRule="auto"/>
        <w:contextualSpacing/>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In which, </w:t>
      </w:r>
      <w:r w:rsidRPr="006A058E">
        <w:rPr>
          <w:rFonts w:asciiTheme="majorBidi" w:eastAsia="Calibri" w:hAnsiTheme="majorBidi" w:cstheme="majorBidi"/>
          <w:bCs/>
          <w:noProof/>
          <w:position w:val="-4"/>
          <w:sz w:val="24"/>
          <w:szCs w:val="24"/>
        </w:rPr>
        <w:object w:dxaOrig="220" w:dyaOrig="200" w14:anchorId="70395E34">
          <v:shape id="_x0000_i1062" type="#_x0000_t75" style="width:12pt;height:12pt" o:ole="">
            <v:imagedata r:id="rId16" o:title=""/>
          </v:shape>
          <o:OLEObject Type="Embed" ProgID="Equation.DSMT4" ShapeID="_x0000_i1062" DrawAspect="Content" ObjectID="_1708159701" r:id="rId17"/>
        </w:object>
      </w:r>
      <w:r w:rsidRPr="006A058E">
        <w:rPr>
          <w:rFonts w:asciiTheme="majorBidi" w:eastAsia="Calibri" w:hAnsiTheme="majorBidi" w:cstheme="majorBidi"/>
          <w:sz w:val="24"/>
          <w:szCs w:val="24"/>
        </w:rPr>
        <w:t xml:space="preserve">is the slope of unloading—reloading line and </w:t>
      </w:r>
      <w:r w:rsidRPr="006A058E">
        <w:rPr>
          <w:rFonts w:asciiTheme="majorBidi" w:eastAsia="Calibri" w:hAnsiTheme="majorBidi" w:cstheme="majorBidi"/>
          <w:bCs/>
          <w:noProof/>
          <w:position w:val="-6"/>
          <w:sz w:val="24"/>
          <w:szCs w:val="24"/>
        </w:rPr>
        <w:object w:dxaOrig="220" w:dyaOrig="279" w14:anchorId="63DFD48B">
          <v:shape id="_x0000_i1063" type="#_x0000_t75" style="width:12pt;height:12pt" o:ole="">
            <v:imagedata r:id="rId18" o:title=""/>
          </v:shape>
          <o:OLEObject Type="Embed" ProgID="Equation.DSMT4" ShapeID="_x0000_i1063" DrawAspect="Content" ObjectID="_1708159702" r:id="rId19"/>
        </w:object>
      </w:r>
      <w:r w:rsidRPr="006A058E">
        <w:rPr>
          <w:rFonts w:asciiTheme="majorBidi" w:eastAsia="Calibri" w:hAnsiTheme="majorBidi" w:cstheme="majorBidi"/>
          <w:sz w:val="24"/>
          <w:szCs w:val="24"/>
        </w:rPr>
        <w:t xml:space="preserve"> is the slope of virgin consolidation line in the in p': </w:t>
      </w:r>
      <w:r w:rsidRPr="006A058E">
        <w:rPr>
          <w:rFonts w:asciiTheme="majorBidi" w:eastAsia="Calibri" w:hAnsiTheme="majorBidi" w:cstheme="majorBidi"/>
          <w:i/>
          <w:iCs/>
          <w:sz w:val="24"/>
          <w:szCs w:val="24"/>
        </w:rPr>
        <w:t>v</w:t>
      </w:r>
      <w:r w:rsidRPr="006A058E">
        <w:rPr>
          <w:rFonts w:asciiTheme="majorBidi" w:eastAsia="Calibri" w:hAnsiTheme="majorBidi" w:cstheme="majorBidi"/>
          <w:sz w:val="24"/>
          <w:szCs w:val="24"/>
        </w:rPr>
        <w:t xml:space="preserve"> space. The flow rule for the LC curve is expressed as: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0"/>
        <w:gridCol w:w="850"/>
      </w:tblGrid>
      <w:tr w:rsidR="00D95E9E" w:rsidRPr="006A058E" w14:paraId="5100005E" w14:textId="77777777" w:rsidTr="00C24FCD">
        <w:tc>
          <w:tcPr>
            <w:tcW w:w="8620" w:type="dxa"/>
          </w:tcPr>
          <w:p w14:paraId="38140556"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l</m:t>
                        </m:r>
                      </m:sub>
                      <m:sup>
                        <m:r>
                          <w:rPr>
                            <w:rFonts w:ascii="Cambria Math" w:eastAsia="Calibri" w:hAnsi="Cambria Math" w:cstheme="majorBidi"/>
                            <w:sz w:val="24"/>
                            <w:szCs w:val="24"/>
                          </w:rPr>
                          <m:t>p</m:t>
                        </m:r>
                      </m:sup>
                    </m:sSubSup>
                  </m:num>
                  <m:den>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l</m:t>
                        </m:r>
                      </m:sub>
                      <m:sup>
                        <m:r>
                          <w:rPr>
                            <w:rFonts w:ascii="Cambria Math" w:eastAsia="Calibri" w:hAnsi="Cambria Math" w:cstheme="majorBidi"/>
                            <w:sz w:val="24"/>
                            <w:szCs w:val="24"/>
                          </w:rPr>
                          <m:t>p</m:t>
                        </m:r>
                      </m:sup>
                    </m:sSubSup>
                  </m:den>
                </m:f>
                <m:r>
                  <w:rPr>
                    <w:rFonts w:ascii="Cambria Math" w:eastAsia="Calibri" w:hAnsi="Cambria Math" w:cstheme="majorBidi"/>
                    <w:sz w:val="24"/>
                    <w:szCs w:val="24"/>
                  </w:rPr>
                  <m:t>=0</m:t>
                </m:r>
              </m:oMath>
            </m:oMathPara>
          </w:p>
        </w:tc>
        <w:tc>
          <w:tcPr>
            <w:tcW w:w="730" w:type="dxa"/>
            <w:vAlign w:val="center"/>
          </w:tcPr>
          <w:p w14:paraId="731D9592"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(A.12)</w:t>
            </w:r>
          </w:p>
        </w:tc>
      </w:tr>
    </w:tbl>
    <w:p w14:paraId="081AF995" w14:textId="77777777" w:rsidR="00D95E9E" w:rsidRPr="006A058E" w:rsidRDefault="00D95E9E" w:rsidP="0036494A">
      <w:pPr>
        <w:spacing w:after="0" w:line="360" w:lineRule="auto"/>
        <w:contextualSpacing/>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The elastic (reversible) and plastic (irreversible) increments of the saturation degree are given by: </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0"/>
        <w:gridCol w:w="850"/>
      </w:tblGrid>
      <w:tr w:rsidR="00D95E9E" w:rsidRPr="006A058E" w14:paraId="59E0AD7F" w14:textId="77777777" w:rsidTr="00C24FCD">
        <w:tc>
          <w:tcPr>
            <w:tcW w:w="8620" w:type="dxa"/>
          </w:tcPr>
          <w:p w14:paraId="0DE57E08"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e</m:t>
                        </m:r>
                      </m:sup>
                    </m:sSubSup>
                  </m:num>
                  <m:den>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l</m:t>
                        </m:r>
                      </m:sub>
                      <m:sup>
                        <m:r>
                          <w:rPr>
                            <w:rFonts w:ascii="Cambria Math" w:eastAsia="Calibri" w:hAnsi="Cambria Math" w:cstheme="majorBidi"/>
                            <w:sz w:val="24"/>
                            <w:szCs w:val="24"/>
                          </w:rPr>
                          <m:t>p</m:t>
                        </m:r>
                      </m:sup>
                    </m:sSubSup>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κ</m:t>
                        </m:r>
                      </m:e>
                      <m:sub>
                        <m:r>
                          <w:rPr>
                            <w:rFonts w:ascii="Cambria Math" w:eastAsia="Calibri" w:hAnsi="Cambria Math" w:cstheme="majorBidi"/>
                            <w:sz w:val="24"/>
                            <w:szCs w:val="24"/>
                          </w:rPr>
                          <m:t>s</m:t>
                        </m:r>
                      </m:sub>
                    </m:sSub>
                    <m:r>
                      <w:rPr>
                        <w:rFonts w:ascii="Cambria Math" w:eastAsia="Calibri" w:hAnsi="Cambria Math" w:cstheme="majorBidi"/>
                        <w:sz w:val="24"/>
                        <w:szCs w:val="24"/>
                      </w:rPr>
                      <m:t>d</m:t>
                    </m:r>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s</m:t>
                        </m:r>
                      </m:e>
                      <m:sup>
                        <m:r>
                          <w:rPr>
                            <w:rFonts w:ascii="Cambria Math" w:eastAsia="Calibri" w:hAnsi="Cambria Math" w:cstheme="majorBidi"/>
                            <w:sz w:val="24"/>
                            <w:szCs w:val="24"/>
                          </w:rPr>
                          <m:t>*</m:t>
                        </m:r>
                      </m:sup>
                    </m:sSup>
                  </m:num>
                  <m:den>
                    <m:sSup>
                      <m:sSupPr>
                        <m:ctrlPr>
                          <w:rPr>
                            <w:rFonts w:ascii="Cambria Math" w:eastAsia="Calibri" w:hAnsi="Cambria Math" w:cstheme="majorBidi"/>
                            <w:i/>
                            <w:sz w:val="24"/>
                            <w:szCs w:val="24"/>
                          </w:rPr>
                        </m:ctrlPr>
                      </m:sSupPr>
                      <m:e>
                        <m:r>
                          <w:rPr>
                            <w:rFonts w:ascii="Cambria Math" w:eastAsia="Calibri" w:hAnsi="Cambria Math" w:cstheme="majorBidi"/>
                            <w:sz w:val="24"/>
                            <w:szCs w:val="24"/>
                          </w:rPr>
                          <m:t>s</m:t>
                        </m:r>
                      </m:e>
                      <m:sup>
                        <m:r>
                          <w:rPr>
                            <w:rFonts w:ascii="Cambria Math" w:eastAsia="Calibri" w:hAnsi="Cambria Math" w:cstheme="majorBidi"/>
                            <w:sz w:val="24"/>
                            <w:szCs w:val="24"/>
                          </w:rPr>
                          <m:t>*</m:t>
                        </m:r>
                      </m:sup>
                    </m:sSup>
                  </m:den>
                </m:f>
              </m:oMath>
            </m:oMathPara>
          </w:p>
        </w:tc>
        <w:tc>
          <w:tcPr>
            <w:tcW w:w="730" w:type="dxa"/>
            <w:vAlign w:val="center"/>
          </w:tcPr>
          <w:p w14:paraId="3820B586"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(A.13)</w:t>
            </w:r>
          </w:p>
        </w:tc>
      </w:tr>
      <w:tr w:rsidR="00D95E9E" w:rsidRPr="006A058E" w14:paraId="2E431BB9" w14:textId="77777777" w:rsidTr="00C24FCD">
        <w:tc>
          <w:tcPr>
            <w:tcW w:w="8620" w:type="dxa"/>
          </w:tcPr>
          <w:p w14:paraId="1B6CB67C" w14:textId="77777777" w:rsidR="00D95E9E" w:rsidRPr="006A058E" w:rsidRDefault="00D95E9E" w:rsidP="0036494A">
            <w:pPr>
              <w:spacing w:before="120" w:after="120" w:line="360" w:lineRule="auto"/>
              <w:jc w:val="both"/>
              <w:rPr>
                <w:rFonts w:asciiTheme="majorBidi" w:eastAsia="Calibri" w:hAnsiTheme="majorBidi" w:cstheme="majorBidi"/>
                <w:sz w:val="24"/>
                <w:szCs w:val="24"/>
              </w:rPr>
            </w:pPr>
            <m:oMathPara>
              <m:oMathParaPr>
                <m:jc m:val="left"/>
              </m:oMathParaPr>
              <m:oMath>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p</m:t>
                    </m:r>
                  </m:sup>
                </m:sSubSup>
                <m:r>
                  <w:rPr>
                    <w:rFonts w:ascii="Cambria Math" w:eastAsia="Calibri" w:hAnsi="Cambria Math" w:cstheme="majorBidi"/>
                    <w:sz w:val="24"/>
                    <w:szCs w:val="24"/>
                  </w:rPr>
                  <m:t>=-</m:t>
                </m:r>
                <m:d>
                  <m:dPr>
                    <m:ctrlPr>
                      <w:rPr>
                        <w:rFonts w:ascii="Cambria Math" w:eastAsia="Calibri" w:hAnsi="Cambria Math" w:cstheme="majorBidi"/>
                        <w:i/>
                        <w:sz w:val="24"/>
                        <w:szCs w:val="24"/>
                      </w:rPr>
                    </m:ctrlPr>
                  </m:dPr>
                  <m:e>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λ</m:t>
                        </m:r>
                      </m:e>
                      <m:sub>
                        <m:r>
                          <w:rPr>
                            <w:rFonts w:ascii="Cambria Math" w:eastAsia="Calibri" w:hAnsi="Cambria Math" w:cstheme="majorBidi"/>
                            <w:sz w:val="24"/>
                            <w:szCs w:val="24"/>
                          </w:rPr>
                          <m:t>s</m:t>
                        </m:r>
                      </m:sub>
                    </m:sSub>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κ</m:t>
                        </m:r>
                      </m:e>
                      <m:sub>
                        <m:r>
                          <w:rPr>
                            <w:rFonts w:ascii="Cambria Math" w:eastAsia="Calibri" w:hAnsi="Cambria Math" w:cstheme="majorBidi"/>
                            <w:sz w:val="24"/>
                            <w:szCs w:val="24"/>
                          </w:rPr>
                          <m:t>s</m:t>
                        </m:r>
                      </m:sub>
                    </m:sSub>
                  </m:e>
                </m:d>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d>
                  <m:dPr>
                    <m:ctrlPr>
                      <w:rPr>
                        <w:rFonts w:ascii="Cambria Math" w:eastAsia="Calibri" w:hAnsi="Cambria Math" w:cstheme="majorBidi"/>
                        <w:i/>
                        <w:sz w:val="24"/>
                        <w:szCs w:val="24"/>
                      </w:rPr>
                    </m:ctrlPr>
                  </m:dPr>
                  <m:e>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λ</m:t>
                        </m:r>
                      </m:e>
                      <m:sub>
                        <m:r>
                          <w:rPr>
                            <w:rFonts w:ascii="Cambria Math" w:eastAsia="Calibri" w:hAnsi="Cambria Math" w:cstheme="majorBidi"/>
                            <w:sz w:val="24"/>
                            <w:szCs w:val="24"/>
                          </w:rPr>
                          <m:t>s</m:t>
                        </m:r>
                      </m:sub>
                    </m:sSub>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κ</m:t>
                        </m:r>
                      </m:e>
                      <m:sub>
                        <m:r>
                          <w:rPr>
                            <w:rFonts w:ascii="Cambria Math" w:eastAsia="Calibri" w:hAnsi="Cambria Math" w:cstheme="majorBidi"/>
                            <w:sz w:val="24"/>
                            <w:szCs w:val="24"/>
                          </w:rPr>
                          <m:t>s</m:t>
                        </m:r>
                      </m:sub>
                    </m:sSub>
                  </m:e>
                </m:d>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den>
                </m:f>
              </m:oMath>
            </m:oMathPara>
          </w:p>
        </w:tc>
        <w:tc>
          <w:tcPr>
            <w:tcW w:w="730" w:type="dxa"/>
            <w:vAlign w:val="center"/>
          </w:tcPr>
          <w:p w14:paraId="34A16241"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(A.14)</w:t>
            </w:r>
          </w:p>
        </w:tc>
      </w:tr>
    </w:tbl>
    <w:p w14:paraId="5F8B6651" w14:textId="77777777" w:rsidR="00D95E9E" w:rsidRPr="006A058E" w:rsidRDefault="00D95E9E" w:rsidP="0036494A">
      <w:pPr>
        <w:spacing w:after="0" w:line="360" w:lineRule="auto"/>
        <w:contextualSpacing/>
        <w:jc w:val="both"/>
        <w:rPr>
          <w:rFonts w:asciiTheme="majorBidi" w:eastAsia="Calibri" w:hAnsiTheme="majorBidi" w:cstheme="majorBidi"/>
          <w:sz w:val="24"/>
          <w:szCs w:val="24"/>
        </w:rPr>
      </w:pPr>
      <w:r w:rsidRPr="006A058E">
        <w:rPr>
          <w:rFonts w:asciiTheme="majorBidi" w:eastAsia="Calibri" w:hAnsiTheme="majorBidi" w:cstheme="majorBidi"/>
          <w:sz w:val="24"/>
          <w:szCs w:val="24"/>
        </w:rPr>
        <w:t xml:space="preserve">Accordingly, </w:t>
      </w:r>
      <w:r w:rsidRPr="006A058E">
        <w:rPr>
          <w:rFonts w:asciiTheme="majorBidi" w:eastAsia="Calibri" w:hAnsiTheme="majorBidi" w:cstheme="majorBidi"/>
          <w:bCs/>
          <w:noProof/>
          <w:position w:val="-12"/>
          <w:sz w:val="24"/>
          <w:szCs w:val="24"/>
        </w:rPr>
        <w:object w:dxaOrig="279" w:dyaOrig="360" w14:anchorId="1CE9C8D1">
          <v:shape id="_x0000_i1064" type="#_x0000_t75" style="width:12pt;height:18pt" o:ole="">
            <v:imagedata r:id="rId20" o:title=""/>
          </v:shape>
          <o:OLEObject Type="Embed" ProgID="Equation.DSMT4" ShapeID="_x0000_i1064" DrawAspect="Content" ObjectID="_1708159703" r:id="rId21"/>
        </w:object>
      </w:r>
      <w:r w:rsidRPr="006A058E">
        <w:rPr>
          <w:rFonts w:asciiTheme="majorBidi" w:eastAsia="Calibri" w:hAnsiTheme="majorBidi" w:cstheme="majorBidi"/>
          <w:sz w:val="24"/>
          <w:szCs w:val="24"/>
        </w:rPr>
        <w:t xml:space="preserve"> is an elastic constant </w:t>
      </w:r>
      <w:r w:rsidRPr="006A058E">
        <w:rPr>
          <w:rFonts w:asciiTheme="majorBidi" w:eastAsia="Calibri" w:hAnsiTheme="majorBidi" w:cstheme="majorBidi"/>
          <w:sz w:val="24"/>
          <w:szCs w:val="24"/>
          <w:lang w:bidi="fa-IR"/>
        </w:rPr>
        <w:t>regarding</w:t>
      </w:r>
      <w:r w:rsidRPr="006A058E">
        <w:rPr>
          <w:rFonts w:asciiTheme="majorBidi" w:eastAsia="Calibri" w:hAnsiTheme="majorBidi" w:cstheme="majorBidi"/>
          <w:sz w:val="24"/>
          <w:szCs w:val="24"/>
        </w:rPr>
        <w:t xml:space="preserve"> the changes in the modified suction </w:t>
      </w:r>
      <w:r w:rsidRPr="006A058E">
        <w:rPr>
          <w:rFonts w:asciiTheme="majorBidi" w:eastAsia="Calibri" w:hAnsiTheme="majorBidi" w:cstheme="majorBidi"/>
          <w:bCs/>
          <w:noProof/>
          <w:position w:val="-6"/>
          <w:sz w:val="24"/>
          <w:szCs w:val="24"/>
        </w:rPr>
        <w:object w:dxaOrig="240" w:dyaOrig="320" w14:anchorId="4FC9B81E">
          <v:shape id="_x0000_i1065" type="#_x0000_t75" style="width:12pt;height:18pt" o:ole="">
            <v:imagedata r:id="rId22" o:title=""/>
          </v:shape>
          <o:OLEObject Type="Embed" ProgID="Equation.DSMT4" ShapeID="_x0000_i1065" DrawAspect="Content" ObjectID="_1708159704" r:id="rId23"/>
        </w:object>
      </w:r>
      <w:r w:rsidRPr="006A058E">
        <w:rPr>
          <w:rFonts w:asciiTheme="majorBidi" w:eastAsia="Calibri" w:hAnsiTheme="majorBidi" w:cstheme="majorBidi"/>
          <w:sz w:val="24"/>
          <w:szCs w:val="24"/>
        </w:rPr>
        <w:t xml:space="preserve"> and </w:t>
      </w:r>
      <w:r w:rsidRPr="006A058E">
        <w:rPr>
          <w:rFonts w:asciiTheme="majorBidi" w:eastAsia="Calibri" w:hAnsiTheme="majorBidi" w:cstheme="majorBidi"/>
          <w:bCs/>
          <w:noProof/>
          <w:position w:val="-12"/>
          <w:sz w:val="24"/>
          <w:szCs w:val="24"/>
        </w:rPr>
        <w:object w:dxaOrig="260" w:dyaOrig="360" w14:anchorId="08A9279A">
          <v:shape id="_x0000_i1066" type="#_x0000_t75" style="width:12pt;height:18pt" o:ole="">
            <v:imagedata r:id="rId24" o:title=""/>
          </v:shape>
          <o:OLEObject Type="Embed" ProgID="Equation.DSMT4" ShapeID="_x0000_i1066" DrawAspect="Content" ObjectID="_1708159705" r:id="rId25"/>
        </w:object>
      </w:r>
      <w:r w:rsidRPr="006A058E">
        <w:rPr>
          <w:rFonts w:asciiTheme="majorBidi" w:eastAsia="Calibri" w:hAnsiTheme="majorBidi" w:cstheme="majorBidi"/>
          <w:sz w:val="24"/>
          <w:szCs w:val="24"/>
        </w:rPr>
        <w:t xml:space="preserve">  is the slope of the virgin consolidation line in the </w:t>
      </w:r>
      <w:proofErr w:type="spellStart"/>
      <w:r w:rsidRPr="006A058E">
        <w:rPr>
          <w:rFonts w:asciiTheme="majorBidi" w:eastAsia="Calibri" w:hAnsiTheme="majorBidi" w:cstheme="majorBidi"/>
          <w:i/>
          <w:iCs/>
          <w:sz w:val="24"/>
          <w:szCs w:val="24"/>
        </w:rPr>
        <w:t>lns</w:t>
      </w:r>
      <w:proofErr w:type="spellEnd"/>
      <w:r w:rsidRPr="006A058E">
        <w:rPr>
          <w:rFonts w:asciiTheme="majorBidi" w:eastAsia="Calibri" w:hAnsiTheme="majorBidi" w:cstheme="majorBidi"/>
          <w:sz w:val="24"/>
          <w:szCs w:val="24"/>
        </w:rPr>
        <w:t xml:space="preserve">* space. A typical water retention curve is shown </w:t>
      </w:r>
      <w:proofErr w:type="gramStart"/>
      <w:r w:rsidRPr="006A058E">
        <w:rPr>
          <w:rFonts w:asciiTheme="majorBidi" w:eastAsia="Calibri" w:hAnsiTheme="majorBidi" w:cstheme="majorBidi"/>
          <w:sz w:val="24"/>
          <w:szCs w:val="24"/>
        </w:rPr>
        <w:t>in  Figure</w:t>
      </w:r>
      <w:proofErr w:type="gramEnd"/>
      <w:r w:rsidRPr="006A058E">
        <w:rPr>
          <w:rFonts w:asciiTheme="majorBidi" w:eastAsia="Calibri" w:hAnsiTheme="majorBidi" w:cstheme="majorBidi"/>
          <w:sz w:val="24"/>
          <w:szCs w:val="24"/>
        </w:rPr>
        <w:t xml:space="preserve"> A.3. The two primary curves for drying and wetting have a slope of </w:t>
      </w:r>
      <w:r w:rsidRPr="006A058E">
        <w:rPr>
          <w:rFonts w:asciiTheme="majorBidi" w:eastAsia="Calibri" w:hAnsiTheme="majorBidi" w:cstheme="majorBidi"/>
          <w:bCs/>
          <w:noProof/>
          <w:position w:val="-12"/>
          <w:sz w:val="24"/>
          <w:szCs w:val="24"/>
        </w:rPr>
        <w:object w:dxaOrig="260" w:dyaOrig="360" w14:anchorId="5C60E41C">
          <v:shape id="_x0000_i1067" type="#_x0000_t75" style="width:12pt;height:18pt" o:ole="">
            <v:imagedata r:id="rId24" o:title=""/>
          </v:shape>
          <o:OLEObject Type="Embed" ProgID="Equation.DSMT4" ShapeID="_x0000_i1067" DrawAspect="Content" ObjectID="_1708159706" r:id="rId26"/>
        </w:object>
      </w:r>
      <w:r w:rsidRPr="006A058E">
        <w:rPr>
          <w:rFonts w:asciiTheme="majorBidi" w:eastAsia="Calibri" w:hAnsiTheme="majorBidi" w:cstheme="majorBidi"/>
          <w:sz w:val="24"/>
          <w:szCs w:val="24"/>
        </w:rPr>
        <w:t xml:space="preserve"> and the elastic lines between them have a slope of </w:t>
      </w:r>
      <w:r w:rsidRPr="006A058E">
        <w:rPr>
          <w:rFonts w:asciiTheme="majorBidi" w:eastAsia="Calibri" w:hAnsiTheme="majorBidi" w:cstheme="majorBidi"/>
          <w:bCs/>
          <w:noProof/>
          <w:position w:val="-12"/>
          <w:sz w:val="24"/>
          <w:szCs w:val="24"/>
        </w:rPr>
        <w:object w:dxaOrig="279" w:dyaOrig="360" w14:anchorId="0C1BE39C">
          <v:shape id="_x0000_i1068" type="#_x0000_t75" style="width:12pt;height:18pt" o:ole="">
            <v:imagedata r:id="rId20" o:title=""/>
          </v:shape>
          <o:OLEObject Type="Embed" ProgID="Equation.DSMT4" ShapeID="_x0000_i1068" DrawAspect="Content" ObjectID="_1708159707" r:id="rId27"/>
        </w:object>
      </w:r>
      <w:r w:rsidRPr="006A058E">
        <w:rPr>
          <w:rFonts w:asciiTheme="majorBidi" w:eastAsia="Calibri" w:hAnsiTheme="majorBidi" w:cstheme="majorBidi"/>
          <w:sz w:val="24"/>
          <w:szCs w:val="24"/>
        </w:rPr>
        <w:t xml:space="preserve">. </w:t>
      </w:r>
    </w:p>
    <w:p w14:paraId="01E110AA" w14:textId="77777777" w:rsidR="00D95E9E" w:rsidRPr="006A058E" w:rsidRDefault="00D95E9E" w:rsidP="0036494A">
      <w:pPr>
        <w:spacing w:before="240" w:after="0" w:line="360" w:lineRule="auto"/>
        <w:contextualSpacing/>
        <w:jc w:val="both"/>
        <w:rPr>
          <w:rFonts w:asciiTheme="majorBidi" w:eastAsia="Calibri" w:hAnsiTheme="majorBidi" w:cstheme="majorBidi"/>
          <w:sz w:val="24"/>
          <w:szCs w:val="24"/>
        </w:rPr>
      </w:pPr>
      <w:r w:rsidRPr="006A058E">
        <w:rPr>
          <w:rFonts w:asciiTheme="majorBidi" w:eastAsia="Calibri" w:hAnsiTheme="majorBidi" w:cstheme="majorBidi"/>
          <w:sz w:val="24"/>
          <w:szCs w:val="24"/>
        </w:rPr>
        <w:t>The flow rule for the SI and SD curves is explained as:</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95E9E" w:rsidRPr="006A058E" w14:paraId="16E23989" w14:textId="77777777" w:rsidTr="00C24FCD">
        <w:tc>
          <w:tcPr>
            <w:tcW w:w="8500" w:type="dxa"/>
          </w:tcPr>
          <w:p w14:paraId="3248F811"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p</m:t>
                        </m:r>
                      </m:sub>
                      <m:sup>
                        <m:r>
                          <w:rPr>
                            <w:rFonts w:ascii="Cambria Math" w:eastAsia="Calibri" w:hAnsi="Cambria Math" w:cstheme="majorBidi"/>
                            <w:sz w:val="24"/>
                            <w:szCs w:val="24"/>
                          </w:rPr>
                          <m:t>p</m:t>
                        </m:r>
                      </m:sup>
                    </m:sSubSup>
                  </m:num>
                  <m:den>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p</m:t>
                        </m:r>
                      </m:sup>
                    </m:sSubSup>
                  </m:den>
                </m:f>
                <m:r>
                  <w:rPr>
                    <w:rFonts w:ascii="Cambria Math" w:eastAsia="Calibri" w:hAnsi="Cambria Math" w:cstheme="majorBidi"/>
                    <w:sz w:val="24"/>
                    <w:szCs w:val="24"/>
                  </w:rPr>
                  <m:t>=0</m:t>
                </m:r>
              </m:oMath>
            </m:oMathPara>
          </w:p>
        </w:tc>
        <w:tc>
          <w:tcPr>
            <w:tcW w:w="850" w:type="dxa"/>
            <w:vAlign w:val="center"/>
          </w:tcPr>
          <w:p w14:paraId="34616165"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(A.15)</w:t>
            </w:r>
          </w:p>
        </w:tc>
      </w:tr>
    </w:tbl>
    <w:p w14:paraId="7FC5E813" w14:textId="77777777" w:rsidR="00D95E9E" w:rsidRPr="006A058E" w:rsidRDefault="00D95E9E" w:rsidP="0036494A">
      <w:pPr>
        <w:spacing w:line="360" w:lineRule="auto"/>
        <w:jc w:val="both"/>
        <w:rPr>
          <w:rFonts w:asciiTheme="majorBidi" w:hAnsiTheme="majorBidi" w:cstheme="majorBidi"/>
          <w:sz w:val="24"/>
          <w:szCs w:val="24"/>
        </w:rPr>
      </w:pPr>
      <w:r w:rsidRPr="006A058E">
        <w:rPr>
          <w:rFonts w:asciiTheme="majorBidi" w:hAnsiTheme="majorBidi" w:cstheme="majorBidi"/>
          <w:sz w:val="24"/>
          <w:szCs w:val="24"/>
        </w:rPr>
        <w:t>The coupled movements of LC, SI, and SD curves are governed by two coupling factors k</w:t>
      </w:r>
      <w:r w:rsidRPr="006A058E">
        <w:rPr>
          <w:rFonts w:asciiTheme="majorBidi" w:hAnsiTheme="majorBidi" w:cstheme="majorBidi"/>
          <w:sz w:val="24"/>
          <w:szCs w:val="24"/>
          <w:vertAlign w:val="subscript"/>
        </w:rPr>
        <w:t>1</w:t>
      </w:r>
      <w:r w:rsidRPr="006A058E">
        <w:rPr>
          <w:rFonts w:asciiTheme="majorBidi" w:hAnsiTheme="majorBidi" w:cstheme="majorBidi"/>
          <w:sz w:val="24"/>
          <w:szCs w:val="24"/>
        </w:rPr>
        <w:t xml:space="preserve"> and k</w:t>
      </w:r>
      <w:r w:rsidRPr="006A058E">
        <w:rPr>
          <w:rFonts w:asciiTheme="majorBidi" w:hAnsiTheme="majorBidi" w:cstheme="majorBidi"/>
          <w:sz w:val="24"/>
          <w:szCs w:val="24"/>
          <w:vertAlign w:val="subscript"/>
        </w:rPr>
        <w:t>2</w:t>
      </w:r>
      <w:r w:rsidRPr="006A058E">
        <w:rPr>
          <w:rFonts w:asciiTheme="majorBidi" w:hAnsiTheme="majorBidi" w:cstheme="majorBidi"/>
          <w:sz w:val="24"/>
          <w:szCs w:val="24"/>
        </w:rPr>
        <w:t xml:space="preserve">. The corresponding movements of SI and SD curves in the case of soil yields on LC curve are given by: </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95E9E" w:rsidRPr="006A058E" w14:paraId="092DDE9A" w14:textId="77777777" w:rsidTr="00C24FCD">
        <w:tc>
          <w:tcPr>
            <w:tcW w:w="8500" w:type="dxa"/>
          </w:tcPr>
          <w:p w14:paraId="666520A7"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k</m:t>
                    </m:r>
                  </m:e>
                  <m:sub>
                    <m:r>
                      <w:rPr>
                        <w:rFonts w:ascii="Cambria Math" w:eastAsia="Calibri" w:hAnsi="Cambria Math" w:cstheme="majorBidi"/>
                        <w:sz w:val="24"/>
                        <w:szCs w:val="24"/>
                      </w:rPr>
                      <m:t>1</m:t>
                    </m:r>
                  </m:sub>
                </m:sSub>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k</m:t>
                    </m:r>
                  </m:e>
                  <m:sub>
                    <m:r>
                      <w:rPr>
                        <w:rFonts w:ascii="Cambria Math" w:eastAsia="Calibri" w:hAnsi="Cambria Math" w:cstheme="majorBidi"/>
                        <w:sz w:val="24"/>
                        <w:szCs w:val="24"/>
                      </w:rPr>
                      <m:t>1</m:t>
                    </m:r>
                  </m:sub>
                </m:sSub>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den>
                </m:f>
              </m:oMath>
            </m:oMathPara>
          </w:p>
        </w:tc>
        <w:tc>
          <w:tcPr>
            <w:tcW w:w="850" w:type="dxa"/>
            <w:vAlign w:val="center"/>
          </w:tcPr>
          <w:p w14:paraId="50A29B55"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(A.16)</w:t>
            </w:r>
          </w:p>
        </w:tc>
      </w:tr>
    </w:tbl>
    <w:p w14:paraId="3FC181CD" w14:textId="77777777" w:rsidR="00D95E9E" w:rsidRPr="006A058E" w:rsidRDefault="00D95E9E" w:rsidP="0036494A">
      <w:pPr>
        <w:spacing w:line="360" w:lineRule="auto"/>
        <w:rPr>
          <w:rFonts w:asciiTheme="majorBidi" w:hAnsiTheme="majorBidi" w:cstheme="majorBidi"/>
          <w:sz w:val="24"/>
          <w:szCs w:val="24"/>
        </w:rPr>
      </w:pPr>
      <w:r w:rsidRPr="006A058E">
        <w:rPr>
          <w:rFonts w:asciiTheme="majorBidi" w:hAnsiTheme="majorBidi" w:cstheme="majorBidi"/>
          <w:sz w:val="24"/>
          <w:szCs w:val="24"/>
        </w:rPr>
        <w:t>The corresponding movements of LC curve in the case of yields on S</w:t>
      </w:r>
      <w:r w:rsidRPr="006A058E">
        <w:rPr>
          <w:rFonts w:asciiTheme="majorBidi" w:hAnsiTheme="majorBidi" w:cstheme="majorBidi"/>
          <w:sz w:val="24"/>
          <w:szCs w:val="24"/>
          <w:vertAlign w:val="subscript"/>
        </w:rPr>
        <w:t>r</w:t>
      </w:r>
      <w:r w:rsidRPr="006A058E">
        <w:rPr>
          <w:rFonts w:asciiTheme="majorBidi" w:hAnsiTheme="majorBidi" w:cstheme="majorBidi"/>
          <w:sz w:val="24"/>
          <w:szCs w:val="24"/>
        </w:rPr>
        <w:t xml:space="preserve"> or S</w:t>
      </w:r>
      <w:r w:rsidRPr="006A058E">
        <w:rPr>
          <w:rFonts w:asciiTheme="majorBidi" w:hAnsiTheme="majorBidi" w:cstheme="majorBidi"/>
          <w:sz w:val="24"/>
          <w:szCs w:val="24"/>
          <w:vertAlign w:val="subscript"/>
        </w:rPr>
        <w:t>D</w:t>
      </w:r>
      <w:r w:rsidRPr="006A058E">
        <w:rPr>
          <w:rFonts w:asciiTheme="majorBidi" w:hAnsiTheme="majorBidi" w:cstheme="majorBidi"/>
          <w:sz w:val="24"/>
          <w:szCs w:val="24"/>
        </w:rPr>
        <w:t xml:space="preserve"> curve are given by: </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95E9E" w:rsidRPr="006A058E" w14:paraId="7389F5EF" w14:textId="77777777" w:rsidTr="00C24FCD">
        <w:tc>
          <w:tcPr>
            <w:tcW w:w="8500" w:type="dxa"/>
          </w:tcPr>
          <w:p w14:paraId="7D9D76BA"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k</m:t>
                    </m:r>
                  </m:e>
                  <m:sub>
                    <m:r>
                      <w:rPr>
                        <w:rFonts w:ascii="Cambria Math" w:eastAsia="Calibri" w:hAnsi="Cambria Math" w:cstheme="majorBidi"/>
                        <w:sz w:val="24"/>
                        <w:szCs w:val="24"/>
                      </w:rPr>
                      <m:t>2</m:t>
                    </m:r>
                  </m:sub>
                </m:sSub>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den>
                </m:f>
              </m:oMath>
            </m:oMathPara>
          </w:p>
        </w:tc>
        <w:tc>
          <w:tcPr>
            <w:tcW w:w="850" w:type="dxa"/>
            <w:vAlign w:val="center"/>
          </w:tcPr>
          <w:p w14:paraId="1CE0B4EF"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(A.17)</w:t>
            </w:r>
          </w:p>
        </w:tc>
      </w:tr>
    </w:tbl>
    <w:p w14:paraId="0EACCC1C" w14:textId="77777777" w:rsidR="00D95E9E" w:rsidRPr="006A058E" w:rsidRDefault="00D95E9E" w:rsidP="0036494A">
      <w:pPr>
        <w:spacing w:line="360" w:lineRule="auto"/>
        <w:jc w:val="both"/>
        <w:rPr>
          <w:rFonts w:asciiTheme="majorBidi" w:hAnsiTheme="majorBidi" w:cstheme="majorBidi"/>
          <w:sz w:val="24"/>
          <w:szCs w:val="24"/>
        </w:rPr>
      </w:pPr>
      <w:r w:rsidRPr="006A058E">
        <w:rPr>
          <w:rFonts w:asciiTheme="majorBidi" w:hAnsiTheme="majorBidi" w:cstheme="majorBidi"/>
          <w:sz w:val="24"/>
          <w:szCs w:val="24"/>
        </w:rPr>
        <w:t xml:space="preserve">According to Equations A.11, A.14 and A.16 the movement of the LC curve is the sum of any direct yielding on the LC curve and the coupled movements due to the movements of SI or SD curve: </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D95E9E" w:rsidRPr="006A058E" w14:paraId="0EDB0DB9" w14:textId="77777777" w:rsidTr="00C24FCD">
        <w:tc>
          <w:tcPr>
            <w:tcW w:w="8500" w:type="dxa"/>
          </w:tcPr>
          <w:p w14:paraId="161F126F" w14:textId="77777777" w:rsidR="00D95E9E" w:rsidRPr="006A058E" w:rsidRDefault="002422A3" w:rsidP="0036494A">
            <w:pPr>
              <w:spacing w:before="120" w:after="120" w:line="360" w:lineRule="auto"/>
              <w:jc w:val="both"/>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p</m:t>
                        </m:r>
                      </m:e>
                      <m:sub>
                        <m:r>
                          <w:rPr>
                            <w:rFonts w:ascii="Cambria Math" w:eastAsia="Calibri" w:hAnsi="Cambria Math" w:cstheme="majorBidi"/>
                            <w:sz w:val="24"/>
                            <w:szCs w:val="24"/>
                          </w:rPr>
                          <m:t>0</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νd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p</m:t>
                        </m:r>
                      </m:sub>
                      <m:sup>
                        <m:r>
                          <w:rPr>
                            <w:rFonts w:ascii="Cambria Math" w:eastAsia="Calibri" w:hAnsi="Cambria Math" w:cstheme="majorBidi"/>
                            <w:sz w:val="24"/>
                            <w:szCs w:val="24"/>
                          </w:rPr>
                          <m:t>p</m:t>
                        </m:r>
                      </m:sup>
                    </m:sSubSup>
                  </m:num>
                  <m:den>
                    <m:d>
                      <m:dPr>
                        <m:ctrlPr>
                          <w:rPr>
                            <w:rFonts w:ascii="Cambria Math" w:eastAsia="Calibri" w:hAnsi="Cambria Math" w:cstheme="majorBidi"/>
                            <w:i/>
                            <w:sz w:val="24"/>
                            <w:szCs w:val="24"/>
                          </w:rPr>
                        </m:ctrlPr>
                      </m:dPr>
                      <m:e>
                        <m:r>
                          <w:rPr>
                            <w:rFonts w:ascii="Cambria Math" w:eastAsia="Calibri" w:hAnsi="Cambria Math" w:cstheme="majorBidi"/>
                            <w:sz w:val="24"/>
                            <w:szCs w:val="24"/>
                          </w:rPr>
                          <m:t>λ-κ</m:t>
                        </m:r>
                      </m:e>
                    </m:d>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k</m:t>
                        </m:r>
                      </m:e>
                      <m:sub>
                        <m:r>
                          <w:rPr>
                            <w:rFonts w:ascii="Cambria Math" w:eastAsia="Calibri" w:hAnsi="Cambria Math" w:cstheme="majorBidi"/>
                            <w:sz w:val="24"/>
                            <w:szCs w:val="24"/>
                          </w:rPr>
                          <m:t>1</m:t>
                        </m:r>
                      </m:sub>
                    </m:sSub>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p</m:t>
                        </m:r>
                      </m:sup>
                    </m:sSubSup>
                  </m:num>
                  <m:den>
                    <m:d>
                      <m:dPr>
                        <m:ctrlPr>
                          <w:rPr>
                            <w:rFonts w:ascii="Cambria Math" w:eastAsia="Calibri" w:hAnsi="Cambria Math" w:cstheme="majorBidi"/>
                            <w:i/>
                            <w:sz w:val="24"/>
                            <w:szCs w:val="24"/>
                          </w:rPr>
                        </m:ctrlPr>
                      </m:dPr>
                      <m:e>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λ</m:t>
                            </m:r>
                          </m:e>
                          <m:sub>
                            <m:r>
                              <w:rPr>
                                <w:rFonts w:ascii="Cambria Math" w:eastAsia="Calibri" w:hAnsi="Cambria Math" w:cstheme="majorBidi"/>
                                <w:sz w:val="24"/>
                                <w:szCs w:val="24"/>
                              </w:rPr>
                              <m:t>s</m:t>
                            </m:r>
                          </m:sub>
                        </m:sSub>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κ</m:t>
                            </m:r>
                          </m:e>
                          <m:sub>
                            <m:r>
                              <w:rPr>
                                <w:rFonts w:ascii="Cambria Math" w:eastAsia="Calibri" w:hAnsi="Cambria Math" w:cstheme="majorBidi"/>
                                <w:sz w:val="24"/>
                                <w:szCs w:val="24"/>
                              </w:rPr>
                              <m:t>s</m:t>
                            </m:r>
                          </m:sub>
                        </m:sSub>
                      </m:e>
                    </m:d>
                  </m:den>
                </m:f>
              </m:oMath>
            </m:oMathPara>
          </w:p>
        </w:tc>
        <w:tc>
          <w:tcPr>
            <w:tcW w:w="850" w:type="dxa"/>
            <w:vAlign w:val="center"/>
          </w:tcPr>
          <w:p w14:paraId="4112F202" w14:textId="77777777" w:rsidR="00D95E9E" w:rsidRPr="006A058E" w:rsidRDefault="00D95E9E" w:rsidP="0036494A">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(A.18)</w:t>
            </w:r>
          </w:p>
        </w:tc>
      </w:tr>
    </w:tbl>
    <w:p w14:paraId="04AA2144" w14:textId="47907FBE" w:rsidR="00D95E9E" w:rsidRDefault="00D95E9E" w:rsidP="0036494A">
      <w:pPr>
        <w:spacing w:line="360" w:lineRule="auto"/>
        <w:rPr>
          <w:rFonts w:asciiTheme="majorBidi" w:hAnsiTheme="majorBidi" w:cstheme="majorBidi"/>
          <w:sz w:val="24"/>
          <w:szCs w:val="24"/>
        </w:rPr>
      </w:pPr>
      <w:r w:rsidRPr="006A058E">
        <w:rPr>
          <w:rFonts w:asciiTheme="majorBidi" w:hAnsiTheme="majorBidi" w:cstheme="majorBidi"/>
          <w:sz w:val="24"/>
          <w:szCs w:val="24"/>
        </w:rPr>
        <w:t>In the same way, the movement of the SI or SD curve is the sum of any direct movements due to yielding on SI or SD curve and the coupled movements due to movements of LC curve:</w:t>
      </w:r>
    </w:p>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50"/>
      </w:tblGrid>
      <w:tr w:rsidR="00462AC0" w:rsidRPr="00D95E9E" w14:paraId="42225A6C" w14:textId="77777777" w:rsidTr="006704C3">
        <w:tc>
          <w:tcPr>
            <w:tcW w:w="8500" w:type="dxa"/>
          </w:tcPr>
          <w:p w14:paraId="6DF61163" w14:textId="77777777" w:rsidR="00462AC0" w:rsidRPr="006A058E" w:rsidRDefault="002422A3" w:rsidP="006704C3">
            <w:pPr>
              <w:spacing w:before="120" w:after="120" w:line="360" w:lineRule="auto"/>
              <w:rPr>
                <w:rFonts w:asciiTheme="majorBidi" w:eastAsia="Calibri" w:hAnsiTheme="majorBidi" w:cstheme="majorBidi"/>
                <w:sz w:val="24"/>
                <w:szCs w:val="24"/>
              </w:rPr>
            </w:pPr>
            <m:oMathPara>
              <m:oMathParaPr>
                <m:jc m:val="left"/>
              </m:oMathParaPr>
              <m:oMath>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D</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num>
                  <m:den>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m:t>
                        </m:r>
                      </m:sup>
                    </m:sSubSup>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k</m:t>
                        </m:r>
                      </m:e>
                      <m:sub>
                        <m:r>
                          <w:rPr>
                            <w:rFonts w:ascii="Cambria Math" w:eastAsia="Calibri" w:hAnsi="Cambria Math" w:cstheme="majorBidi"/>
                            <w:sz w:val="24"/>
                            <w:szCs w:val="24"/>
                          </w:rPr>
                          <m:t>2</m:t>
                        </m:r>
                      </m:sub>
                    </m:sSub>
                    <m:r>
                      <w:rPr>
                        <w:rFonts w:ascii="Cambria Math" w:eastAsia="Calibri" w:hAnsi="Cambria Math" w:cstheme="majorBidi"/>
                        <w:sz w:val="24"/>
                        <w:szCs w:val="24"/>
                      </w:rPr>
                      <m:t>νd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ε</m:t>
                        </m:r>
                      </m:e>
                      <m:sub>
                        <m:r>
                          <w:rPr>
                            <w:rFonts w:ascii="Cambria Math" w:eastAsia="Calibri" w:hAnsi="Cambria Math" w:cstheme="majorBidi"/>
                            <w:sz w:val="24"/>
                            <w:szCs w:val="24"/>
                          </w:rPr>
                          <m:t>p</m:t>
                        </m:r>
                      </m:sub>
                      <m:sup>
                        <m:r>
                          <w:rPr>
                            <w:rFonts w:ascii="Cambria Math" w:eastAsia="Calibri" w:hAnsi="Cambria Math" w:cstheme="majorBidi"/>
                            <w:sz w:val="24"/>
                            <w:szCs w:val="24"/>
                          </w:rPr>
                          <m:t>p</m:t>
                        </m:r>
                      </m:sup>
                    </m:sSubSup>
                  </m:num>
                  <m:den>
                    <m:d>
                      <m:dPr>
                        <m:ctrlPr>
                          <w:rPr>
                            <w:rFonts w:ascii="Cambria Math" w:eastAsia="Calibri" w:hAnsi="Cambria Math" w:cstheme="majorBidi"/>
                            <w:i/>
                            <w:sz w:val="24"/>
                            <w:szCs w:val="24"/>
                          </w:rPr>
                        </m:ctrlPr>
                      </m:dPr>
                      <m:e>
                        <m:r>
                          <w:rPr>
                            <w:rFonts w:ascii="Cambria Math" w:eastAsia="Calibri" w:hAnsi="Cambria Math" w:cstheme="majorBidi"/>
                            <w:sz w:val="24"/>
                            <w:szCs w:val="24"/>
                          </w:rPr>
                          <m:t>λ-κ</m:t>
                        </m:r>
                      </m:e>
                    </m:d>
                  </m:den>
                </m:f>
                <m:r>
                  <w:rPr>
                    <w:rFonts w:ascii="Cambria Math" w:eastAsia="Calibri" w:hAnsi="Cambria Math" w:cstheme="majorBidi"/>
                    <w:sz w:val="24"/>
                    <w:szCs w:val="24"/>
                  </w:rPr>
                  <m:t>+</m:t>
                </m:r>
                <m:f>
                  <m:fPr>
                    <m:ctrlPr>
                      <w:rPr>
                        <w:rFonts w:ascii="Cambria Math" w:eastAsia="Calibri" w:hAnsi="Cambria Math" w:cstheme="majorBidi"/>
                        <w:i/>
                        <w:sz w:val="24"/>
                        <w:szCs w:val="24"/>
                      </w:rPr>
                    </m:ctrlPr>
                  </m:fPr>
                  <m:num>
                    <m:r>
                      <w:rPr>
                        <w:rFonts w:ascii="Cambria Math" w:eastAsia="Calibri" w:hAnsi="Cambria Math" w:cstheme="majorBidi"/>
                        <w:sz w:val="24"/>
                        <w:szCs w:val="24"/>
                      </w:rPr>
                      <m:t>d</m:t>
                    </m:r>
                    <m:sSubSup>
                      <m:sSubSupPr>
                        <m:ctrlPr>
                          <w:rPr>
                            <w:rFonts w:ascii="Cambria Math" w:eastAsia="Calibri" w:hAnsi="Cambria Math" w:cstheme="majorBidi"/>
                            <w:i/>
                            <w:sz w:val="24"/>
                            <w:szCs w:val="24"/>
                          </w:rPr>
                        </m:ctrlPr>
                      </m:sSubSupPr>
                      <m:e>
                        <m:r>
                          <w:rPr>
                            <w:rFonts w:ascii="Cambria Math" w:eastAsia="Calibri" w:hAnsi="Cambria Math" w:cstheme="majorBidi"/>
                            <w:sz w:val="24"/>
                            <w:szCs w:val="24"/>
                          </w:rPr>
                          <m:t>S</m:t>
                        </m:r>
                      </m:e>
                      <m:sub>
                        <m:r>
                          <w:rPr>
                            <w:rFonts w:ascii="Cambria Math" w:eastAsia="Calibri" w:hAnsi="Cambria Math" w:cstheme="majorBidi"/>
                            <w:sz w:val="24"/>
                            <w:szCs w:val="24"/>
                          </w:rPr>
                          <m:t>r</m:t>
                        </m:r>
                      </m:sub>
                      <m:sup>
                        <m:r>
                          <w:rPr>
                            <w:rFonts w:ascii="Cambria Math" w:eastAsia="Calibri" w:hAnsi="Cambria Math" w:cstheme="majorBidi"/>
                            <w:sz w:val="24"/>
                            <w:szCs w:val="24"/>
                          </w:rPr>
                          <m:t>p</m:t>
                        </m:r>
                      </m:sup>
                    </m:sSubSup>
                  </m:num>
                  <m:den>
                    <m:d>
                      <m:dPr>
                        <m:ctrlPr>
                          <w:rPr>
                            <w:rFonts w:ascii="Cambria Math" w:eastAsia="Calibri" w:hAnsi="Cambria Math" w:cstheme="majorBidi"/>
                            <w:i/>
                            <w:sz w:val="24"/>
                            <w:szCs w:val="24"/>
                          </w:rPr>
                        </m:ctrlPr>
                      </m:dPr>
                      <m:e>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λ</m:t>
                            </m:r>
                          </m:e>
                          <m:sub>
                            <m:r>
                              <w:rPr>
                                <w:rFonts w:ascii="Cambria Math" w:eastAsia="Calibri" w:hAnsi="Cambria Math" w:cstheme="majorBidi"/>
                                <w:sz w:val="24"/>
                                <w:szCs w:val="24"/>
                              </w:rPr>
                              <m:t>s</m:t>
                            </m:r>
                          </m:sub>
                        </m:sSub>
                        <m:r>
                          <w:rPr>
                            <w:rFonts w:ascii="Cambria Math" w:eastAsia="Calibri" w:hAnsi="Cambria Math" w:cstheme="majorBidi"/>
                            <w:sz w:val="24"/>
                            <w:szCs w:val="24"/>
                          </w:rPr>
                          <m:t>-</m:t>
                        </m:r>
                        <m:sSub>
                          <m:sSubPr>
                            <m:ctrlPr>
                              <w:rPr>
                                <w:rFonts w:ascii="Cambria Math" w:eastAsia="Calibri" w:hAnsi="Cambria Math" w:cstheme="majorBidi"/>
                                <w:i/>
                                <w:sz w:val="24"/>
                                <w:szCs w:val="24"/>
                              </w:rPr>
                            </m:ctrlPr>
                          </m:sSubPr>
                          <m:e>
                            <m:r>
                              <w:rPr>
                                <w:rFonts w:ascii="Cambria Math" w:eastAsia="Calibri" w:hAnsi="Cambria Math" w:cstheme="majorBidi"/>
                                <w:sz w:val="24"/>
                                <w:szCs w:val="24"/>
                              </w:rPr>
                              <m:t>κ</m:t>
                            </m:r>
                          </m:e>
                          <m:sub>
                            <m:r>
                              <w:rPr>
                                <w:rFonts w:ascii="Cambria Math" w:eastAsia="Calibri" w:hAnsi="Cambria Math" w:cstheme="majorBidi"/>
                                <w:sz w:val="24"/>
                                <w:szCs w:val="24"/>
                              </w:rPr>
                              <m:t>s</m:t>
                            </m:r>
                          </m:sub>
                        </m:sSub>
                      </m:e>
                    </m:d>
                  </m:den>
                </m:f>
              </m:oMath>
            </m:oMathPara>
          </w:p>
        </w:tc>
        <w:tc>
          <w:tcPr>
            <w:tcW w:w="850" w:type="dxa"/>
            <w:vAlign w:val="center"/>
          </w:tcPr>
          <w:p w14:paraId="1405EB58" w14:textId="77777777" w:rsidR="00462AC0" w:rsidRPr="00D95E9E" w:rsidRDefault="00462AC0" w:rsidP="006704C3">
            <w:pPr>
              <w:spacing w:before="120" w:after="120" w:line="360" w:lineRule="auto"/>
              <w:jc w:val="center"/>
              <w:rPr>
                <w:rFonts w:asciiTheme="majorBidi" w:eastAsia="Calibri" w:hAnsiTheme="majorBidi" w:cstheme="majorBidi"/>
                <w:sz w:val="24"/>
                <w:szCs w:val="24"/>
              </w:rPr>
            </w:pPr>
            <w:r w:rsidRPr="006A058E">
              <w:rPr>
                <w:rFonts w:asciiTheme="majorBidi" w:eastAsia="Calibri" w:hAnsiTheme="majorBidi" w:cstheme="majorBidi"/>
                <w:sz w:val="24"/>
                <w:szCs w:val="24"/>
              </w:rPr>
              <w:t>(A.19)</w:t>
            </w:r>
          </w:p>
        </w:tc>
      </w:tr>
    </w:tbl>
    <w:p w14:paraId="5B5FF790" w14:textId="77777777" w:rsidR="00462AC0" w:rsidRDefault="00462AC0" w:rsidP="00462AC0">
      <w:pPr>
        <w:keepNext/>
        <w:suppressAutoHyphens/>
        <w:spacing w:before="240" w:after="0" w:line="360" w:lineRule="auto"/>
        <w:rPr>
          <w:rFonts w:asciiTheme="majorBidi" w:eastAsia="SimSun" w:hAnsiTheme="majorBidi" w:cstheme="majorBidi"/>
          <w:b/>
          <w:bCs/>
          <w:i/>
          <w:sz w:val="24"/>
          <w:szCs w:val="24"/>
        </w:rPr>
      </w:pPr>
      <w:r>
        <w:rPr>
          <w:rFonts w:asciiTheme="majorBidi" w:eastAsia="SimSun" w:hAnsiTheme="majorBidi" w:cstheme="majorBidi"/>
          <w:b/>
          <w:bCs/>
          <w:i/>
          <w:sz w:val="24"/>
          <w:szCs w:val="24"/>
        </w:rPr>
        <w:lastRenderedPageBreak/>
        <w:t xml:space="preserve">References  </w:t>
      </w:r>
    </w:p>
    <w:p w14:paraId="0BA92D80"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Terzaghi K. </w:t>
      </w:r>
      <w:r w:rsidRPr="007269AB">
        <w:rPr>
          <w:rFonts w:asciiTheme="majorBidi" w:eastAsia="SimSun" w:hAnsiTheme="majorBidi" w:cstheme="majorBidi"/>
          <w:i/>
          <w:sz w:val="24"/>
          <w:szCs w:val="24"/>
        </w:rPr>
        <w:t xml:space="preserve">Theory of consolidation. </w:t>
      </w:r>
      <w:proofErr w:type="spellStart"/>
      <w:r w:rsidRPr="007269AB">
        <w:rPr>
          <w:rFonts w:asciiTheme="majorBidi" w:eastAsia="SimSun" w:hAnsiTheme="majorBidi" w:cstheme="majorBidi"/>
          <w:i/>
          <w:sz w:val="24"/>
          <w:szCs w:val="24"/>
        </w:rPr>
        <w:t>Theor</w:t>
      </w:r>
      <w:proofErr w:type="spellEnd"/>
      <w:r w:rsidRPr="007269AB">
        <w:rPr>
          <w:rFonts w:asciiTheme="majorBidi" w:eastAsia="SimSun" w:hAnsiTheme="majorBidi" w:cstheme="majorBidi"/>
          <w:i/>
          <w:sz w:val="24"/>
          <w:szCs w:val="24"/>
        </w:rPr>
        <w:t xml:space="preserve"> Soil Mech</w:t>
      </w:r>
      <w:r>
        <w:rPr>
          <w:rFonts w:asciiTheme="majorBidi" w:eastAsia="SimSun" w:hAnsiTheme="majorBidi" w:cstheme="majorBidi"/>
          <w:i/>
          <w:sz w:val="24"/>
          <w:szCs w:val="24"/>
        </w:rPr>
        <w:t>.</w:t>
      </w:r>
      <w:r w:rsidRPr="009C2883">
        <w:rPr>
          <w:rFonts w:asciiTheme="majorBidi" w:eastAsia="SimSun" w:hAnsiTheme="majorBidi" w:cstheme="majorBidi"/>
          <w:iCs/>
          <w:sz w:val="24"/>
          <w:szCs w:val="24"/>
        </w:rPr>
        <w:t xml:space="preserve"> 265–296 (1943).</w:t>
      </w:r>
    </w:p>
    <w:p w14:paraId="74434756"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Wheeler, S. J., Sharma, R. S., &amp; Buisson, M. S. R. Coupling of hydraulic hysteresis and stress–strain behaviour in unsaturated soils. </w:t>
      </w:r>
      <w:proofErr w:type="spellStart"/>
      <w:r w:rsidRPr="007269AB">
        <w:rPr>
          <w:rFonts w:asciiTheme="majorBidi" w:eastAsia="SimSun" w:hAnsiTheme="majorBidi" w:cstheme="majorBidi"/>
          <w:i/>
          <w:sz w:val="24"/>
          <w:szCs w:val="24"/>
        </w:rPr>
        <w:t>Géotechnique</w:t>
      </w:r>
      <w:proofErr w:type="spellEnd"/>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53(1), 41-54 (2003).</w:t>
      </w:r>
    </w:p>
    <w:p w14:paraId="5414A527"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Shen, S. L., Xu, Y. S., &amp; Hong, Z. S. Estimation of land subsidence based on groundwater flow model. </w:t>
      </w:r>
      <w:r w:rsidRPr="007269AB">
        <w:rPr>
          <w:rFonts w:asciiTheme="majorBidi" w:eastAsia="SimSun" w:hAnsiTheme="majorBidi" w:cstheme="majorBidi"/>
          <w:i/>
          <w:sz w:val="24"/>
          <w:szCs w:val="24"/>
        </w:rPr>
        <w:t xml:space="preserve">Marine </w:t>
      </w:r>
      <w:proofErr w:type="spellStart"/>
      <w:r w:rsidRPr="007269AB">
        <w:rPr>
          <w:rFonts w:asciiTheme="majorBidi" w:eastAsia="SimSun" w:hAnsiTheme="majorBidi" w:cstheme="majorBidi"/>
          <w:i/>
          <w:sz w:val="24"/>
          <w:szCs w:val="24"/>
        </w:rPr>
        <w:t>Georesources</w:t>
      </w:r>
      <w:proofErr w:type="spellEnd"/>
      <w:r w:rsidRPr="007269AB">
        <w:rPr>
          <w:rFonts w:asciiTheme="majorBidi" w:eastAsia="SimSun" w:hAnsiTheme="majorBidi" w:cstheme="majorBidi"/>
          <w:i/>
          <w:sz w:val="24"/>
          <w:szCs w:val="24"/>
        </w:rPr>
        <w:t xml:space="preserve"> and Geotechnology</w:t>
      </w:r>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24(2), 149-167 (2006).</w:t>
      </w:r>
    </w:p>
    <w:p w14:paraId="3710AD33"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Alonso, E. E., Gens, A., &amp; </w:t>
      </w:r>
      <w:proofErr w:type="spellStart"/>
      <w:r w:rsidRPr="009C2883">
        <w:rPr>
          <w:rFonts w:asciiTheme="majorBidi" w:eastAsia="SimSun" w:hAnsiTheme="majorBidi" w:cstheme="majorBidi"/>
          <w:iCs/>
          <w:sz w:val="24"/>
          <w:szCs w:val="24"/>
        </w:rPr>
        <w:t>Josa</w:t>
      </w:r>
      <w:proofErr w:type="spellEnd"/>
      <w:r w:rsidRPr="009C2883">
        <w:rPr>
          <w:rFonts w:asciiTheme="majorBidi" w:eastAsia="SimSun" w:hAnsiTheme="majorBidi" w:cstheme="majorBidi"/>
          <w:iCs/>
          <w:sz w:val="24"/>
          <w:szCs w:val="24"/>
        </w:rPr>
        <w:t xml:space="preserve">, A. A constitutive model for partially saturated soils. </w:t>
      </w:r>
      <w:proofErr w:type="spellStart"/>
      <w:r w:rsidRPr="007269AB">
        <w:rPr>
          <w:rFonts w:asciiTheme="majorBidi" w:eastAsia="SimSun" w:hAnsiTheme="majorBidi" w:cstheme="majorBidi"/>
          <w:i/>
          <w:sz w:val="24"/>
          <w:szCs w:val="24"/>
        </w:rPr>
        <w:t>Géotechnique</w:t>
      </w:r>
      <w:proofErr w:type="spellEnd"/>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40(3), 405-430 (1990).</w:t>
      </w:r>
    </w:p>
    <w:p w14:paraId="15D143D0"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Chávez, C., &amp; Alonso, E. E. A constitutive model for crushed granular aggregates which includes suction effects. </w:t>
      </w:r>
      <w:r w:rsidRPr="007269AB">
        <w:rPr>
          <w:rFonts w:asciiTheme="majorBidi" w:eastAsia="SimSun" w:hAnsiTheme="majorBidi" w:cstheme="majorBidi"/>
          <w:i/>
          <w:sz w:val="24"/>
          <w:szCs w:val="24"/>
        </w:rPr>
        <w:t>Soils and foundations</w:t>
      </w:r>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43(4), 215-227 (2003).</w:t>
      </w:r>
    </w:p>
    <w:p w14:paraId="18234494" w14:textId="77777777" w:rsidR="00462AC0" w:rsidRPr="009C2883"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hAnsiTheme="majorBidi" w:cstheme="majorBidi"/>
          <w:sz w:val="24"/>
          <w:szCs w:val="24"/>
        </w:rPr>
        <w:t xml:space="preserve">Roy, S., &amp; Rajesh, S. Simplified model to predict features of soil–water retention curve accounting for stress state conditions. </w:t>
      </w:r>
      <w:r w:rsidRPr="007269AB">
        <w:rPr>
          <w:rFonts w:asciiTheme="majorBidi" w:hAnsiTheme="majorBidi" w:cstheme="majorBidi"/>
          <w:i/>
          <w:iCs/>
          <w:sz w:val="24"/>
          <w:szCs w:val="24"/>
        </w:rPr>
        <w:t>International Journal of Geomechanics</w:t>
      </w:r>
      <w:r>
        <w:rPr>
          <w:rFonts w:asciiTheme="majorBidi" w:hAnsiTheme="majorBidi" w:cstheme="majorBidi"/>
          <w:sz w:val="24"/>
          <w:szCs w:val="24"/>
        </w:rPr>
        <w:t>.</w:t>
      </w:r>
      <w:r w:rsidRPr="009C2883">
        <w:rPr>
          <w:rFonts w:asciiTheme="majorBidi" w:hAnsiTheme="majorBidi" w:cstheme="majorBidi"/>
          <w:sz w:val="24"/>
          <w:szCs w:val="24"/>
        </w:rPr>
        <w:t xml:space="preserve"> 20(3), 04019191 (2020).</w:t>
      </w:r>
    </w:p>
    <w:p w14:paraId="1C0A9638"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Sheng, D., Sloan, S. W. &amp; Gens, A. A constitutive model for unsaturated soils: thermomechanical and computational aspects. </w:t>
      </w:r>
      <w:r w:rsidRPr="007269AB">
        <w:rPr>
          <w:rFonts w:asciiTheme="majorBidi" w:eastAsia="SimSun" w:hAnsiTheme="majorBidi" w:cstheme="majorBidi"/>
          <w:i/>
          <w:sz w:val="24"/>
          <w:szCs w:val="24"/>
        </w:rPr>
        <w:t>Computational Mechanics</w:t>
      </w:r>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33(6), 453-465 (2004).</w:t>
      </w:r>
    </w:p>
    <w:p w14:paraId="5D319B83"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Sun, D. A., Sheng, D. &amp; Sloan, S. W. Elastoplastic modelling of hydraulic and stress–strain behaviour of unsaturated soils. </w:t>
      </w:r>
      <w:r w:rsidRPr="007269AB">
        <w:rPr>
          <w:rFonts w:asciiTheme="majorBidi" w:eastAsia="SimSun" w:hAnsiTheme="majorBidi" w:cstheme="majorBidi"/>
          <w:i/>
          <w:sz w:val="24"/>
          <w:szCs w:val="24"/>
        </w:rPr>
        <w:t>Mechanics of Materials</w:t>
      </w:r>
      <w:r>
        <w:rPr>
          <w:rFonts w:asciiTheme="majorBidi" w:eastAsia="SimSun" w:hAnsiTheme="majorBidi" w:cstheme="majorBidi"/>
          <w:iCs/>
          <w:sz w:val="24"/>
          <w:szCs w:val="24"/>
        </w:rPr>
        <w:t>.</w:t>
      </w:r>
      <w:r w:rsidRPr="009C2883">
        <w:rPr>
          <w:rFonts w:asciiTheme="majorBidi" w:eastAsia="SimSun" w:hAnsiTheme="majorBidi" w:cstheme="majorBidi"/>
          <w:iCs/>
          <w:sz w:val="24"/>
          <w:szCs w:val="24"/>
        </w:rPr>
        <w:t xml:space="preserve"> 39(3), 212-221 (2007).</w:t>
      </w:r>
    </w:p>
    <w:p w14:paraId="5327E122"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Vanapalli, S. K., </w:t>
      </w:r>
      <w:proofErr w:type="spellStart"/>
      <w:r w:rsidRPr="009C2883">
        <w:rPr>
          <w:rFonts w:asciiTheme="majorBidi" w:eastAsia="SimSun" w:hAnsiTheme="majorBidi" w:cstheme="majorBidi"/>
          <w:iCs/>
          <w:sz w:val="24"/>
          <w:szCs w:val="24"/>
        </w:rPr>
        <w:t>Pufahl</w:t>
      </w:r>
      <w:proofErr w:type="spellEnd"/>
      <w:r w:rsidRPr="009C2883">
        <w:rPr>
          <w:rFonts w:asciiTheme="majorBidi" w:eastAsia="SimSun" w:hAnsiTheme="majorBidi" w:cstheme="majorBidi"/>
          <w:iCs/>
          <w:sz w:val="24"/>
          <w:szCs w:val="24"/>
        </w:rPr>
        <w:t xml:space="preserve">, D. E. &amp; Fredlund, D. G. Interpretation of the shear strength of unsaturated soils in undrained loading conditions. </w:t>
      </w:r>
      <w:r w:rsidRPr="007269AB">
        <w:rPr>
          <w:rFonts w:asciiTheme="majorBidi" w:eastAsia="SimSun" w:hAnsiTheme="majorBidi" w:cstheme="majorBidi"/>
          <w:i/>
          <w:sz w:val="24"/>
          <w:szCs w:val="24"/>
        </w:rPr>
        <w:t xml:space="preserve">In Proceedings of the 52nd Canadian Geotechnical Conference, Regina, </w:t>
      </w:r>
      <w:proofErr w:type="spellStart"/>
      <w:r w:rsidRPr="007269AB">
        <w:rPr>
          <w:rFonts w:asciiTheme="majorBidi" w:eastAsia="SimSun" w:hAnsiTheme="majorBidi" w:cstheme="majorBidi"/>
          <w:i/>
          <w:sz w:val="24"/>
          <w:szCs w:val="24"/>
        </w:rPr>
        <w:t>Sask</w:t>
      </w:r>
      <w:proofErr w:type="spellEnd"/>
      <w:r w:rsidRPr="009C2883">
        <w:rPr>
          <w:rFonts w:asciiTheme="majorBidi" w:eastAsia="SimSun" w:hAnsiTheme="majorBidi" w:cstheme="majorBidi"/>
          <w:iCs/>
          <w:sz w:val="24"/>
          <w:szCs w:val="24"/>
        </w:rPr>
        <w:t xml:space="preserve"> (pp. 25-27) (1999, October).</w:t>
      </w:r>
    </w:p>
    <w:p w14:paraId="3BF4A873"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Wan, R. G. &amp; Guo, P. J. A simple constitutive model for granular soils: modified stress-dilatancy approach. Computers and Geotechnics, 22(2), 109-133 (1998).</w:t>
      </w:r>
    </w:p>
    <w:p w14:paraId="33EF081D" w14:textId="77777777" w:rsidR="00462AC0"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r w:rsidRPr="009C2883">
        <w:rPr>
          <w:rFonts w:asciiTheme="majorBidi" w:eastAsia="SimSun" w:hAnsiTheme="majorBidi" w:cstheme="majorBidi"/>
          <w:iCs/>
          <w:sz w:val="24"/>
          <w:szCs w:val="24"/>
        </w:rPr>
        <w:t xml:space="preserve">Wheeler, S. J. &amp; </w:t>
      </w:r>
      <w:proofErr w:type="spellStart"/>
      <w:r w:rsidRPr="009C2883">
        <w:rPr>
          <w:rFonts w:asciiTheme="majorBidi" w:eastAsia="SimSun" w:hAnsiTheme="majorBidi" w:cstheme="majorBidi"/>
          <w:iCs/>
          <w:sz w:val="24"/>
          <w:szCs w:val="24"/>
        </w:rPr>
        <w:t>Karube</w:t>
      </w:r>
      <w:proofErr w:type="spellEnd"/>
      <w:r w:rsidRPr="009C2883">
        <w:rPr>
          <w:rFonts w:asciiTheme="majorBidi" w:eastAsia="SimSun" w:hAnsiTheme="majorBidi" w:cstheme="majorBidi"/>
          <w:iCs/>
          <w:sz w:val="24"/>
          <w:szCs w:val="24"/>
        </w:rPr>
        <w:t xml:space="preserve">, D. Constitutive modelling. </w:t>
      </w:r>
      <w:r w:rsidRPr="007269AB">
        <w:rPr>
          <w:rFonts w:asciiTheme="majorBidi" w:eastAsia="SimSun" w:hAnsiTheme="majorBidi" w:cstheme="majorBidi"/>
          <w:i/>
          <w:sz w:val="24"/>
          <w:szCs w:val="24"/>
        </w:rPr>
        <w:t>In proceedings of the first international conference on unsaturated soils/unsat'95/</w:t>
      </w:r>
      <w:proofErr w:type="spellStart"/>
      <w:r w:rsidRPr="007269AB">
        <w:rPr>
          <w:rFonts w:asciiTheme="majorBidi" w:eastAsia="SimSun" w:hAnsiTheme="majorBidi" w:cstheme="majorBidi"/>
          <w:i/>
          <w:sz w:val="24"/>
          <w:szCs w:val="24"/>
        </w:rPr>
        <w:t>paris</w:t>
      </w:r>
      <w:proofErr w:type="spellEnd"/>
      <w:r w:rsidRPr="007269AB">
        <w:rPr>
          <w:rFonts w:asciiTheme="majorBidi" w:eastAsia="SimSun" w:hAnsiTheme="majorBidi" w:cstheme="majorBidi"/>
          <w:i/>
          <w:sz w:val="24"/>
          <w:szCs w:val="24"/>
        </w:rPr>
        <w:t>/</w:t>
      </w:r>
      <w:proofErr w:type="spellStart"/>
      <w:r w:rsidRPr="007269AB">
        <w:rPr>
          <w:rFonts w:asciiTheme="majorBidi" w:eastAsia="SimSun" w:hAnsiTheme="majorBidi" w:cstheme="majorBidi"/>
          <w:i/>
          <w:sz w:val="24"/>
          <w:szCs w:val="24"/>
        </w:rPr>
        <w:t>france</w:t>
      </w:r>
      <w:proofErr w:type="spellEnd"/>
      <w:r w:rsidRPr="007269AB">
        <w:rPr>
          <w:rFonts w:asciiTheme="majorBidi" w:eastAsia="SimSun" w:hAnsiTheme="majorBidi" w:cstheme="majorBidi"/>
          <w:i/>
          <w:sz w:val="24"/>
          <w:szCs w:val="24"/>
        </w:rPr>
        <w:t>/6-8. volume 3</w:t>
      </w:r>
      <w:r w:rsidRPr="009C2883">
        <w:rPr>
          <w:rFonts w:asciiTheme="majorBidi" w:eastAsia="SimSun" w:hAnsiTheme="majorBidi" w:cstheme="majorBidi"/>
          <w:iCs/>
          <w:sz w:val="24"/>
          <w:szCs w:val="24"/>
        </w:rPr>
        <w:t xml:space="preserve"> (1996).</w:t>
      </w:r>
    </w:p>
    <w:p w14:paraId="74170D2F" w14:textId="77777777" w:rsidR="00462AC0" w:rsidRPr="00715B04" w:rsidRDefault="00462AC0" w:rsidP="00462AC0">
      <w:pPr>
        <w:pStyle w:val="ListParagraph"/>
        <w:keepNext/>
        <w:numPr>
          <w:ilvl w:val="0"/>
          <w:numId w:val="16"/>
        </w:numPr>
        <w:suppressAutoHyphens/>
        <w:spacing w:before="240" w:after="0" w:line="360" w:lineRule="auto"/>
        <w:jc w:val="both"/>
        <w:rPr>
          <w:rFonts w:asciiTheme="majorBidi" w:eastAsia="SimSun" w:hAnsiTheme="majorBidi" w:cstheme="majorBidi"/>
          <w:iCs/>
          <w:sz w:val="24"/>
          <w:szCs w:val="24"/>
        </w:rPr>
      </w:pPr>
      <w:proofErr w:type="spellStart"/>
      <w:r w:rsidRPr="009C2883">
        <w:rPr>
          <w:rFonts w:asciiTheme="majorBidi" w:hAnsiTheme="majorBidi" w:cstheme="majorBidi"/>
          <w:sz w:val="24"/>
          <w:szCs w:val="24"/>
        </w:rPr>
        <w:t>Xiong</w:t>
      </w:r>
      <w:proofErr w:type="spellEnd"/>
      <w:r w:rsidRPr="009C2883">
        <w:rPr>
          <w:rFonts w:asciiTheme="majorBidi" w:hAnsiTheme="majorBidi" w:cstheme="majorBidi"/>
          <w:sz w:val="24"/>
          <w:szCs w:val="24"/>
        </w:rPr>
        <w:t xml:space="preserve">, Y. L., Ye, G. L., </w:t>
      </w:r>
      <w:proofErr w:type="spellStart"/>
      <w:r w:rsidRPr="009C2883">
        <w:rPr>
          <w:rFonts w:asciiTheme="majorBidi" w:hAnsiTheme="majorBidi" w:cstheme="majorBidi"/>
          <w:sz w:val="24"/>
          <w:szCs w:val="24"/>
        </w:rPr>
        <w:t>Xie</w:t>
      </w:r>
      <w:proofErr w:type="spellEnd"/>
      <w:r w:rsidRPr="009C2883">
        <w:rPr>
          <w:rFonts w:asciiTheme="majorBidi" w:hAnsiTheme="majorBidi" w:cstheme="majorBidi"/>
          <w:sz w:val="24"/>
          <w:szCs w:val="24"/>
        </w:rPr>
        <w:t xml:space="preserve">, Y., Ye, B., Zhang, S. &amp; Zhang, F. A unified constitutive model for unsaturated soil under monotonic and cyclic loading. </w:t>
      </w:r>
      <w:r w:rsidRPr="007269AB">
        <w:rPr>
          <w:rFonts w:asciiTheme="majorBidi" w:hAnsiTheme="majorBidi" w:cstheme="majorBidi"/>
          <w:i/>
          <w:iCs/>
          <w:sz w:val="24"/>
          <w:szCs w:val="24"/>
        </w:rPr>
        <w:t xml:space="preserve">Acta </w:t>
      </w:r>
      <w:proofErr w:type="spellStart"/>
      <w:r w:rsidRPr="007269AB">
        <w:rPr>
          <w:rFonts w:asciiTheme="majorBidi" w:hAnsiTheme="majorBidi" w:cstheme="majorBidi"/>
          <w:i/>
          <w:iCs/>
          <w:sz w:val="24"/>
          <w:szCs w:val="24"/>
        </w:rPr>
        <w:t>Geotechnica</w:t>
      </w:r>
      <w:proofErr w:type="spellEnd"/>
      <w:r>
        <w:rPr>
          <w:rFonts w:asciiTheme="majorBidi" w:hAnsiTheme="majorBidi" w:cstheme="majorBidi"/>
          <w:sz w:val="24"/>
          <w:szCs w:val="24"/>
        </w:rPr>
        <w:t>.</w:t>
      </w:r>
      <w:r w:rsidRPr="009C2883">
        <w:rPr>
          <w:rFonts w:asciiTheme="majorBidi" w:hAnsiTheme="majorBidi" w:cstheme="majorBidi"/>
          <w:sz w:val="24"/>
          <w:szCs w:val="24"/>
        </w:rPr>
        <w:t xml:space="preserve"> 14(2), 313-328 (2019).</w:t>
      </w:r>
    </w:p>
    <w:p w14:paraId="3361BD4F" w14:textId="77777777" w:rsidR="00462AC0" w:rsidRPr="00715B04" w:rsidRDefault="00462AC0" w:rsidP="00462AC0">
      <w:pPr>
        <w:pStyle w:val="ListParagraph"/>
        <w:numPr>
          <w:ilvl w:val="0"/>
          <w:numId w:val="16"/>
        </w:numPr>
        <w:spacing w:line="360" w:lineRule="auto"/>
        <w:jc w:val="both"/>
        <w:rPr>
          <w:rFonts w:asciiTheme="majorBidi" w:hAnsiTheme="majorBidi" w:cstheme="majorBidi"/>
          <w:sz w:val="24"/>
          <w:szCs w:val="24"/>
        </w:rPr>
      </w:pPr>
      <w:r w:rsidRPr="00715B04">
        <w:rPr>
          <w:rFonts w:asciiTheme="majorBidi" w:hAnsiTheme="majorBidi" w:cstheme="majorBidi"/>
          <w:sz w:val="24"/>
          <w:szCs w:val="24"/>
        </w:rPr>
        <w:t xml:space="preserve">Khosravi, A. &amp; McCartney, J. S. Impact of hydraulic hysteresis on the small-strain shear modulus of low plasticity soils. </w:t>
      </w:r>
      <w:r w:rsidRPr="007269AB">
        <w:rPr>
          <w:rFonts w:asciiTheme="majorBidi" w:hAnsiTheme="majorBidi" w:cstheme="majorBidi"/>
          <w:i/>
          <w:iCs/>
          <w:sz w:val="24"/>
          <w:szCs w:val="24"/>
        </w:rPr>
        <w:t>Journal of Geotechnical and Geoenvironmental Engineering.</w:t>
      </w:r>
      <w:r w:rsidRPr="00715B04">
        <w:rPr>
          <w:rFonts w:asciiTheme="majorBidi" w:hAnsiTheme="majorBidi" w:cstheme="majorBidi"/>
          <w:sz w:val="24"/>
          <w:szCs w:val="24"/>
        </w:rPr>
        <w:t xml:space="preserve"> 138(11), 1326-1333 (2012).</w:t>
      </w:r>
    </w:p>
    <w:p w14:paraId="47A855A4" w14:textId="77777777" w:rsidR="00462AC0" w:rsidRDefault="00462AC0" w:rsidP="00462AC0">
      <w:pPr>
        <w:pStyle w:val="ListParagraph"/>
        <w:numPr>
          <w:ilvl w:val="0"/>
          <w:numId w:val="16"/>
        </w:numPr>
        <w:spacing w:line="360" w:lineRule="auto"/>
        <w:jc w:val="both"/>
        <w:rPr>
          <w:rFonts w:asciiTheme="majorBidi" w:hAnsiTheme="majorBidi" w:cstheme="majorBidi"/>
          <w:sz w:val="24"/>
          <w:szCs w:val="24"/>
          <w:lang w:bidi="fa-IR"/>
        </w:rPr>
      </w:pPr>
      <w:r w:rsidRPr="00715B04">
        <w:rPr>
          <w:rFonts w:asciiTheme="majorBidi" w:hAnsiTheme="majorBidi" w:cstheme="majorBidi"/>
          <w:sz w:val="24"/>
          <w:szCs w:val="24"/>
          <w:lang w:bidi="fa-IR"/>
        </w:rPr>
        <w:lastRenderedPageBreak/>
        <w:t xml:space="preserve">Bashir, R., Sharma, J., &amp; </w:t>
      </w:r>
      <w:proofErr w:type="spellStart"/>
      <w:r w:rsidRPr="00715B04">
        <w:rPr>
          <w:rFonts w:asciiTheme="majorBidi" w:hAnsiTheme="majorBidi" w:cstheme="majorBidi"/>
          <w:sz w:val="24"/>
          <w:szCs w:val="24"/>
          <w:lang w:bidi="fa-IR"/>
        </w:rPr>
        <w:t>Stefaniak</w:t>
      </w:r>
      <w:proofErr w:type="spellEnd"/>
      <w:r w:rsidRPr="00715B04">
        <w:rPr>
          <w:rFonts w:asciiTheme="majorBidi" w:hAnsiTheme="majorBidi" w:cstheme="majorBidi"/>
          <w:sz w:val="24"/>
          <w:szCs w:val="24"/>
          <w:lang w:bidi="fa-IR"/>
        </w:rPr>
        <w:t xml:space="preserve">, H. Effect of hysteresis of soil-water characteristic curves on infiltration under different climatic conditions. </w:t>
      </w:r>
      <w:r w:rsidRPr="007269AB">
        <w:rPr>
          <w:rFonts w:asciiTheme="majorBidi" w:hAnsiTheme="majorBidi" w:cstheme="majorBidi"/>
          <w:i/>
          <w:iCs/>
          <w:sz w:val="24"/>
          <w:szCs w:val="24"/>
          <w:lang w:bidi="fa-IR"/>
        </w:rPr>
        <w:t>Canadian Geotechnical Journal</w:t>
      </w:r>
      <w:r>
        <w:rPr>
          <w:rFonts w:asciiTheme="majorBidi" w:hAnsiTheme="majorBidi" w:cstheme="majorBidi"/>
          <w:sz w:val="24"/>
          <w:szCs w:val="24"/>
          <w:lang w:bidi="fa-IR"/>
        </w:rPr>
        <w:t xml:space="preserve">. </w:t>
      </w:r>
      <w:r w:rsidRPr="00715B04">
        <w:rPr>
          <w:rFonts w:asciiTheme="majorBidi" w:hAnsiTheme="majorBidi" w:cstheme="majorBidi"/>
          <w:sz w:val="24"/>
          <w:szCs w:val="24"/>
          <w:lang w:bidi="fa-IR"/>
        </w:rPr>
        <w:t>53(2), 273-284 (2015).</w:t>
      </w:r>
    </w:p>
    <w:p w14:paraId="1FEA5B88" w14:textId="77777777" w:rsidR="00462AC0" w:rsidRDefault="00462AC0" w:rsidP="00462AC0">
      <w:pPr>
        <w:pStyle w:val="ListParagraph"/>
        <w:numPr>
          <w:ilvl w:val="0"/>
          <w:numId w:val="16"/>
        </w:numPr>
        <w:spacing w:line="360" w:lineRule="auto"/>
        <w:jc w:val="both"/>
        <w:rPr>
          <w:rFonts w:asciiTheme="majorBidi" w:hAnsiTheme="majorBidi" w:cstheme="majorBidi"/>
          <w:sz w:val="24"/>
          <w:szCs w:val="24"/>
          <w:lang w:bidi="fa-IR"/>
        </w:rPr>
      </w:pPr>
      <w:proofErr w:type="spellStart"/>
      <w:r w:rsidRPr="002862AA">
        <w:rPr>
          <w:rFonts w:asciiTheme="majorBidi" w:hAnsiTheme="majorBidi" w:cstheme="majorBidi"/>
          <w:sz w:val="24"/>
          <w:szCs w:val="24"/>
          <w:lang w:bidi="fa-IR"/>
        </w:rPr>
        <w:t>Bolzon</w:t>
      </w:r>
      <w:proofErr w:type="spellEnd"/>
      <w:r w:rsidRPr="002862AA">
        <w:rPr>
          <w:rFonts w:asciiTheme="majorBidi" w:hAnsiTheme="majorBidi" w:cstheme="majorBidi"/>
          <w:sz w:val="24"/>
          <w:szCs w:val="24"/>
          <w:lang w:bidi="fa-IR"/>
        </w:rPr>
        <w:t xml:space="preserve">, G., </w:t>
      </w:r>
      <w:proofErr w:type="spellStart"/>
      <w:r w:rsidRPr="002862AA">
        <w:rPr>
          <w:rFonts w:asciiTheme="majorBidi" w:hAnsiTheme="majorBidi" w:cstheme="majorBidi"/>
          <w:sz w:val="24"/>
          <w:szCs w:val="24"/>
          <w:lang w:bidi="fa-IR"/>
        </w:rPr>
        <w:t>Schrefler</w:t>
      </w:r>
      <w:proofErr w:type="spellEnd"/>
      <w:r w:rsidRPr="002862AA">
        <w:rPr>
          <w:rFonts w:asciiTheme="majorBidi" w:hAnsiTheme="majorBidi" w:cstheme="majorBidi"/>
          <w:sz w:val="24"/>
          <w:szCs w:val="24"/>
          <w:lang w:bidi="fa-IR"/>
        </w:rPr>
        <w:t xml:space="preserve">, B. A. &amp; </w:t>
      </w:r>
      <w:proofErr w:type="spellStart"/>
      <w:r w:rsidRPr="002862AA">
        <w:rPr>
          <w:rFonts w:asciiTheme="majorBidi" w:hAnsiTheme="majorBidi" w:cstheme="majorBidi"/>
          <w:sz w:val="24"/>
          <w:szCs w:val="24"/>
          <w:lang w:bidi="fa-IR"/>
        </w:rPr>
        <w:t>Zienkiewicz</w:t>
      </w:r>
      <w:proofErr w:type="spellEnd"/>
      <w:r w:rsidRPr="002862AA">
        <w:rPr>
          <w:rFonts w:asciiTheme="majorBidi" w:hAnsiTheme="majorBidi" w:cstheme="majorBidi"/>
          <w:sz w:val="24"/>
          <w:szCs w:val="24"/>
          <w:lang w:bidi="fa-IR"/>
        </w:rPr>
        <w:t xml:space="preserve">, O. C. Elastoplastic soil constitutive laws generalized to partially saturated states. </w:t>
      </w:r>
      <w:proofErr w:type="spellStart"/>
      <w:r w:rsidRPr="002862AA">
        <w:rPr>
          <w:rFonts w:asciiTheme="majorBidi" w:hAnsiTheme="majorBidi" w:cstheme="majorBidi"/>
          <w:sz w:val="24"/>
          <w:szCs w:val="24"/>
          <w:lang w:bidi="fa-IR"/>
        </w:rPr>
        <w:t>Géotechnique</w:t>
      </w:r>
      <w:proofErr w:type="spellEnd"/>
      <w:r w:rsidRPr="002862AA">
        <w:rPr>
          <w:rFonts w:asciiTheme="majorBidi" w:hAnsiTheme="majorBidi" w:cstheme="majorBidi"/>
          <w:sz w:val="24"/>
          <w:szCs w:val="24"/>
          <w:lang w:bidi="fa-IR"/>
        </w:rPr>
        <w:t>, 46(2), 279-289 (1996).</w:t>
      </w:r>
    </w:p>
    <w:p w14:paraId="7CC639E8" w14:textId="77777777" w:rsidR="00462AC0" w:rsidRPr="00715B04" w:rsidRDefault="00462AC0" w:rsidP="00462AC0">
      <w:pPr>
        <w:pStyle w:val="ListParagraph"/>
        <w:numPr>
          <w:ilvl w:val="0"/>
          <w:numId w:val="16"/>
        </w:numPr>
        <w:spacing w:line="360" w:lineRule="auto"/>
        <w:jc w:val="both"/>
        <w:rPr>
          <w:rFonts w:asciiTheme="majorBidi" w:hAnsiTheme="majorBidi" w:cstheme="majorBidi"/>
          <w:sz w:val="24"/>
          <w:szCs w:val="24"/>
          <w:lang w:bidi="fa-IR"/>
        </w:rPr>
      </w:pPr>
      <w:proofErr w:type="spellStart"/>
      <w:r w:rsidRPr="00715B04">
        <w:rPr>
          <w:rFonts w:asciiTheme="majorBidi" w:hAnsiTheme="majorBidi" w:cstheme="majorBidi"/>
          <w:sz w:val="24"/>
          <w:szCs w:val="24"/>
          <w:lang w:bidi="fa-IR"/>
        </w:rPr>
        <w:t>Houlsby</w:t>
      </w:r>
      <w:proofErr w:type="spellEnd"/>
      <w:r w:rsidRPr="00715B04">
        <w:rPr>
          <w:rFonts w:asciiTheme="majorBidi" w:hAnsiTheme="majorBidi" w:cstheme="majorBidi"/>
          <w:sz w:val="24"/>
          <w:szCs w:val="24"/>
          <w:lang w:bidi="fa-IR"/>
        </w:rPr>
        <w:t xml:space="preserve">, G. T. The work input to an unsaturated granular material. </w:t>
      </w:r>
      <w:proofErr w:type="spellStart"/>
      <w:r w:rsidRPr="007269AB">
        <w:rPr>
          <w:rFonts w:asciiTheme="majorBidi" w:hAnsiTheme="majorBidi" w:cstheme="majorBidi"/>
          <w:i/>
          <w:iCs/>
          <w:sz w:val="24"/>
          <w:szCs w:val="24"/>
          <w:lang w:bidi="fa-IR"/>
        </w:rPr>
        <w:t>Géotechnique</w:t>
      </w:r>
      <w:proofErr w:type="spellEnd"/>
      <w:r>
        <w:rPr>
          <w:rFonts w:asciiTheme="majorBidi" w:hAnsiTheme="majorBidi" w:cstheme="majorBidi"/>
          <w:sz w:val="24"/>
          <w:szCs w:val="24"/>
          <w:lang w:bidi="fa-IR"/>
        </w:rPr>
        <w:t>.</w:t>
      </w:r>
      <w:r w:rsidRPr="00715B04">
        <w:rPr>
          <w:rFonts w:asciiTheme="majorBidi" w:hAnsiTheme="majorBidi" w:cstheme="majorBidi"/>
          <w:sz w:val="24"/>
          <w:szCs w:val="24"/>
          <w:lang w:bidi="fa-IR"/>
        </w:rPr>
        <w:t xml:space="preserve"> 47(1), 193-196 (1997).</w:t>
      </w:r>
    </w:p>
    <w:p w14:paraId="5BA880C0" w14:textId="77777777" w:rsidR="00462AC0" w:rsidRPr="00715B04" w:rsidRDefault="00462AC0" w:rsidP="00462AC0">
      <w:pPr>
        <w:pStyle w:val="ListParagraph"/>
        <w:numPr>
          <w:ilvl w:val="0"/>
          <w:numId w:val="16"/>
        </w:numPr>
        <w:spacing w:line="360" w:lineRule="auto"/>
        <w:jc w:val="both"/>
        <w:rPr>
          <w:rFonts w:asciiTheme="majorBidi" w:hAnsiTheme="majorBidi" w:cstheme="majorBidi"/>
          <w:sz w:val="24"/>
          <w:szCs w:val="24"/>
        </w:rPr>
      </w:pPr>
      <w:proofErr w:type="spellStart"/>
      <w:r w:rsidRPr="00715B04">
        <w:rPr>
          <w:rFonts w:asciiTheme="majorBidi" w:hAnsiTheme="majorBidi" w:cstheme="majorBidi"/>
          <w:sz w:val="24"/>
          <w:szCs w:val="24"/>
        </w:rPr>
        <w:t>Javadi</w:t>
      </w:r>
      <w:proofErr w:type="spellEnd"/>
      <w:r w:rsidRPr="00715B04">
        <w:rPr>
          <w:rFonts w:asciiTheme="majorBidi" w:hAnsiTheme="majorBidi" w:cstheme="majorBidi"/>
          <w:sz w:val="24"/>
          <w:szCs w:val="24"/>
        </w:rPr>
        <w:t xml:space="preserve">, A. A. &amp; </w:t>
      </w:r>
      <w:proofErr w:type="spellStart"/>
      <w:r w:rsidRPr="00715B04">
        <w:rPr>
          <w:rFonts w:asciiTheme="majorBidi" w:hAnsiTheme="majorBidi" w:cstheme="majorBidi"/>
          <w:sz w:val="24"/>
          <w:szCs w:val="24"/>
        </w:rPr>
        <w:t>Elkassas</w:t>
      </w:r>
      <w:proofErr w:type="spellEnd"/>
      <w:r w:rsidRPr="00715B04">
        <w:rPr>
          <w:rFonts w:asciiTheme="majorBidi" w:hAnsiTheme="majorBidi" w:cstheme="majorBidi"/>
          <w:sz w:val="24"/>
          <w:szCs w:val="24"/>
        </w:rPr>
        <w:t>, A. S. I. Numerical modeling of hydraulic hysteresis in unsaturated soils</w:t>
      </w:r>
      <w:r w:rsidRPr="007269AB">
        <w:rPr>
          <w:rFonts w:asciiTheme="majorBidi" w:hAnsiTheme="majorBidi" w:cstheme="majorBidi"/>
          <w:i/>
          <w:iCs/>
          <w:sz w:val="24"/>
          <w:szCs w:val="24"/>
        </w:rPr>
        <w:t>. Transport in porous media</w:t>
      </w:r>
      <w:r>
        <w:rPr>
          <w:rFonts w:asciiTheme="majorBidi" w:hAnsiTheme="majorBidi" w:cstheme="majorBidi"/>
          <w:sz w:val="24"/>
          <w:szCs w:val="24"/>
        </w:rPr>
        <w:t>.</w:t>
      </w:r>
      <w:r w:rsidRPr="00715B04">
        <w:rPr>
          <w:rFonts w:asciiTheme="majorBidi" w:hAnsiTheme="majorBidi" w:cstheme="majorBidi"/>
          <w:sz w:val="24"/>
          <w:szCs w:val="24"/>
        </w:rPr>
        <w:t xml:space="preserve"> 85(2), 521-540 (2010).</w:t>
      </w:r>
    </w:p>
    <w:p w14:paraId="6A602F2C" w14:textId="77777777" w:rsidR="00462AC0" w:rsidRPr="009C2883" w:rsidRDefault="00462AC0" w:rsidP="00462AC0">
      <w:pPr>
        <w:pStyle w:val="ListParagraph"/>
        <w:keepNext/>
        <w:suppressAutoHyphens/>
        <w:spacing w:before="240" w:after="0" w:line="360" w:lineRule="auto"/>
        <w:jc w:val="both"/>
        <w:rPr>
          <w:rFonts w:asciiTheme="majorBidi" w:eastAsia="SimSun" w:hAnsiTheme="majorBidi" w:cstheme="majorBidi"/>
          <w:iCs/>
          <w:sz w:val="24"/>
          <w:szCs w:val="24"/>
        </w:rPr>
      </w:pPr>
    </w:p>
    <w:p w14:paraId="54B747F4" w14:textId="4B7517EF" w:rsidR="00047536" w:rsidRDefault="00047536" w:rsidP="00462AC0">
      <w:pPr>
        <w:pStyle w:val="Normallll"/>
        <w:spacing w:line="480" w:lineRule="auto"/>
        <w:ind w:firstLine="0"/>
        <w:rPr>
          <w:rFonts w:asciiTheme="majorBidi" w:hAnsiTheme="majorBidi" w:cstheme="majorBidi"/>
          <w:szCs w:val="24"/>
        </w:rPr>
      </w:pPr>
    </w:p>
    <w:sectPr w:rsidR="00047536" w:rsidSect="00567F3C">
      <w:head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67A36" w14:textId="77777777" w:rsidR="002422A3" w:rsidRDefault="002422A3" w:rsidP="00537421">
      <w:pPr>
        <w:spacing w:after="0" w:line="240" w:lineRule="auto"/>
      </w:pPr>
      <w:r>
        <w:separator/>
      </w:r>
    </w:p>
  </w:endnote>
  <w:endnote w:type="continuationSeparator" w:id="0">
    <w:p w14:paraId="01D8EA41" w14:textId="77777777" w:rsidR="002422A3" w:rsidRDefault="002422A3" w:rsidP="00537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 Zar">
    <w:altName w:val="Arial"/>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Kerkis">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A0B46" w14:textId="77777777" w:rsidR="002422A3" w:rsidRDefault="002422A3" w:rsidP="00537421">
      <w:pPr>
        <w:spacing w:after="0" w:line="240" w:lineRule="auto"/>
      </w:pPr>
      <w:r>
        <w:separator/>
      </w:r>
    </w:p>
  </w:footnote>
  <w:footnote w:type="continuationSeparator" w:id="0">
    <w:p w14:paraId="63447041" w14:textId="77777777" w:rsidR="002422A3" w:rsidRDefault="002422A3" w:rsidP="005374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3734110"/>
      <w:docPartObj>
        <w:docPartGallery w:val="Page Numbers (Top of Page)"/>
        <w:docPartUnique/>
      </w:docPartObj>
    </w:sdtPr>
    <w:sdtEndPr>
      <w:rPr>
        <w:rFonts w:asciiTheme="majorBidi" w:hAnsiTheme="majorBidi" w:cstheme="majorBidi"/>
        <w:noProof/>
      </w:rPr>
    </w:sdtEndPr>
    <w:sdtContent>
      <w:p w14:paraId="5BCDDE9D" w14:textId="5C9ECC06" w:rsidR="006704C3" w:rsidRPr="00537421" w:rsidRDefault="006704C3">
        <w:pPr>
          <w:pStyle w:val="Header"/>
          <w:rPr>
            <w:rFonts w:asciiTheme="majorBidi" w:hAnsiTheme="majorBidi" w:cstheme="majorBidi"/>
          </w:rPr>
        </w:pPr>
        <w:r w:rsidRPr="00537421">
          <w:rPr>
            <w:rFonts w:asciiTheme="majorBidi" w:hAnsiTheme="majorBidi" w:cstheme="majorBidi"/>
          </w:rPr>
          <w:fldChar w:fldCharType="begin"/>
        </w:r>
        <w:r w:rsidRPr="00537421">
          <w:rPr>
            <w:rFonts w:asciiTheme="majorBidi" w:hAnsiTheme="majorBidi" w:cstheme="majorBidi"/>
          </w:rPr>
          <w:instrText xml:space="preserve"> PAGE   \* MERGEFORMAT </w:instrText>
        </w:r>
        <w:r w:rsidRPr="00537421">
          <w:rPr>
            <w:rFonts w:asciiTheme="majorBidi" w:hAnsiTheme="majorBidi" w:cstheme="majorBidi"/>
          </w:rPr>
          <w:fldChar w:fldCharType="separate"/>
        </w:r>
        <w:r w:rsidR="009E4D1C">
          <w:rPr>
            <w:rFonts w:asciiTheme="majorBidi" w:hAnsiTheme="majorBidi" w:cstheme="majorBidi"/>
            <w:noProof/>
          </w:rPr>
          <w:t>20</w:t>
        </w:r>
        <w:r w:rsidRPr="00537421">
          <w:rPr>
            <w:rFonts w:asciiTheme="majorBidi" w:hAnsiTheme="majorBidi" w:cstheme="majorBidi"/>
            <w:noProof/>
          </w:rPr>
          <w:fldChar w:fldCharType="end"/>
        </w:r>
      </w:p>
    </w:sdtContent>
  </w:sdt>
  <w:p w14:paraId="03E20CC3" w14:textId="77777777" w:rsidR="006704C3" w:rsidRDefault="006704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4334"/>
    <w:multiLevelType w:val="multilevel"/>
    <w:tmpl w:val="B16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C020B"/>
    <w:multiLevelType w:val="hybridMultilevel"/>
    <w:tmpl w:val="40BA9132"/>
    <w:lvl w:ilvl="0" w:tplc="534010A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01C59"/>
    <w:multiLevelType w:val="multilevel"/>
    <w:tmpl w:val="8662F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4C19D3"/>
    <w:multiLevelType w:val="hybridMultilevel"/>
    <w:tmpl w:val="F0D840C4"/>
    <w:lvl w:ilvl="0" w:tplc="75722E7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44CB9"/>
    <w:multiLevelType w:val="hybridMultilevel"/>
    <w:tmpl w:val="5252A2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A6A5079"/>
    <w:multiLevelType w:val="hybridMultilevel"/>
    <w:tmpl w:val="0C9E5764"/>
    <w:lvl w:ilvl="0" w:tplc="204425EE">
      <w:start w:val="1"/>
      <w:numFmt w:val="decimal"/>
      <w:lvlText w:val="%1."/>
      <w:lvlJc w:val="left"/>
      <w:pPr>
        <w:ind w:left="720" w:hanging="360"/>
      </w:pPr>
      <w:rPr>
        <w:rFonts w:asciiTheme="majorBidi" w:eastAsiaTheme="minorHAnsi" w:hAnsiTheme="majorBidi" w:cstheme="maj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0C1929"/>
    <w:multiLevelType w:val="hybridMultilevel"/>
    <w:tmpl w:val="249CE3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B9267B"/>
    <w:multiLevelType w:val="hybridMultilevel"/>
    <w:tmpl w:val="DD9A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475ECB"/>
    <w:multiLevelType w:val="hybridMultilevel"/>
    <w:tmpl w:val="D1AEB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B1307C"/>
    <w:multiLevelType w:val="hybridMultilevel"/>
    <w:tmpl w:val="6C1CE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361366"/>
    <w:multiLevelType w:val="hybridMultilevel"/>
    <w:tmpl w:val="AA145102"/>
    <w:lvl w:ilvl="0" w:tplc="EB9664E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D627F76"/>
    <w:multiLevelType w:val="hybridMultilevel"/>
    <w:tmpl w:val="95265F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142"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3" w15:restartNumberingAfterBreak="0">
    <w:nsid w:val="57FC2B00"/>
    <w:multiLevelType w:val="multilevel"/>
    <w:tmpl w:val="D286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996C90"/>
    <w:multiLevelType w:val="hybridMultilevel"/>
    <w:tmpl w:val="DD12A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CF4CA5"/>
    <w:multiLevelType w:val="hybridMultilevel"/>
    <w:tmpl w:val="2B081A0C"/>
    <w:lvl w:ilvl="0" w:tplc="23B4346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6B1F44"/>
    <w:multiLevelType w:val="hybridMultilevel"/>
    <w:tmpl w:val="4240F4F4"/>
    <w:lvl w:ilvl="0" w:tplc="0248D8A0">
      <w:start w:val="1"/>
      <w:numFmt w:val="decimal"/>
      <w:pStyle w:val="Heading11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7"/>
  </w:num>
  <w:num w:numId="4">
    <w:abstractNumId w:val="12"/>
  </w:num>
  <w:num w:numId="5">
    <w:abstractNumId w:val="16"/>
  </w:num>
  <w:num w:numId="6">
    <w:abstractNumId w:val="6"/>
  </w:num>
  <w:num w:numId="7">
    <w:abstractNumId w:val="14"/>
  </w:num>
  <w:num w:numId="8">
    <w:abstractNumId w:val="4"/>
  </w:num>
  <w:num w:numId="9">
    <w:abstractNumId w:val="11"/>
  </w:num>
  <w:num w:numId="10">
    <w:abstractNumId w:val="5"/>
  </w:num>
  <w:num w:numId="11">
    <w:abstractNumId w:val="2"/>
  </w:num>
  <w:num w:numId="12">
    <w:abstractNumId w:val="10"/>
  </w:num>
  <w:num w:numId="13">
    <w:abstractNumId w:val="0"/>
  </w:num>
  <w:num w:numId="14">
    <w:abstractNumId w:val="13"/>
  </w:num>
  <w:num w:numId="15">
    <w:abstractNumId w:val="15"/>
  </w:num>
  <w:num w:numId="16">
    <w:abstractNumId w:val="9"/>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ysbQ0NrS0MDYxMTZX0lEKTi0uzszPAykwNKoFAACiE0QtAAAA"/>
  </w:docVars>
  <w:rsids>
    <w:rsidRoot w:val="00E5796D"/>
    <w:rsid w:val="0000087B"/>
    <w:rsid w:val="00001AE6"/>
    <w:rsid w:val="00001E2B"/>
    <w:rsid w:val="00002304"/>
    <w:rsid w:val="0000278D"/>
    <w:rsid w:val="000035C8"/>
    <w:rsid w:val="000037A9"/>
    <w:rsid w:val="00003D21"/>
    <w:rsid w:val="00003F3A"/>
    <w:rsid w:val="00003FDB"/>
    <w:rsid w:val="00004C32"/>
    <w:rsid w:val="00004E77"/>
    <w:rsid w:val="00004F95"/>
    <w:rsid w:val="00005DCC"/>
    <w:rsid w:val="00011078"/>
    <w:rsid w:val="00011B31"/>
    <w:rsid w:val="00011D8A"/>
    <w:rsid w:val="00012364"/>
    <w:rsid w:val="000124F6"/>
    <w:rsid w:val="000126D4"/>
    <w:rsid w:val="00012E57"/>
    <w:rsid w:val="0001321C"/>
    <w:rsid w:val="00013479"/>
    <w:rsid w:val="000137F3"/>
    <w:rsid w:val="00013E78"/>
    <w:rsid w:val="00014000"/>
    <w:rsid w:val="00014E7A"/>
    <w:rsid w:val="000165EB"/>
    <w:rsid w:val="00016697"/>
    <w:rsid w:val="00016A54"/>
    <w:rsid w:val="0001742C"/>
    <w:rsid w:val="0001782A"/>
    <w:rsid w:val="00020083"/>
    <w:rsid w:val="00020A60"/>
    <w:rsid w:val="00021B4A"/>
    <w:rsid w:val="00021D5A"/>
    <w:rsid w:val="0002316F"/>
    <w:rsid w:val="000237E6"/>
    <w:rsid w:val="000238F0"/>
    <w:rsid w:val="00023E26"/>
    <w:rsid w:val="00025121"/>
    <w:rsid w:val="00025809"/>
    <w:rsid w:val="000259B9"/>
    <w:rsid w:val="00026AF9"/>
    <w:rsid w:val="00026BF0"/>
    <w:rsid w:val="00026D80"/>
    <w:rsid w:val="000272E5"/>
    <w:rsid w:val="000276E4"/>
    <w:rsid w:val="00027A06"/>
    <w:rsid w:val="00027D95"/>
    <w:rsid w:val="00027FF5"/>
    <w:rsid w:val="00030263"/>
    <w:rsid w:val="00030449"/>
    <w:rsid w:val="000305B1"/>
    <w:rsid w:val="00031074"/>
    <w:rsid w:val="00031231"/>
    <w:rsid w:val="00031666"/>
    <w:rsid w:val="000318A2"/>
    <w:rsid w:val="0003301D"/>
    <w:rsid w:val="000336F9"/>
    <w:rsid w:val="00034B94"/>
    <w:rsid w:val="00034ECD"/>
    <w:rsid w:val="000351EB"/>
    <w:rsid w:val="00035284"/>
    <w:rsid w:val="0003587E"/>
    <w:rsid w:val="00035987"/>
    <w:rsid w:val="00035AFE"/>
    <w:rsid w:val="000361FD"/>
    <w:rsid w:val="000362F3"/>
    <w:rsid w:val="00036627"/>
    <w:rsid w:val="00036CE0"/>
    <w:rsid w:val="00037398"/>
    <w:rsid w:val="00037CA9"/>
    <w:rsid w:val="00037DAC"/>
    <w:rsid w:val="00040EB0"/>
    <w:rsid w:val="00040F75"/>
    <w:rsid w:val="0004166E"/>
    <w:rsid w:val="00042626"/>
    <w:rsid w:val="00042C71"/>
    <w:rsid w:val="00042E66"/>
    <w:rsid w:val="000436B7"/>
    <w:rsid w:val="0004387E"/>
    <w:rsid w:val="00043AB7"/>
    <w:rsid w:val="00043D0C"/>
    <w:rsid w:val="00043ED4"/>
    <w:rsid w:val="00044B15"/>
    <w:rsid w:val="00044B69"/>
    <w:rsid w:val="0004627C"/>
    <w:rsid w:val="000462E9"/>
    <w:rsid w:val="00046529"/>
    <w:rsid w:val="000465CA"/>
    <w:rsid w:val="00046658"/>
    <w:rsid w:val="00046F52"/>
    <w:rsid w:val="00047536"/>
    <w:rsid w:val="0004778A"/>
    <w:rsid w:val="00047CB6"/>
    <w:rsid w:val="00047CEA"/>
    <w:rsid w:val="0005059A"/>
    <w:rsid w:val="00050723"/>
    <w:rsid w:val="00050E27"/>
    <w:rsid w:val="00051114"/>
    <w:rsid w:val="00052024"/>
    <w:rsid w:val="0005351C"/>
    <w:rsid w:val="000574E8"/>
    <w:rsid w:val="00060528"/>
    <w:rsid w:val="000609EC"/>
    <w:rsid w:val="00060EB1"/>
    <w:rsid w:val="0006193B"/>
    <w:rsid w:val="00061A89"/>
    <w:rsid w:val="00061F9A"/>
    <w:rsid w:val="00062AFA"/>
    <w:rsid w:val="000635CB"/>
    <w:rsid w:val="00064C49"/>
    <w:rsid w:val="00065E8C"/>
    <w:rsid w:val="000663C5"/>
    <w:rsid w:val="000664E7"/>
    <w:rsid w:val="00066AEB"/>
    <w:rsid w:val="0006722B"/>
    <w:rsid w:val="00070455"/>
    <w:rsid w:val="000709ED"/>
    <w:rsid w:val="00071143"/>
    <w:rsid w:val="000716B5"/>
    <w:rsid w:val="000717B3"/>
    <w:rsid w:val="00072483"/>
    <w:rsid w:val="00072B19"/>
    <w:rsid w:val="00072F2E"/>
    <w:rsid w:val="00073853"/>
    <w:rsid w:val="00073E73"/>
    <w:rsid w:val="0007579D"/>
    <w:rsid w:val="00075CF6"/>
    <w:rsid w:val="00076376"/>
    <w:rsid w:val="00076589"/>
    <w:rsid w:val="00076CE5"/>
    <w:rsid w:val="000770F9"/>
    <w:rsid w:val="0007750C"/>
    <w:rsid w:val="00077AD4"/>
    <w:rsid w:val="00077EC8"/>
    <w:rsid w:val="00077EF9"/>
    <w:rsid w:val="00080319"/>
    <w:rsid w:val="00080706"/>
    <w:rsid w:val="00080C77"/>
    <w:rsid w:val="00081DF8"/>
    <w:rsid w:val="0008246B"/>
    <w:rsid w:val="0008277C"/>
    <w:rsid w:val="0008348D"/>
    <w:rsid w:val="0008359A"/>
    <w:rsid w:val="00083822"/>
    <w:rsid w:val="00083BFF"/>
    <w:rsid w:val="00083E33"/>
    <w:rsid w:val="00084189"/>
    <w:rsid w:val="0008534F"/>
    <w:rsid w:val="000853E2"/>
    <w:rsid w:val="00086000"/>
    <w:rsid w:val="00086B4C"/>
    <w:rsid w:val="00086BD5"/>
    <w:rsid w:val="00086E00"/>
    <w:rsid w:val="000900AE"/>
    <w:rsid w:val="00090354"/>
    <w:rsid w:val="00091512"/>
    <w:rsid w:val="000915E8"/>
    <w:rsid w:val="00091C0C"/>
    <w:rsid w:val="00091EC2"/>
    <w:rsid w:val="00092916"/>
    <w:rsid w:val="000935EE"/>
    <w:rsid w:val="00093D4E"/>
    <w:rsid w:val="000944E9"/>
    <w:rsid w:val="0009529B"/>
    <w:rsid w:val="00095E44"/>
    <w:rsid w:val="00096C55"/>
    <w:rsid w:val="000973C8"/>
    <w:rsid w:val="000975F1"/>
    <w:rsid w:val="00097895"/>
    <w:rsid w:val="00097906"/>
    <w:rsid w:val="00097A90"/>
    <w:rsid w:val="00097A96"/>
    <w:rsid w:val="00097DD6"/>
    <w:rsid w:val="00097E90"/>
    <w:rsid w:val="00097FCD"/>
    <w:rsid w:val="000A0805"/>
    <w:rsid w:val="000A11D1"/>
    <w:rsid w:val="000A188F"/>
    <w:rsid w:val="000A1BF4"/>
    <w:rsid w:val="000A20F1"/>
    <w:rsid w:val="000A2255"/>
    <w:rsid w:val="000A22C9"/>
    <w:rsid w:val="000A30EE"/>
    <w:rsid w:val="000A3280"/>
    <w:rsid w:val="000A345A"/>
    <w:rsid w:val="000A3B65"/>
    <w:rsid w:val="000A3EF3"/>
    <w:rsid w:val="000A4158"/>
    <w:rsid w:val="000A4801"/>
    <w:rsid w:val="000A4B88"/>
    <w:rsid w:val="000A5680"/>
    <w:rsid w:val="000A5ED2"/>
    <w:rsid w:val="000A619C"/>
    <w:rsid w:val="000A6688"/>
    <w:rsid w:val="000A698E"/>
    <w:rsid w:val="000A6AD0"/>
    <w:rsid w:val="000A6F91"/>
    <w:rsid w:val="000A7438"/>
    <w:rsid w:val="000B02C6"/>
    <w:rsid w:val="000B04EC"/>
    <w:rsid w:val="000B0589"/>
    <w:rsid w:val="000B1114"/>
    <w:rsid w:val="000B1D1F"/>
    <w:rsid w:val="000B1E92"/>
    <w:rsid w:val="000B2B6B"/>
    <w:rsid w:val="000B31F9"/>
    <w:rsid w:val="000B32F1"/>
    <w:rsid w:val="000B38F9"/>
    <w:rsid w:val="000B3A99"/>
    <w:rsid w:val="000B3E4B"/>
    <w:rsid w:val="000B590F"/>
    <w:rsid w:val="000B5D39"/>
    <w:rsid w:val="000B5FAE"/>
    <w:rsid w:val="000B6143"/>
    <w:rsid w:val="000B647F"/>
    <w:rsid w:val="000B654F"/>
    <w:rsid w:val="000B6B5B"/>
    <w:rsid w:val="000B6D1E"/>
    <w:rsid w:val="000B7135"/>
    <w:rsid w:val="000B749C"/>
    <w:rsid w:val="000B7504"/>
    <w:rsid w:val="000B7751"/>
    <w:rsid w:val="000B7C18"/>
    <w:rsid w:val="000B7D08"/>
    <w:rsid w:val="000C013B"/>
    <w:rsid w:val="000C06CA"/>
    <w:rsid w:val="000C0794"/>
    <w:rsid w:val="000C07B4"/>
    <w:rsid w:val="000C0887"/>
    <w:rsid w:val="000C0C06"/>
    <w:rsid w:val="000C0FD5"/>
    <w:rsid w:val="000C2919"/>
    <w:rsid w:val="000C2C03"/>
    <w:rsid w:val="000C2FA4"/>
    <w:rsid w:val="000C3B99"/>
    <w:rsid w:val="000C3C51"/>
    <w:rsid w:val="000C3C8C"/>
    <w:rsid w:val="000C3E8E"/>
    <w:rsid w:val="000C4C71"/>
    <w:rsid w:val="000C53B8"/>
    <w:rsid w:val="000C5F8E"/>
    <w:rsid w:val="000C6A20"/>
    <w:rsid w:val="000C6A6E"/>
    <w:rsid w:val="000C6AED"/>
    <w:rsid w:val="000C6C2C"/>
    <w:rsid w:val="000C6D0A"/>
    <w:rsid w:val="000C6E4E"/>
    <w:rsid w:val="000C7054"/>
    <w:rsid w:val="000C7135"/>
    <w:rsid w:val="000C7D5A"/>
    <w:rsid w:val="000D0A97"/>
    <w:rsid w:val="000D1381"/>
    <w:rsid w:val="000D1A98"/>
    <w:rsid w:val="000D2003"/>
    <w:rsid w:val="000D2675"/>
    <w:rsid w:val="000D283C"/>
    <w:rsid w:val="000D2929"/>
    <w:rsid w:val="000D35D5"/>
    <w:rsid w:val="000D39B3"/>
    <w:rsid w:val="000D3FEE"/>
    <w:rsid w:val="000D4602"/>
    <w:rsid w:val="000D4625"/>
    <w:rsid w:val="000D5045"/>
    <w:rsid w:val="000D5309"/>
    <w:rsid w:val="000D5356"/>
    <w:rsid w:val="000D5B40"/>
    <w:rsid w:val="000D60E2"/>
    <w:rsid w:val="000D73C4"/>
    <w:rsid w:val="000D7AB2"/>
    <w:rsid w:val="000E020B"/>
    <w:rsid w:val="000E08FD"/>
    <w:rsid w:val="000E129E"/>
    <w:rsid w:val="000E199D"/>
    <w:rsid w:val="000E27D2"/>
    <w:rsid w:val="000E3384"/>
    <w:rsid w:val="000E3A0C"/>
    <w:rsid w:val="000E3A2D"/>
    <w:rsid w:val="000E4363"/>
    <w:rsid w:val="000E44F2"/>
    <w:rsid w:val="000E59F1"/>
    <w:rsid w:val="000E5BC7"/>
    <w:rsid w:val="000E5D47"/>
    <w:rsid w:val="000E5E24"/>
    <w:rsid w:val="000E5E37"/>
    <w:rsid w:val="000E6EB7"/>
    <w:rsid w:val="000E7032"/>
    <w:rsid w:val="000E720C"/>
    <w:rsid w:val="000F00EF"/>
    <w:rsid w:val="000F0904"/>
    <w:rsid w:val="000F1256"/>
    <w:rsid w:val="000F1BC8"/>
    <w:rsid w:val="000F29BF"/>
    <w:rsid w:val="000F3102"/>
    <w:rsid w:val="000F3C6A"/>
    <w:rsid w:val="000F4D14"/>
    <w:rsid w:val="000F4F37"/>
    <w:rsid w:val="000F5B05"/>
    <w:rsid w:val="000F5D14"/>
    <w:rsid w:val="000F5D6E"/>
    <w:rsid w:val="000F6682"/>
    <w:rsid w:val="000F7458"/>
    <w:rsid w:val="000F7564"/>
    <w:rsid w:val="000F77CE"/>
    <w:rsid w:val="000F7C98"/>
    <w:rsid w:val="0010018A"/>
    <w:rsid w:val="00100567"/>
    <w:rsid w:val="00100571"/>
    <w:rsid w:val="001016B0"/>
    <w:rsid w:val="00101D41"/>
    <w:rsid w:val="00101E4C"/>
    <w:rsid w:val="0010240F"/>
    <w:rsid w:val="00102564"/>
    <w:rsid w:val="001026F6"/>
    <w:rsid w:val="00102B81"/>
    <w:rsid w:val="0010424C"/>
    <w:rsid w:val="00104A26"/>
    <w:rsid w:val="00104A31"/>
    <w:rsid w:val="001063BA"/>
    <w:rsid w:val="001064C9"/>
    <w:rsid w:val="00106EDA"/>
    <w:rsid w:val="00107E97"/>
    <w:rsid w:val="00107ECA"/>
    <w:rsid w:val="001102AD"/>
    <w:rsid w:val="00110E22"/>
    <w:rsid w:val="00111C25"/>
    <w:rsid w:val="0011215C"/>
    <w:rsid w:val="001121BC"/>
    <w:rsid w:val="00112516"/>
    <w:rsid w:val="001135BF"/>
    <w:rsid w:val="001136D2"/>
    <w:rsid w:val="001139FC"/>
    <w:rsid w:val="00113EB4"/>
    <w:rsid w:val="00113FCD"/>
    <w:rsid w:val="0011448B"/>
    <w:rsid w:val="0011486F"/>
    <w:rsid w:val="001153A4"/>
    <w:rsid w:val="0011570F"/>
    <w:rsid w:val="0011575C"/>
    <w:rsid w:val="00115804"/>
    <w:rsid w:val="001158B2"/>
    <w:rsid w:val="00115AA6"/>
    <w:rsid w:val="00115F5E"/>
    <w:rsid w:val="00116AD7"/>
    <w:rsid w:val="00117906"/>
    <w:rsid w:val="00117BF9"/>
    <w:rsid w:val="001200FE"/>
    <w:rsid w:val="00120FCC"/>
    <w:rsid w:val="00121EA2"/>
    <w:rsid w:val="0012237C"/>
    <w:rsid w:val="001226CC"/>
    <w:rsid w:val="00122CD1"/>
    <w:rsid w:val="0012317B"/>
    <w:rsid w:val="00123231"/>
    <w:rsid w:val="00123800"/>
    <w:rsid w:val="001251FD"/>
    <w:rsid w:val="0012525E"/>
    <w:rsid w:val="00125443"/>
    <w:rsid w:val="00125A35"/>
    <w:rsid w:val="00126100"/>
    <w:rsid w:val="001269A9"/>
    <w:rsid w:val="00126A75"/>
    <w:rsid w:val="0013039D"/>
    <w:rsid w:val="001315FA"/>
    <w:rsid w:val="00131E4C"/>
    <w:rsid w:val="00132015"/>
    <w:rsid w:val="001320F6"/>
    <w:rsid w:val="00132659"/>
    <w:rsid w:val="00132788"/>
    <w:rsid w:val="001329BE"/>
    <w:rsid w:val="00132B3B"/>
    <w:rsid w:val="00132C48"/>
    <w:rsid w:val="00132C65"/>
    <w:rsid w:val="00132F86"/>
    <w:rsid w:val="0013387F"/>
    <w:rsid w:val="00133AA9"/>
    <w:rsid w:val="00134075"/>
    <w:rsid w:val="0013457D"/>
    <w:rsid w:val="001349C7"/>
    <w:rsid w:val="00134BB7"/>
    <w:rsid w:val="0013511C"/>
    <w:rsid w:val="00135C05"/>
    <w:rsid w:val="00136376"/>
    <w:rsid w:val="00137B8D"/>
    <w:rsid w:val="00137DB4"/>
    <w:rsid w:val="00140787"/>
    <w:rsid w:val="001409D1"/>
    <w:rsid w:val="0014147F"/>
    <w:rsid w:val="001415DD"/>
    <w:rsid w:val="001417B7"/>
    <w:rsid w:val="00141ADA"/>
    <w:rsid w:val="00141CF3"/>
    <w:rsid w:val="0014200E"/>
    <w:rsid w:val="001424AC"/>
    <w:rsid w:val="00142BA6"/>
    <w:rsid w:val="00142D12"/>
    <w:rsid w:val="00142E78"/>
    <w:rsid w:val="001430AA"/>
    <w:rsid w:val="00143618"/>
    <w:rsid w:val="0014361A"/>
    <w:rsid w:val="00143C76"/>
    <w:rsid w:val="0014416B"/>
    <w:rsid w:val="0014523A"/>
    <w:rsid w:val="00145441"/>
    <w:rsid w:val="001459CD"/>
    <w:rsid w:val="00146E5F"/>
    <w:rsid w:val="0014763D"/>
    <w:rsid w:val="00147F68"/>
    <w:rsid w:val="0015033F"/>
    <w:rsid w:val="001510C2"/>
    <w:rsid w:val="001519CD"/>
    <w:rsid w:val="00151D9D"/>
    <w:rsid w:val="00152283"/>
    <w:rsid w:val="00152CA1"/>
    <w:rsid w:val="00152CD6"/>
    <w:rsid w:val="00152EA0"/>
    <w:rsid w:val="0015333C"/>
    <w:rsid w:val="001546BD"/>
    <w:rsid w:val="0015472A"/>
    <w:rsid w:val="00154D6A"/>
    <w:rsid w:val="00154F23"/>
    <w:rsid w:val="0015512C"/>
    <w:rsid w:val="001551C2"/>
    <w:rsid w:val="0015545F"/>
    <w:rsid w:val="001555FB"/>
    <w:rsid w:val="00155942"/>
    <w:rsid w:val="00155A15"/>
    <w:rsid w:val="00156215"/>
    <w:rsid w:val="0015677D"/>
    <w:rsid w:val="00156915"/>
    <w:rsid w:val="00160A46"/>
    <w:rsid w:val="00160D1F"/>
    <w:rsid w:val="00161E97"/>
    <w:rsid w:val="00162BBA"/>
    <w:rsid w:val="001637EB"/>
    <w:rsid w:val="00163E60"/>
    <w:rsid w:val="00164C7C"/>
    <w:rsid w:val="00165BAB"/>
    <w:rsid w:val="00165CDC"/>
    <w:rsid w:val="00166005"/>
    <w:rsid w:val="00166037"/>
    <w:rsid w:val="00166075"/>
    <w:rsid w:val="001669B1"/>
    <w:rsid w:val="00166C51"/>
    <w:rsid w:val="0016760B"/>
    <w:rsid w:val="00167A69"/>
    <w:rsid w:val="00167CCB"/>
    <w:rsid w:val="00170678"/>
    <w:rsid w:val="0017148A"/>
    <w:rsid w:val="00171955"/>
    <w:rsid w:val="001719D4"/>
    <w:rsid w:val="00172148"/>
    <w:rsid w:val="001721FD"/>
    <w:rsid w:val="0017254A"/>
    <w:rsid w:val="001727CC"/>
    <w:rsid w:val="00172EA2"/>
    <w:rsid w:val="001738DF"/>
    <w:rsid w:val="00173D37"/>
    <w:rsid w:val="00174114"/>
    <w:rsid w:val="00174171"/>
    <w:rsid w:val="001746CA"/>
    <w:rsid w:val="001749B8"/>
    <w:rsid w:val="00175A81"/>
    <w:rsid w:val="00175C54"/>
    <w:rsid w:val="00176B9A"/>
    <w:rsid w:val="00177085"/>
    <w:rsid w:val="00177269"/>
    <w:rsid w:val="00177301"/>
    <w:rsid w:val="00177499"/>
    <w:rsid w:val="001777D3"/>
    <w:rsid w:val="00177DCC"/>
    <w:rsid w:val="001800E8"/>
    <w:rsid w:val="0018021C"/>
    <w:rsid w:val="001803DF"/>
    <w:rsid w:val="00180E07"/>
    <w:rsid w:val="00181BB5"/>
    <w:rsid w:val="00181BBD"/>
    <w:rsid w:val="00181D9A"/>
    <w:rsid w:val="0018203C"/>
    <w:rsid w:val="001822E7"/>
    <w:rsid w:val="00182D12"/>
    <w:rsid w:val="00183835"/>
    <w:rsid w:val="00184334"/>
    <w:rsid w:val="00184B84"/>
    <w:rsid w:val="0018509C"/>
    <w:rsid w:val="00185245"/>
    <w:rsid w:val="00185357"/>
    <w:rsid w:val="00185C5E"/>
    <w:rsid w:val="00185D6C"/>
    <w:rsid w:val="001872F9"/>
    <w:rsid w:val="0018754E"/>
    <w:rsid w:val="00187B01"/>
    <w:rsid w:val="00190A37"/>
    <w:rsid w:val="00191C94"/>
    <w:rsid w:val="00191E9B"/>
    <w:rsid w:val="001921C2"/>
    <w:rsid w:val="00192996"/>
    <w:rsid w:val="00192B7C"/>
    <w:rsid w:val="001937A5"/>
    <w:rsid w:val="00194859"/>
    <w:rsid w:val="00194BA1"/>
    <w:rsid w:val="001953E0"/>
    <w:rsid w:val="001954BC"/>
    <w:rsid w:val="00195AA5"/>
    <w:rsid w:val="00195D2E"/>
    <w:rsid w:val="001968B5"/>
    <w:rsid w:val="00196D9E"/>
    <w:rsid w:val="00196F70"/>
    <w:rsid w:val="00196F7A"/>
    <w:rsid w:val="001A0C1E"/>
    <w:rsid w:val="001A0DE3"/>
    <w:rsid w:val="001A18E3"/>
    <w:rsid w:val="001A1DCE"/>
    <w:rsid w:val="001A2979"/>
    <w:rsid w:val="001A2AA1"/>
    <w:rsid w:val="001A2AF1"/>
    <w:rsid w:val="001A309F"/>
    <w:rsid w:val="001A3207"/>
    <w:rsid w:val="001A4B25"/>
    <w:rsid w:val="001A503F"/>
    <w:rsid w:val="001A5332"/>
    <w:rsid w:val="001A54F1"/>
    <w:rsid w:val="001A5A2E"/>
    <w:rsid w:val="001A5AD3"/>
    <w:rsid w:val="001A5F8A"/>
    <w:rsid w:val="001A6023"/>
    <w:rsid w:val="001A603E"/>
    <w:rsid w:val="001A64A0"/>
    <w:rsid w:val="001A69F0"/>
    <w:rsid w:val="001A70D0"/>
    <w:rsid w:val="001A73A7"/>
    <w:rsid w:val="001B005F"/>
    <w:rsid w:val="001B025C"/>
    <w:rsid w:val="001B0658"/>
    <w:rsid w:val="001B12BB"/>
    <w:rsid w:val="001B1333"/>
    <w:rsid w:val="001B17AF"/>
    <w:rsid w:val="001B23E6"/>
    <w:rsid w:val="001B2CE8"/>
    <w:rsid w:val="001B354C"/>
    <w:rsid w:val="001B3A89"/>
    <w:rsid w:val="001B3C20"/>
    <w:rsid w:val="001B45F6"/>
    <w:rsid w:val="001B4BBE"/>
    <w:rsid w:val="001B4C56"/>
    <w:rsid w:val="001B50A4"/>
    <w:rsid w:val="001B6254"/>
    <w:rsid w:val="001B6459"/>
    <w:rsid w:val="001B6C76"/>
    <w:rsid w:val="001B7355"/>
    <w:rsid w:val="001B7B94"/>
    <w:rsid w:val="001C027D"/>
    <w:rsid w:val="001C0389"/>
    <w:rsid w:val="001C09E0"/>
    <w:rsid w:val="001C0DD6"/>
    <w:rsid w:val="001C15ED"/>
    <w:rsid w:val="001C1C61"/>
    <w:rsid w:val="001C1F79"/>
    <w:rsid w:val="001C3904"/>
    <w:rsid w:val="001C4574"/>
    <w:rsid w:val="001C4EC8"/>
    <w:rsid w:val="001C54C8"/>
    <w:rsid w:val="001C5B98"/>
    <w:rsid w:val="001C5C56"/>
    <w:rsid w:val="001C5FF3"/>
    <w:rsid w:val="001C6BA3"/>
    <w:rsid w:val="001C6BB5"/>
    <w:rsid w:val="001C71F1"/>
    <w:rsid w:val="001C7E9E"/>
    <w:rsid w:val="001D0667"/>
    <w:rsid w:val="001D0897"/>
    <w:rsid w:val="001D1251"/>
    <w:rsid w:val="001D1816"/>
    <w:rsid w:val="001D19E5"/>
    <w:rsid w:val="001D1FE9"/>
    <w:rsid w:val="001D27F6"/>
    <w:rsid w:val="001D2C93"/>
    <w:rsid w:val="001D3656"/>
    <w:rsid w:val="001D4181"/>
    <w:rsid w:val="001D4268"/>
    <w:rsid w:val="001D5C95"/>
    <w:rsid w:val="001D5E1D"/>
    <w:rsid w:val="001D6728"/>
    <w:rsid w:val="001D685C"/>
    <w:rsid w:val="001D6E24"/>
    <w:rsid w:val="001D6E3F"/>
    <w:rsid w:val="001D7089"/>
    <w:rsid w:val="001D7282"/>
    <w:rsid w:val="001D7541"/>
    <w:rsid w:val="001D7BD7"/>
    <w:rsid w:val="001D7E44"/>
    <w:rsid w:val="001E0BD1"/>
    <w:rsid w:val="001E34DC"/>
    <w:rsid w:val="001E3708"/>
    <w:rsid w:val="001E3A43"/>
    <w:rsid w:val="001E3C13"/>
    <w:rsid w:val="001E515F"/>
    <w:rsid w:val="001E5778"/>
    <w:rsid w:val="001E5A33"/>
    <w:rsid w:val="001E6190"/>
    <w:rsid w:val="001E659E"/>
    <w:rsid w:val="001E6971"/>
    <w:rsid w:val="001F00A1"/>
    <w:rsid w:val="001F04EE"/>
    <w:rsid w:val="001F10C2"/>
    <w:rsid w:val="001F28C2"/>
    <w:rsid w:val="001F3941"/>
    <w:rsid w:val="001F40C8"/>
    <w:rsid w:val="001F4285"/>
    <w:rsid w:val="001F45B0"/>
    <w:rsid w:val="001F636F"/>
    <w:rsid w:val="001F701F"/>
    <w:rsid w:val="001F72FC"/>
    <w:rsid w:val="001F7A50"/>
    <w:rsid w:val="001F7AB6"/>
    <w:rsid w:val="002001A8"/>
    <w:rsid w:val="00201391"/>
    <w:rsid w:val="002015D2"/>
    <w:rsid w:val="00201843"/>
    <w:rsid w:val="0020187D"/>
    <w:rsid w:val="00202651"/>
    <w:rsid w:val="002027D6"/>
    <w:rsid w:val="00202872"/>
    <w:rsid w:val="00202E5B"/>
    <w:rsid w:val="0020310F"/>
    <w:rsid w:val="002031C6"/>
    <w:rsid w:val="00204096"/>
    <w:rsid w:val="0020475B"/>
    <w:rsid w:val="00204B99"/>
    <w:rsid w:val="00205220"/>
    <w:rsid w:val="002053EF"/>
    <w:rsid w:val="00205560"/>
    <w:rsid w:val="00205956"/>
    <w:rsid w:val="00205AC2"/>
    <w:rsid w:val="00205CD1"/>
    <w:rsid w:val="00205D25"/>
    <w:rsid w:val="00205DF7"/>
    <w:rsid w:val="00206114"/>
    <w:rsid w:val="002063F7"/>
    <w:rsid w:val="00206C2D"/>
    <w:rsid w:val="00207389"/>
    <w:rsid w:val="0020772B"/>
    <w:rsid w:val="002100A4"/>
    <w:rsid w:val="00210BFB"/>
    <w:rsid w:val="00211A4A"/>
    <w:rsid w:val="00211A8B"/>
    <w:rsid w:val="00211FA9"/>
    <w:rsid w:val="0021225A"/>
    <w:rsid w:val="00212867"/>
    <w:rsid w:val="00212A6B"/>
    <w:rsid w:val="00213C5C"/>
    <w:rsid w:val="00214927"/>
    <w:rsid w:val="002154C2"/>
    <w:rsid w:val="0021563A"/>
    <w:rsid w:val="0021573D"/>
    <w:rsid w:val="002162E8"/>
    <w:rsid w:val="002163C2"/>
    <w:rsid w:val="00216F83"/>
    <w:rsid w:val="00217972"/>
    <w:rsid w:val="00217BDB"/>
    <w:rsid w:val="00220960"/>
    <w:rsid w:val="0022241D"/>
    <w:rsid w:val="002226E8"/>
    <w:rsid w:val="0022272A"/>
    <w:rsid w:val="002229A2"/>
    <w:rsid w:val="00222EB8"/>
    <w:rsid w:val="00223C45"/>
    <w:rsid w:val="002240A8"/>
    <w:rsid w:val="002250AE"/>
    <w:rsid w:val="00225AA8"/>
    <w:rsid w:val="0022660A"/>
    <w:rsid w:val="002269C1"/>
    <w:rsid w:val="00226D13"/>
    <w:rsid w:val="002272F2"/>
    <w:rsid w:val="0022730B"/>
    <w:rsid w:val="002278A4"/>
    <w:rsid w:val="00227EA4"/>
    <w:rsid w:val="0023083E"/>
    <w:rsid w:val="00230B43"/>
    <w:rsid w:val="002310E0"/>
    <w:rsid w:val="002313F0"/>
    <w:rsid w:val="00231A30"/>
    <w:rsid w:val="00231D0A"/>
    <w:rsid w:val="00232223"/>
    <w:rsid w:val="002323AD"/>
    <w:rsid w:val="00233D3F"/>
    <w:rsid w:val="00236A21"/>
    <w:rsid w:val="0023736E"/>
    <w:rsid w:val="0023758D"/>
    <w:rsid w:val="002379FF"/>
    <w:rsid w:val="00237B42"/>
    <w:rsid w:val="00237B85"/>
    <w:rsid w:val="00240735"/>
    <w:rsid w:val="0024122B"/>
    <w:rsid w:val="00241889"/>
    <w:rsid w:val="00241A2A"/>
    <w:rsid w:val="002422A3"/>
    <w:rsid w:val="0024280C"/>
    <w:rsid w:val="00242B5D"/>
    <w:rsid w:val="00243A04"/>
    <w:rsid w:val="00244096"/>
    <w:rsid w:val="00244196"/>
    <w:rsid w:val="00244EE9"/>
    <w:rsid w:val="00244F0F"/>
    <w:rsid w:val="00244F5D"/>
    <w:rsid w:val="00244F5F"/>
    <w:rsid w:val="002452C2"/>
    <w:rsid w:val="00245A69"/>
    <w:rsid w:val="00245BEC"/>
    <w:rsid w:val="00246D1C"/>
    <w:rsid w:val="00246E80"/>
    <w:rsid w:val="00247389"/>
    <w:rsid w:val="002478E5"/>
    <w:rsid w:val="002505E7"/>
    <w:rsid w:val="002505F4"/>
    <w:rsid w:val="00250796"/>
    <w:rsid w:val="0025089E"/>
    <w:rsid w:val="00250A4F"/>
    <w:rsid w:val="00250D19"/>
    <w:rsid w:val="00251041"/>
    <w:rsid w:val="0025118E"/>
    <w:rsid w:val="00251867"/>
    <w:rsid w:val="002523CD"/>
    <w:rsid w:val="002528AA"/>
    <w:rsid w:val="00252E1E"/>
    <w:rsid w:val="00253923"/>
    <w:rsid w:val="00254F9B"/>
    <w:rsid w:val="002553AE"/>
    <w:rsid w:val="00255CF8"/>
    <w:rsid w:val="00256567"/>
    <w:rsid w:val="00256B70"/>
    <w:rsid w:val="00256CBF"/>
    <w:rsid w:val="0025786A"/>
    <w:rsid w:val="00257E0A"/>
    <w:rsid w:val="00260353"/>
    <w:rsid w:val="002618F2"/>
    <w:rsid w:val="00262EFC"/>
    <w:rsid w:val="00263D0D"/>
    <w:rsid w:val="0026416A"/>
    <w:rsid w:val="002643AE"/>
    <w:rsid w:val="00264CC5"/>
    <w:rsid w:val="002655DB"/>
    <w:rsid w:val="00265CB8"/>
    <w:rsid w:val="0026649E"/>
    <w:rsid w:val="00266EC4"/>
    <w:rsid w:val="002670C5"/>
    <w:rsid w:val="0026772E"/>
    <w:rsid w:val="00267C0B"/>
    <w:rsid w:val="00270F96"/>
    <w:rsid w:val="002710DC"/>
    <w:rsid w:val="0027167F"/>
    <w:rsid w:val="00272524"/>
    <w:rsid w:val="00272EFF"/>
    <w:rsid w:val="002731F0"/>
    <w:rsid w:val="002737D6"/>
    <w:rsid w:val="00274233"/>
    <w:rsid w:val="00274296"/>
    <w:rsid w:val="00274781"/>
    <w:rsid w:val="0027478B"/>
    <w:rsid w:val="0027498B"/>
    <w:rsid w:val="00274F34"/>
    <w:rsid w:val="00275242"/>
    <w:rsid w:val="002757AE"/>
    <w:rsid w:val="00275812"/>
    <w:rsid w:val="00276396"/>
    <w:rsid w:val="00277979"/>
    <w:rsid w:val="002804EF"/>
    <w:rsid w:val="00280B9D"/>
    <w:rsid w:val="00280F1C"/>
    <w:rsid w:val="0028166D"/>
    <w:rsid w:val="0028196C"/>
    <w:rsid w:val="00281FA8"/>
    <w:rsid w:val="002820E1"/>
    <w:rsid w:val="002824D7"/>
    <w:rsid w:val="002827AF"/>
    <w:rsid w:val="00282A0C"/>
    <w:rsid w:val="0028310C"/>
    <w:rsid w:val="00283889"/>
    <w:rsid w:val="00284901"/>
    <w:rsid w:val="00284BB2"/>
    <w:rsid w:val="00284FCA"/>
    <w:rsid w:val="00285075"/>
    <w:rsid w:val="00285CB6"/>
    <w:rsid w:val="00285D6C"/>
    <w:rsid w:val="00285DDD"/>
    <w:rsid w:val="002862AA"/>
    <w:rsid w:val="002873E1"/>
    <w:rsid w:val="00287748"/>
    <w:rsid w:val="00287A6A"/>
    <w:rsid w:val="00290743"/>
    <w:rsid w:val="002910CA"/>
    <w:rsid w:val="0029142E"/>
    <w:rsid w:val="00291645"/>
    <w:rsid w:val="00292AEE"/>
    <w:rsid w:val="00292F8B"/>
    <w:rsid w:val="00293779"/>
    <w:rsid w:val="002944CC"/>
    <w:rsid w:val="00294A99"/>
    <w:rsid w:val="00295D94"/>
    <w:rsid w:val="00295E00"/>
    <w:rsid w:val="002961A9"/>
    <w:rsid w:val="0029640C"/>
    <w:rsid w:val="00296EA5"/>
    <w:rsid w:val="002973C8"/>
    <w:rsid w:val="00297D30"/>
    <w:rsid w:val="00297F56"/>
    <w:rsid w:val="00297F99"/>
    <w:rsid w:val="002A0F1E"/>
    <w:rsid w:val="002A1C46"/>
    <w:rsid w:val="002A21BF"/>
    <w:rsid w:val="002A2B4A"/>
    <w:rsid w:val="002A2CD2"/>
    <w:rsid w:val="002A2E10"/>
    <w:rsid w:val="002A3D89"/>
    <w:rsid w:val="002A3DFB"/>
    <w:rsid w:val="002A3F1D"/>
    <w:rsid w:val="002A4034"/>
    <w:rsid w:val="002A4CB2"/>
    <w:rsid w:val="002A4D5F"/>
    <w:rsid w:val="002A4F4C"/>
    <w:rsid w:val="002A5979"/>
    <w:rsid w:val="002A6258"/>
    <w:rsid w:val="002A6A64"/>
    <w:rsid w:val="002A6AF6"/>
    <w:rsid w:val="002A7860"/>
    <w:rsid w:val="002B0ACC"/>
    <w:rsid w:val="002B1296"/>
    <w:rsid w:val="002B136C"/>
    <w:rsid w:val="002B13F8"/>
    <w:rsid w:val="002B15C6"/>
    <w:rsid w:val="002B1998"/>
    <w:rsid w:val="002B2019"/>
    <w:rsid w:val="002B21FB"/>
    <w:rsid w:val="002B277E"/>
    <w:rsid w:val="002B3207"/>
    <w:rsid w:val="002B32C1"/>
    <w:rsid w:val="002B371E"/>
    <w:rsid w:val="002B3FAC"/>
    <w:rsid w:val="002B40CB"/>
    <w:rsid w:val="002B4984"/>
    <w:rsid w:val="002B4EE3"/>
    <w:rsid w:val="002B5040"/>
    <w:rsid w:val="002B5C54"/>
    <w:rsid w:val="002B5DD9"/>
    <w:rsid w:val="002B6584"/>
    <w:rsid w:val="002B675A"/>
    <w:rsid w:val="002B6D96"/>
    <w:rsid w:val="002B6E4F"/>
    <w:rsid w:val="002B70BC"/>
    <w:rsid w:val="002B73E2"/>
    <w:rsid w:val="002B75FB"/>
    <w:rsid w:val="002B7759"/>
    <w:rsid w:val="002B7787"/>
    <w:rsid w:val="002C0341"/>
    <w:rsid w:val="002C0AF6"/>
    <w:rsid w:val="002C0EAD"/>
    <w:rsid w:val="002C114C"/>
    <w:rsid w:val="002C2D81"/>
    <w:rsid w:val="002C355E"/>
    <w:rsid w:val="002C43CA"/>
    <w:rsid w:val="002C44F1"/>
    <w:rsid w:val="002C5070"/>
    <w:rsid w:val="002C58F8"/>
    <w:rsid w:val="002C5949"/>
    <w:rsid w:val="002C5C65"/>
    <w:rsid w:val="002C5F1D"/>
    <w:rsid w:val="002C601A"/>
    <w:rsid w:val="002C626D"/>
    <w:rsid w:val="002C642D"/>
    <w:rsid w:val="002C721A"/>
    <w:rsid w:val="002C768B"/>
    <w:rsid w:val="002C7B92"/>
    <w:rsid w:val="002D11D0"/>
    <w:rsid w:val="002D13E2"/>
    <w:rsid w:val="002D1404"/>
    <w:rsid w:val="002D19E7"/>
    <w:rsid w:val="002D2065"/>
    <w:rsid w:val="002D29C6"/>
    <w:rsid w:val="002D3354"/>
    <w:rsid w:val="002D3463"/>
    <w:rsid w:val="002D3834"/>
    <w:rsid w:val="002D4395"/>
    <w:rsid w:val="002D58B8"/>
    <w:rsid w:val="002D63C4"/>
    <w:rsid w:val="002D6749"/>
    <w:rsid w:val="002D723D"/>
    <w:rsid w:val="002D76B0"/>
    <w:rsid w:val="002E00D6"/>
    <w:rsid w:val="002E0989"/>
    <w:rsid w:val="002E0F54"/>
    <w:rsid w:val="002E167D"/>
    <w:rsid w:val="002E1F21"/>
    <w:rsid w:val="002E23DF"/>
    <w:rsid w:val="002E2EC2"/>
    <w:rsid w:val="002E3CB7"/>
    <w:rsid w:val="002E4077"/>
    <w:rsid w:val="002E47AA"/>
    <w:rsid w:val="002E4DC7"/>
    <w:rsid w:val="002E5614"/>
    <w:rsid w:val="002E5E89"/>
    <w:rsid w:val="002E6038"/>
    <w:rsid w:val="002E6554"/>
    <w:rsid w:val="002E6FF7"/>
    <w:rsid w:val="002E7761"/>
    <w:rsid w:val="002E7D47"/>
    <w:rsid w:val="002E7F3F"/>
    <w:rsid w:val="002F00E4"/>
    <w:rsid w:val="002F09CA"/>
    <w:rsid w:val="002F15FF"/>
    <w:rsid w:val="002F23F7"/>
    <w:rsid w:val="002F2CA6"/>
    <w:rsid w:val="002F409C"/>
    <w:rsid w:val="002F41D5"/>
    <w:rsid w:val="002F4255"/>
    <w:rsid w:val="002F4732"/>
    <w:rsid w:val="002F5D79"/>
    <w:rsid w:val="002F5E40"/>
    <w:rsid w:val="002F64E8"/>
    <w:rsid w:val="002F6A7C"/>
    <w:rsid w:val="002F777B"/>
    <w:rsid w:val="00300C22"/>
    <w:rsid w:val="00301337"/>
    <w:rsid w:val="00302740"/>
    <w:rsid w:val="00302D2B"/>
    <w:rsid w:val="00303621"/>
    <w:rsid w:val="00304667"/>
    <w:rsid w:val="00304F4E"/>
    <w:rsid w:val="0030510E"/>
    <w:rsid w:val="0030544F"/>
    <w:rsid w:val="003057F4"/>
    <w:rsid w:val="003065B6"/>
    <w:rsid w:val="00306A4B"/>
    <w:rsid w:val="00307A58"/>
    <w:rsid w:val="00310064"/>
    <w:rsid w:val="003108CE"/>
    <w:rsid w:val="0031091D"/>
    <w:rsid w:val="00310983"/>
    <w:rsid w:val="00310A89"/>
    <w:rsid w:val="00310B8B"/>
    <w:rsid w:val="00310C21"/>
    <w:rsid w:val="0031231C"/>
    <w:rsid w:val="00312DA2"/>
    <w:rsid w:val="00314086"/>
    <w:rsid w:val="00314526"/>
    <w:rsid w:val="00314986"/>
    <w:rsid w:val="00314F6A"/>
    <w:rsid w:val="00315592"/>
    <w:rsid w:val="003161CF"/>
    <w:rsid w:val="0031622F"/>
    <w:rsid w:val="00316951"/>
    <w:rsid w:val="00316E55"/>
    <w:rsid w:val="00317885"/>
    <w:rsid w:val="00317B15"/>
    <w:rsid w:val="00317B3F"/>
    <w:rsid w:val="00320938"/>
    <w:rsid w:val="003209A5"/>
    <w:rsid w:val="00321307"/>
    <w:rsid w:val="00321952"/>
    <w:rsid w:val="00322431"/>
    <w:rsid w:val="00322A7E"/>
    <w:rsid w:val="00322D37"/>
    <w:rsid w:val="00322EA9"/>
    <w:rsid w:val="00323176"/>
    <w:rsid w:val="00323616"/>
    <w:rsid w:val="003238C7"/>
    <w:rsid w:val="00323BCA"/>
    <w:rsid w:val="0032413F"/>
    <w:rsid w:val="00324320"/>
    <w:rsid w:val="003245EA"/>
    <w:rsid w:val="00324611"/>
    <w:rsid w:val="00324758"/>
    <w:rsid w:val="003249C0"/>
    <w:rsid w:val="00324D61"/>
    <w:rsid w:val="00325D33"/>
    <w:rsid w:val="0032682F"/>
    <w:rsid w:val="00327B4F"/>
    <w:rsid w:val="00327D66"/>
    <w:rsid w:val="00330358"/>
    <w:rsid w:val="00330A50"/>
    <w:rsid w:val="003312A4"/>
    <w:rsid w:val="00332D14"/>
    <w:rsid w:val="00333785"/>
    <w:rsid w:val="00333A2F"/>
    <w:rsid w:val="00333F77"/>
    <w:rsid w:val="00334497"/>
    <w:rsid w:val="00334501"/>
    <w:rsid w:val="00334AB9"/>
    <w:rsid w:val="00334EA5"/>
    <w:rsid w:val="00335A85"/>
    <w:rsid w:val="00335F97"/>
    <w:rsid w:val="00336762"/>
    <w:rsid w:val="003408E1"/>
    <w:rsid w:val="00340B38"/>
    <w:rsid w:val="00340D2F"/>
    <w:rsid w:val="0034115A"/>
    <w:rsid w:val="0034138C"/>
    <w:rsid w:val="00341557"/>
    <w:rsid w:val="003419E3"/>
    <w:rsid w:val="00341EF3"/>
    <w:rsid w:val="00342866"/>
    <w:rsid w:val="003428C6"/>
    <w:rsid w:val="00343107"/>
    <w:rsid w:val="00343692"/>
    <w:rsid w:val="00344346"/>
    <w:rsid w:val="003445C5"/>
    <w:rsid w:val="00345D5A"/>
    <w:rsid w:val="00345DAF"/>
    <w:rsid w:val="00345E48"/>
    <w:rsid w:val="003466C5"/>
    <w:rsid w:val="00346A60"/>
    <w:rsid w:val="0035037F"/>
    <w:rsid w:val="0035060B"/>
    <w:rsid w:val="00350C2F"/>
    <w:rsid w:val="00351019"/>
    <w:rsid w:val="00351846"/>
    <w:rsid w:val="0035274B"/>
    <w:rsid w:val="00352B9B"/>
    <w:rsid w:val="00353489"/>
    <w:rsid w:val="0035370F"/>
    <w:rsid w:val="00353807"/>
    <w:rsid w:val="00355EB2"/>
    <w:rsid w:val="00356042"/>
    <w:rsid w:val="003563CC"/>
    <w:rsid w:val="003566D2"/>
    <w:rsid w:val="0035728A"/>
    <w:rsid w:val="0035733B"/>
    <w:rsid w:val="00357D19"/>
    <w:rsid w:val="00360548"/>
    <w:rsid w:val="003613D2"/>
    <w:rsid w:val="003613DF"/>
    <w:rsid w:val="0036161F"/>
    <w:rsid w:val="00361FBE"/>
    <w:rsid w:val="0036249B"/>
    <w:rsid w:val="0036275F"/>
    <w:rsid w:val="00362B46"/>
    <w:rsid w:val="00363227"/>
    <w:rsid w:val="00363734"/>
    <w:rsid w:val="00363D6B"/>
    <w:rsid w:val="0036494A"/>
    <w:rsid w:val="00364B94"/>
    <w:rsid w:val="00364BBB"/>
    <w:rsid w:val="00364D41"/>
    <w:rsid w:val="00365213"/>
    <w:rsid w:val="0036545B"/>
    <w:rsid w:val="00365ADC"/>
    <w:rsid w:val="00365B1D"/>
    <w:rsid w:val="00367813"/>
    <w:rsid w:val="00367C1B"/>
    <w:rsid w:val="003706F2"/>
    <w:rsid w:val="00370F5E"/>
    <w:rsid w:val="00371036"/>
    <w:rsid w:val="00371391"/>
    <w:rsid w:val="00371EA8"/>
    <w:rsid w:val="00372134"/>
    <w:rsid w:val="00372D14"/>
    <w:rsid w:val="00373ACC"/>
    <w:rsid w:val="00373BFC"/>
    <w:rsid w:val="00373C23"/>
    <w:rsid w:val="0037461B"/>
    <w:rsid w:val="00374A60"/>
    <w:rsid w:val="003758F3"/>
    <w:rsid w:val="00376179"/>
    <w:rsid w:val="00376242"/>
    <w:rsid w:val="003767D3"/>
    <w:rsid w:val="00376A61"/>
    <w:rsid w:val="003775BD"/>
    <w:rsid w:val="00377E01"/>
    <w:rsid w:val="00381CE4"/>
    <w:rsid w:val="003825AA"/>
    <w:rsid w:val="00382E8C"/>
    <w:rsid w:val="00382F4C"/>
    <w:rsid w:val="00383006"/>
    <w:rsid w:val="00384409"/>
    <w:rsid w:val="003844D6"/>
    <w:rsid w:val="003847A3"/>
    <w:rsid w:val="00385226"/>
    <w:rsid w:val="0038578C"/>
    <w:rsid w:val="00385F06"/>
    <w:rsid w:val="00386055"/>
    <w:rsid w:val="00386494"/>
    <w:rsid w:val="0038669C"/>
    <w:rsid w:val="0038737A"/>
    <w:rsid w:val="00387438"/>
    <w:rsid w:val="003877B2"/>
    <w:rsid w:val="00387C75"/>
    <w:rsid w:val="00387D52"/>
    <w:rsid w:val="00387EEC"/>
    <w:rsid w:val="003902A0"/>
    <w:rsid w:val="00390638"/>
    <w:rsid w:val="00390D58"/>
    <w:rsid w:val="0039139E"/>
    <w:rsid w:val="00392106"/>
    <w:rsid w:val="003924CA"/>
    <w:rsid w:val="0039266C"/>
    <w:rsid w:val="0039279B"/>
    <w:rsid w:val="00392A54"/>
    <w:rsid w:val="00393226"/>
    <w:rsid w:val="003938A8"/>
    <w:rsid w:val="00394878"/>
    <w:rsid w:val="00394BD6"/>
    <w:rsid w:val="00394E7A"/>
    <w:rsid w:val="00395582"/>
    <w:rsid w:val="00395906"/>
    <w:rsid w:val="003964B3"/>
    <w:rsid w:val="003A0869"/>
    <w:rsid w:val="003A0964"/>
    <w:rsid w:val="003A135D"/>
    <w:rsid w:val="003A1B34"/>
    <w:rsid w:val="003A24FD"/>
    <w:rsid w:val="003A2567"/>
    <w:rsid w:val="003A296D"/>
    <w:rsid w:val="003A2B44"/>
    <w:rsid w:val="003A2C59"/>
    <w:rsid w:val="003A2D6E"/>
    <w:rsid w:val="003A3BFA"/>
    <w:rsid w:val="003A4D6A"/>
    <w:rsid w:val="003A51F8"/>
    <w:rsid w:val="003A6B5A"/>
    <w:rsid w:val="003B0BC5"/>
    <w:rsid w:val="003B194F"/>
    <w:rsid w:val="003B196F"/>
    <w:rsid w:val="003B1C5C"/>
    <w:rsid w:val="003B1DDD"/>
    <w:rsid w:val="003B23A3"/>
    <w:rsid w:val="003B2BD1"/>
    <w:rsid w:val="003B30DA"/>
    <w:rsid w:val="003B362D"/>
    <w:rsid w:val="003B3A23"/>
    <w:rsid w:val="003B3D6B"/>
    <w:rsid w:val="003B40C3"/>
    <w:rsid w:val="003B4495"/>
    <w:rsid w:val="003B44B5"/>
    <w:rsid w:val="003B465E"/>
    <w:rsid w:val="003B4B5D"/>
    <w:rsid w:val="003B53D2"/>
    <w:rsid w:val="003B5560"/>
    <w:rsid w:val="003B5616"/>
    <w:rsid w:val="003B5711"/>
    <w:rsid w:val="003B62EC"/>
    <w:rsid w:val="003B7285"/>
    <w:rsid w:val="003C03FB"/>
    <w:rsid w:val="003C0871"/>
    <w:rsid w:val="003C0F30"/>
    <w:rsid w:val="003C12AE"/>
    <w:rsid w:val="003C1443"/>
    <w:rsid w:val="003C1AB5"/>
    <w:rsid w:val="003C2790"/>
    <w:rsid w:val="003C2B17"/>
    <w:rsid w:val="003C2E2E"/>
    <w:rsid w:val="003C3286"/>
    <w:rsid w:val="003C43CC"/>
    <w:rsid w:val="003C5441"/>
    <w:rsid w:val="003C54A6"/>
    <w:rsid w:val="003C5999"/>
    <w:rsid w:val="003C5A31"/>
    <w:rsid w:val="003C6856"/>
    <w:rsid w:val="003C6907"/>
    <w:rsid w:val="003C70B1"/>
    <w:rsid w:val="003D026C"/>
    <w:rsid w:val="003D095E"/>
    <w:rsid w:val="003D0C11"/>
    <w:rsid w:val="003D1815"/>
    <w:rsid w:val="003D1FF6"/>
    <w:rsid w:val="003D23D9"/>
    <w:rsid w:val="003D245B"/>
    <w:rsid w:val="003D29A6"/>
    <w:rsid w:val="003D2FCC"/>
    <w:rsid w:val="003D4043"/>
    <w:rsid w:val="003D40F1"/>
    <w:rsid w:val="003D5092"/>
    <w:rsid w:val="003D5767"/>
    <w:rsid w:val="003D6929"/>
    <w:rsid w:val="003D79B1"/>
    <w:rsid w:val="003D7BA7"/>
    <w:rsid w:val="003D7C88"/>
    <w:rsid w:val="003D7EFC"/>
    <w:rsid w:val="003E0F8E"/>
    <w:rsid w:val="003E10ED"/>
    <w:rsid w:val="003E1810"/>
    <w:rsid w:val="003E2035"/>
    <w:rsid w:val="003E31C2"/>
    <w:rsid w:val="003E3761"/>
    <w:rsid w:val="003E4019"/>
    <w:rsid w:val="003E48F0"/>
    <w:rsid w:val="003E49C1"/>
    <w:rsid w:val="003E500E"/>
    <w:rsid w:val="003E5130"/>
    <w:rsid w:val="003E528E"/>
    <w:rsid w:val="003E57A9"/>
    <w:rsid w:val="003E5B03"/>
    <w:rsid w:val="003E5F25"/>
    <w:rsid w:val="003E7ADA"/>
    <w:rsid w:val="003F04D6"/>
    <w:rsid w:val="003F3903"/>
    <w:rsid w:val="003F5B70"/>
    <w:rsid w:val="003F6CF6"/>
    <w:rsid w:val="003F7893"/>
    <w:rsid w:val="00400E79"/>
    <w:rsid w:val="004013D9"/>
    <w:rsid w:val="00401675"/>
    <w:rsid w:val="00401677"/>
    <w:rsid w:val="00401AEF"/>
    <w:rsid w:val="00401C86"/>
    <w:rsid w:val="00401D1C"/>
    <w:rsid w:val="00401D30"/>
    <w:rsid w:val="00402F27"/>
    <w:rsid w:val="00404AC0"/>
    <w:rsid w:val="00404EE6"/>
    <w:rsid w:val="0040517A"/>
    <w:rsid w:val="004058F8"/>
    <w:rsid w:val="00406EDA"/>
    <w:rsid w:val="00407289"/>
    <w:rsid w:val="00407E9D"/>
    <w:rsid w:val="004111C0"/>
    <w:rsid w:val="00411557"/>
    <w:rsid w:val="00411C54"/>
    <w:rsid w:val="00411F5D"/>
    <w:rsid w:val="00412A2C"/>
    <w:rsid w:val="00412E89"/>
    <w:rsid w:val="004135E9"/>
    <w:rsid w:val="004136E6"/>
    <w:rsid w:val="004137F7"/>
    <w:rsid w:val="004139A3"/>
    <w:rsid w:val="00413EFD"/>
    <w:rsid w:val="004142B8"/>
    <w:rsid w:val="004145FA"/>
    <w:rsid w:val="00414BC7"/>
    <w:rsid w:val="004150BA"/>
    <w:rsid w:val="004150ED"/>
    <w:rsid w:val="0041524D"/>
    <w:rsid w:val="0041589B"/>
    <w:rsid w:val="00415B5A"/>
    <w:rsid w:val="00416331"/>
    <w:rsid w:val="004163AD"/>
    <w:rsid w:val="00416A3E"/>
    <w:rsid w:val="0042059C"/>
    <w:rsid w:val="00420632"/>
    <w:rsid w:val="0042139B"/>
    <w:rsid w:val="00421818"/>
    <w:rsid w:val="00422529"/>
    <w:rsid w:val="00422790"/>
    <w:rsid w:val="004229B2"/>
    <w:rsid w:val="00422C9E"/>
    <w:rsid w:val="004235A7"/>
    <w:rsid w:val="00424321"/>
    <w:rsid w:val="00424BC3"/>
    <w:rsid w:val="004250EA"/>
    <w:rsid w:val="00425B17"/>
    <w:rsid w:val="00425F89"/>
    <w:rsid w:val="0042654B"/>
    <w:rsid w:val="004270DF"/>
    <w:rsid w:val="004274A1"/>
    <w:rsid w:val="004278C9"/>
    <w:rsid w:val="00430410"/>
    <w:rsid w:val="00430842"/>
    <w:rsid w:val="0043090F"/>
    <w:rsid w:val="004314C2"/>
    <w:rsid w:val="00432A90"/>
    <w:rsid w:val="00433BD5"/>
    <w:rsid w:val="0043431B"/>
    <w:rsid w:val="0043479B"/>
    <w:rsid w:val="00434C6E"/>
    <w:rsid w:val="00434E83"/>
    <w:rsid w:val="004350D8"/>
    <w:rsid w:val="0043558F"/>
    <w:rsid w:val="004358D5"/>
    <w:rsid w:val="00435BA1"/>
    <w:rsid w:val="0043636C"/>
    <w:rsid w:val="00436786"/>
    <w:rsid w:val="00436970"/>
    <w:rsid w:val="0043789B"/>
    <w:rsid w:val="00437C0F"/>
    <w:rsid w:val="004401A2"/>
    <w:rsid w:val="0044054A"/>
    <w:rsid w:val="00442800"/>
    <w:rsid w:val="00442CD7"/>
    <w:rsid w:val="00443286"/>
    <w:rsid w:val="0044328F"/>
    <w:rsid w:val="0044344B"/>
    <w:rsid w:val="00444037"/>
    <w:rsid w:val="0044488B"/>
    <w:rsid w:val="00444FD5"/>
    <w:rsid w:val="004464C3"/>
    <w:rsid w:val="00446769"/>
    <w:rsid w:val="004468CF"/>
    <w:rsid w:val="0044736D"/>
    <w:rsid w:val="00447C84"/>
    <w:rsid w:val="00450127"/>
    <w:rsid w:val="004507B4"/>
    <w:rsid w:val="00450864"/>
    <w:rsid w:val="0045132D"/>
    <w:rsid w:val="004516F7"/>
    <w:rsid w:val="00452713"/>
    <w:rsid w:val="0045315A"/>
    <w:rsid w:val="00453335"/>
    <w:rsid w:val="00453FAA"/>
    <w:rsid w:val="004544EB"/>
    <w:rsid w:val="004545D2"/>
    <w:rsid w:val="0045493C"/>
    <w:rsid w:val="004551D1"/>
    <w:rsid w:val="00455235"/>
    <w:rsid w:val="00455449"/>
    <w:rsid w:val="00455683"/>
    <w:rsid w:val="004556DD"/>
    <w:rsid w:val="00455956"/>
    <w:rsid w:val="004573CD"/>
    <w:rsid w:val="00457D5D"/>
    <w:rsid w:val="004602DA"/>
    <w:rsid w:val="004606A8"/>
    <w:rsid w:val="00460707"/>
    <w:rsid w:val="00460891"/>
    <w:rsid w:val="00460F3C"/>
    <w:rsid w:val="00460FE1"/>
    <w:rsid w:val="00462AC0"/>
    <w:rsid w:val="00463054"/>
    <w:rsid w:val="00463626"/>
    <w:rsid w:val="00463786"/>
    <w:rsid w:val="004638C2"/>
    <w:rsid w:val="004638C5"/>
    <w:rsid w:val="0046471A"/>
    <w:rsid w:val="00465B06"/>
    <w:rsid w:val="00465F5E"/>
    <w:rsid w:val="00465F7D"/>
    <w:rsid w:val="00466090"/>
    <w:rsid w:val="004662F8"/>
    <w:rsid w:val="00466335"/>
    <w:rsid w:val="0046636A"/>
    <w:rsid w:val="00466480"/>
    <w:rsid w:val="004667A1"/>
    <w:rsid w:val="0046789F"/>
    <w:rsid w:val="00467935"/>
    <w:rsid w:val="00467B35"/>
    <w:rsid w:val="00470330"/>
    <w:rsid w:val="004703AA"/>
    <w:rsid w:val="0047087C"/>
    <w:rsid w:val="0047123F"/>
    <w:rsid w:val="00471390"/>
    <w:rsid w:val="0047298B"/>
    <w:rsid w:val="00472CDD"/>
    <w:rsid w:val="00474072"/>
    <w:rsid w:val="0047495C"/>
    <w:rsid w:val="00474D5D"/>
    <w:rsid w:val="00474FBC"/>
    <w:rsid w:val="004754E0"/>
    <w:rsid w:val="004759E4"/>
    <w:rsid w:val="00475B1B"/>
    <w:rsid w:val="00475B44"/>
    <w:rsid w:val="00476264"/>
    <w:rsid w:val="00476911"/>
    <w:rsid w:val="00476D09"/>
    <w:rsid w:val="00477657"/>
    <w:rsid w:val="00480273"/>
    <w:rsid w:val="004807EC"/>
    <w:rsid w:val="0048086B"/>
    <w:rsid w:val="0048171F"/>
    <w:rsid w:val="00482511"/>
    <w:rsid w:val="00483789"/>
    <w:rsid w:val="00483E22"/>
    <w:rsid w:val="004841D4"/>
    <w:rsid w:val="00484401"/>
    <w:rsid w:val="00484872"/>
    <w:rsid w:val="004852E3"/>
    <w:rsid w:val="004853CD"/>
    <w:rsid w:val="004858CE"/>
    <w:rsid w:val="00485CDD"/>
    <w:rsid w:val="00485D30"/>
    <w:rsid w:val="00486BBD"/>
    <w:rsid w:val="004875E3"/>
    <w:rsid w:val="0048778F"/>
    <w:rsid w:val="00487838"/>
    <w:rsid w:val="00490C89"/>
    <w:rsid w:val="004914EC"/>
    <w:rsid w:val="00491A92"/>
    <w:rsid w:val="00491FB4"/>
    <w:rsid w:val="00492967"/>
    <w:rsid w:val="0049352D"/>
    <w:rsid w:val="00493D21"/>
    <w:rsid w:val="00493EE6"/>
    <w:rsid w:val="00494301"/>
    <w:rsid w:val="00494A2F"/>
    <w:rsid w:val="00494EEB"/>
    <w:rsid w:val="004955A9"/>
    <w:rsid w:val="00495D62"/>
    <w:rsid w:val="00495DC4"/>
    <w:rsid w:val="004A000F"/>
    <w:rsid w:val="004A0038"/>
    <w:rsid w:val="004A143D"/>
    <w:rsid w:val="004A1C33"/>
    <w:rsid w:val="004A1EC0"/>
    <w:rsid w:val="004A25CC"/>
    <w:rsid w:val="004A28B4"/>
    <w:rsid w:val="004A2B7C"/>
    <w:rsid w:val="004A2FEB"/>
    <w:rsid w:val="004A44A8"/>
    <w:rsid w:val="004A4FDD"/>
    <w:rsid w:val="004A5809"/>
    <w:rsid w:val="004A58A5"/>
    <w:rsid w:val="004A72DE"/>
    <w:rsid w:val="004A74E3"/>
    <w:rsid w:val="004A767B"/>
    <w:rsid w:val="004A79F4"/>
    <w:rsid w:val="004A7AB4"/>
    <w:rsid w:val="004B0465"/>
    <w:rsid w:val="004B09FA"/>
    <w:rsid w:val="004B0E4D"/>
    <w:rsid w:val="004B0EE4"/>
    <w:rsid w:val="004B1C16"/>
    <w:rsid w:val="004B1DED"/>
    <w:rsid w:val="004B2AA0"/>
    <w:rsid w:val="004B2C76"/>
    <w:rsid w:val="004B2F61"/>
    <w:rsid w:val="004B329D"/>
    <w:rsid w:val="004B36E1"/>
    <w:rsid w:val="004B3774"/>
    <w:rsid w:val="004B3B69"/>
    <w:rsid w:val="004B474C"/>
    <w:rsid w:val="004B511C"/>
    <w:rsid w:val="004B5403"/>
    <w:rsid w:val="004B5AF2"/>
    <w:rsid w:val="004B5DE7"/>
    <w:rsid w:val="004B6C65"/>
    <w:rsid w:val="004B70A6"/>
    <w:rsid w:val="004B713D"/>
    <w:rsid w:val="004C03AE"/>
    <w:rsid w:val="004C19D5"/>
    <w:rsid w:val="004C1FBA"/>
    <w:rsid w:val="004C23B7"/>
    <w:rsid w:val="004C254C"/>
    <w:rsid w:val="004C2574"/>
    <w:rsid w:val="004C3FA7"/>
    <w:rsid w:val="004C47B2"/>
    <w:rsid w:val="004C489A"/>
    <w:rsid w:val="004C4A9C"/>
    <w:rsid w:val="004C719D"/>
    <w:rsid w:val="004C79DC"/>
    <w:rsid w:val="004C7C26"/>
    <w:rsid w:val="004D05F4"/>
    <w:rsid w:val="004D08E9"/>
    <w:rsid w:val="004D119D"/>
    <w:rsid w:val="004D11F0"/>
    <w:rsid w:val="004D15FD"/>
    <w:rsid w:val="004D18F4"/>
    <w:rsid w:val="004D241A"/>
    <w:rsid w:val="004D3058"/>
    <w:rsid w:val="004D36F7"/>
    <w:rsid w:val="004D3CD8"/>
    <w:rsid w:val="004D4051"/>
    <w:rsid w:val="004D443B"/>
    <w:rsid w:val="004D472B"/>
    <w:rsid w:val="004D475A"/>
    <w:rsid w:val="004D5268"/>
    <w:rsid w:val="004D5E72"/>
    <w:rsid w:val="004D6269"/>
    <w:rsid w:val="004D741D"/>
    <w:rsid w:val="004D7539"/>
    <w:rsid w:val="004D78F8"/>
    <w:rsid w:val="004D7C9F"/>
    <w:rsid w:val="004E0FC5"/>
    <w:rsid w:val="004E15A1"/>
    <w:rsid w:val="004E21A8"/>
    <w:rsid w:val="004E2304"/>
    <w:rsid w:val="004E286E"/>
    <w:rsid w:val="004E2E26"/>
    <w:rsid w:val="004E3092"/>
    <w:rsid w:val="004E34C7"/>
    <w:rsid w:val="004E354B"/>
    <w:rsid w:val="004E3B6F"/>
    <w:rsid w:val="004E3CDA"/>
    <w:rsid w:val="004E3D9C"/>
    <w:rsid w:val="004E3EF8"/>
    <w:rsid w:val="004E5286"/>
    <w:rsid w:val="004E52BF"/>
    <w:rsid w:val="004E560C"/>
    <w:rsid w:val="004E571B"/>
    <w:rsid w:val="004E5C8A"/>
    <w:rsid w:val="004E6237"/>
    <w:rsid w:val="004E62D3"/>
    <w:rsid w:val="004E65A1"/>
    <w:rsid w:val="004E7665"/>
    <w:rsid w:val="004E7A49"/>
    <w:rsid w:val="004E7C27"/>
    <w:rsid w:val="004F0A5B"/>
    <w:rsid w:val="004F19C8"/>
    <w:rsid w:val="004F1B6B"/>
    <w:rsid w:val="004F2220"/>
    <w:rsid w:val="004F2EA6"/>
    <w:rsid w:val="004F2FD6"/>
    <w:rsid w:val="004F35D7"/>
    <w:rsid w:val="004F3D91"/>
    <w:rsid w:val="004F4CA3"/>
    <w:rsid w:val="004F4D47"/>
    <w:rsid w:val="004F5126"/>
    <w:rsid w:val="004F60F2"/>
    <w:rsid w:val="004F6346"/>
    <w:rsid w:val="004F63F2"/>
    <w:rsid w:val="004F6FF9"/>
    <w:rsid w:val="004F73E1"/>
    <w:rsid w:val="004F73F0"/>
    <w:rsid w:val="004F78BC"/>
    <w:rsid w:val="004F7A9A"/>
    <w:rsid w:val="004F7D8A"/>
    <w:rsid w:val="005004D5"/>
    <w:rsid w:val="00500A01"/>
    <w:rsid w:val="00500E7A"/>
    <w:rsid w:val="0050229C"/>
    <w:rsid w:val="0050237C"/>
    <w:rsid w:val="00502F9E"/>
    <w:rsid w:val="00503CFE"/>
    <w:rsid w:val="00503D3A"/>
    <w:rsid w:val="0050407E"/>
    <w:rsid w:val="005043E0"/>
    <w:rsid w:val="00504D7D"/>
    <w:rsid w:val="00504E81"/>
    <w:rsid w:val="0050598F"/>
    <w:rsid w:val="00505EE7"/>
    <w:rsid w:val="00506956"/>
    <w:rsid w:val="00507591"/>
    <w:rsid w:val="00507CFA"/>
    <w:rsid w:val="00510390"/>
    <w:rsid w:val="005107D2"/>
    <w:rsid w:val="00511778"/>
    <w:rsid w:val="00511C2A"/>
    <w:rsid w:val="00511CF3"/>
    <w:rsid w:val="00511D6B"/>
    <w:rsid w:val="00511E1D"/>
    <w:rsid w:val="0051274F"/>
    <w:rsid w:val="00512D78"/>
    <w:rsid w:val="00513086"/>
    <w:rsid w:val="00514F77"/>
    <w:rsid w:val="0051584B"/>
    <w:rsid w:val="005158B0"/>
    <w:rsid w:val="00515FE2"/>
    <w:rsid w:val="005163A3"/>
    <w:rsid w:val="005163E9"/>
    <w:rsid w:val="00516AEB"/>
    <w:rsid w:val="00520A2C"/>
    <w:rsid w:val="00520E36"/>
    <w:rsid w:val="00523174"/>
    <w:rsid w:val="0052389F"/>
    <w:rsid w:val="0052396C"/>
    <w:rsid w:val="00523B2E"/>
    <w:rsid w:val="00523B45"/>
    <w:rsid w:val="00524F15"/>
    <w:rsid w:val="0052550F"/>
    <w:rsid w:val="00525DC2"/>
    <w:rsid w:val="00526099"/>
    <w:rsid w:val="00526C92"/>
    <w:rsid w:val="00527117"/>
    <w:rsid w:val="00527DDE"/>
    <w:rsid w:val="00530404"/>
    <w:rsid w:val="005308E8"/>
    <w:rsid w:val="00530CCA"/>
    <w:rsid w:val="00531D0D"/>
    <w:rsid w:val="00531F2B"/>
    <w:rsid w:val="0053257E"/>
    <w:rsid w:val="005327EE"/>
    <w:rsid w:val="0053326C"/>
    <w:rsid w:val="0053332B"/>
    <w:rsid w:val="00533566"/>
    <w:rsid w:val="005335B7"/>
    <w:rsid w:val="00533B6F"/>
    <w:rsid w:val="00533DBA"/>
    <w:rsid w:val="00534042"/>
    <w:rsid w:val="00534140"/>
    <w:rsid w:val="0053422C"/>
    <w:rsid w:val="00534706"/>
    <w:rsid w:val="00534F88"/>
    <w:rsid w:val="0053564F"/>
    <w:rsid w:val="00535863"/>
    <w:rsid w:val="005370ED"/>
    <w:rsid w:val="00537421"/>
    <w:rsid w:val="005378D7"/>
    <w:rsid w:val="0054081B"/>
    <w:rsid w:val="00540AD8"/>
    <w:rsid w:val="00541228"/>
    <w:rsid w:val="005414AA"/>
    <w:rsid w:val="00541707"/>
    <w:rsid w:val="00542185"/>
    <w:rsid w:val="005423A0"/>
    <w:rsid w:val="005423F8"/>
    <w:rsid w:val="00542498"/>
    <w:rsid w:val="005427C8"/>
    <w:rsid w:val="00542D36"/>
    <w:rsid w:val="0054335C"/>
    <w:rsid w:val="00543436"/>
    <w:rsid w:val="005435B9"/>
    <w:rsid w:val="00544505"/>
    <w:rsid w:val="00545D04"/>
    <w:rsid w:val="0054624E"/>
    <w:rsid w:val="00546ACE"/>
    <w:rsid w:val="00547925"/>
    <w:rsid w:val="00547F00"/>
    <w:rsid w:val="005506EF"/>
    <w:rsid w:val="0055083F"/>
    <w:rsid w:val="005509E0"/>
    <w:rsid w:val="005511DC"/>
    <w:rsid w:val="00551887"/>
    <w:rsid w:val="0055250A"/>
    <w:rsid w:val="005527E4"/>
    <w:rsid w:val="005528BC"/>
    <w:rsid w:val="00552FCC"/>
    <w:rsid w:val="00553881"/>
    <w:rsid w:val="00554C25"/>
    <w:rsid w:val="005551C1"/>
    <w:rsid w:val="00555653"/>
    <w:rsid w:val="00555801"/>
    <w:rsid w:val="005564A3"/>
    <w:rsid w:val="00556EB1"/>
    <w:rsid w:val="005579AF"/>
    <w:rsid w:val="0056025F"/>
    <w:rsid w:val="00560572"/>
    <w:rsid w:val="005608BE"/>
    <w:rsid w:val="00560A38"/>
    <w:rsid w:val="00560A64"/>
    <w:rsid w:val="00560F3D"/>
    <w:rsid w:val="0056114D"/>
    <w:rsid w:val="00561A08"/>
    <w:rsid w:val="00561DCB"/>
    <w:rsid w:val="00562035"/>
    <w:rsid w:val="005623AF"/>
    <w:rsid w:val="00562615"/>
    <w:rsid w:val="00562851"/>
    <w:rsid w:val="00562863"/>
    <w:rsid w:val="00562DD5"/>
    <w:rsid w:val="00563526"/>
    <w:rsid w:val="00563612"/>
    <w:rsid w:val="00563805"/>
    <w:rsid w:val="00563880"/>
    <w:rsid w:val="00564009"/>
    <w:rsid w:val="00564399"/>
    <w:rsid w:val="00565304"/>
    <w:rsid w:val="00565A58"/>
    <w:rsid w:val="005663AA"/>
    <w:rsid w:val="00566D76"/>
    <w:rsid w:val="00567C5A"/>
    <w:rsid w:val="00567CEE"/>
    <w:rsid w:val="00567F3C"/>
    <w:rsid w:val="00567FDD"/>
    <w:rsid w:val="00570363"/>
    <w:rsid w:val="00570410"/>
    <w:rsid w:val="005709EE"/>
    <w:rsid w:val="00571087"/>
    <w:rsid w:val="00571439"/>
    <w:rsid w:val="00571813"/>
    <w:rsid w:val="00571CAA"/>
    <w:rsid w:val="00571F76"/>
    <w:rsid w:val="0057228B"/>
    <w:rsid w:val="005729A9"/>
    <w:rsid w:val="00572AC6"/>
    <w:rsid w:val="00572DC0"/>
    <w:rsid w:val="00573974"/>
    <w:rsid w:val="00573DF6"/>
    <w:rsid w:val="00573F07"/>
    <w:rsid w:val="00573F55"/>
    <w:rsid w:val="005745AD"/>
    <w:rsid w:val="0057469B"/>
    <w:rsid w:val="00574A37"/>
    <w:rsid w:val="00575507"/>
    <w:rsid w:val="00575732"/>
    <w:rsid w:val="00575A6B"/>
    <w:rsid w:val="00575BBA"/>
    <w:rsid w:val="00575BC8"/>
    <w:rsid w:val="00575D0F"/>
    <w:rsid w:val="00575EA8"/>
    <w:rsid w:val="00576131"/>
    <w:rsid w:val="005765B4"/>
    <w:rsid w:val="00576706"/>
    <w:rsid w:val="005768BA"/>
    <w:rsid w:val="00576DC7"/>
    <w:rsid w:val="0057718F"/>
    <w:rsid w:val="00577243"/>
    <w:rsid w:val="005774C8"/>
    <w:rsid w:val="005777E5"/>
    <w:rsid w:val="00580404"/>
    <w:rsid w:val="00580961"/>
    <w:rsid w:val="00581697"/>
    <w:rsid w:val="005823C3"/>
    <w:rsid w:val="00583596"/>
    <w:rsid w:val="005836E5"/>
    <w:rsid w:val="00583CDE"/>
    <w:rsid w:val="005840D6"/>
    <w:rsid w:val="005842B1"/>
    <w:rsid w:val="00584741"/>
    <w:rsid w:val="00584B27"/>
    <w:rsid w:val="00584C02"/>
    <w:rsid w:val="00584EB4"/>
    <w:rsid w:val="005850DC"/>
    <w:rsid w:val="00585335"/>
    <w:rsid w:val="0058573D"/>
    <w:rsid w:val="00585CF2"/>
    <w:rsid w:val="00587C79"/>
    <w:rsid w:val="00587F7D"/>
    <w:rsid w:val="0059170D"/>
    <w:rsid w:val="00592021"/>
    <w:rsid w:val="00592281"/>
    <w:rsid w:val="0059232E"/>
    <w:rsid w:val="00592793"/>
    <w:rsid w:val="00592923"/>
    <w:rsid w:val="00592B88"/>
    <w:rsid w:val="00592C49"/>
    <w:rsid w:val="00592E4E"/>
    <w:rsid w:val="005940B7"/>
    <w:rsid w:val="00594F04"/>
    <w:rsid w:val="00594FF1"/>
    <w:rsid w:val="0059518D"/>
    <w:rsid w:val="00595600"/>
    <w:rsid w:val="0059576B"/>
    <w:rsid w:val="00595801"/>
    <w:rsid w:val="00595DCA"/>
    <w:rsid w:val="00595FCD"/>
    <w:rsid w:val="005969F8"/>
    <w:rsid w:val="00596D2A"/>
    <w:rsid w:val="005978DD"/>
    <w:rsid w:val="00597DC7"/>
    <w:rsid w:val="005A0501"/>
    <w:rsid w:val="005A051D"/>
    <w:rsid w:val="005A0604"/>
    <w:rsid w:val="005A075F"/>
    <w:rsid w:val="005A0C66"/>
    <w:rsid w:val="005A1515"/>
    <w:rsid w:val="005A1663"/>
    <w:rsid w:val="005A1E86"/>
    <w:rsid w:val="005A1EF7"/>
    <w:rsid w:val="005A25AF"/>
    <w:rsid w:val="005A25EF"/>
    <w:rsid w:val="005A2BD5"/>
    <w:rsid w:val="005A306F"/>
    <w:rsid w:val="005A41CA"/>
    <w:rsid w:val="005A5612"/>
    <w:rsid w:val="005A5757"/>
    <w:rsid w:val="005A582A"/>
    <w:rsid w:val="005A587E"/>
    <w:rsid w:val="005A5FAB"/>
    <w:rsid w:val="005A61A7"/>
    <w:rsid w:val="005A65F0"/>
    <w:rsid w:val="005A725E"/>
    <w:rsid w:val="005A760B"/>
    <w:rsid w:val="005A7795"/>
    <w:rsid w:val="005A7826"/>
    <w:rsid w:val="005A7ED9"/>
    <w:rsid w:val="005B09DD"/>
    <w:rsid w:val="005B0DB3"/>
    <w:rsid w:val="005B117B"/>
    <w:rsid w:val="005B1C17"/>
    <w:rsid w:val="005B2368"/>
    <w:rsid w:val="005B2619"/>
    <w:rsid w:val="005B2858"/>
    <w:rsid w:val="005B29B6"/>
    <w:rsid w:val="005B2DB0"/>
    <w:rsid w:val="005B324B"/>
    <w:rsid w:val="005B373F"/>
    <w:rsid w:val="005B3BEC"/>
    <w:rsid w:val="005B3DC5"/>
    <w:rsid w:val="005B40ED"/>
    <w:rsid w:val="005B411E"/>
    <w:rsid w:val="005B4DAE"/>
    <w:rsid w:val="005B4E35"/>
    <w:rsid w:val="005B5B6C"/>
    <w:rsid w:val="005B788F"/>
    <w:rsid w:val="005C03CC"/>
    <w:rsid w:val="005C03D5"/>
    <w:rsid w:val="005C077D"/>
    <w:rsid w:val="005C1119"/>
    <w:rsid w:val="005C1D7A"/>
    <w:rsid w:val="005C2608"/>
    <w:rsid w:val="005C49E3"/>
    <w:rsid w:val="005C5032"/>
    <w:rsid w:val="005C5448"/>
    <w:rsid w:val="005C554B"/>
    <w:rsid w:val="005C6029"/>
    <w:rsid w:val="005C67BD"/>
    <w:rsid w:val="005C6911"/>
    <w:rsid w:val="005C6CCB"/>
    <w:rsid w:val="005C7155"/>
    <w:rsid w:val="005C7E2A"/>
    <w:rsid w:val="005D09D5"/>
    <w:rsid w:val="005D0C31"/>
    <w:rsid w:val="005D0F79"/>
    <w:rsid w:val="005D1492"/>
    <w:rsid w:val="005D1A45"/>
    <w:rsid w:val="005D1BE3"/>
    <w:rsid w:val="005D216E"/>
    <w:rsid w:val="005D24C7"/>
    <w:rsid w:val="005D29AB"/>
    <w:rsid w:val="005D2ACB"/>
    <w:rsid w:val="005D2D2F"/>
    <w:rsid w:val="005D4B06"/>
    <w:rsid w:val="005D4D2A"/>
    <w:rsid w:val="005D5469"/>
    <w:rsid w:val="005D5710"/>
    <w:rsid w:val="005D5ADF"/>
    <w:rsid w:val="005D62FC"/>
    <w:rsid w:val="005D74F2"/>
    <w:rsid w:val="005E06F6"/>
    <w:rsid w:val="005E22D9"/>
    <w:rsid w:val="005E3840"/>
    <w:rsid w:val="005E3D02"/>
    <w:rsid w:val="005E41E1"/>
    <w:rsid w:val="005E49AB"/>
    <w:rsid w:val="005E49AF"/>
    <w:rsid w:val="005E4CEA"/>
    <w:rsid w:val="005E4EB4"/>
    <w:rsid w:val="005E5AB9"/>
    <w:rsid w:val="005E62CE"/>
    <w:rsid w:val="005E6354"/>
    <w:rsid w:val="005E6386"/>
    <w:rsid w:val="005E6A24"/>
    <w:rsid w:val="005E6B79"/>
    <w:rsid w:val="005E6E42"/>
    <w:rsid w:val="005E6EA0"/>
    <w:rsid w:val="005E7EC3"/>
    <w:rsid w:val="005E7EE0"/>
    <w:rsid w:val="005F00E9"/>
    <w:rsid w:val="005F0EE6"/>
    <w:rsid w:val="005F10FB"/>
    <w:rsid w:val="005F1927"/>
    <w:rsid w:val="005F1B9C"/>
    <w:rsid w:val="005F213B"/>
    <w:rsid w:val="005F236A"/>
    <w:rsid w:val="005F2DE1"/>
    <w:rsid w:val="005F2EB3"/>
    <w:rsid w:val="005F339E"/>
    <w:rsid w:val="005F353A"/>
    <w:rsid w:val="005F36EF"/>
    <w:rsid w:val="005F40EA"/>
    <w:rsid w:val="005F4436"/>
    <w:rsid w:val="005F5062"/>
    <w:rsid w:val="005F509E"/>
    <w:rsid w:val="005F51C6"/>
    <w:rsid w:val="005F5496"/>
    <w:rsid w:val="005F5770"/>
    <w:rsid w:val="005F5DF9"/>
    <w:rsid w:val="005F5E64"/>
    <w:rsid w:val="005F64A9"/>
    <w:rsid w:val="005F6E70"/>
    <w:rsid w:val="005F7002"/>
    <w:rsid w:val="005F72E8"/>
    <w:rsid w:val="005F7BF9"/>
    <w:rsid w:val="005F7D9D"/>
    <w:rsid w:val="006000FE"/>
    <w:rsid w:val="0060028A"/>
    <w:rsid w:val="00600958"/>
    <w:rsid w:val="0060148B"/>
    <w:rsid w:val="00601C6B"/>
    <w:rsid w:val="00601F1C"/>
    <w:rsid w:val="00601F97"/>
    <w:rsid w:val="00602515"/>
    <w:rsid w:val="006028A7"/>
    <w:rsid w:val="00602CFA"/>
    <w:rsid w:val="00603051"/>
    <w:rsid w:val="006032F9"/>
    <w:rsid w:val="006035EC"/>
    <w:rsid w:val="00603ACB"/>
    <w:rsid w:val="00603ED4"/>
    <w:rsid w:val="0060438E"/>
    <w:rsid w:val="00604BEF"/>
    <w:rsid w:val="00604E37"/>
    <w:rsid w:val="006066AB"/>
    <w:rsid w:val="00606B5B"/>
    <w:rsid w:val="0060709B"/>
    <w:rsid w:val="00607A5D"/>
    <w:rsid w:val="006102D8"/>
    <w:rsid w:val="00610B74"/>
    <w:rsid w:val="00610C11"/>
    <w:rsid w:val="006110BD"/>
    <w:rsid w:val="0061168A"/>
    <w:rsid w:val="0061186C"/>
    <w:rsid w:val="006118E8"/>
    <w:rsid w:val="006126BF"/>
    <w:rsid w:val="00612EE1"/>
    <w:rsid w:val="0061358D"/>
    <w:rsid w:val="00613FB7"/>
    <w:rsid w:val="00614717"/>
    <w:rsid w:val="00614860"/>
    <w:rsid w:val="00614900"/>
    <w:rsid w:val="00614C78"/>
    <w:rsid w:val="006159AD"/>
    <w:rsid w:val="00615D79"/>
    <w:rsid w:val="00615E8A"/>
    <w:rsid w:val="00616100"/>
    <w:rsid w:val="00616404"/>
    <w:rsid w:val="00617642"/>
    <w:rsid w:val="00617CFB"/>
    <w:rsid w:val="00620CD8"/>
    <w:rsid w:val="00621788"/>
    <w:rsid w:val="00621922"/>
    <w:rsid w:val="00622677"/>
    <w:rsid w:val="00623743"/>
    <w:rsid w:val="00623E33"/>
    <w:rsid w:val="00624058"/>
    <w:rsid w:val="006240CF"/>
    <w:rsid w:val="00624A42"/>
    <w:rsid w:val="00624BC5"/>
    <w:rsid w:val="00624F8A"/>
    <w:rsid w:val="006259BB"/>
    <w:rsid w:val="00625A6C"/>
    <w:rsid w:val="00625B96"/>
    <w:rsid w:val="00626151"/>
    <w:rsid w:val="00626516"/>
    <w:rsid w:val="00626643"/>
    <w:rsid w:val="006275BD"/>
    <w:rsid w:val="006277BA"/>
    <w:rsid w:val="006277F1"/>
    <w:rsid w:val="00630D7C"/>
    <w:rsid w:val="00630E2D"/>
    <w:rsid w:val="006321C3"/>
    <w:rsid w:val="006326E6"/>
    <w:rsid w:val="00632908"/>
    <w:rsid w:val="00632F09"/>
    <w:rsid w:val="006336DE"/>
    <w:rsid w:val="00633943"/>
    <w:rsid w:val="00633C20"/>
    <w:rsid w:val="00634326"/>
    <w:rsid w:val="006349DD"/>
    <w:rsid w:val="00634CAC"/>
    <w:rsid w:val="0063510B"/>
    <w:rsid w:val="006354BC"/>
    <w:rsid w:val="006356C4"/>
    <w:rsid w:val="00635A19"/>
    <w:rsid w:val="00635F40"/>
    <w:rsid w:val="00636261"/>
    <w:rsid w:val="00636E0B"/>
    <w:rsid w:val="00636F7D"/>
    <w:rsid w:val="00637E0D"/>
    <w:rsid w:val="006408B8"/>
    <w:rsid w:val="00640BCB"/>
    <w:rsid w:val="006414C8"/>
    <w:rsid w:val="006416A6"/>
    <w:rsid w:val="00641CEA"/>
    <w:rsid w:val="00642C69"/>
    <w:rsid w:val="00642CE3"/>
    <w:rsid w:val="00643526"/>
    <w:rsid w:val="00643533"/>
    <w:rsid w:val="00643E23"/>
    <w:rsid w:val="00644B16"/>
    <w:rsid w:val="006454A1"/>
    <w:rsid w:val="00646370"/>
    <w:rsid w:val="006468D4"/>
    <w:rsid w:val="00646BAA"/>
    <w:rsid w:val="00646E77"/>
    <w:rsid w:val="00646EA6"/>
    <w:rsid w:val="0064774F"/>
    <w:rsid w:val="006478CD"/>
    <w:rsid w:val="00647AC3"/>
    <w:rsid w:val="00647CBD"/>
    <w:rsid w:val="00647D94"/>
    <w:rsid w:val="006504A2"/>
    <w:rsid w:val="00650D79"/>
    <w:rsid w:val="006510CC"/>
    <w:rsid w:val="00651257"/>
    <w:rsid w:val="00651752"/>
    <w:rsid w:val="00651757"/>
    <w:rsid w:val="00651FDD"/>
    <w:rsid w:val="00652318"/>
    <w:rsid w:val="006524F6"/>
    <w:rsid w:val="00652E9D"/>
    <w:rsid w:val="00653BAA"/>
    <w:rsid w:val="006544A1"/>
    <w:rsid w:val="00654920"/>
    <w:rsid w:val="00654F5D"/>
    <w:rsid w:val="00654FB2"/>
    <w:rsid w:val="00655426"/>
    <w:rsid w:val="00655752"/>
    <w:rsid w:val="0065576A"/>
    <w:rsid w:val="006562DD"/>
    <w:rsid w:val="006568B0"/>
    <w:rsid w:val="00656A15"/>
    <w:rsid w:val="00657092"/>
    <w:rsid w:val="0065731F"/>
    <w:rsid w:val="00660029"/>
    <w:rsid w:val="0066022C"/>
    <w:rsid w:val="006606C5"/>
    <w:rsid w:val="00660710"/>
    <w:rsid w:val="0066109D"/>
    <w:rsid w:val="0066220E"/>
    <w:rsid w:val="0066291A"/>
    <w:rsid w:val="00662983"/>
    <w:rsid w:val="00663220"/>
    <w:rsid w:val="006633F0"/>
    <w:rsid w:val="00663DD8"/>
    <w:rsid w:val="00663F74"/>
    <w:rsid w:val="00664D36"/>
    <w:rsid w:val="00664F61"/>
    <w:rsid w:val="006657F2"/>
    <w:rsid w:val="00666756"/>
    <w:rsid w:val="00666FEE"/>
    <w:rsid w:val="00667241"/>
    <w:rsid w:val="0066744B"/>
    <w:rsid w:val="006679BC"/>
    <w:rsid w:val="00667C12"/>
    <w:rsid w:val="006704C3"/>
    <w:rsid w:val="00670AAB"/>
    <w:rsid w:val="00672498"/>
    <w:rsid w:val="0067289C"/>
    <w:rsid w:val="00672C3A"/>
    <w:rsid w:val="00673372"/>
    <w:rsid w:val="00674616"/>
    <w:rsid w:val="00674672"/>
    <w:rsid w:val="00674F1C"/>
    <w:rsid w:val="00675936"/>
    <w:rsid w:val="00675AC9"/>
    <w:rsid w:val="006763B3"/>
    <w:rsid w:val="00676837"/>
    <w:rsid w:val="00677047"/>
    <w:rsid w:val="00677C35"/>
    <w:rsid w:val="0068046D"/>
    <w:rsid w:val="00680588"/>
    <w:rsid w:val="006811B6"/>
    <w:rsid w:val="0068164A"/>
    <w:rsid w:val="0068325C"/>
    <w:rsid w:val="0068337B"/>
    <w:rsid w:val="00683BC5"/>
    <w:rsid w:val="0068548D"/>
    <w:rsid w:val="006855B1"/>
    <w:rsid w:val="006858CF"/>
    <w:rsid w:val="00685949"/>
    <w:rsid w:val="00686392"/>
    <w:rsid w:val="00686955"/>
    <w:rsid w:val="006877FE"/>
    <w:rsid w:val="00687B5C"/>
    <w:rsid w:val="00690BAA"/>
    <w:rsid w:val="00690CBE"/>
    <w:rsid w:val="00690EE6"/>
    <w:rsid w:val="00691944"/>
    <w:rsid w:val="0069254C"/>
    <w:rsid w:val="00693AF9"/>
    <w:rsid w:val="00694275"/>
    <w:rsid w:val="0069455E"/>
    <w:rsid w:val="00694C81"/>
    <w:rsid w:val="006950C1"/>
    <w:rsid w:val="006953D4"/>
    <w:rsid w:val="00696741"/>
    <w:rsid w:val="0069689E"/>
    <w:rsid w:val="00697165"/>
    <w:rsid w:val="006971A4"/>
    <w:rsid w:val="00697695"/>
    <w:rsid w:val="00697B70"/>
    <w:rsid w:val="006A058E"/>
    <w:rsid w:val="006A05D6"/>
    <w:rsid w:val="006A0C56"/>
    <w:rsid w:val="006A114C"/>
    <w:rsid w:val="006A1780"/>
    <w:rsid w:val="006A1889"/>
    <w:rsid w:val="006A1ECA"/>
    <w:rsid w:val="006A1F71"/>
    <w:rsid w:val="006A1FFB"/>
    <w:rsid w:val="006A2065"/>
    <w:rsid w:val="006A222C"/>
    <w:rsid w:val="006A2D96"/>
    <w:rsid w:val="006A385C"/>
    <w:rsid w:val="006A3D0D"/>
    <w:rsid w:val="006A40AC"/>
    <w:rsid w:val="006A5CCA"/>
    <w:rsid w:val="006A5E9E"/>
    <w:rsid w:val="006A5EBE"/>
    <w:rsid w:val="006A66D9"/>
    <w:rsid w:val="006A670D"/>
    <w:rsid w:val="006A6CE9"/>
    <w:rsid w:val="006A6E75"/>
    <w:rsid w:val="006A7328"/>
    <w:rsid w:val="006A7453"/>
    <w:rsid w:val="006B0754"/>
    <w:rsid w:val="006B11EE"/>
    <w:rsid w:val="006B15E3"/>
    <w:rsid w:val="006B1A2E"/>
    <w:rsid w:val="006B1AA8"/>
    <w:rsid w:val="006B284C"/>
    <w:rsid w:val="006B2D50"/>
    <w:rsid w:val="006B3431"/>
    <w:rsid w:val="006B3747"/>
    <w:rsid w:val="006B3862"/>
    <w:rsid w:val="006B4A4C"/>
    <w:rsid w:val="006B52D6"/>
    <w:rsid w:val="006B5953"/>
    <w:rsid w:val="006B5DE2"/>
    <w:rsid w:val="006B6721"/>
    <w:rsid w:val="006B6987"/>
    <w:rsid w:val="006B6B6D"/>
    <w:rsid w:val="006B7832"/>
    <w:rsid w:val="006B7D5E"/>
    <w:rsid w:val="006C1877"/>
    <w:rsid w:val="006C2066"/>
    <w:rsid w:val="006C20B3"/>
    <w:rsid w:val="006C2356"/>
    <w:rsid w:val="006C2376"/>
    <w:rsid w:val="006C2810"/>
    <w:rsid w:val="006C3542"/>
    <w:rsid w:val="006C39E8"/>
    <w:rsid w:val="006C4559"/>
    <w:rsid w:val="006C4DA3"/>
    <w:rsid w:val="006C69B4"/>
    <w:rsid w:val="006C6F7B"/>
    <w:rsid w:val="006C750D"/>
    <w:rsid w:val="006C7662"/>
    <w:rsid w:val="006C76FB"/>
    <w:rsid w:val="006C7E8B"/>
    <w:rsid w:val="006C7FB9"/>
    <w:rsid w:val="006D01AD"/>
    <w:rsid w:val="006D0329"/>
    <w:rsid w:val="006D1806"/>
    <w:rsid w:val="006D1842"/>
    <w:rsid w:val="006D379D"/>
    <w:rsid w:val="006D3C0C"/>
    <w:rsid w:val="006D499E"/>
    <w:rsid w:val="006D4D63"/>
    <w:rsid w:val="006D51AB"/>
    <w:rsid w:val="006D55D4"/>
    <w:rsid w:val="006D5CA9"/>
    <w:rsid w:val="006D66EC"/>
    <w:rsid w:val="006D6B54"/>
    <w:rsid w:val="006D7126"/>
    <w:rsid w:val="006D7AF4"/>
    <w:rsid w:val="006D7F00"/>
    <w:rsid w:val="006E0209"/>
    <w:rsid w:val="006E03D8"/>
    <w:rsid w:val="006E104C"/>
    <w:rsid w:val="006E115B"/>
    <w:rsid w:val="006E25B2"/>
    <w:rsid w:val="006E3409"/>
    <w:rsid w:val="006E36B8"/>
    <w:rsid w:val="006E37C3"/>
    <w:rsid w:val="006E3943"/>
    <w:rsid w:val="006E51E5"/>
    <w:rsid w:val="006E6BCA"/>
    <w:rsid w:val="006E7217"/>
    <w:rsid w:val="006E7691"/>
    <w:rsid w:val="006E788F"/>
    <w:rsid w:val="006E7AE2"/>
    <w:rsid w:val="006E7D11"/>
    <w:rsid w:val="006F0269"/>
    <w:rsid w:val="006F0324"/>
    <w:rsid w:val="006F0AAD"/>
    <w:rsid w:val="006F18CC"/>
    <w:rsid w:val="006F215C"/>
    <w:rsid w:val="006F2725"/>
    <w:rsid w:val="006F3108"/>
    <w:rsid w:val="006F3429"/>
    <w:rsid w:val="006F3737"/>
    <w:rsid w:val="006F3ED3"/>
    <w:rsid w:val="006F533A"/>
    <w:rsid w:val="006F535D"/>
    <w:rsid w:val="006F5396"/>
    <w:rsid w:val="006F56D6"/>
    <w:rsid w:val="006F5AB1"/>
    <w:rsid w:val="006F5D4E"/>
    <w:rsid w:val="006F5E9E"/>
    <w:rsid w:val="006F67B0"/>
    <w:rsid w:val="006F690C"/>
    <w:rsid w:val="006F698A"/>
    <w:rsid w:val="006F6FBF"/>
    <w:rsid w:val="006F7277"/>
    <w:rsid w:val="006F7A0D"/>
    <w:rsid w:val="006F7C4C"/>
    <w:rsid w:val="006F7EB8"/>
    <w:rsid w:val="0070030A"/>
    <w:rsid w:val="00700829"/>
    <w:rsid w:val="00700A82"/>
    <w:rsid w:val="00701A0B"/>
    <w:rsid w:val="00701F3C"/>
    <w:rsid w:val="00701FC3"/>
    <w:rsid w:val="00703123"/>
    <w:rsid w:val="007031E4"/>
    <w:rsid w:val="00703287"/>
    <w:rsid w:val="00703DE9"/>
    <w:rsid w:val="007048C8"/>
    <w:rsid w:val="00704BBA"/>
    <w:rsid w:val="00704BE5"/>
    <w:rsid w:val="00704E75"/>
    <w:rsid w:val="00705A3D"/>
    <w:rsid w:val="00705EEC"/>
    <w:rsid w:val="007068CD"/>
    <w:rsid w:val="007068F1"/>
    <w:rsid w:val="0070722B"/>
    <w:rsid w:val="00707482"/>
    <w:rsid w:val="00707AB3"/>
    <w:rsid w:val="00707B90"/>
    <w:rsid w:val="00707F26"/>
    <w:rsid w:val="00710646"/>
    <w:rsid w:val="0071108D"/>
    <w:rsid w:val="007113A2"/>
    <w:rsid w:val="0071141D"/>
    <w:rsid w:val="00711B4C"/>
    <w:rsid w:val="00713532"/>
    <w:rsid w:val="00713549"/>
    <w:rsid w:val="00713DB7"/>
    <w:rsid w:val="00714470"/>
    <w:rsid w:val="007148D2"/>
    <w:rsid w:val="007149BA"/>
    <w:rsid w:val="0071567C"/>
    <w:rsid w:val="00715743"/>
    <w:rsid w:val="00715B04"/>
    <w:rsid w:val="00715C11"/>
    <w:rsid w:val="0071645A"/>
    <w:rsid w:val="0071759F"/>
    <w:rsid w:val="007205B5"/>
    <w:rsid w:val="00721073"/>
    <w:rsid w:val="007214F3"/>
    <w:rsid w:val="0072152F"/>
    <w:rsid w:val="00722111"/>
    <w:rsid w:val="007221AB"/>
    <w:rsid w:val="00722868"/>
    <w:rsid w:val="00722C7E"/>
    <w:rsid w:val="00723308"/>
    <w:rsid w:val="007237A0"/>
    <w:rsid w:val="007252E1"/>
    <w:rsid w:val="007255BC"/>
    <w:rsid w:val="0072567D"/>
    <w:rsid w:val="00725F68"/>
    <w:rsid w:val="00726886"/>
    <w:rsid w:val="007269AB"/>
    <w:rsid w:val="00726E4C"/>
    <w:rsid w:val="00726FAD"/>
    <w:rsid w:val="00727B6D"/>
    <w:rsid w:val="00727D5F"/>
    <w:rsid w:val="00727F52"/>
    <w:rsid w:val="007304CE"/>
    <w:rsid w:val="00730C9A"/>
    <w:rsid w:val="007312FB"/>
    <w:rsid w:val="00731E35"/>
    <w:rsid w:val="007325EA"/>
    <w:rsid w:val="00732799"/>
    <w:rsid w:val="00732EEB"/>
    <w:rsid w:val="00732FE4"/>
    <w:rsid w:val="00734A16"/>
    <w:rsid w:val="00735836"/>
    <w:rsid w:val="00735A1D"/>
    <w:rsid w:val="00735B52"/>
    <w:rsid w:val="007362D8"/>
    <w:rsid w:val="0073693C"/>
    <w:rsid w:val="00737E87"/>
    <w:rsid w:val="0074045F"/>
    <w:rsid w:val="00740792"/>
    <w:rsid w:val="00740A3E"/>
    <w:rsid w:val="007411D8"/>
    <w:rsid w:val="007414C0"/>
    <w:rsid w:val="007428BA"/>
    <w:rsid w:val="00742A1F"/>
    <w:rsid w:val="00742C28"/>
    <w:rsid w:val="00742F14"/>
    <w:rsid w:val="0074316B"/>
    <w:rsid w:val="00743494"/>
    <w:rsid w:val="00743D22"/>
    <w:rsid w:val="0074432B"/>
    <w:rsid w:val="0074449D"/>
    <w:rsid w:val="00744C75"/>
    <w:rsid w:val="00744CE6"/>
    <w:rsid w:val="00745981"/>
    <w:rsid w:val="007462F1"/>
    <w:rsid w:val="007471EA"/>
    <w:rsid w:val="00747228"/>
    <w:rsid w:val="007501EE"/>
    <w:rsid w:val="00750F47"/>
    <w:rsid w:val="0075140D"/>
    <w:rsid w:val="00751C08"/>
    <w:rsid w:val="00752B4C"/>
    <w:rsid w:val="00753130"/>
    <w:rsid w:val="00753628"/>
    <w:rsid w:val="0075382E"/>
    <w:rsid w:val="007540E0"/>
    <w:rsid w:val="00754124"/>
    <w:rsid w:val="007546B3"/>
    <w:rsid w:val="00755689"/>
    <w:rsid w:val="00755799"/>
    <w:rsid w:val="007559AD"/>
    <w:rsid w:val="0075619D"/>
    <w:rsid w:val="0075642D"/>
    <w:rsid w:val="00760341"/>
    <w:rsid w:val="00760F72"/>
    <w:rsid w:val="00761260"/>
    <w:rsid w:val="007613B1"/>
    <w:rsid w:val="0076173D"/>
    <w:rsid w:val="007619F7"/>
    <w:rsid w:val="00762029"/>
    <w:rsid w:val="00762051"/>
    <w:rsid w:val="007622A8"/>
    <w:rsid w:val="00762341"/>
    <w:rsid w:val="007630A0"/>
    <w:rsid w:val="00763390"/>
    <w:rsid w:val="0076460E"/>
    <w:rsid w:val="0076463F"/>
    <w:rsid w:val="00765214"/>
    <w:rsid w:val="007653E8"/>
    <w:rsid w:val="00765E38"/>
    <w:rsid w:val="00766451"/>
    <w:rsid w:val="007664A5"/>
    <w:rsid w:val="00766701"/>
    <w:rsid w:val="00766FC4"/>
    <w:rsid w:val="007671A5"/>
    <w:rsid w:val="00767479"/>
    <w:rsid w:val="007678DA"/>
    <w:rsid w:val="00767B65"/>
    <w:rsid w:val="007701B4"/>
    <w:rsid w:val="007703E0"/>
    <w:rsid w:val="00770908"/>
    <w:rsid w:val="00770D78"/>
    <w:rsid w:val="00771754"/>
    <w:rsid w:val="00773779"/>
    <w:rsid w:val="00773A33"/>
    <w:rsid w:val="00774C3D"/>
    <w:rsid w:val="00774FB8"/>
    <w:rsid w:val="00775309"/>
    <w:rsid w:val="00775317"/>
    <w:rsid w:val="00775650"/>
    <w:rsid w:val="007759CE"/>
    <w:rsid w:val="00775DB6"/>
    <w:rsid w:val="00776738"/>
    <w:rsid w:val="00776DDE"/>
    <w:rsid w:val="00777AEF"/>
    <w:rsid w:val="00777BBA"/>
    <w:rsid w:val="00780314"/>
    <w:rsid w:val="0078042D"/>
    <w:rsid w:val="007804AA"/>
    <w:rsid w:val="007804BE"/>
    <w:rsid w:val="0078066D"/>
    <w:rsid w:val="00780743"/>
    <w:rsid w:val="00780FD5"/>
    <w:rsid w:val="00781416"/>
    <w:rsid w:val="0078190C"/>
    <w:rsid w:val="00781B22"/>
    <w:rsid w:val="0078217F"/>
    <w:rsid w:val="00782664"/>
    <w:rsid w:val="00783045"/>
    <w:rsid w:val="007836BD"/>
    <w:rsid w:val="00783F48"/>
    <w:rsid w:val="0078412C"/>
    <w:rsid w:val="00784731"/>
    <w:rsid w:val="007848B3"/>
    <w:rsid w:val="0078493F"/>
    <w:rsid w:val="00784A82"/>
    <w:rsid w:val="00784AE0"/>
    <w:rsid w:val="007856A7"/>
    <w:rsid w:val="00785700"/>
    <w:rsid w:val="00785C29"/>
    <w:rsid w:val="00785E42"/>
    <w:rsid w:val="00786D11"/>
    <w:rsid w:val="00786DD8"/>
    <w:rsid w:val="00787B46"/>
    <w:rsid w:val="00790326"/>
    <w:rsid w:val="0079054B"/>
    <w:rsid w:val="00790F73"/>
    <w:rsid w:val="007916F9"/>
    <w:rsid w:val="0079180F"/>
    <w:rsid w:val="00791D69"/>
    <w:rsid w:val="00791E49"/>
    <w:rsid w:val="0079213C"/>
    <w:rsid w:val="00792C3D"/>
    <w:rsid w:val="00792C79"/>
    <w:rsid w:val="00792CA7"/>
    <w:rsid w:val="007930D6"/>
    <w:rsid w:val="00793BA5"/>
    <w:rsid w:val="007940F4"/>
    <w:rsid w:val="00794348"/>
    <w:rsid w:val="0079453F"/>
    <w:rsid w:val="00794F08"/>
    <w:rsid w:val="007953A3"/>
    <w:rsid w:val="007956EF"/>
    <w:rsid w:val="00795EC2"/>
    <w:rsid w:val="00796774"/>
    <w:rsid w:val="00796BB4"/>
    <w:rsid w:val="00796FF6"/>
    <w:rsid w:val="0079725D"/>
    <w:rsid w:val="007A165D"/>
    <w:rsid w:val="007A1770"/>
    <w:rsid w:val="007A1959"/>
    <w:rsid w:val="007A1F99"/>
    <w:rsid w:val="007A2AFD"/>
    <w:rsid w:val="007A2EC8"/>
    <w:rsid w:val="007A3028"/>
    <w:rsid w:val="007A52F7"/>
    <w:rsid w:val="007A62E9"/>
    <w:rsid w:val="007A63DE"/>
    <w:rsid w:val="007A66E7"/>
    <w:rsid w:val="007A6805"/>
    <w:rsid w:val="007A6823"/>
    <w:rsid w:val="007A7C5C"/>
    <w:rsid w:val="007B004E"/>
    <w:rsid w:val="007B0A20"/>
    <w:rsid w:val="007B0C22"/>
    <w:rsid w:val="007B12A0"/>
    <w:rsid w:val="007B284D"/>
    <w:rsid w:val="007B3396"/>
    <w:rsid w:val="007B3B82"/>
    <w:rsid w:val="007B3C8D"/>
    <w:rsid w:val="007B4007"/>
    <w:rsid w:val="007B453F"/>
    <w:rsid w:val="007B575D"/>
    <w:rsid w:val="007B5C82"/>
    <w:rsid w:val="007B5FFF"/>
    <w:rsid w:val="007B64C0"/>
    <w:rsid w:val="007B6800"/>
    <w:rsid w:val="007B6846"/>
    <w:rsid w:val="007B70A9"/>
    <w:rsid w:val="007B7171"/>
    <w:rsid w:val="007C0DA8"/>
    <w:rsid w:val="007C0E6C"/>
    <w:rsid w:val="007C0ED6"/>
    <w:rsid w:val="007C12E8"/>
    <w:rsid w:val="007C244B"/>
    <w:rsid w:val="007C286F"/>
    <w:rsid w:val="007C2B11"/>
    <w:rsid w:val="007C2F01"/>
    <w:rsid w:val="007C2F49"/>
    <w:rsid w:val="007C2FD2"/>
    <w:rsid w:val="007C3511"/>
    <w:rsid w:val="007C39CD"/>
    <w:rsid w:val="007C436E"/>
    <w:rsid w:val="007C5037"/>
    <w:rsid w:val="007C59FB"/>
    <w:rsid w:val="007C6835"/>
    <w:rsid w:val="007C6BD0"/>
    <w:rsid w:val="007C6FCE"/>
    <w:rsid w:val="007C73FA"/>
    <w:rsid w:val="007D092A"/>
    <w:rsid w:val="007D0BCD"/>
    <w:rsid w:val="007D0E3A"/>
    <w:rsid w:val="007D144C"/>
    <w:rsid w:val="007D19E1"/>
    <w:rsid w:val="007D1AB7"/>
    <w:rsid w:val="007D1FC9"/>
    <w:rsid w:val="007D21D1"/>
    <w:rsid w:val="007D2421"/>
    <w:rsid w:val="007D2695"/>
    <w:rsid w:val="007D4FAD"/>
    <w:rsid w:val="007D6036"/>
    <w:rsid w:val="007D627F"/>
    <w:rsid w:val="007D6B57"/>
    <w:rsid w:val="007D6CE5"/>
    <w:rsid w:val="007D70B2"/>
    <w:rsid w:val="007D7156"/>
    <w:rsid w:val="007D7D45"/>
    <w:rsid w:val="007D7DFA"/>
    <w:rsid w:val="007E084A"/>
    <w:rsid w:val="007E1018"/>
    <w:rsid w:val="007E1EFC"/>
    <w:rsid w:val="007E2DC4"/>
    <w:rsid w:val="007E3254"/>
    <w:rsid w:val="007E3349"/>
    <w:rsid w:val="007E36A7"/>
    <w:rsid w:val="007E4876"/>
    <w:rsid w:val="007E4CAD"/>
    <w:rsid w:val="007E4F17"/>
    <w:rsid w:val="007E502D"/>
    <w:rsid w:val="007E5398"/>
    <w:rsid w:val="007E58C3"/>
    <w:rsid w:val="007E5966"/>
    <w:rsid w:val="007E673F"/>
    <w:rsid w:val="007E6B60"/>
    <w:rsid w:val="007E6B98"/>
    <w:rsid w:val="007E6E51"/>
    <w:rsid w:val="007E78D5"/>
    <w:rsid w:val="007E7922"/>
    <w:rsid w:val="007E7939"/>
    <w:rsid w:val="007E7A09"/>
    <w:rsid w:val="007F005C"/>
    <w:rsid w:val="007F0241"/>
    <w:rsid w:val="007F042E"/>
    <w:rsid w:val="007F0A1E"/>
    <w:rsid w:val="007F0AFB"/>
    <w:rsid w:val="007F0E53"/>
    <w:rsid w:val="007F0EEA"/>
    <w:rsid w:val="007F128A"/>
    <w:rsid w:val="007F208D"/>
    <w:rsid w:val="007F2C2D"/>
    <w:rsid w:val="007F3841"/>
    <w:rsid w:val="007F3D53"/>
    <w:rsid w:val="007F450B"/>
    <w:rsid w:val="007F4635"/>
    <w:rsid w:val="007F46AC"/>
    <w:rsid w:val="007F4994"/>
    <w:rsid w:val="007F50D1"/>
    <w:rsid w:val="007F59BD"/>
    <w:rsid w:val="007F5BDB"/>
    <w:rsid w:val="007F5F0C"/>
    <w:rsid w:val="007F6361"/>
    <w:rsid w:val="007F70E4"/>
    <w:rsid w:val="007F7153"/>
    <w:rsid w:val="007F7377"/>
    <w:rsid w:val="007F7503"/>
    <w:rsid w:val="007F7FF1"/>
    <w:rsid w:val="00800003"/>
    <w:rsid w:val="00800120"/>
    <w:rsid w:val="008001E7"/>
    <w:rsid w:val="00800416"/>
    <w:rsid w:val="008005CC"/>
    <w:rsid w:val="00800A16"/>
    <w:rsid w:val="00800ECC"/>
    <w:rsid w:val="008019CD"/>
    <w:rsid w:val="00801B1D"/>
    <w:rsid w:val="00802BE6"/>
    <w:rsid w:val="00802E64"/>
    <w:rsid w:val="00803026"/>
    <w:rsid w:val="00803666"/>
    <w:rsid w:val="00804907"/>
    <w:rsid w:val="00805A29"/>
    <w:rsid w:val="008062DC"/>
    <w:rsid w:val="00806635"/>
    <w:rsid w:val="00806759"/>
    <w:rsid w:val="00806EC4"/>
    <w:rsid w:val="0081031A"/>
    <w:rsid w:val="008104BD"/>
    <w:rsid w:val="00810586"/>
    <w:rsid w:val="00810A4F"/>
    <w:rsid w:val="008112CB"/>
    <w:rsid w:val="0081134B"/>
    <w:rsid w:val="00811742"/>
    <w:rsid w:val="00813061"/>
    <w:rsid w:val="0081398A"/>
    <w:rsid w:val="00813BC3"/>
    <w:rsid w:val="0081420D"/>
    <w:rsid w:val="00814930"/>
    <w:rsid w:val="00815780"/>
    <w:rsid w:val="00815F6A"/>
    <w:rsid w:val="008165EA"/>
    <w:rsid w:val="00816677"/>
    <w:rsid w:val="00816E59"/>
    <w:rsid w:val="00817005"/>
    <w:rsid w:val="00817345"/>
    <w:rsid w:val="00820FF0"/>
    <w:rsid w:val="00821A02"/>
    <w:rsid w:val="00821A6C"/>
    <w:rsid w:val="008221B1"/>
    <w:rsid w:val="0082222A"/>
    <w:rsid w:val="0082227C"/>
    <w:rsid w:val="00822928"/>
    <w:rsid w:val="0082308B"/>
    <w:rsid w:val="008230B5"/>
    <w:rsid w:val="00823585"/>
    <w:rsid w:val="0082359A"/>
    <w:rsid w:val="008237DC"/>
    <w:rsid w:val="00823916"/>
    <w:rsid w:val="00823D73"/>
    <w:rsid w:val="00825346"/>
    <w:rsid w:val="00826126"/>
    <w:rsid w:val="0082612D"/>
    <w:rsid w:val="00827B23"/>
    <w:rsid w:val="00827E7D"/>
    <w:rsid w:val="00827F5D"/>
    <w:rsid w:val="0083010E"/>
    <w:rsid w:val="00830D39"/>
    <w:rsid w:val="00831151"/>
    <w:rsid w:val="00831512"/>
    <w:rsid w:val="00832548"/>
    <w:rsid w:val="00832BC1"/>
    <w:rsid w:val="00833403"/>
    <w:rsid w:val="008334D2"/>
    <w:rsid w:val="00833D97"/>
    <w:rsid w:val="00834912"/>
    <w:rsid w:val="008355E3"/>
    <w:rsid w:val="008366C7"/>
    <w:rsid w:val="008369A9"/>
    <w:rsid w:val="00837ADC"/>
    <w:rsid w:val="00837AFE"/>
    <w:rsid w:val="00837FE8"/>
    <w:rsid w:val="008401A8"/>
    <w:rsid w:val="00840C9B"/>
    <w:rsid w:val="00840F95"/>
    <w:rsid w:val="00842C8B"/>
    <w:rsid w:val="00843101"/>
    <w:rsid w:val="00843879"/>
    <w:rsid w:val="00844314"/>
    <w:rsid w:val="00844552"/>
    <w:rsid w:val="00844CB7"/>
    <w:rsid w:val="0084563F"/>
    <w:rsid w:val="00845C19"/>
    <w:rsid w:val="008477A3"/>
    <w:rsid w:val="00851E49"/>
    <w:rsid w:val="00852267"/>
    <w:rsid w:val="00852C92"/>
    <w:rsid w:val="008530EF"/>
    <w:rsid w:val="008534BD"/>
    <w:rsid w:val="0085357C"/>
    <w:rsid w:val="008537D0"/>
    <w:rsid w:val="00853F1E"/>
    <w:rsid w:val="00854880"/>
    <w:rsid w:val="00854DAA"/>
    <w:rsid w:val="00855022"/>
    <w:rsid w:val="00855265"/>
    <w:rsid w:val="00855423"/>
    <w:rsid w:val="008560C5"/>
    <w:rsid w:val="008566AD"/>
    <w:rsid w:val="008568C7"/>
    <w:rsid w:val="00856B71"/>
    <w:rsid w:val="00856B8E"/>
    <w:rsid w:val="008571C3"/>
    <w:rsid w:val="00857261"/>
    <w:rsid w:val="008602AC"/>
    <w:rsid w:val="008603B2"/>
    <w:rsid w:val="0086077F"/>
    <w:rsid w:val="0086104B"/>
    <w:rsid w:val="008613AE"/>
    <w:rsid w:val="008622AD"/>
    <w:rsid w:val="0086266B"/>
    <w:rsid w:val="00862AD7"/>
    <w:rsid w:val="00862E2F"/>
    <w:rsid w:val="00863F64"/>
    <w:rsid w:val="0086475C"/>
    <w:rsid w:val="00865465"/>
    <w:rsid w:val="00865598"/>
    <w:rsid w:val="00865C2F"/>
    <w:rsid w:val="00866143"/>
    <w:rsid w:val="00866234"/>
    <w:rsid w:val="00867033"/>
    <w:rsid w:val="0086707B"/>
    <w:rsid w:val="0086728C"/>
    <w:rsid w:val="00867742"/>
    <w:rsid w:val="00867D5E"/>
    <w:rsid w:val="008701B0"/>
    <w:rsid w:val="00870A67"/>
    <w:rsid w:val="008712AF"/>
    <w:rsid w:val="0087159E"/>
    <w:rsid w:val="00872224"/>
    <w:rsid w:val="0087274E"/>
    <w:rsid w:val="0087280E"/>
    <w:rsid w:val="00872A21"/>
    <w:rsid w:val="00872DA8"/>
    <w:rsid w:val="00873BB7"/>
    <w:rsid w:val="00875317"/>
    <w:rsid w:val="00875400"/>
    <w:rsid w:val="00875789"/>
    <w:rsid w:val="0087630E"/>
    <w:rsid w:val="008763AE"/>
    <w:rsid w:val="008768D2"/>
    <w:rsid w:val="008804FA"/>
    <w:rsid w:val="00881985"/>
    <w:rsid w:val="00881A46"/>
    <w:rsid w:val="00881E02"/>
    <w:rsid w:val="0088252F"/>
    <w:rsid w:val="00882579"/>
    <w:rsid w:val="00882A83"/>
    <w:rsid w:val="00883B30"/>
    <w:rsid w:val="00883DCC"/>
    <w:rsid w:val="00883FDE"/>
    <w:rsid w:val="0088485B"/>
    <w:rsid w:val="008852DD"/>
    <w:rsid w:val="008859BA"/>
    <w:rsid w:val="00885ABC"/>
    <w:rsid w:val="008864F1"/>
    <w:rsid w:val="00887227"/>
    <w:rsid w:val="0088763E"/>
    <w:rsid w:val="00887A70"/>
    <w:rsid w:val="00887B65"/>
    <w:rsid w:val="00887C2E"/>
    <w:rsid w:val="00890EDB"/>
    <w:rsid w:val="00891366"/>
    <w:rsid w:val="00893148"/>
    <w:rsid w:val="008931D6"/>
    <w:rsid w:val="0089320E"/>
    <w:rsid w:val="0089392A"/>
    <w:rsid w:val="00893D10"/>
    <w:rsid w:val="00894E58"/>
    <w:rsid w:val="00895656"/>
    <w:rsid w:val="008960FB"/>
    <w:rsid w:val="008965B9"/>
    <w:rsid w:val="00896C18"/>
    <w:rsid w:val="00897386"/>
    <w:rsid w:val="008975B8"/>
    <w:rsid w:val="00897760"/>
    <w:rsid w:val="008A029E"/>
    <w:rsid w:val="008A093E"/>
    <w:rsid w:val="008A1279"/>
    <w:rsid w:val="008A128F"/>
    <w:rsid w:val="008A1393"/>
    <w:rsid w:val="008A182E"/>
    <w:rsid w:val="008A1D60"/>
    <w:rsid w:val="008A200E"/>
    <w:rsid w:val="008A23AC"/>
    <w:rsid w:val="008A34BD"/>
    <w:rsid w:val="008A4334"/>
    <w:rsid w:val="008A52EC"/>
    <w:rsid w:val="008A7C06"/>
    <w:rsid w:val="008B0015"/>
    <w:rsid w:val="008B0D9C"/>
    <w:rsid w:val="008B2419"/>
    <w:rsid w:val="008B276B"/>
    <w:rsid w:val="008B2C88"/>
    <w:rsid w:val="008B2D0A"/>
    <w:rsid w:val="008B35D1"/>
    <w:rsid w:val="008B490B"/>
    <w:rsid w:val="008B536B"/>
    <w:rsid w:val="008B565A"/>
    <w:rsid w:val="008B63AB"/>
    <w:rsid w:val="008B7699"/>
    <w:rsid w:val="008C11F7"/>
    <w:rsid w:val="008C19C4"/>
    <w:rsid w:val="008C1B94"/>
    <w:rsid w:val="008C20D7"/>
    <w:rsid w:val="008C3745"/>
    <w:rsid w:val="008C406B"/>
    <w:rsid w:val="008C406F"/>
    <w:rsid w:val="008C4497"/>
    <w:rsid w:val="008C48ED"/>
    <w:rsid w:val="008C4C5C"/>
    <w:rsid w:val="008C4DFA"/>
    <w:rsid w:val="008C4E3E"/>
    <w:rsid w:val="008C4F3C"/>
    <w:rsid w:val="008C5134"/>
    <w:rsid w:val="008C5353"/>
    <w:rsid w:val="008C5445"/>
    <w:rsid w:val="008C5B44"/>
    <w:rsid w:val="008C5B58"/>
    <w:rsid w:val="008C6695"/>
    <w:rsid w:val="008C69CB"/>
    <w:rsid w:val="008C6ABA"/>
    <w:rsid w:val="008C7278"/>
    <w:rsid w:val="008D033C"/>
    <w:rsid w:val="008D1CE3"/>
    <w:rsid w:val="008D1EDE"/>
    <w:rsid w:val="008D1FA3"/>
    <w:rsid w:val="008D2098"/>
    <w:rsid w:val="008D24B4"/>
    <w:rsid w:val="008D27EE"/>
    <w:rsid w:val="008D2F9E"/>
    <w:rsid w:val="008D3080"/>
    <w:rsid w:val="008D322E"/>
    <w:rsid w:val="008D3784"/>
    <w:rsid w:val="008D3A89"/>
    <w:rsid w:val="008D3BAC"/>
    <w:rsid w:val="008D55A8"/>
    <w:rsid w:val="008D60BC"/>
    <w:rsid w:val="008D60DD"/>
    <w:rsid w:val="008D6637"/>
    <w:rsid w:val="008D6943"/>
    <w:rsid w:val="008D7C8F"/>
    <w:rsid w:val="008E00C8"/>
    <w:rsid w:val="008E051A"/>
    <w:rsid w:val="008E0A1D"/>
    <w:rsid w:val="008E0D3A"/>
    <w:rsid w:val="008E1BB0"/>
    <w:rsid w:val="008E1DEC"/>
    <w:rsid w:val="008E232A"/>
    <w:rsid w:val="008E267C"/>
    <w:rsid w:val="008E2930"/>
    <w:rsid w:val="008E2A81"/>
    <w:rsid w:val="008E2CE3"/>
    <w:rsid w:val="008E4055"/>
    <w:rsid w:val="008E4375"/>
    <w:rsid w:val="008E4445"/>
    <w:rsid w:val="008E50D7"/>
    <w:rsid w:val="008E53E2"/>
    <w:rsid w:val="008E55D6"/>
    <w:rsid w:val="008E5F83"/>
    <w:rsid w:val="008E61FE"/>
    <w:rsid w:val="008E67C7"/>
    <w:rsid w:val="008E6B3C"/>
    <w:rsid w:val="008E7E9D"/>
    <w:rsid w:val="008F033F"/>
    <w:rsid w:val="008F04E0"/>
    <w:rsid w:val="008F04F2"/>
    <w:rsid w:val="008F0D3B"/>
    <w:rsid w:val="008F124B"/>
    <w:rsid w:val="008F176B"/>
    <w:rsid w:val="008F1858"/>
    <w:rsid w:val="008F18B1"/>
    <w:rsid w:val="008F1969"/>
    <w:rsid w:val="008F1B1C"/>
    <w:rsid w:val="008F21CB"/>
    <w:rsid w:val="008F27A8"/>
    <w:rsid w:val="008F27D2"/>
    <w:rsid w:val="008F3B3A"/>
    <w:rsid w:val="008F3C33"/>
    <w:rsid w:val="008F41CC"/>
    <w:rsid w:val="008F4764"/>
    <w:rsid w:val="008F5123"/>
    <w:rsid w:val="008F5A3A"/>
    <w:rsid w:val="008F5E22"/>
    <w:rsid w:val="008F6353"/>
    <w:rsid w:val="008F63C9"/>
    <w:rsid w:val="008F65AE"/>
    <w:rsid w:val="008F6850"/>
    <w:rsid w:val="008F71AE"/>
    <w:rsid w:val="008F7A19"/>
    <w:rsid w:val="008F7C11"/>
    <w:rsid w:val="009002E0"/>
    <w:rsid w:val="009019C8"/>
    <w:rsid w:val="00901F00"/>
    <w:rsid w:val="00902B08"/>
    <w:rsid w:val="00903344"/>
    <w:rsid w:val="00904073"/>
    <w:rsid w:val="00904375"/>
    <w:rsid w:val="0090464C"/>
    <w:rsid w:val="00904FFD"/>
    <w:rsid w:val="009057DF"/>
    <w:rsid w:val="00905E5E"/>
    <w:rsid w:val="00905ED8"/>
    <w:rsid w:val="00905F40"/>
    <w:rsid w:val="009061C3"/>
    <w:rsid w:val="00906569"/>
    <w:rsid w:val="009065B6"/>
    <w:rsid w:val="0090679D"/>
    <w:rsid w:val="00907680"/>
    <w:rsid w:val="009076A5"/>
    <w:rsid w:val="00913782"/>
    <w:rsid w:val="00914B5A"/>
    <w:rsid w:val="00916273"/>
    <w:rsid w:val="00916477"/>
    <w:rsid w:val="0091669F"/>
    <w:rsid w:val="00916E3D"/>
    <w:rsid w:val="009176F3"/>
    <w:rsid w:val="00917BF7"/>
    <w:rsid w:val="00920055"/>
    <w:rsid w:val="009203F2"/>
    <w:rsid w:val="009225E2"/>
    <w:rsid w:val="00922737"/>
    <w:rsid w:val="009228EE"/>
    <w:rsid w:val="00924AD8"/>
    <w:rsid w:val="00924D02"/>
    <w:rsid w:val="00924E77"/>
    <w:rsid w:val="00925021"/>
    <w:rsid w:val="00925C9B"/>
    <w:rsid w:val="00926AFD"/>
    <w:rsid w:val="00927272"/>
    <w:rsid w:val="00927391"/>
    <w:rsid w:val="009274B1"/>
    <w:rsid w:val="009278D6"/>
    <w:rsid w:val="00930342"/>
    <w:rsid w:val="00930B50"/>
    <w:rsid w:val="00930C79"/>
    <w:rsid w:val="009316C3"/>
    <w:rsid w:val="0093178D"/>
    <w:rsid w:val="00931C57"/>
    <w:rsid w:val="00931E48"/>
    <w:rsid w:val="00932604"/>
    <w:rsid w:val="009326A4"/>
    <w:rsid w:val="009335F4"/>
    <w:rsid w:val="00934533"/>
    <w:rsid w:val="0093524C"/>
    <w:rsid w:val="00935596"/>
    <w:rsid w:val="00935B32"/>
    <w:rsid w:val="00936196"/>
    <w:rsid w:val="00936746"/>
    <w:rsid w:val="00937665"/>
    <w:rsid w:val="00937864"/>
    <w:rsid w:val="0094061E"/>
    <w:rsid w:val="0094077B"/>
    <w:rsid w:val="009407DA"/>
    <w:rsid w:val="00940E16"/>
    <w:rsid w:val="00941B6A"/>
    <w:rsid w:val="00942350"/>
    <w:rsid w:val="00942426"/>
    <w:rsid w:val="00943102"/>
    <w:rsid w:val="009435F9"/>
    <w:rsid w:val="009438F2"/>
    <w:rsid w:val="00943A4F"/>
    <w:rsid w:val="009440B9"/>
    <w:rsid w:val="0094422A"/>
    <w:rsid w:val="00944319"/>
    <w:rsid w:val="00944880"/>
    <w:rsid w:val="00944DAE"/>
    <w:rsid w:val="009453FF"/>
    <w:rsid w:val="00945436"/>
    <w:rsid w:val="00945F76"/>
    <w:rsid w:val="009462A7"/>
    <w:rsid w:val="00946500"/>
    <w:rsid w:val="00946AFD"/>
    <w:rsid w:val="00947EBA"/>
    <w:rsid w:val="00950061"/>
    <w:rsid w:val="009507D7"/>
    <w:rsid w:val="00950CB9"/>
    <w:rsid w:val="00951695"/>
    <w:rsid w:val="0095187B"/>
    <w:rsid w:val="009520E5"/>
    <w:rsid w:val="00952487"/>
    <w:rsid w:val="0095260F"/>
    <w:rsid w:val="00954B53"/>
    <w:rsid w:val="0095503C"/>
    <w:rsid w:val="00955E18"/>
    <w:rsid w:val="0095692F"/>
    <w:rsid w:val="00956AB4"/>
    <w:rsid w:val="00956F6C"/>
    <w:rsid w:val="009605B0"/>
    <w:rsid w:val="00961B1A"/>
    <w:rsid w:val="00962CBF"/>
    <w:rsid w:val="00962DC6"/>
    <w:rsid w:val="00963348"/>
    <w:rsid w:val="00963357"/>
    <w:rsid w:val="00963799"/>
    <w:rsid w:val="00963BFC"/>
    <w:rsid w:val="00963FD7"/>
    <w:rsid w:val="009641DD"/>
    <w:rsid w:val="00964412"/>
    <w:rsid w:val="0096477B"/>
    <w:rsid w:val="00964897"/>
    <w:rsid w:val="00964948"/>
    <w:rsid w:val="00964D4C"/>
    <w:rsid w:val="00965C50"/>
    <w:rsid w:val="00965EDF"/>
    <w:rsid w:val="009671DA"/>
    <w:rsid w:val="00967648"/>
    <w:rsid w:val="00970435"/>
    <w:rsid w:val="00970741"/>
    <w:rsid w:val="00971033"/>
    <w:rsid w:val="00971769"/>
    <w:rsid w:val="009723A4"/>
    <w:rsid w:val="00972467"/>
    <w:rsid w:val="009729E8"/>
    <w:rsid w:val="00973737"/>
    <w:rsid w:val="009737BC"/>
    <w:rsid w:val="00973BD1"/>
    <w:rsid w:val="00973DE2"/>
    <w:rsid w:val="00973DEA"/>
    <w:rsid w:val="009740D2"/>
    <w:rsid w:val="00975283"/>
    <w:rsid w:val="0097541B"/>
    <w:rsid w:val="009754EB"/>
    <w:rsid w:val="0097632C"/>
    <w:rsid w:val="0097636D"/>
    <w:rsid w:val="00976881"/>
    <w:rsid w:val="00976CE4"/>
    <w:rsid w:val="00976D6C"/>
    <w:rsid w:val="00977727"/>
    <w:rsid w:val="009777C6"/>
    <w:rsid w:val="00977E45"/>
    <w:rsid w:val="00977FDD"/>
    <w:rsid w:val="00980072"/>
    <w:rsid w:val="009805C0"/>
    <w:rsid w:val="0098076C"/>
    <w:rsid w:val="00980EE4"/>
    <w:rsid w:val="009810A3"/>
    <w:rsid w:val="0098118D"/>
    <w:rsid w:val="009815C4"/>
    <w:rsid w:val="0098226A"/>
    <w:rsid w:val="00982442"/>
    <w:rsid w:val="00982BD3"/>
    <w:rsid w:val="00982F5A"/>
    <w:rsid w:val="00983360"/>
    <w:rsid w:val="00983AE9"/>
    <w:rsid w:val="00983EB6"/>
    <w:rsid w:val="009841BD"/>
    <w:rsid w:val="00984601"/>
    <w:rsid w:val="009846A1"/>
    <w:rsid w:val="009848F9"/>
    <w:rsid w:val="00984F20"/>
    <w:rsid w:val="00985286"/>
    <w:rsid w:val="00985A2B"/>
    <w:rsid w:val="00985CE2"/>
    <w:rsid w:val="00985D17"/>
    <w:rsid w:val="009866E7"/>
    <w:rsid w:val="009866EE"/>
    <w:rsid w:val="009867B2"/>
    <w:rsid w:val="00986BF1"/>
    <w:rsid w:val="00986EF4"/>
    <w:rsid w:val="00986F77"/>
    <w:rsid w:val="009873A2"/>
    <w:rsid w:val="00990690"/>
    <w:rsid w:val="00991663"/>
    <w:rsid w:val="009919BF"/>
    <w:rsid w:val="00991F71"/>
    <w:rsid w:val="00992235"/>
    <w:rsid w:val="00992548"/>
    <w:rsid w:val="0099279C"/>
    <w:rsid w:val="00993226"/>
    <w:rsid w:val="009933A6"/>
    <w:rsid w:val="009933FF"/>
    <w:rsid w:val="0099370B"/>
    <w:rsid w:val="009937B1"/>
    <w:rsid w:val="00993BE0"/>
    <w:rsid w:val="00993FF6"/>
    <w:rsid w:val="009950A9"/>
    <w:rsid w:val="0099518F"/>
    <w:rsid w:val="0099554D"/>
    <w:rsid w:val="00995790"/>
    <w:rsid w:val="00995D09"/>
    <w:rsid w:val="00995EB6"/>
    <w:rsid w:val="00996A08"/>
    <w:rsid w:val="00996C0E"/>
    <w:rsid w:val="00996F60"/>
    <w:rsid w:val="0099745B"/>
    <w:rsid w:val="00997F10"/>
    <w:rsid w:val="009A0887"/>
    <w:rsid w:val="009A172D"/>
    <w:rsid w:val="009A19D9"/>
    <w:rsid w:val="009A1AC8"/>
    <w:rsid w:val="009A1BBD"/>
    <w:rsid w:val="009A1E22"/>
    <w:rsid w:val="009A3185"/>
    <w:rsid w:val="009A35EE"/>
    <w:rsid w:val="009A379F"/>
    <w:rsid w:val="009A4FA0"/>
    <w:rsid w:val="009A5B5A"/>
    <w:rsid w:val="009A604B"/>
    <w:rsid w:val="009A62A6"/>
    <w:rsid w:val="009A70AF"/>
    <w:rsid w:val="009A72EE"/>
    <w:rsid w:val="009A7EF9"/>
    <w:rsid w:val="009B022D"/>
    <w:rsid w:val="009B076C"/>
    <w:rsid w:val="009B0E31"/>
    <w:rsid w:val="009B0F6E"/>
    <w:rsid w:val="009B171A"/>
    <w:rsid w:val="009B1A74"/>
    <w:rsid w:val="009B1E01"/>
    <w:rsid w:val="009B2385"/>
    <w:rsid w:val="009B2482"/>
    <w:rsid w:val="009B2A6B"/>
    <w:rsid w:val="009B2E13"/>
    <w:rsid w:val="009B331E"/>
    <w:rsid w:val="009B4314"/>
    <w:rsid w:val="009B459C"/>
    <w:rsid w:val="009B4909"/>
    <w:rsid w:val="009B4BAE"/>
    <w:rsid w:val="009B527F"/>
    <w:rsid w:val="009B53EE"/>
    <w:rsid w:val="009B5B29"/>
    <w:rsid w:val="009B606B"/>
    <w:rsid w:val="009B6D44"/>
    <w:rsid w:val="009B72A0"/>
    <w:rsid w:val="009B7FF0"/>
    <w:rsid w:val="009C053E"/>
    <w:rsid w:val="009C1690"/>
    <w:rsid w:val="009C1D4B"/>
    <w:rsid w:val="009C203F"/>
    <w:rsid w:val="009C21F6"/>
    <w:rsid w:val="009C24E8"/>
    <w:rsid w:val="009C253A"/>
    <w:rsid w:val="009C2883"/>
    <w:rsid w:val="009C2989"/>
    <w:rsid w:val="009C3065"/>
    <w:rsid w:val="009C486E"/>
    <w:rsid w:val="009C4D52"/>
    <w:rsid w:val="009C61D0"/>
    <w:rsid w:val="009C6875"/>
    <w:rsid w:val="009D0204"/>
    <w:rsid w:val="009D16BC"/>
    <w:rsid w:val="009D1B46"/>
    <w:rsid w:val="009D2036"/>
    <w:rsid w:val="009D28AC"/>
    <w:rsid w:val="009D2B1D"/>
    <w:rsid w:val="009D3102"/>
    <w:rsid w:val="009D334A"/>
    <w:rsid w:val="009D35B7"/>
    <w:rsid w:val="009D3800"/>
    <w:rsid w:val="009D4454"/>
    <w:rsid w:val="009D4469"/>
    <w:rsid w:val="009D4A95"/>
    <w:rsid w:val="009D4B66"/>
    <w:rsid w:val="009D4CDB"/>
    <w:rsid w:val="009D4EE5"/>
    <w:rsid w:val="009D6592"/>
    <w:rsid w:val="009D65E4"/>
    <w:rsid w:val="009D6B6E"/>
    <w:rsid w:val="009D71C1"/>
    <w:rsid w:val="009D79B5"/>
    <w:rsid w:val="009E04DC"/>
    <w:rsid w:val="009E0EF5"/>
    <w:rsid w:val="009E1703"/>
    <w:rsid w:val="009E1E4E"/>
    <w:rsid w:val="009E31FB"/>
    <w:rsid w:val="009E36CC"/>
    <w:rsid w:val="009E4359"/>
    <w:rsid w:val="009E44EC"/>
    <w:rsid w:val="009E4586"/>
    <w:rsid w:val="009E4A90"/>
    <w:rsid w:val="009E4BB7"/>
    <w:rsid w:val="009E4D1C"/>
    <w:rsid w:val="009E5701"/>
    <w:rsid w:val="009E5B62"/>
    <w:rsid w:val="009E5D8B"/>
    <w:rsid w:val="009E6080"/>
    <w:rsid w:val="009E64AF"/>
    <w:rsid w:val="009E6714"/>
    <w:rsid w:val="009E6772"/>
    <w:rsid w:val="009E695C"/>
    <w:rsid w:val="009E69D2"/>
    <w:rsid w:val="009E6B30"/>
    <w:rsid w:val="009E7485"/>
    <w:rsid w:val="009E76A1"/>
    <w:rsid w:val="009E7AA1"/>
    <w:rsid w:val="009F0240"/>
    <w:rsid w:val="009F08CF"/>
    <w:rsid w:val="009F0B51"/>
    <w:rsid w:val="009F15BD"/>
    <w:rsid w:val="009F17CC"/>
    <w:rsid w:val="009F1BD0"/>
    <w:rsid w:val="009F1CB1"/>
    <w:rsid w:val="009F240C"/>
    <w:rsid w:val="009F2D85"/>
    <w:rsid w:val="009F341A"/>
    <w:rsid w:val="009F3CC7"/>
    <w:rsid w:val="009F3F7A"/>
    <w:rsid w:val="009F42CA"/>
    <w:rsid w:val="009F4A2D"/>
    <w:rsid w:val="009F4FBE"/>
    <w:rsid w:val="009F5429"/>
    <w:rsid w:val="009F5703"/>
    <w:rsid w:val="009F570E"/>
    <w:rsid w:val="009F5CE4"/>
    <w:rsid w:val="009F63BA"/>
    <w:rsid w:val="009F6793"/>
    <w:rsid w:val="009F6934"/>
    <w:rsid w:val="009F71D3"/>
    <w:rsid w:val="009F71D8"/>
    <w:rsid w:val="009F75C5"/>
    <w:rsid w:val="009F77B8"/>
    <w:rsid w:val="009F7EBB"/>
    <w:rsid w:val="00A0006F"/>
    <w:rsid w:val="00A00279"/>
    <w:rsid w:val="00A0035F"/>
    <w:rsid w:val="00A007E3"/>
    <w:rsid w:val="00A00A3E"/>
    <w:rsid w:val="00A01555"/>
    <w:rsid w:val="00A02182"/>
    <w:rsid w:val="00A02E6C"/>
    <w:rsid w:val="00A03148"/>
    <w:rsid w:val="00A03420"/>
    <w:rsid w:val="00A03BEC"/>
    <w:rsid w:val="00A0436E"/>
    <w:rsid w:val="00A0466A"/>
    <w:rsid w:val="00A04B2D"/>
    <w:rsid w:val="00A04C61"/>
    <w:rsid w:val="00A04F7D"/>
    <w:rsid w:val="00A05011"/>
    <w:rsid w:val="00A05675"/>
    <w:rsid w:val="00A06A2A"/>
    <w:rsid w:val="00A070F6"/>
    <w:rsid w:val="00A0716B"/>
    <w:rsid w:val="00A07A9E"/>
    <w:rsid w:val="00A10194"/>
    <w:rsid w:val="00A10565"/>
    <w:rsid w:val="00A1062E"/>
    <w:rsid w:val="00A11004"/>
    <w:rsid w:val="00A1124D"/>
    <w:rsid w:val="00A138EA"/>
    <w:rsid w:val="00A13D75"/>
    <w:rsid w:val="00A13E8E"/>
    <w:rsid w:val="00A14D13"/>
    <w:rsid w:val="00A14D2D"/>
    <w:rsid w:val="00A1527D"/>
    <w:rsid w:val="00A16060"/>
    <w:rsid w:val="00A16E87"/>
    <w:rsid w:val="00A16EED"/>
    <w:rsid w:val="00A17110"/>
    <w:rsid w:val="00A17282"/>
    <w:rsid w:val="00A17404"/>
    <w:rsid w:val="00A215B7"/>
    <w:rsid w:val="00A219F7"/>
    <w:rsid w:val="00A221AD"/>
    <w:rsid w:val="00A22DAC"/>
    <w:rsid w:val="00A22E74"/>
    <w:rsid w:val="00A231FA"/>
    <w:rsid w:val="00A233EF"/>
    <w:rsid w:val="00A23837"/>
    <w:rsid w:val="00A238ED"/>
    <w:rsid w:val="00A238F7"/>
    <w:rsid w:val="00A24105"/>
    <w:rsid w:val="00A24387"/>
    <w:rsid w:val="00A25017"/>
    <w:rsid w:val="00A2571D"/>
    <w:rsid w:val="00A25983"/>
    <w:rsid w:val="00A25A6E"/>
    <w:rsid w:val="00A26163"/>
    <w:rsid w:val="00A2671B"/>
    <w:rsid w:val="00A26CB9"/>
    <w:rsid w:val="00A26CBB"/>
    <w:rsid w:val="00A272FA"/>
    <w:rsid w:val="00A27AE4"/>
    <w:rsid w:val="00A27B3B"/>
    <w:rsid w:val="00A30809"/>
    <w:rsid w:val="00A30891"/>
    <w:rsid w:val="00A30F79"/>
    <w:rsid w:val="00A31542"/>
    <w:rsid w:val="00A31828"/>
    <w:rsid w:val="00A3216D"/>
    <w:rsid w:val="00A3281B"/>
    <w:rsid w:val="00A32894"/>
    <w:rsid w:val="00A32913"/>
    <w:rsid w:val="00A32C8B"/>
    <w:rsid w:val="00A33048"/>
    <w:rsid w:val="00A3370D"/>
    <w:rsid w:val="00A3379C"/>
    <w:rsid w:val="00A33DF3"/>
    <w:rsid w:val="00A3514F"/>
    <w:rsid w:val="00A35CA6"/>
    <w:rsid w:val="00A3600D"/>
    <w:rsid w:val="00A36C65"/>
    <w:rsid w:val="00A37802"/>
    <w:rsid w:val="00A40ECA"/>
    <w:rsid w:val="00A4148C"/>
    <w:rsid w:val="00A428EB"/>
    <w:rsid w:val="00A42958"/>
    <w:rsid w:val="00A42C4A"/>
    <w:rsid w:val="00A43126"/>
    <w:rsid w:val="00A431E0"/>
    <w:rsid w:val="00A43326"/>
    <w:rsid w:val="00A43514"/>
    <w:rsid w:val="00A442A5"/>
    <w:rsid w:val="00A448F3"/>
    <w:rsid w:val="00A44A3A"/>
    <w:rsid w:val="00A44CE8"/>
    <w:rsid w:val="00A44F37"/>
    <w:rsid w:val="00A460CD"/>
    <w:rsid w:val="00A46123"/>
    <w:rsid w:val="00A46C7D"/>
    <w:rsid w:val="00A4775F"/>
    <w:rsid w:val="00A478C0"/>
    <w:rsid w:val="00A47C57"/>
    <w:rsid w:val="00A50842"/>
    <w:rsid w:val="00A50D3F"/>
    <w:rsid w:val="00A512C2"/>
    <w:rsid w:val="00A53AED"/>
    <w:rsid w:val="00A53D0C"/>
    <w:rsid w:val="00A54663"/>
    <w:rsid w:val="00A546CE"/>
    <w:rsid w:val="00A54C88"/>
    <w:rsid w:val="00A55303"/>
    <w:rsid w:val="00A5611A"/>
    <w:rsid w:val="00A561CB"/>
    <w:rsid w:val="00A56448"/>
    <w:rsid w:val="00A5645F"/>
    <w:rsid w:val="00A56485"/>
    <w:rsid w:val="00A56651"/>
    <w:rsid w:val="00A569A6"/>
    <w:rsid w:val="00A56F10"/>
    <w:rsid w:val="00A56FEC"/>
    <w:rsid w:val="00A60085"/>
    <w:rsid w:val="00A609DF"/>
    <w:rsid w:val="00A610E9"/>
    <w:rsid w:val="00A61229"/>
    <w:rsid w:val="00A616C1"/>
    <w:rsid w:val="00A6180B"/>
    <w:rsid w:val="00A619EA"/>
    <w:rsid w:val="00A62207"/>
    <w:rsid w:val="00A635F4"/>
    <w:rsid w:val="00A63995"/>
    <w:rsid w:val="00A647CB"/>
    <w:rsid w:val="00A64A1C"/>
    <w:rsid w:val="00A64C9B"/>
    <w:rsid w:val="00A654D6"/>
    <w:rsid w:val="00A656C7"/>
    <w:rsid w:val="00A65B5D"/>
    <w:rsid w:val="00A661DA"/>
    <w:rsid w:val="00A66C01"/>
    <w:rsid w:val="00A67E8E"/>
    <w:rsid w:val="00A67EBC"/>
    <w:rsid w:val="00A70461"/>
    <w:rsid w:val="00A70CF1"/>
    <w:rsid w:val="00A7106B"/>
    <w:rsid w:val="00A712EF"/>
    <w:rsid w:val="00A7160A"/>
    <w:rsid w:val="00A7177C"/>
    <w:rsid w:val="00A71A3D"/>
    <w:rsid w:val="00A7367B"/>
    <w:rsid w:val="00A74424"/>
    <w:rsid w:val="00A74700"/>
    <w:rsid w:val="00A749B3"/>
    <w:rsid w:val="00A74B35"/>
    <w:rsid w:val="00A75870"/>
    <w:rsid w:val="00A75910"/>
    <w:rsid w:val="00A760B3"/>
    <w:rsid w:val="00A761F7"/>
    <w:rsid w:val="00A76206"/>
    <w:rsid w:val="00A76272"/>
    <w:rsid w:val="00A76B59"/>
    <w:rsid w:val="00A76C17"/>
    <w:rsid w:val="00A77352"/>
    <w:rsid w:val="00A77C35"/>
    <w:rsid w:val="00A8000C"/>
    <w:rsid w:val="00A80253"/>
    <w:rsid w:val="00A80CA7"/>
    <w:rsid w:val="00A81990"/>
    <w:rsid w:val="00A81D13"/>
    <w:rsid w:val="00A83222"/>
    <w:rsid w:val="00A83C98"/>
    <w:rsid w:val="00A84158"/>
    <w:rsid w:val="00A84305"/>
    <w:rsid w:val="00A8534D"/>
    <w:rsid w:val="00A8537C"/>
    <w:rsid w:val="00A85BAB"/>
    <w:rsid w:val="00A85CC9"/>
    <w:rsid w:val="00A86279"/>
    <w:rsid w:val="00A865FA"/>
    <w:rsid w:val="00A868BD"/>
    <w:rsid w:val="00A86CBD"/>
    <w:rsid w:val="00A875E8"/>
    <w:rsid w:val="00A90E81"/>
    <w:rsid w:val="00A92250"/>
    <w:rsid w:val="00A923DF"/>
    <w:rsid w:val="00A925D6"/>
    <w:rsid w:val="00A92F96"/>
    <w:rsid w:val="00A93458"/>
    <w:rsid w:val="00A93765"/>
    <w:rsid w:val="00A94688"/>
    <w:rsid w:val="00A95326"/>
    <w:rsid w:val="00A95442"/>
    <w:rsid w:val="00A95450"/>
    <w:rsid w:val="00A960F5"/>
    <w:rsid w:val="00A9678A"/>
    <w:rsid w:val="00A96A89"/>
    <w:rsid w:val="00A96F7A"/>
    <w:rsid w:val="00A97078"/>
    <w:rsid w:val="00A97598"/>
    <w:rsid w:val="00A97E49"/>
    <w:rsid w:val="00AA00CD"/>
    <w:rsid w:val="00AA0C60"/>
    <w:rsid w:val="00AA0F72"/>
    <w:rsid w:val="00AA1587"/>
    <w:rsid w:val="00AA1FB2"/>
    <w:rsid w:val="00AA27C5"/>
    <w:rsid w:val="00AA284F"/>
    <w:rsid w:val="00AA28A4"/>
    <w:rsid w:val="00AA30B4"/>
    <w:rsid w:val="00AA34DD"/>
    <w:rsid w:val="00AA55C8"/>
    <w:rsid w:val="00AA5D6B"/>
    <w:rsid w:val="00AA5FF7"/>
    <w:rsid w:val="00AA60A8"/>
    <w:rsid w:val="00AA61DE"/>
    <w:rsid w:val="00AA6E28"/>
    <w:rsid w:val="00AA7052"/>
    <w:rsid w:val="00AA74C0"/>
    <w:rsid w:val="00AA7716"/>
    <w:rsid w:val="00AA793D"/>
    <w:rsid w:val="00AA79F2"/>
    <w:rsid w:val="00AB0125"/>
    <w:rsid w:val="00AB1AB4"/>
    <w:rsid w:val="00AB1CA1"/>
    <w:rsid w:val="00AB22BF"/>
    <w:rsid w:val="00AB2985"/>
    <w:rsid w:val="00AB36F5"/>
    <w:rsid w:val="00AB54CC"/>
    <w:rsid w:val="00AB57B8"/>
    <w:rsid w:val="00AB5BD1"/>
    <w:rsid w:val="00AB6141"/>
    <w:rsid w:val="00AB688B"/>
    <w:rsid w:val="00AB6DC0"/>
    <w:rsid w:val="00AB6EC8"/>
    <w:rsid w:val="00AB781E"/>
    <w:rsid w:val="00AB7B3D"/>
    <w:rsid w:val="00AC042D"/>
    <w:rsid w:val="00AC0867"/>
    <w:rsid w:val="00AC08DC"/>
    <w:rsid w:val="00AC09AC"/>
    <w:rsid w:val="00AC1506"/>
    <w:rsid w:val="00AC1640"/>
    <w:rsid w:val="00AC1C84"/>
    <w:rsid w:val="00AC2328"/>
    <w:rsid w:val="00AC2B84"/>
    <w:rsid w:val="00AC2B88"/>
    <w:rsid w:val="00AC2DA9"/>
    <w:rsid w:val="00AC353C"/>
    <w:rsid w:val="00AC3C34"/>
    <w:rsid w:val="00AC3E7F"/>
    <w:rsid w:val="00AC4B77"/>
    <w:rsid w:val="00AC4F45"/>
    <w:rsid w:val="00AC5664"/>
    <w:rsid w:val="00AC5AE1"/>
    <w:rsid w:val="00AC6231"/>
    <w:rsid w:val="00AC6BEF"/>
    <w:rsid w:val="00AC6CDF"/>
    <w:rsid w:val="00AC74B3"/>
    <w:rsid w:val="00AC7A6E"/>
    <w:rsid w:val="00AD00B6"/>
    <w:rsid w:val="00AD033E"/>
    <w:rsid w:val="00AD0943"/>
    <w:rsid w:val="00AD09D6"/>
    <w:rsid w:val="00AD0B1F"/>
    <w:rsid w:val="00AD0B25"/>
    <w:rsid w:val="00AD165F"/>
    <w:rsid w:val="00AD18EB"/>
    <w:rsid w:val="00AD1C23"/>
    <w:rsid w:val="00AD1E0E"/>
    <w:rsid w:val="00AD24B4"/>
    <w:rsid w:val="00AD2FA9"/>
    <w:rsid w:val="00AD2FDB"/>
    <w:rsid w:val="00AD3738"/>
    <w:rsid w:val="00AD401E"/>
    <w:rsid w:val="00AD41A2"/>
    <w:rsid w:val="00AD41D4"/>
    <w:rsid w:val="00AD4AD4"/>
    <w:rsid w:val="00AD4BC2"/>
    <w:rsid w:val="00AD5688"/>
    <w:rsid w:val="00AD5A86"/>
    <w:rsid w:val="00AD5D55"/>
    <w:rsid w:val="00AD5DED"/>
    <w:rsid w:val="00AD5F44"/>
    <w:rsid w:val="00AD6008"/>
    <w:rsid w:val="00AE0437"/>
    <w:rsid w:val="00AE1429"/>
    <w:rsid w:val="00AE1F38"/>
    <w:rsid w:val="00AE26A2"/>
    <w:rsid w:val="00AE27D1"/>
    <w:rsid w:val="00AE2A01"/>
    <w:rsid w:val="00AE2A1B"/>
    <w:rsid w:val="00AE2B40"/>
    <w:rsid w:val="00AE2B63"/>
    <w:rsid w:val="00AE30E0"/>
    <w:rsid w:val="00AE31F2"/>
    <w:rsid w:val="00AE408E"/>
    <w:rsid w:val="00AE45FA"/>
    <w:rsid w:val="00AE53C8"/>
    <w:rsid w:val="00AE553C"/>
    <w:rsid w:val="00AE5D1D"/>
    <w:rsid w:val="00AE5FB5"/>
    <w:rsid w:val="00AE62C4"/>
    <w:rsid w:val="00AE6C33"/>
    <w:rsid w:val="00AE7BAF"/>
    <w:rsid w:val="00AE7F30"/>
    <w:rsid w:val="00AF0792"/>
    <w:rsid w:val="00AF09D3"/>
    <w:rsid w:val="00AF1220"/>
    <w:rsid w:val="00AF23CD"/>
    <w:rsid w:val="00AF2B7A"/>
    <w:rsid w:val="00AF2B8C"/>
    <w:rsid w:val="00AF3C3A"/>
    <w:rsid w:val="00AF400B"/>
    <w:rsid w:val="00AF410B"/>
    <w:rsid w:val="00AF47B0"/>
    <w:rsid w:val="00AF518E"/>
    <w:rsid w:val="00AF62B4"/>
    <w:rsid w:val="00AF6610"/>
    <w:rsid w:val="00AF7422"/>
    <w:rsid w:val="00AF7A6F"/>
    <w:rsid w:val="00B006AE"/>
    <w:rsid w:val="00B00B75"/>
    <w:rsid w:val="00B012EC"/>
    <w:rsid w:val="00B0187B"/>
    <w:rsid w:val="00B01928"/>
    <w:rsid w:val="00B01A55"/>
    <w:rsid w:val="00B02A34"/>
    <w:rsid w:val="00B02C57"/>
    <w:rsid w:val="00B02E20"/>
    <w:rsid w:val="00B03210"/>
    <w:rsid w:val="00B0377F"/>
    <w:rsid w:val="00B037AA"/>
    <w:rsid w:val="00B03E51"/>
    <w:rsid w:val="00B04D2F"/>
    <w:rsid w:val="00B05478"/>
    <w:rsid w:val="00B055BE"/>
    <w:rsid w:val="00B06244"/>
    <w:rsid w:val="00B062D3"/>
    <w:rsid w:val="00B067D9"/>
    <w:rsid w:val="00B06AB3"/>
    <w:rsid w:val="00B107E4"/>
    <w:rsid w:val="00B109FB"/>
    <w:rsid w:val="00B10C17"/>
    <w:rsid w:val="00B10E6B"/>
    <w:rsid w:val="00B11A82"/>
    <w:rsid w:val="00B11D12"/>
    <w:rsid w:val="00B120A6"/>
    <w:rsid w:val="00B12190"/>
    <w:rsid w:val="00B12528"/>
    <w:rsid w:val="00B12DF7"/>
    <w:rsid w:val="00B12E01"/>
    <w:rsid w:val="00B130C1"/>
    <w:rsid w:val="00B14C09"/>
    <w:rsid w:val="00B14D77"/>
    <w:rsid w:val="00B14D83"/>
    <w:rsid w:val="00B151F5"/>
    <w:rsid w:val="00B15823"/>
    <w:rsid w:val="00B16EC2"/>
    <w:rsid w:val="00B174A8"/>
    <w:rsid w:val="00B178D2"/>
    <w:rsid w:val="00B17987"/>
    <w:rsid w:val="00B2009B"/>
    <w:rsid w:val="00B2015F"/>
    <w:rsid w:val="00B20DDF"/>
    <w:rsid w:val="00B2139A"/>
    <w:rsid w:val="00B21724"/>
    <w:rsid w:val="00B22239"/>
    <w:rsid w:val="00B22274"/>
    <w:rsid w:val="00B22541"/>
    <w:rsid w:val="00B2263D"/>
    <w:rsid w:val="00B22A9B"/>
    <w:rsid w:val="00B236E9"/>
    <w:rsid w:val="00B23D25"/>
    <w:rsid w:val="00B24009"/>
    <w:rsid w:val="00B25421"/>
    <w:rsid w:val="00B25752"/>
    <w:rsid w:val="00B25AD2"/>
    <w:rsid w:val="00B25DCC"/>
    <w:rsid w:val="00B2616F"/>
    <w:rsid w:val="00B26483"/>
    <w:rsid w:val="00B30BCF"/>
    <w:rsid w:val="00B30D03"/>
    <w:rsid w:val="00B311A4"/>
    <w:rsid w:val="00B31576"/>
    <w:rsid w:val="00B33295"/>
    <w:rsid w:val="00B33BEE"/>
    <w:rsid w:val="00B33D08"/>
    <w:rsid w:val="00B344A7"/>
    <w:rsid w:val="00B34529"/>
    <w:rsid w:val="00B34CE9"/>
    <w:rsid w:val="00B35E5A"/>
    <w:rsid w:val="00B35F5B"/>
    <w:rsid w:val="00B360D9"/>
    <w:rsid w:val="00B364F7"/>
    <w:rsid w:val="00B3678B"/>
    <w:rsid w:val="00B367AA"/>
    <w:rsid w:val="00B375D8"/>
    <w:rsid w:val="00B407B9"/>
    <w:rsid w:val="00B407D4"/>
    <w:rsid w:val="00B41706"/>
    <w:rsid w:val="00B41727"/>
    <w:rsid w:val="00B41F3C"/>
    <w:rsid w:val="00B41FB6"/>
    <w:rsid w:val="00B4225C"/>
    <w:rsid w:val="00B42F00"/>
    <w:rsid w:val="00B43390"/>
    <w:rsid w:val="00B4379A"/>
    <w:rsid w:val="00B43D1E"/>
    <w:rsid w:val="00B44A58"/>
    <w:rsid w:val="00B44C12"/>
    <w:rsid w:val="00B45622"/>
    <w:rsid w:val="00B46264"/>
    <w:rsid w:val="00B46A1C"/>
    <w:rsid w:val="00B46CD2"/>
    <w:rsid w:val="00B46D1C"/>
    <w:rsid w:val="00B50983"/>
    <w:rsid w:val="00B509FF"/>
    <w:rsid w:val="00B5172D"/>
    <w:rsid w:val="00B52A73"/>
    <w:rsid w:val="00B52F1B"/>
    <w:rsid w:val="00B535DA"/>
    <w:rsid w:val="00B536A6"/>
    <w:rsid w:val="00B53CF9"/>
    <w:rsid w:val="00B53D0F"/>
    <w:rsid w:val="00B549B3"/>
    <w:rsid w:val="00B54BE4"/>
    <w:rsid w:val="00B54D44"/>
    <w:rsid w:val="00B54D5A"/>
    <w:rsid w:val="00B54DD8"/>
    <w:rsid w:val="00B54F2B"/>
    <w:rsid w:val="00B55704"/>
    <w:rsid w:val="00B55763"/>
    <w:rsid w:val="00B564CA"/>
    <w:rsid w:val="00B56A16"/>
    <w:rsid w:val="00B60D93"/>
    <w:rsid w:val="00B61224"/>
    <w:rsid w:val="00B6176C"/>
    <w:rsid w:val="00B61B67"/>
    <w:rsid w:val="00B61F5A"/>
    <w:rsid w:val="00B624C4"/>
    <w:rsid w:val="00B62546"/>
    <w:rsid w:val="00B62F0B"/>
    <w:rsid w:val="00B6390C"/>
    <w:rsid w:val="00B63C18"/>
    <w:rsid w:val="00B63EDB"/>
    <w:rsid w:val="00B63F36"/>
    <w:rsid w:val="00B646DF"/>
    <w:rsid w:val="00B64F93"/>
    <w:rsid w:val="00B653C7"/>
    <w:rsid w:val="00B655DE"/>
    <w:rsid w:val="00B65A35"/>
    <w:rsid w:val="00B65F14"/>
    <w:rsid w:val="00B665B6"/>
    <w:rsid w:val="00B668A2"/>
    <w:rsid w:val="00B66D59"/>
    <w:rsid w:val="00B6754A"/>
    <w:rsid w:val="00B70640"/>
    <w:rsid w:val="00B70C29"/>
    <w:rsid w:val="00B70E46"/>
    <w:rsid w:val="00B710D2"/>
    <w:rsid w:val="00B71299"/>
    <w:rsid w:val="00B712E7"/>
    <w:rsid w:val="00B72772"/>
    <w:rsid w:val="00B7391B"/>
    <w:rsid w:val="00B746AF"/>
    <w:rsid w:val="00B75654"/>
    <w:rsid w:val="00B75FE5"/>
    <w:rsid w:val="00B763B8"/>
    <w:rsid w:val="00B7668F"/>
    <w:rsid w:val="00B76701"/>
    <w:rsid w:val="00B76D6C"/>
    <w:rsid w:val="00B76EDF"/>
    <w:rsid w:val="00B76F8E"/>
    <w:rsid w:val="00B77AD7"/>
    <w:rsid w:val="00B8008A"/>
    <w:rsid w:val="00B802E9"/>
    <w:rsid w:val="00B80384"/>
    <w:rsid w:val="00B80D68"/>
    <w:rsid w:val="00B80E7A"/>
    <w:rsid w:val="00B81598"/>
    <w:rsid w:val="00B81E9C"/>
    <w:rsid w:val="00B81F81"/>
    <w:rsid w:val="00B822DA"/>
    <w:rsid w:val="00B823BF"/>
    <w:rsid w:val="00B824E3"/>
    <w:rsid w:val="00B82B23"/>
    <w:rsid w:val="00B82E28"/>
    <w:rsid w:val="00B835EA"/>
    <w:rsid w:val="00B83980"/>
    <w:rsid w:val="00B84497"/>
    <w:rsid w:val="00B84A00"/>
    <w:rsid w:val="00B84CDC"/>
    <w:rsid w:val="00B851D8"/>
    <w:rsid w:val="00B85CE3"/>
    <w:rsid w:val="00B86176"/>
    <w:rsid w:val="00B87543"/>
    <w:rsid w:val="00B9131B"/>
    <w:rsid w:val="00B91B69"/>
    <w:rsid w:val="00B91E3F"/>
    <w:rsid w:val="00B92274"/>
    <w:rsid w:val="00B92458"/>
    <w:rsid w:val="00B92A37"/>
    <w:rsid w:val="00B93B3C"/>
    <w:rsid w:val="00B93BB9"/>
    <w:rsid w:val="00B94B5F"/>
    <w:rsid w:val="00B94D66"/>
    <w:rsid w:val="00B95465"/>
    <w:rsid w:val="00B95ADC"/>
    <w:rsid w:val="00B95DF8"/>
    <w:rsid w:val="00B9607E"/>
    <w:rsid w:val="00B9657F"/>
    <w:rsid w:val="00B96787"/>
    <w:rsid w:val="00B971D8"/>
    <w:rsid w:val="00BA00BC"/>
    <w:rsid w:val="00BA0ABB"/>
    <w:rsid w:val="00BA16B4"/>
    <w:rsid w:val="00BA1CFA"/>
    <w:rsid w:val="00BA2145"/>
    <w:rsid w:val="00BA2464"/>
    <w:rsid w:val="00BA301C"/>
    <w:rsid w:val="00BA30CE"/>
    <w:rsid w:val="00BA38D9"/>
    <w:rsid w:val="00BA400E"/>
    <w:rsid w:val="00BA4785"/>
    <w:rsid w:val="00BA4841"/>
    <w:rsid w:val="00BA493B"/>
    <w:rsid w:val="00BA4944"/>
    <w:rsid w:val="00BA4A1D"/>
    <w:rsid w:val="00BA4A4D"/>
    <w:rsid w:val="00BA52F8"/>
    <w:rsid w:val="00BA5338"/>
    <w:rsid w:val="00BA5EB1"/>
    <w:rsid w:val="00BA60BB"/>
    <w:rsid w:val="00BA65C7"/>
    <w:rsid w:val="00BA6F27"/>
    <w:rsid w:val="00BA6F35"/>
    <w:rsid w:val="00BA730C"/>
    <w:rsid w:val="00BB021D"/>
    <w:rsid w:val="00BB05A0"/>
    <w:rsid w:val="00BB0984"/>
    <w:rsid w:val="00BB1BE8"/>
    <w:rsid w:val="00BB2A9F"/>
    <w:rsid w:val="00BB31ED"/>
    <w:rsid w:val="00BB3FE0"/>
    <w:rsid w:val="00BB4E1A"/>
    <w:rsid w:val="00BB4E8C"/>
    <w:rsid w:val="00BB619B"/>
    <w:rsid w:val="00BB63FC"/>
    <w:rsid w:val="00BB6BEA"/>
    <w:rsid w:val="00BB6DF2"/>
    <w:rsid w:val="00BB6FEE"/>
    <w:rsid w:val="00BB76B9"/>
    <w:rsid w:val="00BB7A9D"/>
    <w:rsid w:val="00BC03D1"/>
    <w:rsid w:val="00BC05AC"/>
    <w:rsid w:val="00BC0C4A"/>
    <w:rsid w:val="00BC146B"/>
    <w:rsid w:val="00BC1E82"/>
    <w:rsid w:val="00BC2512"/>
    <w:rsid w:val="00BC254A"/>
    <w:rsid w:val="00BC2721"/>
    <w:rsid w:val="00BC277E"/>
    <w:rsid w:val="00BC2798"/>
    <w:rsid w:val="00BC335B"/>
    <w:rsid w:val="00BC37A8"/>
    <w:rsid w:val="00BC3964"/>
    <w:rsid w:val="00BC47A4"/>
    <w:rsid w:val="00BC4A40"/>
    <w:rsid w:val="00BC4F3F"/>
    <w:rsid w:val="00BC4FA2"/>
    <w:rsid w:val="00BC5511"/>
    <w:rsid w:val="00BC5768"/>
    <w:rsid w:val="00BC57BA"/>
    <w:rsid w:val="00BC62A7"/>
    <w:rsid w:val="00BC6C40"/>
    <w:rsid w:val="00BC7A88"/>
    <w:rsid w:val="00BD00C4"/>
    <w:rsid w:val="00BD125F"/>
    <w:rsid w:val="00BD150D"/>
    <w:rsid w:val="00BD16D7"/>
    <w:rsid w:val="00BD1947"/>
    <w:rsid w:val="00BD242C"/>
    <w:rsid w:val="00BD247F"/>
    <w:rsid w:val="00BD25D4"/>
    <w:rsid w:val="00BD2CF9"/>
    <w:rsid w:val="00BD339F"/>
    <w:rsid w:val="00BD3EEE"/>
    <w:rsid w:val="00BD4050"/>
    <w:rsid w:val="00BD42CB"/>
    <w:rsid w:val="00BD430E"/>
    <w:rsid w:val="00BD4609"/>
    <w:rsid w:val="00BD4AED"/>
    <w:rsid w:val="00BD509C"/>
    <w:rsid w:val="00BD54A2"/>
    <w:rsid w:val="00BD56A1"/>
    <w:rsid w:val="00BD647D"/>
    <w:rsid w:val="00BE13FB"/>
    <w:rsid w:val="00BE1CE6"/>
    <w:rsid w:val="00BE2042"/>
    <w:rsid w:val="00BE37E1"/>
    <w:rsid w:val="00BE43BA"/>
    <w:rsid w:val="00BE4DD3"/>
    <w:rsid w:val="00BE635D"/>
    <w:rsid w:val="00BE698D"/>
    <w:rsid w:val="00BE6A52"/>
    <w:rsid w:val="00BE7E67"/>
    <w:rsid w:val="00BE7EF5"/>
    <w:rsid w:val="00BF0D03"/>
    <w:rsid w:val="00BF1486"/>
    <w:rsid w:val="00BF1854"/>
    <w:rsid w:val="00BF18FE"/>
    <w:rsid w:val="00BF1A7F"/>
    <w:rsid w:val="00BF2AD2"/>
    <w:rsid w:val="00BF3242"/>
    <w:rsid w:val="00BF335F"/>
    <w:rsid w:val="00BF3589"/>
    <w:rsid w:val="00BF3AD3"/>
    <w:rsid w:val="00BF457D"/>
    <w:rsid w:val="00BF55B5"/>
    <w:rsid w:val="00BF5685"/>
    <w:rsid w:val="00BF5686"/>
    <w:rsid w:val="00BF5900"/>
    <w:rsid w:val="00BF6083"/>
    <w:rsid w:val="00BF6868"/>
    <w:rsid w:val="00BF6D02"/>
    <w:rsid w:val="00BF6D36"/>
    <w:rsid w:val="00C00D0E"/>
    <w:rsid w:val="00C017B0"/>
    <w:rsid w:val="00C0192E"/>
    <w:rsid w:val="00C023C0"/>
    <w:rsid w:val="00C02C21"/>
    <w:rsid w:val="00C034EF"/>
    <w:rsid w:val="00C039B0"/>
    <w:rsid w:val="00C0422F"/>
    <w:rsid w:val="00C04454"/>
    <w:rsid w:val="00C04542"/>
    <w:rsid w:val="00C048BD"/>
    <w:rsid w:val="00C049E0"/>
    <w:rsid w:val="00C05775"/>
    <w:rsid w:val="00C069D8"/>
    <w:rsid w:val="00C07265"/>
    <w:rsid w:val="00C074C7"/>
    <w:rsid w:val="00C07A17"/>
    <w:rsid w:val="00C07E93"/>
    <w:rsid w:val="00C1047C"/>
    <w:rsid w:val="00C10689"/>
    <w:rsid w:val="00C10A23"/>
    <w:rsid w:val="00C10DC8"/>
    <w:rsid w:val="00C11819"/>
    <w:rsid w:val="00C11825"/>
    <w:rsid w:val="00C12874"/>
    <w:rsid w:val="00C13F3E"/>
    <w:rsid w:val="00C14685"/>
    <w:rsid w:val="00C1550C"/>
    <w:rsid w:val="00C159C2"/>
    <w:rsid w:val="00C16AE7"/>
    <w:rsid w:val="00C17816"/>
    <w:rsid w:val="00C208D4"/>
    <w:rsid w:val="00C21812"/>
    <w:rsid w:val="00C21EB7"/>
    <w:rsid w:val="00C2208B"/>
    <w:rsid w:val="00C22100"/>
    <w:rsid w:val="00C22B72"/>
    <w:rsid w:val="00C23510"/>
    <w:rsid w:val="00C238C5"/>
    <w:rsid w:val="00C23F71"/>
    <w:rsid w:val="00C24DB4"/>
    <w:rsid w:val="00C24EDA"/>
    <w:rsid w:val="00C24FCD"/>
    <w:rsid w:val="00C25164"/>
    <w:rsid w:val="00C25AC1"/>
    <w:rsid w:val="00C25D6C"/>
    <w:rsid w:val="00C25E0D"/>
    <w:rsid w:val="00C3072A"/>
    <w:rsid w:val="00C30DC9"/>
    <w:rsid w:val="00C30DD6"/>
    <w:rsid w:val="00C30DE5"/>
    <w:rsid w:val="00C30E51"/>
    <w:rsid w:val="00C316D0"/>
    <w:rsid w:val="00C31960"/>
    <w:rsid w:val="00C31BDE"/>
    <w:rsid w:val="00C31E7C"/>
    <w:rsid w:val="00C321D1"/>
    <w:rsid w:val="00C323C2"/>
    <w:rsid w:val="00C33623"/>
    <w:rsid w:val="00C33888"/>
    <w:rsid w:val="00C33B29"/>
    <w:rsid w:val="00C33D0C"/>
    <w:rsid w:val="00C34181"/>
    <w:rsid w:val="00C347D3"/>
    <w:rsid w:val="00C35390"/>
    <w:rsid w:val="00C3539C"/>
    <w:rsid w:val="00C355AA"/>
    <w:rsid w:val="00C359D0"/>
    <w:rsid w:val="00C36630"/>
    <w:rsid w:val="00C369ED"/>
    <w:rsid w:val="00C36D30"/>
    <w:rsid w:val="00C3757F"/>
    <w:rsid w:val="00C379DB"/>
    <w:rsid w:val="00C37E9F"/>
    <w:rsid w:val="00C400FA"/>
    <w:rsid w:val="00C407E0"/>
    <w:rsid w:val="00C41432"/>
    <w:rsid w:val="00C41C83"/>
    <w:rsid w:val="00C41E03"/>
    <w:rsid w:val="00C42101"/>
    <w:rsid w:val="00C4270F"/>
    <w:rsid w:val="00C42845"/>
    <w:rsid w:val="00C42BAE"/>
    <w:rsid w:val="00C4394C"/>
    <w:rsid w:val="00C43D82"/>
    <w:rsid w:val="00C4473B"/>
    <w:rsid w:val="00C44D9B"/>
    <w:rsid w:val="00C452EC"/>
    <w:rsid w:val="00C4557C"/>
    <w:rsid w:val="00C456B5"/>
    <w:rsid w:val="00C45D19"/>
    <w:rsid w:val="00C46305"/>
    <w:rsid w:val="00C46913"/>
    <w:rsid w:val="00C46F24"/>
    <w:rsid w:val="00C47A8B"/>
    <w:rsid w:val="00C47D0F"/>
    <w:rsid w:val="00C50641"/>
    <w:rsid w:val="00C50B0A"/>
    <w:rsid w:val="00C510C7"/>
    <w:rsid w:val="00C5204E"/>
    <w:rsid w:val="00C52273"/>
    <w:rsid w:val="00C52D16"/>
    <w:rsid w:val="00C52FB5"/>
    <w:rsid w:val="00C53459"/>
    <w:rsid w:val="00C539A0"/>
    <w:rsid w:val="00C53A02"/>
    <w:rsid w:val="00C53AE0"/>
    <w:rsid w:val="00C54090"/>
    <w:rsid w:val="00C54367"/>
    <w:rsid w:val="00C5456B"/>
    <w:rsid w:val="00C54FD0"/>
    <w:rsid w:val="00C5518A"/>
    <w:rsid w:val="00C55744"/>
    <w:rsid w:val="00C55B16"/>
    <w:rsid w:val="00C5661A"/>
    <w:rsid w:val="00C56A1B"/>
    <w:rsid w:val="00C56A3E"/>
    <w:rsid w:val="00C5702E"/>
    <w:rsid w:val="00C57039"/>
    <w:rsid w:val="00C5721B"/>
    <w:rsid w:val="00C6037B"/>
    <w:rsid w:val="00C60C82"/>
    <w:rsid w:val="00C60C98"/>
    <w:rsid w:val="00C60E54"/>
    <w:rsid w:val="00C62595"/>
    <w:rsid w:val="00C62939"/>
    <w:rsid w:val="00C62D68"/>
    <w:rsid w:val="00C62DB3"/>
    <w:rsid w:val="00C62E24"/>
    <w:rsid w:val="00C637AA"/>
    <w:rsid w:val="00C638E1"/>
    <w:rsid w:val="00C63BB5"/>
    <w:rsid w:val="00C64377"/>
    <w:rsid w:val="00C645F4"/>
    <w:rsid w:val="00C64605"/>
    <w:rsid w:val="00C6540B"/>
    <w:rsid w:val="00C659B9"/>
    <w:rsid w:val="00C6617C"/>
    <w:rsid w:val="00C6697C"/>
    <w:rsid w:val="00C66E07"/>
    <w:rsid w:val="00C6757C"/>
    <w:rsid w:val="00C67B04"/>
    <w:rsid w:val="00C70125"/>
    <w:rsid w:val="00C70178"/>
    <w:rsid w:val="00C71BEA"/>
    <w:rsid w:val="00C71C32"/>
    <w:rsid w:val="00C71CCC"/>
    <w:rsid w:val="00C71FC6"/>
    <w:rsid w:val="00C7274E"/>
    <w:rsid w:val="00C735B4"/>
    <w:rsid w:val="00C736AE"/>
    <w:rsid w:val="00C73A2B"/>
    <w:rsid w:val="00C73FE5"/>
    <w:rsid w:val="00C74050"/>
    <w:rsid w:val="00C74341"/>
    <w:rsid w:val="00C744EE"/>
    <w:rsid w:val="00C7455E"/>
    <w:rsid w:val="00C74766"/>
    <w:rsid w:val="00C751A8"/>
    <w:rsid w:val="00C754DE"/>
    <w:rsid w:val="00C75C26"/>
    <w:rsid w:val="00C75CEB"/>
    <w:rsid w:val="00C76383"/>
    <w:rsid w:val="00C764AC"/>
    <w:rsid w:val="00C766F7"/>
    <w:rsid w:val="00C76866"/>
    <w:rsid w:val="00C76E14"/>
    <w:rsid w:val="00C76E7A"/>
    <w:rsid w:val="00C76EFE"/>
    <w:rsid w:val="00C77B4A"/>
    <w:rsid w:val="00C800E8"/>
    <w:rsid w:val="00C804B6"/>
    <w:rsid w:val="00C81AFC"/>
    <w:rsid w:val="00C82360"/>
    <w:rsid w:val="00C82706"/>
    <w:rsid w:val="00C82927"/>
    <w:rsid w:val="00C8351A"/>
    <w:rsid w:val="00C83771"/>
    <w:rsid w:val="00C8427E"/>
    <w:rsid w:val="00C84435"/>
    <w:rsid w:val="00C84548"/>
    <w:rsid w:val="00C84634"/>
    <w:rsid w:val="00C84DEE"/>
    <w:rsid w:val="00C8536B"/>
    <w:rsid w:val="00C854AB"/>
    <w:rsid w:val="00C860E3"/>
    <w:rsid w:val="00C86874"/>
    <w:rsid w:val="00C90898"/>
    <w:rsid w:val="00C90D45"/>
    <w:rsid w:val="00C9199A"/>
    <w:rsid w:val="00C91D69"/>
    <w:rsid w:val="00C927A6"/>
    <w:rsid w:val="00C92854"/>
    <w:rsid w:val="00C929DC"/>
    <w:rsid w:val="00C92BC4"/>
    <w:rsid w:val="00C92CF3"/>
    <w:rsid w:val="00C93625"/>
    <w:rsid w:val="00C93FCF"/>
    <w:rsid w:val="00C9485C"/>
    <w:rsid w:val="00C94E29"/>
    <w:rsid w:val="00C94FA6"/>
    <w:rsid w:val="00C9589B"/>
    <w:rsid w:val="00C9716B"/>
    <w:rsid w:val="00C97324"/>
    <w:rsid w:val="00C97D3C"/>
    <w:rsid w:val="00CA0568"/>
    <w:rsid w:val="00CA0918"/>
    <w:rsid w:val="00CA09E4"/>
    <w:rsid w:val="00CA0A68"/>
    <w:rsid w:val="00CA0DF7"/>
    <w:rsid w:val="00CA1271"/>
    <w:rsid w:val="00CA1A17"/>
    <w:rsid w:val="00CA1FA5"/>
    <w:rsid w:val="00CA2476"/>
    <w:rsid w:val="00CA2F5D"/>
    <w:rsid w:val="00CA2FCC"/>
    <w:rsid w:val="00CA3441"/>
    <w:rsid w:val="00CA3A21"/>
    <w:rsid w:val="00CA3F3D"/>
    <w:rsid w:val="00CA4053"/>
    <w:rsid w:val="00CA4C04"/>
    <w:rsid w:val="00CA4D0A"/>
    <w:rsid w:val="00CA4D44"/>
    <w:rsid w:val="00CA4F86"/>
    <w:rsid w:val="00CA5DD5"/>
    <w:rsid w:val="00CA64FB"/>
    <w:rsid w:val="00CA68B6"/>
    <w:rsid w:val="00CA6D8F"/>
    <w:rsid w:val="00CA7510"/>
    <w:rsid w:val="00CA78FC"/>
    <w:rsid w:val="00CA79B9"/>
    <w:rsid w:val="00CA7BA4"/>
    <w:rsid w:val="00CB0B77"/>
    <w:rsid w:val="00CB0DAA"/>
    <w:rsid w:val="00CB17FF"/>
    <w:rsid w:val="00CB19BC"/>
    <w:rsid w:val="00CB1B2A"/>
    <w:rsid w:val="00CB27F5"/>
    <w:rsid w:val="00CB3320"/>
    <w:rsid w:val="00CB3FED"/>
    <w:rsid w:val="00CB40D5"/>
    <w:rsid w:val="00CB44A6"/>
    <w:rsid w:val="00CB4DD7"/>
    <w:rsid w:val="00CB4EE9"/>
    <w:rsid w:val="00CB4FB6"/>
    <w:rsid w:val="00CB5486"/>
    <w:rsid w:val="00CB59D0"/>
    <w:rsid w:val="00CB5BE4"/>
    <w:rsid w:val="00CB62D8"/>
    <w:rsid w:val="00CB6E0A"/>
    <w:rsid w:val="00CB7469"/>
    <w:rsid w:val="00CB7CA9"/>
    <w:rsid w:val="00CB7E9D"/>
    <w:rsid w:val="00CC00DA"/>
    <w:rsid w:val="00CC1C45"/>
    <w:rsid w:val="00CC1E24"/>
    <w:rsid w:val="00CC2516"/>
    <w:rsid w:val="00CC273E"/>
    <w:rsid w:val="00CC2BC0"/>
    <w:rsid w:val="00CC349D"/>
    <w:rsid w:val="00CC36DF"/>
    <w:rsid w:val="00CC39DC"/>
    <w:rsid w:val="00CC3AA0"/>
    <w:rsid w:val="00CC4050"/>
    <w:rsid w:val="00CC4744"/>
    <w:rsid w:val="00CC4D12"/>
    <w:rsid w:val="00CC5415"/>
    <w:rsid w:val="00CC5A4E"/>
    <w:rsid w:val="00CC5B61"/>
    <w:rsid w:val="00CC659A"/>
    <w:rsid w:val="00CC6D65"/>
    <w:rsid w:val="00CC6D90"/>
    <w:rsid w:val="00CC745D"/>
    <w:rsid w:val="00CC7C69"/>
    <w:rsid w:val="00CD0484"/>
    <w:rsid w:val="00CD08B9"/>
    <w:rsid w:val="00CD1151"/>
    <w:rsid w:val="00CD132B"/>
    <w:rsid w:val="00CD2179"/>
    <w:rsid w:val="00CD292F"/>
    <w:rsid w:val="00CD344F"/>
    <w:rsid w:val="00CD36A6"/>
    <w:rsid w:val="00CD3D00"/>
    <w:rsid w:val="00CD47C9"/>
    <w:rsid w:val="00CD4817"/>
    <w:rsid w:val="00CD4C59"/>
    <w:rsid w:val="00CD51B5"/>
    <w:rsid w:val="00CD53BF"/>
    <w:rsid w:val="00CD6528"/>
    <w:rsid w:val="00CD732F"/>
    <w:rsid w:val="00CD75D5"/>
    <w:rsid w:val="00CE0351"/>
    <w:rsid w:val="00CE05A8"/>
    <w:rsid w:val="00CE279A"/>
    <w:rsid w:val="00CE2F9D"/>
    <w:rsid w:val="00CE3090"/>
    <w:rsid w:val="00CE30C2"/>
    <w:rsid w:val="00CE33AD"/>
    <w:rsid w:val="00CE3BAC"/>
    <w:rsid w:val="00CE4D8A"/>
    <w:rsid w:val="00CE4F83"/>
    <w:rsid w:val="00CE5257"/>
    <w:rsid w:val="00CE59FD"/>
    <w:rsid w:val="00CE5DB0"/>
    <w:rsid w:val="00CE5EC5"/>
    <w:rsid w:val="00CE6278"/>
    <w:rsid w:val="00CE65FC"/>
    <w:rsid w:val="00CE68E4"/>
    <w:rsid w:val="00CE6BDA"/>
    <w:rsid w:val="00CE750B"/>
    <w:rsid w:val="00CE7C9B"/>
    <w:rsid w:val="00CF0132"/>
    <w:rsid w:val="00CF0C8D"/>
    <w:rsid w:val="00CF132A"/>
    <w:rsid w:val="00CF1DAC"/>
    <w:rsid w:val="00CF1E7B"/>
    <w:rsid w:val="00CF1F29"/>
    <w:rsid w:val="00CF22DA"/>
    <w:rsid w:val="00CF286A"/>
    <w:rsid w:val="00CF2A8E"/>
    <w:rsid w:val="00CF3C2D"/>
    <w:rsid w:val="00CF4323"/>
    <w:rsid w:val="00CF47E1"/>
    <w:rsid w:val="00CF48DD"/>
    <w:rsid w:val="00CF48E1"/>
    <w:rsid w:val="00CF4979"/>
    <w:rsid w:val="00CF49AF"/>
    <w:rsid w:val="00CF5494"/>
    <w:rsid w:val="00CF63D0"/>
    <w:rsid w:val="00CF65B9"/>
    <w:rsid w:val="00CF7582"/>
    <w:rsid w:val="00CF761A"/>
    <w:rsid w:val="00CF78D0"/>
    <w:rsid w:val="00CF7AA0"/>
    <w:rsid w:val="00CF7BEC"/>
    <w:rsid w:val="00D00292"/>
    <w:rsid w:val="00D00CA1"/>
    <w:rsid w:val="00D00EB1"/>
    <w:rsid w:val="00D00F68"/>
    <w:rsid w:val="00D01475"/>
    <w:rsid w:val="00D017FE"/>
    <w:rsid w:val="00D024F0"/>
    <w:rsid w:val="00D02840"/>
    <w:rsid w:val="00D02B6C"/>
    <w:rsid w:val="00D03289"/>
    <w:rsid w:val="00D03B77"/>
    <w:rsid w:val="00D03EE6"/>
    <w:rsid w:val="00D04258"/>
    <w:rsid w:val="00D0532C"/>
    <w:rsid w:val="00D053AB"/>
    <w:rsid w:val="00D05ED3"/>
    <w:rsid w:val="00D06015"/>
    <w:rsid w:val="00D06891"/>
    <w:rsid w:val="00D07E49"/>
    <w:rsid w:val="00D07E6C"/>
    <w:rsid w:val="00D1096F"/>
    <w:rsid w:val="00D10E58"/>
    <w:rsid w:val="00D11CBA"/>
    <w:rsid w:val="00D11FAA"/>
    <w:rsid w:val="00D1378B"/>
    <w:rsid w:val="00D140A5"/>
    <w:rsid w:val="00D14B83"/>
    <w:rsid w:val="00D15242"/>
    <w:rsid w:val="00D164D5"/>
    <w:rsid w:val="00D168AD"/>
    <w:rsid w:val="00D169A3"/>
    <w:rsid w:val="00D17CF0"/>
    <w:rsid w:val="00D17D36"/>
    <w:rsid w:val="00D17F1B"/>
    <w:rsid w:val="00D20318"/>
    <w:rsid w:val="00D20371"/>
    <w:rsid w:val="00D20D37"/>
    <w:rsid w:val="00D20E1A"/>
    <w:rsid w:val="00D21BF2"/>
    <w:rsid w:val="00D21C9B"/>
    <w:rsid w:val="00D21D50"/>
    <w:rsid w:val="00D21E43"/>
    <w:rsid w:val="00D21FF8"/>
    <w:rsid w:val="00D2432D"/>
    <w:rsid w:val="00D245A1"/>
    <w:rsid w:val="00D2522B"/>
    <w:rsid w:val="00D260F7"/>
    <w:rsid w:val="00D265BB"/>
    <w:rsid w:val="00D266DE"/>
    <w:rsid w:val="00D270C2"/>
    <w:rsid w:val="00D27229"/>
    <w:rsid w:val="00D2724D"/>
    <w:rsid w:val="00D2746D"/>
    <w:rsid w:val="00D27BC9"/>
    <w:rsid w:val="00D27DB1"/>
    <w:rsid w:val="00D303B8"/>
    <w:rsid w:val="00D305A3"/>
    <w:rsid w:val="00D31065"/>
    <w:rsid w:val="00D316C0"/>
    <w:rsid w:val="00D31CFA"/>
    <w:rsid w:val="00D32631"/>
    <w:rsid w:val="00D32FEA"/>
    <w:rsid w:val="00D3308C"/>
    <w:rsid w:val="00D33741"/>
    <w:rsid w:val="00D33CEC"/>
    <w:rsid w:val="00D34CD4"/>
    <w:rsid w:val="00D35451"/>
    <w:rsid w:val="00D35486"/>
    <w:rsid w:val="00D35F6F"/>
    <w:rsid w:val="00D366D7"/>
    <w:rsid w:val="00D36A2A"/>
    <w:rsid w:val="00D36C64"/>
    <w:rsid w:val="00D36E32"/>
    <w:rsid w:val="00D378FA"/>
    <w:rsid w:val="00D37EAE"/>
    <w:rsid w:val="00D404A4"/>
    <w:rsid w:val="00D40724"/>
    <w:rsid w:val="00D40FAD"/>
    <w:rsid w:val="00D4113B"/>
    <w:rsid w:val="00D4131D"/>
    <w:rsid w:val="00D41B01"/>
    <w:rsid w:val="00D41B33"/>
    <w:rsid w:val="00D42125"/>
    <w:rsid w:val="00D42168"/>
    <w:rsid w:val="00D42459"/>
    <w:rsid w:val="00D4250C"/>
    <w:rsid w:val="00D42E2D"/>
    <w:rsid w:val="00D43F08"/>
    <w:rsid w:val="00D440F1"/>
    <w:rsid w:val="00D46047"/>
    <w:rsid w:val="00D46281"/>
    <w:rsid w:val="00D46397"/>
    <w:rsid w:val="00D46C29"/>
    <w:rsid w:val="00D4700D"/>
    <w:rsid w:val="00D476AA"/>
    <w:rsid w:val="00D500E8"/>
    <w:rsid w:val="00D5078D"/>
    <w:rsid w:val="00D50FBE"/>
    <w:rsid w:val="00D512A2"/>
    <w:rsid w:val="00D5166A"/>
    <w:rsid w:val="00D51A8E"/>
    <w:rsid w:val="00D51FB4"/>
    <w:rsid w:val="00D5248D"/>
    <w:rsid w:val="00D52575"/>
    <w:rsid w:val="00D525D8"/>
    <w:rsid w:val="00D533ED"/>
    <w:rsid w:val="00D53BC3"/>
    <w:rsid w:val="00D53E11"/>
    <w:rsid w:val="00D54C36"/>
    <w:rsid w:val="00D54E24"/>
    <w:rsid w:val="00D553E0"/>
    <w:rsid w:val="00D55870"/>
    <w:rsid w:val="00D565E4"/>
    <w:rsid w:val="00D56CD0"/>
    <w:rsid w:val="00D5776A"/>
    <w:rsid w:val="00D57B52"/>
    <w:rsid w:val="00D57C74"/>
    <w:rsid w:val="00D57CE6"/>
    <w:rsid w:val="00D608C2"/>
    <w:rsid w:val="00D6143B"/>
    <w:rsid w:val="00D623B9"/>
    <w:rsid w:val="00D625C0"/>
    <w:rsid w:val="00D62BFA"/>
    <w:rsid w:val="00D62E60"/>
    <w:rsid w:val="00D63449"/>
    <w:rsid w:val="00D6368E"/>
    <w:rsid w:val="00D63EC7"/>
    <w:rsid w:val="00D6402F"/>
    <w:rsid w:val="00D64893"/>
    <w:rsid w:val="00D64A33"/>
    <w:rsid w:val="00D651F0"/>
    <w:rsid w:val="00D65552"/>
    <w:rsid w:val="00D65654"/>
    <w:rsid w:val="00D65A14"/>
    <w:rsid w:val="00D65E9C"/>
    <w:rsid w:val="00D66CB9"/>
    <w:rsid w:val="00D67509"/>
    <w:rsid w:val="00D67B86"/>
    <w:rsid w:val="00D70059"/>
    <w:rsid w:val="00D70A5E"/>
    <w:rsid w:val="00D7214D"/>
    <w:rsid w:val="00D7221F"/>
    <w:rsid w:val="00D729CF"/>
    <w:rsid w:val="00D7325A"/>
    <w:rsid w:val="00D734AE"/>
    <w:rsid w:val="00D73581"/>
    <w:rsid w:val="00D7460C"/>
    <w:rsid w:val="00D74D6B"/>
    <w:rsid w:val="00D74DAE"/>
    <w:rsid w:val="00D74E72"/>
    <w:rsid w:val="00D74F92"/>
    <w:rsid w:val="00D74FEA"/>
    <w:rsid w:val="00D75444"/>
    <w:rsid w:val="00D75549"/>
    <w:rsid w:val="00D76AD5"/>
    <w:rsid w:val="00D76D96"/>
    <w:rsid w:val="00D76DA0"/>
    <w:rsid w:val="00D77A28"/>
    <w:rsid w:val="00D80DA8"/>
    <w:rsid w:val="00D80E97"/>
    <w:rsid w:val="00D8115C"/>
    <w:rsid w:val="00D82517"/>
    <w:rsid w:val="00D846F2"/>
    <w:rsid w:val="00D84983"/>
    <w:rsid w:val="00D849EA"/>
    <w:rsid w:val="00D84F51"/>
    <w:rsid w:val="00D8534A"/>
    <w:rsid w:val="00D85CC4"/>
    <w:rsid w:val="00D85CE8"/>
    <w:rsid w:val="00D860D7"/>
    <w:rsid w:val="00D8693C"/>
    <w:rsid w:val="00D87023"/>
    <w:rsid w:val="00D873A5"/>
    <w:rsid w:val="00D87502"/>
    <w:rsid w:val="00D87E98"/>
    <w:rsid w:val="00D90238"/>
    <w:rsid w:val="00D90285"/>
    <w:rsid w:val="00D91915"/>
    <w:rsid w:val="00D9218A"/>
    <w:rsid w:val="00D92327"/>
    <w:rsid w:val="00D93201"/>
    <w:rsid w:val="00D935A4"/>
    <w:rsid w:val="00D93DA8"/>
    <w:rsid w:val="00D9465B"/>
    <w:rsid w:val="00D94CED"/>
    <w:rsid w:val="00D94D30"/>
    <w:rsid w:val="00D95044"/>
    <w:rsid w:val="00D95578"/>
    <w:rsid w:val="00D95665"/>
    <w:rsid w:val="00D9572F"/>
    <w:rsid w:val="00D95981"/>
    <w:rsid w:val="00D95D2F"/>
    <w:rsid w:val="00D95E9E"/>
    <w:rsid w:val="00D9611C"/>
    <w:rsid w:val="00D963BF"/>
    <w:rsid w:val="00D96FA8"/>
    <w:rsid w:val="00D97191"/>
    <w:rsid w:val="00D97C6C"/>
    <w:rsid w:val="00D97DE5"/>
    <w:rsid w:val="00DA0B77"/>
    <w:rsid w:val="00DA0C9A"/>
    <w:rsid w:val="00DA146A"/>
    <w:rsid w:val="00DA1497"/>
    <w:rsid w:val="00DA1A0B"/>
    <w:rsid w:val="00DA1CBD"/>
    <w:rsid w:val="00DA1E12"/>
    <w:rsid w:val="00DA275A"/>
    <w:rsid w:val="00DA2D3B"/>
    <w:rsid w:val="00DA3E4B"/>
    <w:rsid w:val="00DA433D"/>
    <w:rsid w:val="00DA4890"/>
    <w:rsid w:val="00DA4A7A"/>
    <w:rsid w:val="00DA4FE5"/>
    <w:rsid w:val="00DA5009"/>
    <w:rsid w:val="00DA5275"/>
    <w:rsid w:val="00DA64E3"/>
    <w:rsid w:val="00DA6ACC"/>
    <w:rsid w:val="00DA6AF5"/>
    <w:rsid w:val="00DA739F"/>
    <w:rsid w:val="00DA7786"/>
    <w:rsid w:val="00DA78A4"/>
    <w:rsid w:val="00DB03B1"/>
    <w:rsid w:val="00DB071C"/>
    <w:rsid w:val="00DB0E82"/>
    <w:rsid w:val="00DB1BA6"/>
    <w:rsid w:val="00DB20BC"/>
    <w:rsid w:val="00DB301A"/>
    <w:rsid w:val="00DB3BC1"/>
    <w:rsid w:val="00DB43A4"/>
    <w:rsid w:val="00DB612A"/>
    <w:rsid w:val="00DB6379"/>
    <w:rsid w:val="00DB64E5"/>
    <w:rsid w:val="00DB6A73"/>
    <w:rsid w:val="00DB74AF"/>
    <w:rsid w:val="00DB79DB"/>
    <w:rsid w:val="00DB7DE7"/>
    <w:rsid w:val="00DC08A3"/>
    <w:rsid w:val="00DC0CA0"/>
    <w:rsid w:val="00DC0D3F"/>
    <w:rsid w:val="00DC15C8"/>
    <w:rsid w:val="00DC19B5"/>
    <w:rsid w:val="00DC235F"/>
    <w:rsid w:val="00DC259A"/>
    <w:rsid w:val="00DC2F58"/>
    <w:rsid w:val="00DC3F78"/>
    <w:rsid w:val="00DC41B4"/>
    <w:rsid w:val="00DC44DD"/>
    <w:rsid w:val="00DC4B98"/>
    <w:rsid w:val="00DC5163"/>
    <w:rsid w:val="00DC59AF"/>
    <w:rsid w:val="00DC5CE2"/>
    <w:rsid w:val="00DC5CFE"/>
    <w:rsid w:val="00DC6872"/>
    <w:rsid w:val="00DC6BCE"/>
    <w:rsid w:val="00DC6F5A"/>
    <w:rsid w:val="00DC7410"/>
    <w:rsid w:val="00DD03B7"/>
    <w:rsid w:val="00DD0631"/>
    <w:rsid w:val="00DD0A6A"/>
    <w:rsid w:val="00DD16FC"/>
    <w:rsid w:val="00DD1E55"/>
    <w:rsid w:val="00DD1FD6"/>
    <w:rsid w:val="00DD2318"/>
    <w:rsid w:val="00DD2352"/>
    <w:rsid w:val="00DD24F1"/>
    <w:rsid w:val="00DD25D7"/>
    <w:rsid w:val="00DD288F"/>
    <w:rsid w:val="00DD28F5"/>
    <w:rsid w:val="00DD29BB"/>
    <w:rsid w:val="00DD2C13"/>
    <w:rsid w:val="00DD2F29"/>
    <w:rsid w:val="00DD316E"/>
    <w:rsid w:val="00DD3C6A"/>
    <w:rsid w:val="00DD45CD"/>
    <w:rsid w:val="00DD5687"/>
    <w:rsid w:val="00DD5CA3"/>
    <w:rsid w:val="00DD63CC"/>
    <w:rsid w:val="00DD644C"/>
    <w:rsid w:val="00DD6A99"/>
    <w:rsid w:val="00DD7218"/>
    <w:rsid w:val="00DD73C0"/>
    <w:rsid w:val="00DE054F"/>
    <w:rsid w:val="00DE0DEB"/>
    <w:rsid w:val="00DE1968"/>
    <w:rsid w:val="00DE2724"/>
    <w:rsid w:val="00DE352F"/>
    <w:rsid w:val="00DE355F"/>
    <w:rsid w:val="00DE39F6"/>
    <w:rsid w:val="00DE3BF8"/>
    <w:rsid w:val="00DE3EDA"/>
    <w:rsid w:val="00DE62C5"/>
    <w:rsid w:val="00DE6D91"/>
    <w:rsid w:val="00DE6F11"/>
    <w:rsid w:val="00DE6F6B"/>
    <w:rsid w:val="00DE7458"/>
    <w:rsid w:val="00DE7EEA"/>
    <w:rsid w:val="00DF011A"/>
    <w:rsid w:val="00DF0725"/>
    <w:rsid w:val="00DF075C"/>
    <w:rsid w:val="00DF1628"/>
    <w:rsid w:val="00DF1CE6"/>
    <w:rsid w:val="00DF1E1A"/>
    <w:rsid w:val="00DF1F8F"/>
    <w:rsid w:val="00DF21FE"/>
    <w:rsid w:val="00DF3454"/>
    <w:rsid w:val="00DF3800"/>
    <w:rsid w:val="00DF3DDF"/>
    <w:rsid w:val="00DF577A"/>
    <w:rsid w:val="00DF6217"/>
    <w:rsid w:val="00DF626B"/>
    <w:rsid w:val="00DF6287"/>
    <w:rsid w:val="00DF6EB4"/>
    <w:rsid w:val="00DF7620"/>
    <w:rsid w:val="00DF7A2A"/>
    <w:rsid w:val="00DF7C34"/>
    <w:rsid w:val="00DF7E0A"/>
    <w:rsid w:val="00DF7EDF"/>
    <w:rsid w:val="00E009F9"/>
    <w:rsid w:val="00E00D6E"/>
    <w:rsid w:val="00E015BF"/>
    <w:rsid w:val="00E01687"/>
    <w:rsid w:val="00E01B01"/>
    <w:rsid w:val="00E0273D"/>
    <w:rsid w:val="00E029C3"/>
    <w:rsid w:val="00E02DD4"/>
    <w:rsid w:val="00E034C6"/>
    <w:rsid w:val="00E035DE"/>
    <w:rsid w:val="00E0388B"/>
    <w:rsid w:val="00E040D4"/>
    <w:rsid w:val="00E048E2"/>
    <w:rsid w:val="00E04CC2"/>
    <w:rsid w:val="00E05483"/>
    <w:rsid w:val="00E05529"/>
    <w:rsid w:val="00E06051"/>
    <w:rsid w:val="00E060ED"/>
    <w:rsid w:val="00E0646D"/>
    <w:rsid w:val="00E064EE"/>
    <w:rsid w:val="00E0681E"/>
    <w:rsid w:val="00E06A42"/>
    <w:rsid w:val="00E07573"/>
    <w:rsid w:val="00E103E9"/>
    <w:rsid w:val="00E109F0"/>
    <w:rsid w:val="00E10C09"/>
    <w:rsid w:val="00E11DAF"/>
    <w:rsid w:val="00E129CF"/>
    <w:rsid w:val="00E13161"/>
    <w:rsid w:val="00E13994"/>
    <w:rsid w:val="00E14AFD"/>
    <w:rsid w:val="00E14ECC"/>
    <w:rsid w:val="00E1562B"/>
    <w:rsid w:val="00E156DF"/>
    <w:rsid w:val="00E15B47"/>
    <w:rsid w:val="00E16289"/>
    <w:rsid w:val="00E16E5B"/>
    <w:rsid w:val="00E171DA"/>
    <w:rsid w:val="00E17424"/>
    <w:rsid w:val="00E17C7A"/>
    <w:rsid w:val="00E201E0"/>
    <w:rsid w:val="00E209EF"/>
    <w:rsid w:val="00E21A98"/>
    <w:rsid w:val="00E22640"/>
    <w:rsid w:val="00E23D5F"/>
    <w:rsid w:val="00E23DFE"/>
    <w:rsid w:val="00E23E66"/>
    <w:rsid w:val="00E249EA"/>
    <w:rsid w:val="00E24A4D"/>
    <w:rsid w:val="00E25145"/>
    <w:rsid w:val="00E25201"/>
    <w:rsid w:val="00E253D8"/>
    <w:rsid w:val="00E25579"/>
    <w:rsid w:val="00E2670B"/>
    <w:rsid w:val="00E268CF"/>
    <w:rsid w:val="00E2722D"/>
    <w:rsid w:val="00E273CC"/>
    <w:rsid w:val="00E31459"/>
    <w:rsid w:val="00E32776"/>
    <w:rsid w:val="00E32902"/>
    <w:rsid w:val="00E32DA8"/>
    <w:rsid w:val="00E32FC3"/>
    <w:rsid w:val="00E3310A"/>
    <w:rsid w:val="00E33748"/>
    <w:rsid w:val="00E352F0"/>
    <w:rsid w:val="00E35305"/>
    <w:rsid w:val="00E35D96"/>
    <w:rsid w:val="00E35E30"/>
    <w:rsid w:val="00E36366"/>
    <w:rsid w:val="00E36F5B"/>
    <w:rsid w:val="00E3760C"/>
    <w:rsid w:val="00E40736"/>
    <w:rsid w:val="00E417F1"/>
    <w:rsid w:val="00E41FCF"/>
    <w:rsid w:val="00E4226F"/>
    <w:rsid w:val="00E4244F"/>
    <w:rsid w:val="00E42906"/>
    <w:rsid w:val="00E42AE0"/>
    <w:rsid w:val="00E42D30"/>
    <w:rsid w:val="00E433FF"/>
    <w:rsid w:val="00E437F9"/>
    <w:rsid w:val="00E43B63"/>
    <w:rsid w:val="00E43DF5"/>
    <w:rsid w:val="00E43F9F"/>
    <w:rsid w:val="00E4499B"/>
    <w:rsid w:val="00E44AC3"/>
    <w:rsid w:val="00E44F0C"/>
    <w:rsid w:val="00E45757"/>
    <w:rsid w:val="00E4598C"/>
    <w:rsid w:val="00E46A91"/>
    <w:rsid w:val="00E47117"/>
    <w:rsid w:val="00E47B66"/>
    <w:rsid w:val="00E50423"/>
    <w:rsid w:val="00E5066D"/>
    <w:rsid w:val="00E50996"/>
    <w:rsid w:val="00E5205C"/>
    <w:rsid w:val="00E52613"/>
    <w:rsid w:val="00E52D13"/>
    <w:rsid w:val="00E538AC"/>
    <w:rsid w:val="00E53A31"/>
    <w:rsid w:val="00E53FA4"/>
    <w:rsid w:val="00E55608"/>
    <w:rsid w:val="00E558E7"/>
    <w:rsid w:val="00E56250"/>
    <w:rsid w:val="00E56395"/>
    <w:rsid w:val="00E56E5B"/>
    <w:rsid w:val="00E57189"/>
    <w:rsid w:val="00E57889"/>
    <w:rsid w:val="00E5796D"/>
    <w:rsid w:val="00E57C14"/>
    <w:rsid w:val="00E60553"/>
    <w:rsid w:val="00E60554"/>
    <w:rsid w:val="00E613EA"/>
    <w:rsid w:val="00E615D4"/>
    <w:rsid w:val="00E627FA"/>
    <w:rsid w:val="00E62C6D"/>
    <w:rsid w:val="00E63095"/>
    <w:rsid w:val="00E640FE"/>
    <w:rsid w:val="00E643F2"/>
    <w:rsid w:val="00E644C1"/>
    <w:rsid w:val="00E6474F"/>
    <w:rsid w:val="00E64EA4"/>
    <w:rsid w:val="00E650D2"/>
    <w:rsid w:val="00E65514"/>
    <w:rsid w:val="00E669EF"/>
    <w:rsid w:val="00E6735E"/>
    <w:rsid w:val="00E674DB"/>
    <w:rsid w:val="00E675F4"/>
    <w:rsid w:val="00E67DE2"/>
    <w:rsid w:val="00E67EFE"/>
    <w:rsid w:val="00E7177B"/>
    <w:rsid w:val="00E72BF8"/>
    <w:rsid w:val="00E73536"/>
    <w:rsid w:val="00E737AF"/>
    <w:rsid w:val="00E739E6"/>
    <w:rsid w:val="00E739F2"/>
    <w:rsid w:val="00E73EDD"/>
    <w:rsid w:val="00E74362"/>
    <w:rsid w:val="00E7446F"/>
    <w:rsid w:val="00E7452B"/>
    <w:rsid w:val="00E74E5B"/>
    <w:rsid w:val="00E7540D"/>
    <w:rsid w:val="00E7573C"/>
    <w:rsid w:val="00E75C1C"/>
    <w:rsid w:val="00E75EE1"/>
    <w:rsid w:val="00E75FAF"/>
    <w:rsid w:val="00E76C8F"/>
    <w:rsid w:val="00E77390"/>
    <w:rsid w:val="00E8298F"/>
    <w:rsid w:val="00E83C00"/>
    <w:rsid w:val="00E83C56"/>
    <w:rsid w:val="00E8446D"/>
    <w:rsid w:val="00E858B8"/>
    <w:rsid w:val="00E85981"/>
    <w:rsid w:val="00E86BDB"/>
    <w:rsid w:val="00E86C9F"/>
    <w:rsid w:val="00E86FC1"/>
    <w:rsid w:val="00E86FD7"/>
    <w:rsid w:val="00E87034"/>
    <w:rsid w:val="00E874BB"/>
    <w:rsid w:val="00E8790C"/>
    <w:rsid w:val="00E87A10"/>
    <w:rsid w:val="00E87DFD"/>
    <w:rsid w:val="00E91618"/>
    <w:rsid w:val="00E91649"/>
    <w:rsid w:val="00E91B8B"/>
    <w:rsid w:val="00E920FC"/>
    <w:rsid w:val="00E936B6"/>
    <w:rsid w:val="00E943D2"/>
    <w:rsid w:val="00E948C9"/>
    <w:rsid w:val="00E949C9"/>
    <w:rsid w:val="00E94E84"/>
    <w:rsid w:val="00E97A43"/>
    <w:rsid w:val="00EA0842"/>
    <w:rsid w:val="00EA0B9B"/>
    <w:rsid w:val="00EA0DAA"/>
    <w:rsid w:val="00EA11A6"/>
    <w:rsid w:val="00EA1B3A"/>
    <w:rsid w:val="00EA1CBC"/>
    <w:rsid w:val="00EA1D2A"/>
    <w:rsid w:val="00EA1EF1"/>
    <w:rsid w:val="00EA2275"/>
    <w:rsid w:val="00EA26F4"/>
    <w:rsid w:val="00EA3ED4"/>
    <w:rsid w:val="00EA5C6D"/>
    <w:rsid w:val="00EA5D5A"/>
    <w:rsid w:val="00EA5E75"/>
    <w:rsid w:val="00EA6228"/>
    <w:rsid w:val="00EA655F"/>
    <w:rsid w:val="00EA6BC1"/>
    <w:rsid w:val="00EA71BE"/>
    <w:rsid w:val="00EA7234"/>
    <w:rsid w:val="00EB0115"/>
    <w:rsid w:val="00EB0588"/>
    <w:rsid w:val="00EB06BA"/>
    <w:rsid w:val="00EB0726"/>
    <w:rsid w:val="00EB0941"/>
    <w:rsid w:val="00EB1FEF"/>
    <w:rsid w:val="00EB2916"/>
    <w:rsid w:val="00EB2A35"/>
    <w:rsid w:val="00EB2E3C"/>
    <w:rsid w:val="00EB37E7"/>
    <w:rsid w:val="00EB3B87"/>
    <w:rsid w:val="00EB3C26"/>
    <w:rsid w:val="00EB40F3"/>
    <w:rsid w:val="00EB4FDA"/>
    <w:rsid w:val="00EB541B"/>
    <w:rsid w:val="00EB6466"/>
    <w:rsid w:val="00EB66CD"/>
    <w:rsid w:val="00EB7673"/>
    <w:rsid w:val="00EB7733"/>
    <w:rsid w:val="00EB77A4"/>
    <w:rsid w:val="00EB7831"/>
    <w:rsid w:val="00EB783C"/>
    <w:rsid w:val="00EB7F9A"/>
    <w:rsid w:val="00EC0050"/>
    <w:rsid w:val="00EC1430"/>
    <w:rsid w:val="00EC183B"/>
    <w:rsid w:val="00EC205B"/>
    <w:rsid w:val="00EC2657"/>
    <w:rsid w:val="00EC2E7E"/>
    <w:rsid w:val="00EC30E5"/>
    <w:rsid w:val="00EC3646"/>
    <w:rsid w:val="00EC3EBB"/>
    <w:rsid w:val="00EC4146"/>
    <w:rsid w:val="00EC485A"/>
    <w:rsid w:val="00EC4D81"/>
    <w:rsid w:val="00EC509B"/>
    <w:rsid w:val="00EC52B5"/>
    <w:rsid w:val="00EC644D"/>
    <w:rsid w:val="00EC681D"/>
    <w:rsid w:val="00EC7F31"/>
    <w:rsid w:val="00ED159C"/>
    <w:rsid w:val="00ED1A2B"/>
    <w:rsid w:val="00ED1DEF"/>
    <w:rsid w:val="00ED1F78"/>
    <w:rsid w:val="00ED2074"/>
    <w:rsid w:val="00ED28FA"/>
    <w:rsid w:val="00ED2AAD"/>
    <w:rsid w:val="00ED2D96"/>
    <w:rsid w:val="00ED38E8"/>
    <w:rsid w:val="00ED4DF9"/>
    <w:rsid w:val="00ED7217"/>
    <w:rsid w:val="00ED74CD"/>
    <w:rsid w:val="00ED76B0"/>
    <w:rsid w:val="00ED77FB"/>
    <w:rsid w:val="00ED7B5A"/>
    <w:rsid w:val="00EE1361"/>
    <w:rsid w:val="00EE1F71"/>
    <w:rsid w:val="00EE1FB7"/>
    <w:rsid w:val="00EE2BDB"/>
    <w:rsid w:val="00EE2DBF"/>
    <w:rsid w:val="00EE39BE"/>
    <w:rsid w:val="00EE410B"/>
    <w:rsid w:val="00EE4147"/>
    <w:rsid w:val="00EE45DF"/>
    <w:rsid w:val="00EE4D4C"/>
    <w:rsid w:val="00EE4E32"/>
    <w:rsid w:val="00EE4E34"/>
    <w:rsid w:val="00EE541D"/>
    <w:rsid w:val="00EE56D5"/>
    <w:rsid w:val="00EE5946"/>
    <w:rsid w:val="00EE5A39"/>
    <w:rsid w:val="00EE7702"/>
    <w:rsid w:val="00EF0001"/>
    <w:rsid w:val="00EF056D"/>
    <w:rsid w:val="00EF05CD"/>
    <w:rsid w:val="00EF0FDE"/>
    <w:rsid w:val="00EF134C"/>
    <w:rsid w:val="00EF138B"/>
    <w:rsid w:val="00EF1AFF"/>
    <w:rsid w:val="00EF2C35"/>
    <w:rsid w:val="00EF3DBF"/>
    <w:rsid w:val="00EF4133"/>
    <w:rsid w:val="00EF434E"/>
    <w:rsid w:val="00EF4622"/>
    <w:rsid w:val="00EF4718"/>
    <w:rsid w:val="00EF4931"/>
    <w:rsid w:val="00EF4F2E"/>
    <w:rsid w:val="00EF5321"/>
    <w:rsid w:val="00EF5B96"/>
    <w:rsid w:val="00EF5D8B"/>
    <w:rsid w:val="00EF5F7E"/>
    <w:rsid w:val="00EF6979"/>
    <w:rsid w:val="00EF6BF4"/>
    <w:rsid w:val="00EF6E25"/>
    <w:rsid w:val="00EF6F4D"/>
    <w:rsid w:val="00EF70B8"/>
    <w:rsid w:val="00EF71A2"/>
    <w:rsid w:val="00EF7261"/>
    <w:rsid w:val="00EF7A20"/>
    <w:rsid w:val="00EF7CE9"/>
    <w:rsid w:val="00EF7D6C"/>
    <w:rsid w:val="00EF7F50"/>
    <w:rsid w:val="00F00725"/>
    <w:rsid w:val="00F00A8D"/>
    <w:rsid w:val="00F00D16"/>
    <w:rsid w:val="00F00DB1"/>
    <w:rsid w:val="00F01701"/>
    <w:rsid w:val="00F01EED"/>
    <w:rsid w:val="00F020EE"/>
    <w:rsid w:val="00F02499"/>
    <w:rsid w:val="00F02501"/>
    <w:rsid w:val="00F0299D"/>
    <w:rsid w:val="00F02FE0"/>
    <w:rsid w:val="00F03250"/>
    <w:rsid w:val="00F0346E"/>
    <w:rsid w:val="00F03896"/>
    <w:rsid w:val="00F03974"/>
    <w:rsid w:val="00F03B6C"/>
    <w:rsid w:val="00F03D3F"/>
    <w:rsid w:val="00F0401D"/>
    <w:rsid w:val="00F04032"/>
    <w:rsid w:val="00F056AE"/>
    <w:rsid w:val="00F0634B"/>
    <w:rsid w:val="00F063E7"/>
    <w:rsid w:val="00F06E53"/>
    <w:rsid w:val="00F072E3"/>
    <w:rsid w:val="00F073B9"/>
    <w:rsid w:val="00F07473"/>
    <w:rsid w:val="00F07C0C"/>
    <w:rsid w:val="00F10172"/>
    <w:rsid w:val="00F1029D"/>
    <w:rsid w:val="00F102B7"/>
    <w:rsid w:val="00F111BF"/>
    <w:rsid w:val="00F112B5"/>
    <w:rsid w:val="00F11B35"/>
    <w:rsid w:val="00F11CBD"/>
    <w:rsid w:val="00F12A1D"/>
    <w:rsid w:val="00F140F1"/>
    <w:rsid w:val="00F148C8"/>
    <w:rsid w:val="00F1498D"/>
    <w:rsid w:val="00F14A11"/>
    <w:rsid w:val="00F1519A"/>
    <w:rsid w:val="00F16850"/>
    <w:rsid w:val="00F16B5F"/>
    <w:rsid w:val="00F204B7"/>
    <w:rsid w:val="00F2110B"/>
    <w:rsid w:val="00F21AD1"/>
    <w:rsid w:val="00F2203B"/>
    <w:rsid w:val="00F22273"/>
    <w:rsid w:val="00F22A58"/>
    <w:rsid w:val="00F22CAC"/>
    <w:rsid w:val="00F22CEB"/>
    <w:rsid w:val="00F22F05"/>
    <w:rsid w:val="00F23147"/>
    <w:rsid w:val="00F2367D"/>
    <w:rsid w:val="00F23C44"/>
    <w:rsid w:val="00F2438B"/>
    <w:rsid w:val="00F24440"/>
    <w:rsid w:val="00F244FE"/>
    <w:rsid w:val="00F247AC"/>
    <w:rsid w:val="00F25220"/>
    <w:rsid w:val="00F25409"/>
    <w:rsid w:val="00F259B3"/>
    <w:rsid w:val="00F25D5A"/>
    <w:rsid w:val="00F2678C"/>
    <w:rsid w:val="00F26A44"/>
    <w:rsid w:val="00F26CFD"/>
    <w:rsid w:val="00F26DA0"/>
    <w:rsid w:val="00F27001"/>
    <w:rsid w:val="00F303B9"/>
    <w:rsid w:val="00F30A17"/>
    <w:rsid w:val="00F30E36"/>
    <w:rsid w:val="00F315B2"/>
    <w:rsid w:val="00F32856"/>
    <w:rsid w:val="00F32F7F"/>
    <w:rsid w:val="00F3373A"/>
    <w:rsid w:val="00F339C1"/>
    <w:rsid w:val="00F35522"/>
    <w:rsid w:val="00F3586C"/>
    <w:rsid w:val="00F3596B"/>
    <w:rsid w:val="00F35B65"/>
    <w:rsid w:val="00F35E8F"/>
    <w:rsid w:val="00F36229"/>
    <w:rsid w:val="00F36625"/>
    <w:rsid w:val="00F36855"/>
    <w:rsid w:val="00F36DBF"/>
    <w:rsid w:val="00F36E30"/>
    <w:rsid w:val="00F37205"/>
    <w:rsid w:val="00F37B8F"/>
    <w:rsid w:val="00F37D5D"/>
    <w:rsid w:val="00F402B5"/>
    <w:rsid w:val="00F40E43"/>
    <w:rsid w:val="00F411D5"/>
    <w:rsid w:val="00F42B16"/>
    <w:rsid w:val="00F430E1"/>
    <w:rsid w:val="00F43276"/>
    <w:rsid w:val="00F438DB"/>
    <w:rsid w:val="00F43CAA"/>
    <w:rsid w:val="00F4419D"/>
    <w:rsid w:val="00F44491"/>
    <w:rsid w:val="00F445EC"/>
    <w:rsid w:val="00F44B87"/>
    <w:rsid w:val="00F45B35"/>
    <w:rsid w:val="00F45C7C"/>
    <w:rsid w:val="00F45F72"/>
    <w:rsid w:val="00F460DB"/>
    <w:rsid w:val="00F46C1F"/>
    <w:rsid w:val="00F47AB0"/>
    <w:rsid w:val="00F47B84"/>
    <w:rsid w:val="00F47B92"/>
    <w:rsid w:val="00F505A3"/>
    <w:rsid w:val="00F505DF"/>
    <w:rsid w:val="00F50854"/>
    <w:rsid w:val="00F50D2F"/>
    <w:rsid w:val="00F5119B"/>
    <w:rsid w:val="00F517F7"/>
    <w:rsid w:val="00F518F3"/>
    <w:rsid w:val="00F51B0E"/>
    <w:rsid w:val="00F522FD"/>
    <w:rsid w:val="00F52877"/>
    <w:rsid w:val="00F5354C"/>
    <w:rsid w:val="00F5425D"/>
    <w:rsid w:val="00F5452F"/>
    <w:rsid w:val="00F54BDA"/>
    <w:rsid w:val="00F5550C"/>
    <w:rsid w:val="00F556E2"/>
    <w:rsid w:val="00F563DB"/>
    <w:rsid w:val="00F568A2"/>
    <w:rsid w:val="00F5718B"/>
    <w:rsid w:val="00F577A9"/>
    <w:rsid w:val="00F577D3"/>
    <w:rsid w:val="00F57B6C"/>
    <w:rsid w:val="00F57C7E"/>
    <w:rsid w:val="00F60166"/>
    <w:rsid w:val="00F6152B"/>
    <w:rsid w:val="00F6197D"/>
    <w:rsid w:val="00F64BE7"/>
    <w:rsid w:val="00F656DB"/>
    <w:rsid w:val="00F66413"/>
    <w:rsid w:val="00F666FA"/>
    <w:rsid w:val="00F671B9"/>
    <w:rsid w:val="00F674EA"/>
    <w:rsid w:val="00F67FDA"/>
    <w:rsid w:val="00F70117"/>
    <w:rsid w:val="00F7045D"/>
    <w:rsid w:val="00F70AEC"/>
    <w:rsid w:val="00F70EB3"/>
    <w:rsid w:val="00F72054"/>
    <w:rsid w:val="00F72507"/>
    <w:rsid w:val="00F7269F"/>
    <w:rsid w:val="00F729C7"/>
    <w:rsid w:val="00F74371"/>
    <w:rsid w:val="00F75438"/>
    <w:rsid w:val="00F7550C"/>
    <w:rsid w:val="00F76190"/>
    <w:rsid w:val="00F76B35"/>
    <w:rsid w:val="00F7700A"/>
    <w:rsid w:val="00F77844"/>
    <w:rsid w:val="00F778D3"/>
    <w:rsid w:val="00F77999"/>
    <w:rsid w:val="00F77C54"/>
    <w:rsid w:val="00F81389"/>
    <w:rsid w:val="00F81725"/>
    <w:rsid w:val="00F82282"/>
    <w:rsid w:val="00F824CE"/>
    <w:rsid w:val="00F82F5F"/>
    <w:rsid w:val="00F83487"/>
    <w:rsid w:val="00F83F20"/>
    <w:rsid w:val="00F84024"/>
    <w:rsid w:val="00F841FF"/>
    <w:rsid w:val="00F845E4"/>
    <w:rsid w:val="00F84B60"/>
    <w:rsid w:val="00F84D76"/>
    <w:rsid w:val="00F84D97"/>
    <w:rsid w:val="00F855A7"/>
    <w:rsid w:val="00F857FB"/>
    <w:rsid w:val="00F85F2A"/>
    <w:rsid w:val="00F864CD"/>
    <w:rsid w:val="00F8659E"/>
    <w:rsid w:val="00F86623"/>
    <w:rsid w:val="00F86671"/>
    <w:rsid w:val="00F86816"/>
    <w:rsid w:val="00F86825"/>
    <w:rsid w:val="00F86E95"/>
    <w:rsid w:val="00F87103"/>
    <w:rsid w:val="00F876AB"/>
    <w:rsid w:val="00F87BAB"/>
    <w:rsid w:val="00F87E5B"/>
    <w:rsid w:val="00F90108"/>
    <w:rsid w:val="00F90498"/>
    <w:rsid w:val="00F90629"/>
    <w:rsid w:val="00F90732"/>
    <w:rsid w:val="00F90DCA"/>
    <w:rsid w:val="00F912B9"/>
    <w:rsid w:val="00F917F8"/>
    <w:rsid w:val="00F91A4A"/>
    <w:rsid w:val="00F9235C"/>
    <w:rsid w:val="00F9254D"/>
    <w:rsid w:val="00F927C9"/>
    <w:rsid w:val="00F93AEE"/>
    <w:rsid w:val="00F94216"/>
    <w:rsid w:val="00F943EF"/>
    <w:rsid w:val="00F94A0E"/>
    <w:rsid w:val="00F94DB2"/>
    <w:rsid w:val="00F95293"/>
    <w:rsid w:val="00F9545F"/>
    <w:rsid w:val="00F957DC"/>
    <w:rsid w:val="00F95BD8"/>
    <w:rsid w:val="00F95EB8"/>
    <w:rsid w:val="00F96123"/>
    <w:rsid w:val="00F965E9"/>
    <w:rsid w:val="00F97C0A"/>
    <w:rsid w:val="00F97D7C"/>
    <w:rsid w:val="00FA02C7"/>
    <w:rsid w:val="00FA1976"/>
    <w:rsid w:val="00FA349C"/>
    <w:rsid w:val="00FA363D"/>
    <w:rsid w:val="00FA41D7"/>
    <w:rsid w:val="00FA44A1"/>
    <w:rsid w:val="00FA4D63"/>
    <w:rsid w:val="00FA518B"/>
    <w:rsid w:val="00FA536A"/>
    <w:rsid w:val="00FA61C7"/>
    <w:rsid w:val="00FB05B8"/>
    <w:rsid w:val="00FB0A69"/>
    <w:rsid w:val="00FB0F5F"/>
    <w:rsid w:val="00FB141A"/>
    <w:rsid w:val="00FB2894"/>
    <w:rsid w:val="00FB2A6E"/>
    <w:rsid w:val="00FB2B47"/>
    <w:rsid w:val="00FB2BF9"/>
    <w:rsid w:val="00FB2D50"/>
    <w:rsid w:val="00FB33F8"/>
    <w:rsid w:val="00FB3EC7"/>
    <w:rsid w:val="00FB4249"/>
    <w:rsid w:val="00FB57F5"/>
    <w:rsid w:val="00FB631E"/>
    <w:rsid w:val="00FB709B"/>
    <w:rsid w:val="00FB7B4B"/>
    <w:rsid w:val="00FB7BEC"/>
    <w:rsid w:val="00FB7E87"/>
    <w:rsid w:val="00FC1158"/>
    <w:rsid w:val="00FC2A66"/>
    <w:rsid w:val="00FC3D83"/>
    <w:rsid w:val="00FC458A"/>
    <w:rsid w:val="00FC49FB"/>
    <w:rsid w:val="00FC5F2F"/>
    <w:rsid w:val="00FC6093"/>
    <w:rsid w:val="00FC61DA"/>
    <w:rsid w:val="00FC6539"/>
    <w:rsid w:val="00FC7217"/>
    <w:rsid w:val="00FC7956"/>
    <w:rsid w:val="00FC7B36"/>
    <w:rsid w:val="00FD0430"/>
    <w:rsid w:val="00FD0C6F"/>
    <w:rsid w:val="00FD143A"/>
    <w:rsid w:val="00FD1F9C"/>
    <w:rsid w:val="00FD2189"/>
    <w:rsid w:val="00FD2673"/>
    <w:rsid w:val="00FD2C38"/>
    <w:rsid w:val="00FD2FD1"/>
    <w:rsid w:val="00FD3138"/>
    <w:rsid w:val="00FD47F2"/>
    <w:rsid w:val="00FD4876"/>
    <w:rsid w:val="00FD4A7B"/>
    <w:rsid w:val="00FD4A92"/>
    <w:rsid w:val="00FD4E96"/>
    <w:rsid w:val="00FD4EA0"/>
    <w:rsid w:val="00FD4EA5"/>
    <w:rsid w:val="00FD4F91"/>
    <w:rsid w:val="00FD51B2"/>
    <w:rsid w:val="00FD5701"/>
    <w:rsid w:val="00FD585E"/>
    <w:rsid w:val="00FD6732"/>
    <w:rsid w:val="00FD6A56"/>
    <w:rsid w:val="00FD710B"/>
    <w:rsid w:val="00FD78B5"/>
    <w:rsid w:val="00FD7D27"/>
    <w:rsid w:val="00FD7D9C"/>
    <w:rsid w:val="00FE069C"/>
    <w:rsid w:val="00FE07BC"/>
    <w:rsid w:val="00FE0940"/>
    <w:rsid w:val="00FE0A2E"/>
    <w:rsid w:val="00FE14A5"/>
    <w:rsid w:val="00FE18CA"/>
    <w:rsid w:val="00FE2330"/>
    <w:rsid w:val="00FE2A2A"/>
    <w:rsid w:val="00FE31DB"/>
    <w:rsid w:val="00FE33A0"/>
    <w:rsid w:val="00FE3503"/>
    <w:rsid w:val="00FE355B"/>
    <w:rsid w:val="00FE43C7"/>
    <w:rsid w:val="00FE462A"/>
    <w:rsid w:val="00FE4F7C"/>
    <w:rsid w:val="00FE56B6"/>
    <w:rsid w:val="00FE7556"/>
    <w:rsid w:val="00FE7708"/>
    <w:rsid w:val="00FF0C2A"/>
    <w:rsid w:val="00FF0D9D"/>
    <w:rsid w:val="00FF1C6F"/>
    <w:rsid w:val="00FF364D"/>
    <w:rsid w:val="00FF36D0"/>
    <w:rsid w:val="00FF37AC"/>
    <w:rsid w:val="00FF3B1F"/>
    <w:rsid w:val="00FF3D5A"/>
    <w:rsid w:val="00FF5966"/>
    <w:rsid w:val="00FF5E53"/>
    <w:rsid w:val="00FF663F"/>
    <w:rsid w:val="00FF6646"/>
    <w:rsid w:val="00FF66E6"/>
    <w:rsid w:val="00FF67D7"/>
    <w:rsid w:val="00FF72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056B33"/>
  <w15:docId w15:val="{DA1ED6B0-A043-4396-B0DD-7B26EF01B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44A6"/>
  </w:style>
  <w:style w:type="paragraph" w:styleId="Heading1">
    <w:name w:val="heading 1"/>
    <w:basedOn w:val="Normal"/>
    <w:next w:val="Normal"/>
    <w:link w:val="Heading1Char"/>
    <w:qFormat/>
    <w:rsid w:val="00B22274"/>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link w:val="Heading2Char"/>
    <w:uiPriority w:val="9"/>
    <w:semiHidden/>
    <w:unhideWhenUsed/>
    <w:qFormat/>
    <w:rsid w:val="00335A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B1C5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6D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B5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374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7421"/>
  </w:style>
  <w:style w:type="paragraph" w:styleId="Footer">
    <w:name w:val="footer"/>
    <w:basedOn w:val="Normal"/>
    <w:link w:val="FooterChar"/>
    <w:uiPriority w:val="99"/>
    <w:unhideWhenUsed/>
    <w:rsid w:val="005374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7421"/>
  </w:style>
  <w:style w:type="character" w:customStyle="1" w:styleId="tlid-translation">
    <w:name w:val="tlid-translation"/>
    <w:basedOn w:val="DefaultParagraphFont"/>
    <w:rsid w:val="00E53FA4"/>
  </w:style>
  <w:style w:type="paragraph" w:styleId="ListParagraph">
    <w:name w:val="List Paragraph"/>
    <w:basedOn w:val="Normal"/>
    <w:uiPriority w:val="34"/>
    <w:qFormat/>
    <w:rsid w:val="002944CC"/>
    <w:pPr>
      <w:ind w:left="720"/>
      <w:contextualSpacing/>
    </w:pPr>
  </w:style>
  <w:style w:type="paragraph" w:customStyle="1" w:styleId="Els-body-text">
    <w:name w:val="Els-body-text"/>
    <w:rsid w:val="004662F8"/>
    <w:pPr>
      <w:spacing w:after="0" w:line="240" w:lineRule="exact"/>
      <w:ind w:firstLine="238"/>
      <w:jc w:val="both"/>
    </w:pPr>
    <w:rPr>
      <w:rFonts w:ascii="Times New Roman" w:eastAsia="SimSun" w:hAnsi="Times New Roman" w:cs="Times New Roman"/>
      <w:sz w:val="20"/>
      <w:szCs w:val="20"/>
    </w:rPr>
  </w:style>
  <w:style w:type="paragraph" w:customStyle="1" w:styleId="Els-caption">
    <w:name w:val="Els-caption"/>
    <w:rsid w:val="004662F8"/>
    <w:pPr>
      <w:keepLines/>
      <w:spacing w:before="200" w:after="240" w:line="200" w:lineRule="exact"/>
    </w:pPr>
    <w:rPr>
      <w:rFonts w:ascii="Times New Roman" w:eastAsia="SimSun" w:hAnsi="Times New Roman" w:cs="Times New Roman"/>
      <w:sz w:val="16"/>
      <w:szCs w:val="20"/>
    </w:rPr>
  </w:style>
  <w:style w:type="paragraph" w:customStyle="1" w:styleId="Captionnnn">
    <w:name w:val="Captionnnn"/>
    <w:basedOn w:val="Normal"/>
    <w:link w:val="CaptionnnnChar"/>
    <w:qFormat/>
    <w:rsid w:val="004662F8"/>
    <w:pPr>
      <w:spacing w:before="80" w:after="240"/>
      <w:contextualSpacing/>
      <w:jc w:val="center"/>
    </w:pPr>
    <w:rPr>
      <w:rFonts w:ascii="Cambria" w:hAnsi="Cambria" w:cs="B Zar"/>
      <w:bCs/>
      <w:szCs w:val="28"/>
    </w:rPr>
  </w:style>
  <w:style w:type="character" w:customStyle="1" w:styleId="CaptionnnnChar">
    <w:name w:val="Captionnnn Char"/>
    <w:basedOn w:val="DefaultParagraphFont"/>
    <w:link w:val="Captionnnn"/>
    <w:rsid w:val="004662F8"/>
    <w:rPr>
      <w:rFonts w:ascii="Cambria" w:hAnsi="Cambria" w:cs="B Zar"/>
      <w:bCs/>
      <w:szCs w:val="28"/>
    </w:rPr>
  </w:style>
  <w:style w:type="character" w:styleId="Hyperlink">
    <w:name w:val="Hyperlink"/>
    <w:basedOn w:val="DefaultParagraphFont"/>
    <w:uiPriority w:val="99"/>
    <w:unhideWhenUsed/>
    <w:rsid w:val="00604BEF"/>
    <w:rPr>
      <w:color w:val="0563C1" w:themeColor="hyperlink"/>
      <w:u w:val="single"/>
    </w:rPr>
  </w:style>
  <w:style w:type="character" w:styleId="PlaceholderText">
    <w:name w:val="Placeholder Text"/>
    <w:basedOn w:val="DefaultParagraphFont"/>
    <w:uiPriority w:val="99"/>
    <w:semiHidden/>
    <w:rsid w:val="00F32F7F"/>
    <w:rPr>
      <w:color w:val="808080"/>
    </w:rPr>
  </w:style>
  <w:style w:type="character" w:styleId="CommentReference">
    <w:name w:val="annotation reference"/>
    <w:basedOn w:val="DefaultParagraphFont"/>
    <w:uiPriority w:val="99"/>
    <w:semiHidden/>
    <w:unhideWhenUsed/>
    <w:rsid w:val="00DE1968"/>
    <w:rPr>
      <w:sz w:val="16"/>
      <w:szCs w:val="16"/>
    </w:rPr>
  </w:style>
  <w:style w:type="paragraph" w:styleId="CommentText">
    <w:name w:val="annotation text"/>
    <w:basedOn w:val="Normal"/>
    <w:link w:val="CommentTextChar"/>
    <w:uiPriority w:val="99"/>
    <w:unhideWhenUsed/>
    <w:rsid w:val="00DE1968"/>
    <w:pPr>
      <w:spacing w:line="240" w:lineRule="auto"/>
    </w:pPr>
    <w:rPr>
      <w:sz w:val="20"/>
      <w:szCs w:val="20"/>
    </w:rPr>
  </w:style>
  <w:style w:type="character" w:customStyle="1" w:styleId="CommentTextChar">
    <w:name w:val="Comment Text Char"/>
    <w:basedOn w:val="DefaultParagraphFont"/>
    <w:link w:val="CommentText"/>
    <w:uiPriority w:val="99"/>
    <w:rsid w:val="00DE1968"/>
    <w:rPr>
      <w:sz w:val="20"/>
      <w:szCs w:val="20"/>
    </w:rPr>
  </w:style>
  <w:style w:type="paragraph" w:styleId="CommentSubject">
    <w:name w:val="annotation subject"/>
    <w:basedOn w:val="CommentText"/>
    <w:next w:val="CommentText"/>
    <w:link w:val="CommentSubjectChar"/>
    <w:uiPriority w:val="99"/>
    <w:semiHidden/>
    <w:unhideWhenUsed/>
    <w:rsid w:val="00DE1968"/>
    <w:rPr>
      <w:b/>
      <w:bCs/>
    </w:rPr>
  </w:style>
  <w:style w:type="character" w:customStyle="1" w:styleId="CommentSubjectChar">
    <w:name w:val="Comment Subject Char"/>
    <w:basedOn w:val="CommentTextChar"/>
    <w:link w:val="CommentSubject"/>
    <w:uiPriority w:val="99"/>
    <w:semiHidden/>
    <w:rsid w:val="00DE1968"/>
    <w:rPr>
      <w:b/>
      <w:bCs/>
      <w:sz w:val="20"/>
      <w:szCs w:val="20"/>
    </w:rPr>
  </w:style>
  <w:style w:type="paragraph" w:styleId="BalloonText">
    <w:name w:val="Balloon Text"/>
    <w:basedOn w:val="Normal"/>
    <w:link w:val="BalloonTextChar"/>
    <w:uiPriority w:val="99"/>
    <w:semiHidden/>
    <w:unhideWhenUsed/>
    <w:rsid w:val="00DE19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1968"/>
    <w:rPr>
      <w:rFonts w:ascii="Segoe UI" w:hAnsi="Segoe UI" w:cs="Segoe UI"/>
      <w:sz w:val="18"/>
      <w:szCs w:val="18"/>
    </w:rPr>
  </w:style>
  <w:style w:type="character" w:customStyle="1" w:styleId="jlqj4b">
    <w:name w:val="jlqj4b"/>
    <w:basedOn w:val="DefaultParagraphFont"/>
    <w:rsid w:val="004464C3"/>
  </w:style>
  <w:style w:type="character" w:customStyle="1" w:styleId="fontstyle01">
    <w:name w:val="fontstyle01"/>
    <w:basedOn w:val="DefaultParagraphFont"/>
    <w:rsid w:val="00FD4E96"/>
    <w:rPr>
      <w:rFonts w:ascii="Kerkis" w:hAnsi="Kerkis" w:hint="default"/>
      <w:b w:val="0"/>
      <w:bCs w:val="0"/>
      <w:i w:val="0"/>
      <w:iCs w:val="0"/>
      <w:color w:val="000000"/>
      <w:sz w:val="20"/>
      <w:szCs w:val="20"/>
    </w:rPr>
  </w:style>
  <w:style w:type="paragraph" w:customStyle="1" w:styleId="Els-1storder-head">
    <w:name w:val="Els-1storder-head"/>
    <w:next w:val="Els-body-text"/>
    <w:rsid w:val="0063510B"/>
    <w:pPr>
      <w:keepNext/>
      <w:numPr>
        <w:numId w:val="4"/>
      </w:numPr>
      <w:suppressAutoHyphens/>
      <w:spacing w:before="240" w:after="240" w:line="240" w:lineRule="exact"/>
    </w:pPr>
    <w:rPr>
      <w:rFonts w:ascii="Times New Roman" w:eastAsia="SimSun" w:hAnsi="Times New Roman" w:cs="Times New Roman"/>
      <w:b/>
      <w:sz w:val="20"/>
      <w:szCs w:val="20"/>
    </w:rPr>
  </w:style>
  <w:style w:type="paragraph" w:customStyle="1" w:styleId="Els-2ndorder-head">
    <w:name w:val="Els-2ndorder-head"/>
    <w:next w:val="Els-body-text"/>
    <w:rsid w:val="0063510B"/>
    <w:pPr>
      <w:keepNext/>
      <w:numPr>
        <w:ilvl w:val="1"/>
        <w:numId w:val="4"/>
      </w:numPr>
      <w:suppressAutoHyphens/>
      <w:spacing w:before="240" w:after="240" w:line="240" w:lineRule="exact"/>
      <w:ind w:left="0"/>
    </w:pPr>
    <w:rPr>
      <w:rFonts w:ascii="Times New Roman" w:eastAsia="SimSun" w:hAnsi="Times New Roman" w:cs="Times New Roman"/>
      <w:i/>
      <w:sz w:val="20"/>
      <w:szCs w:val="20"/>
    </w:rPr>
  </w:style>
  <w:style w:type="paragraph" w:customStyle="1" w:styleId="Els-3rdorder-head">
    <w:name w:val="Els-3rdorder-head"/>
    <w:next w:val="Els-body-text"/>
    <w:rsid w:val="0063510B"/>
    <w:pPr>
      <w:keepNext/>
      <w:numPr>
        <w:ilvl w:val="2"/>
        <w:numId w:val="4"/>
      </w:numPr>
      <w:suppressAutoHyphens/>
      <w:spacing w:before="240" w:after="0" w:line="240" w:lineRule="exact"/>
    </w:pPr>
    <w:rPr>
      <w:rFonts w:ascii="Times New Roman" w:eastAsia="SimSun" w:hAnsi="Times New Roman" w:cs="Times New Roman"/>
      <w:i/>
      <w:sz w:val="20"/>
      <w:szCs w:val="20"/>
    </w:rPr>
  </w:style>
  <w:style w:type="paragraph" w:customStyle="1" w:styleId="Els-4thorder-head">
    <w:name w:val="Els-4thorder-head"/>
    <w:next w:val="Els-body-text"/>
    <w:rsid w:val="0063510B"/>
    <w:pPr>
      <w:keepNext/>
      <w:numPr>
        <w:ilvl w:val="3"/>
        <w:numId w:val="4"/>
      </w:numPr>
      <w:suppressAutoHyphens/>
      <w:spacing w:before="240" w:after="0" w:line="240" w:lineRule="exact"/>
    </w:pPr>
    <w:rPr>
      <w:rFonts w:ascii="Times New Roman" w:eastAsia="SimSun" w:hAnsi="Times New Roman" w:cs="Times New Roman"/>
      <w:i/>
      <w:sz w:val="20"/>
      <w:szCs w:val="20"/>
    </w:rPr>
  </w:style>
  <w:style w:type="paragraph" w:customStyle="1" w:styleId="Normallll">
    <w:name w:val="Normallll"/>
    <w:basedOn w:val="Normal"/>
    <w:link w:val="NormallllChar"/>
    <w:qFormat/>
    <w:rsid w:val="0063510B"/>
    <w:pPr>
      <w:spacing w:before="120" w:after="120"/>
      <w:ind w:firstLine="288"/>
      <w:jc w:val="both"/>
    </w:pPr>
    <w:rPr>
      <w:rFonts w:ascii="Cambria" w:eastAsia="Calibri" w:hAnsi="Cambria" w:cs="B Zar"/>
      <w:sz w:val="24"/>
      <w:szCs w:val="28"/>
    </w:rPr>
  </w:style>
  <w:style w:type="character" w:customStyle="1" w:styleId="NormallllChar">
    <w:name w:val="Normallll Char"/>
    <w:link w:val="Normallll"/>
    <w:rsid w:val="0063510B"/>
    <w:rPr>
      <w:rFonts w:ascii="Cambria" w:eastAsia="Calibri" w:hAnsi="Cambria" w:cs="B Zar"/>
      <w:sz w:val="24"/>
      <w:szCs w:val="28"/>
    </w:rPr>
  </w:style>
  <w:style w:type="paragraph" w:customStyle="1" w:styleId="Heading111">
    <w:name w:val="Heading 111"/>
    <w:basedOn w:val="Normal"/>
    <w:next w:val="Normallll"/>
    <w:link w:val="Heading111Char"/>
    <w:qFormat/>
    <w:rsid w:val="0063510B"/>
    <w:pPr>
      <w:numPr>
        <w:numId w:val="5"/>
      </w:numPr>
      <w:spacing w:before="240" w:after="240" w:line="240" w:lineRule="auto"/>
      <w:contextualSpacing/>
      <w:jc w:val="both"/>
    </w:pPr>
    <w:rPr>
      <w:rFonts w:ascii="Cambria" w:eastAsia="Calibri" w:hAnsi="Cambria" w:cs="B Zar"/>
      <w:b/>
      <w:bCs/>
      <w:caps/>
      <w:sz w:val="24"/>
      <w:szCs w:val="28"/>
    </w:rPr>
  </w:style>
  <w:style w:type="character" w:customStyle="1" w:styleId="Heading111Char">
    <w:name w:val="Heading 111 Char"/>
    <w:link w:val="Heading111"/>
    <w:rsid w:val="0063510B"/>
    <w:rPr>
      <w:rFonts w:ascii="Cambria" w:eastAsia="Calibri" w:hAnsi="Cambria" w:cs="B Zar"/>
      <w:b/>
      <w:bCs/>
      <w:caps/>
      <w:sz w:val="24"/>
      <w:szCs w:val="28"/>
    </w:rPr>
  </w:style>
  <w:style w:type="character" w:styleId="Emphasis">
    <w:name w:val="Emphasis"/>
    <w:basedOn w:val="DefaultParagraphFont"/>
    <w:uiPriority w:val="20"/>
    <w:qFormat/>
    <w:rsid w:val="002027D6"/>
    <w:rPr>
      <w:i/>
      <w:iCs/>
    </w:rPr>
  </w:style>
  <w:style w:type="paragraph" w:styleId="NoSpacing">
    <w:name w:val="No Spacing"/>
    <w:link w:val="NoSpacingChar"/>
    <w:uiPriority w:val="1"/>
    <w:qFormat/>
    <w:rsid w:val="00DB43A4"/>
    <w:pPr>
      <w:spacing w:after="0" w:line="240" w:lineRule="auto"/>
    </w:pPr>
    <w:rPr>
      <w:rFonts w:eastAsiaTheme="minorEastAsia"/>
    </w:rPr>
  </w:style>
  <w:style w:type="character" w:customStyle="1" w:styleId="NoSpacingChar">
    <w:name w:val="No Spacing Char"/>
    <w:basedOn w:val="DefaultParagraphFont"/>
    <w:link w:val="NoSpacing"/>
    <w:uiPriority w:val="1"/>
    <w:rsid w:val="00DB43A4"/>
    <w:rPr>
      <w:rFonts w:eastAsiaTheme="minorEastAsia"/>
    </w:rPr>
  </w:style>
  <w:style w:type="character" w:styleId="LineNumber">
    <w:name w:val="line number"/>
    <w:basedOn w:val="DefaultParagraphFont"/>
    <w:uiPriority w:val="99"/>
    <w:semiHidden/>
    <w:unhideWhenUsed/>
    <w:rsid w:val="00523B2E"/>
  </w:style>
  <w:style w:type="character" w:customStyle="1" w:styleId="html-italic">
    <w:name w:val="html-italic"/>
    <w:basedOn w:val="DefaultParagraphFont"/>
    <w:rsid w:val="00D21FF8"/>
  </w:style>
  <w:style w:type="paragraph" w:styleId="NormalWeb">
    <w:name w:val="Normal (Web)"/>
    <w:basedOn w:val="Normal"/>
    <w:uiPriority w:val="99"/>
    <w:semiHidden/>
    <w:unhideWhenUsed/>
    <w:rsid w:val="00516AEB"/>
    <w:pPr>
      <w:spacing w:before="100" w:beforeAutospacing="1" w:after="100" w:afterAutospacing="1" w:line="240" w:lineRule="auto"/>
    </w:pPr>
    <w:rPr>
      <w:rFonts w:ascii="Times New Roman" w:eastAsiaTheme="minorEastAsia" w:hAnsi="Times New Roman" w:cs="Times New Roman"/>
      <w:sz w:val="24"/>
      <w:szCs w:val="24"/>
    </w:rPr>
  </w:style>
  <w:style w:type="paragraph" w:styleId="Revision">
    <w:name w:val="Revision"/>
    <w:hidden/>
    <w:uiPriority w:val="99"/>
    <w:semiHidden/>
    <w:rsid w:val="00761260"/>
    <w:pPr>
      <w:spacing w:after="0" w:line="240" w:lineRule="auto"/>
    </w:pPr>
  </w:style>
  <w:style w:type="character" w:customStyle="1" w:styleId="UnresolvedMention1">
    <w:name w:val="Unresolved Mention1"/>
    <w:basedOn w:val="DefaultParagraphFont"/>
    <w:uiPriority w:val="99"/>
    <w:semiHidden/>
    <w:unhideWhenUsed/>
    <w:rsid w:val="00BD00C4"/>
    <w:rPr>
      <w:color w:val="605E5C"/>
      <w:shd w:val="clear" w:color="auto" w:fill="E1DFDD"/>
    </w:rPr>
  </w:style>
  <w:style w:type="character" w:customStyle="1" w:styleId="UnresolvedMention2">
    <w:name w:val="Unresolved Mention2"/>
    <w:basedOn w:val="DefaultParagraphFont"/>
    <w:uiPriority w:val="99"/>
    <w:semiHidden/>
    <w:unhideWhenUsed/>
    <w:rsid w:val="00FD710B"/>
    <w:rPr>
      <w:color w:val="605E5C"/>
      <w:shd w:val="clear" w:color="auto" w:fill="E1DFDD"/>
    </w:rPr>
  </w:style>
  <w:style w:type="character" w:customStyle="1" w:styleId="Heading1Char">
    <w:name w:val="Heading 1 Char"/>
    <w:basedOn w:val="DefaultParagraphFont"/>
    <w:link w:val="Heading1"/>
    <w:rsid w:val="00B22274"/>
    <w:rPr>
      <w:rFonts w:ascii="Arial" w:eastAsia="Arial" w:hAnsi="Arial" w:cs="Arial"/>
      <w:sz w:val="40"/>
      <w:szCs w:val="40"/>
      <w:lang w:val="en"/>
    </w:rPr>
  </w:style>
  <w:style w:type="character" w:customStyle="1" w:styleId="Heading2Char">
    <w:name w:val="Heading 2 Char"/>
    <w:basedOn w:val="DefaultParagraphFont"/>
    <w:link w:val="Heading2"/>
    <w:uiPriority w:val="9"/>
    <w:semiHidden/>
    <w:rsid w:val="00335A85"/>
    <w:rPr>
      <w:rFonts w:asciiTheme="majorHAnsi" w:eastAsiaTheme="majorEastAsia" w:hAnsiTheme="majorHAnsi" w:cstheme="majorBidi"/>
      <w:color w:val="2E74B5" w:themeColor="accent1" w:themeShade="BF"/>
      <w:sz w:val="26"/>
      <w:szCs w:val="26"/>
    </w:rPr>
  </w:style>
  <w:style w:type="table" w:customStyle="1" w:styleId="TableGrid2">
    <w:name w:val="Table Grid2"/>
    <w:basedOn w:val="TableNormal"/>
    <w:next w:val="TableGrid"/>
    <w:uiPriority w:val="39"/>
    <w:rsid w:val="00D95E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3B1C5C"/>
    <w:rPr>
      <w:rFonts w:asciiTheme="majorHAnsi" w:eastAsiaTheme="majorEastAsia" w:hAnsiTheme="majorHAnsi" w:cstheme="majorBidi"/>
      <w:color w:val="1F4D78" w:themeColor="accent1" w:themeShade="7F"/>
      <w:sz w:val="24"/>
      <w:szCs w:val="24"/>
    </w:rPr>
  </w:style>
  <w:style w:type="character" w:customStyle="1" w:styleId="UnresolvedMention3">
    <w:name w:val="Unresolved Mention3"/>
    <w:basedOn w:val="DefaultParagraphFont"/>
    <w:uiPriority w:val="99"/>
    <w:semiHidden/>
    <w:unhideWhenUsed/>
    <w:rsid w:val="00703123"/>
    <w:rPr>
      <w:color w:val="605E5C"/>
      <w:shd w:val="clear" w:color="auto" w:fill="E1DFDD"/>
    </w:rPr>
  </w:style>
  <w:style w:type="table" w:customStyle="1" w:styleId="TableGrid3">
    <w:name w:val="Table Grid3"/>
    <w:basedOn w:val="TableNormal"/>
    <w:next w:val="TableGrid"/>
    <w:uiPriority w:val="39"/>
    <w:rsid w:val="00D31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4">
    <w:name w:val="Unresolved Mention4"/>
    <w:basedOn w:val="DefaultParagraphFont"/>
    <w:uiPriority w:val="99"/>
    <w:semiHidden/>
    <w:unhideWhenUsed/>
    <w:rsid w:val="004663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7000">
      <w:bodyDiv w:val="1"/>
      <w:marLeft w:val="0"/>
      <w:marRight w:val="0"/>
      <w:marTop w:val="0"/>
      <w:marBottom w:val="0"/>
      <w:divBdr>
        <w:top w:val="none" w:sz="0" w:space="0" w:color="auto"/>
        <w:left w:val="none" w:sz="0" w:space="0" w:color="auto"/>
        <w:bottom w:val="none" w:sz="0" w:space="0" w:color="auto"/>
        <w:right w:val="none" w:sz="0" w:space="0" w:color="auto"/>
      </w:divBdr>
    </w:div>
    <w:div w:id="270624921">
      <w:bodyDiv w:val="1"/>
      <w:marLeft w:val="0"/>
      <w:marRight w:val="0"/>
      <w:marTop w:val="0"/>
      <w:marBottom w:val="0"/>
      <w:divBdr>
        <w:top w:val="none" w:sz="0" w:space="0" w:color="auto"/>
        <w:left w:val="none" w:sz="0" w:space="0" w:color="auto"/>
        <w:bottom w:val="none" w:sz="0" w:space="0" w:color="auto"/>
        <w:right w:val="none" w:sz="0" w:space="0" w:color="auto"/>
      </w:divBdr>
    </w:div>
    <w:div w:id="273443091">
      <w:bodyDiv w:val="1"/>
      <w:marLeft w:val="0"/>
      <w:marRight w:val="0"/>
      <w:marTop w:val="0"/>
      <w:marBottom w:val="0"/>
      <w:divBdr>
        <w:top w:val="none" w:sz="0" w:space="0" w:color="auto"/>
        <w:left w:val="none" w:sz="0" w:space="0" w:color="auto"/>
        <w:bottom w:val="none" w:sz="0" w:space="0" w:color="auto"/>
        <w:right w:val="none" w:sz="0" w:space="0" w:color="auto"/>
      </w:divBdr>
      <w:divsChild>
        <w:div w:id="1412236792">
          <w:marLeft w:val="0"/>
          <w:marRight w:val="0"/>
          <w:marTop w:val="0"/>
          <w:marBottom w:val="0"/>
          <w:divBdr>
            <w:top w:val="none" w:sz="0" w:space="0" w:color="auto"/>
            <w:left w:val="none" w:sz="0" w:space="0" w:color="auto"/>
            <w:bottom w:val="none" w:sz="0" w:space="0" w:color="auto"/>
            <w:right w:val="none" w:sz="0" w:space="0" w:color="auto"/>
          </w:divBdr>
        </w:div>
      </w:divsChild>
    </w:div>
    <w:div w:id="300615529">
      <w:bodyDiv w:val="1"/>
      <w:marLeft w:val="0"/>
      <w:marRight w:val="0"/>
      <w:marTop w:val="0"/>
      <w:marBottom w:val="0"/>
      <w:divBdr>
        <w:top w:val="none" w:sz="0" w:space="0" w:color="auto"/>
        <w:left w:val="none" w:sz="0" w:space="0" w:color="auto"/>
        <w:bottom w:val="none" w:sz="0" w:space="0" w:color="auto"/>
        <w:right w:val="none" w:sz="0" w:space="0" w:color="auto"/>
      </w:divBdr>
      <w:divsChild>
        <w:div w:id="222522895">
          <w:marLeft w:val="0"/>
          <w:marRight w:val="0"/>
          <w:marTop w:val="0"/>
          <w:marBottom w:val="0"/>
          <w:divBdr>
            <w:top w:val="none" w:sz="0" w:space="0" w:color="auto"/>
            <w:left w:val="none" w:sz="0" w:space="0" w:color="auto"/>
            <w:bottom w:val="none" w:sz="0" w:space="0" w:color="auto"/>
            <w:right w:val="none" w:sz="0" w:space="0" w:color="auto"/>
          </w:divBdr>
        </w:div>
        <w:div w:id="1486243917">
          <w:marLeft w:val="0"/>
          <w:marRight w:val="0"/>
          <w:marTop w:val="0"/>
          <w:marBottom w:val="0"/>
          <w:divBdr>
            <w:top w:val="none" w:sz="0" w:space="0" w:color="auto"/>
            <w:left w:val="none" w:sz="0" w:space="0" w:color="auto"/>
            <w:bottom w:val="none" w:sz="0" w:space="0" w:color="auto"/>
            <w:right w:val="none" w:sz="0" w:space="0" w:color="auto"/>
          </w:divBdr>
        </w:div>
      </w:divsChild>
    </w:div>
    <w:div w:id="338310262">
      <w:bodyDiv w:val="1"/>
      <w:marLeft w:val="0"/>
      <w:marRight w:val="0"/>
      <w:marTop w:val="0"/>
      <w:marBottom w:val="0"/>
      <w:divBdr>
        <w:top w:val="none" w:sz="0" w:space="0" w:color="auto"/>
        <w:left w:val="none" w:sz="0" w:space="0" w:color="auto"/>
        <w:bottom w:val="none" w:sz="0" w:space="0" w:color="auto"/>
        <w:right w:val="none" w:sz="0" w:space="0" w:color="auto"/>
      </w:divBdr>
    </w:div>
    <w:div w:id="367681413">
      <w:bodyDiv w:val="1"/>
      <w:marLeft w:val="0"/>
      <w:marRight w:val="0"/>
      <w:marTop w:val="0"/>
      <w:marBottom w:val="0"/>
      <w:divBdr>
        <w:top w:val="none" w:sz="0" w:space="0" w:color="auto"/>
        <w:left w:val="none" w:sz="0" w:space="0" w:color="auto"/>
        <w:bottom w:val="none" w:sz="0" w:space="0" w:color="auto"/>
        <w:right w:val="none" w:sz="0" w:space="0" w:color="auto"/>
      </w:divBdr>
      <w:divsChild>
        <w:div w:id="181289111">
          <w:marLeft w:val="0"/>
          <w:marRight w:val="0"/>
          <w:marTop w:val="0"/>
          <w:marBottom w:val="0"/>
          <w:divBdr>
            <w:top w:val="none" w:sz="0" w:space="0" w:color="auto"/>
            <w:left w:val="none" w:sz="0" w:space="0" w:color="auto"/>
            <w:bottom w:val="none" w:sz="0" w:space="0" w:color="auto"/>
            <w:right w:val="none" w:sz="0" w:space="0" w:color="auto"/>
          </w:divBdr>
        </w:div>
        <w:div w:id="2014867582">
          <w:marLeft w:val="0"/>
          <w:marRight w:val="0"/>
          <w:marTop w:val="0"/>
          <w:marBottom w:val="0"/>
          <w:divBdr>
            <w:top w:val="none" w:sz="0" w:space="0" w:color="auto"/>
            <w:left w:val="none" w:sz="0" w:space="0" w:color="auto"/>
            <w:bottom w:val="none" w:sz="0" w:space="0" w:color="auto"/>
            <w:right w:val="none" w:sz="0" w:space="0" w:color="auto"/>
          </w:divBdr>
        </w:div>
      </w:divsChild>
    </w:div>
    <w:div w:id="380903828">
      <w:bodyDiv w:val="1"/>
      <w:marLeft w:val="0"/>
      <w:marRight w:val="0"/>
      <w:marTop w:val="0"/>
      <w:marBottom w:val="0"/>
      <w:divBdr>
        <w:top w:val="none" w:sz="0" w:space="0" w:color="auto"/>
        <w:left w:val="none" w:sz="0" w:space="0" w:color="auto"/>
        <w:bottom w:val="none" w:sz="0" w:space="0" w:color="auto"/>
        <w:right w:val="none" w:sz="0" w:space="0" w:color="auto"/>
      </w:divBdr>
      <w:divsChild>
        <w:div w:id="96219327">
          <w:marLeft w:val="0"/>
          <w:marRight w:val="0"/>
          <w:marTop w:val="0"/>
          <w:marBottom w:val="0"/>
          <w:divBdr>
            <w:top w:val="none" w:sz="0" w:space="0" w:color="auto"/>
            <w:left w:val="none" w:sz="0" w:space="0" w:color="auto"/>
            <w:bottom w:val="none" w:sz="0" w:space="0" w:color="auto"/>
            <w:right w:val="none" w:sz="0" w:space="0" w:color="auto"/>
          </w:divBdr>
        </w:div>
        <w:div w:id="259267154">
          <w:marLeft w:val="0"/>
          <w:marRight w:val="0"/>
          <w:marTop w:val="0"/>
          <w:marBottom w:val="0"/>
          <w:divBdr>
            <w:top w:val="none" w:sz="0" w:space="0" w:color="auto"/>
            <w:left w:val="none" w:sz="0" w:space="0" w:color="auto"/>
            <w:bottom w:val="none" w:sz="0" w:space="0" w:color="auto"/>
            <w:right w:val="none" w:sz="0" w:space="0" w:color="auto"/>
          </w:divBdr>
        </w:div>
        <w:div w:id="483933316">
          <w:marLeft w:val="0"/>
          <w:marRight w:val="0"/>
          <w:marTop w:val="0"/>
          <w:marBottom w:val="0"/>
          <w:divBdr>
            <w:top w:val="none" w:sz="0" w:space="0" w:color="auto"/>
            <w:left w:val="none" w:sz="0" w:space="0" w:color="auto"/>
            <w:bottom w:val="none" w:sz="0" w:space="0" w:color="auto"/>
            <w:right w:val="none" w:sz="0" w:space="0" w:color="auto"/>
          </w:divBdr>
        </w:div>
        <w:div w:id="500972444">
          <w:marLeft w:val="0"/>
          <w:marRight w:val="0"/>
          <w:marTop w:val="0"/>
          <w:marBottom w:val="0"/>
          <w:divBdr>
            <w:top w:val="none" w:sz="0" w:space="0" w:color="auto"/>
            <w:left w:val="none" w:sz="0" w:space="0" w:color="auto"/>
            <w:bottom w:val="none" w:sz="0" w:space="0" w:color="auto"/>
            <w:right w:val="none" w:sz="0" w:space="0" w:color="auto"/>
          </w:divBdr>
        </w:div>
        <w:div w:id="533541303">
          <w:marLeft w:val="0"/>
          <w:marRight w:val="0"/>
          <w:marTop w:val="0"/>
          <w:marBottom w:val="0"/>
          <w:divBdr>
            <w:top w:val="none" w:sz="0" w:space="0" w:color="auto"/>
            <w:left w:val="none" w:sz="0" w:space="0" w:color="auto"/>
            <w:bottom w:val="none" w:sz="0" w:space="0" w:color="auto"/>
            <w:right w:val="none" w:sz="0" w:space="0" w:color="auto"/>
          </w:divBdr>
        </w:div>
        <w:div w:id="724986377">
          <w:marLeft w:val="0"/>
          <w:marRight w:val="0"/>
          <w:marTop w:val="0"/>
          <w:marBottom w:val="0"/>
          <w:divBdr>
            <w:top w:val="none" w:sz="0" w:space="0" w:color="auto"/>
            <w:left w:val="none" w:sz="0" w:space="0" w:color="auto"/>
            <w:bottom w:val="none" w:sz="0" w:space="0" w:color="auto"/>
            <w:right w:val="none" w:sz="0" w:space="0" w:color="auto"/>
          </w:divBdr>
        </w:div>
        <w:div w:id="869414674">
          <w:marLeft w:val="0"/>
          <w:marRight w:val="0"/>
          <w:marTop w:val="0"/>
          <w:marBottom w:val="0"/>
          <w:divBdr>
            <w:top w:val="none" w:sz="0" w:space="0" w:color="auto"/>
            <w:left w:val="none" w:sz="0" w:space="0" w:color="auto"/>
            <w:bottom w:val="none" w:sz="0" w:space="0" w:color="auto"/>
            <w:right w:val="none" w:sz="0" w:space="0" w:color="auto"/>
          </w:divBdr>
        </w:div>
        <w:div w:id="1037387434">
          <w:marLeft w:val="0"/>
          <w:marRight w:val="0"/>
          <w:marTop w:val="0"/>
          <w:marBottom w:val="0"/>
          <w:divBdr>
            <w:top w:val="none" w:sz="0" w:space="0" w:color="auto"/>
            <w:left w:val="none" w:sz="0" w:space="0" w:color="auto"/>
            <w:bottom w:val="none" w:sz="0" w:space="0" w:color="auto"/>
            <w:right w:val="none" w:sz="0" w:space="0" w:color="auto"/>
          </w:divBdr>
        </w:div>
        <w:div w:id="1043753208">
          <w:marLeft w:val="0"/>
          <w:marRight w:val="0"/>
          <w:marTop w:val="0"/>
          <w:marBottom w:val="0"/>
          <w:divBdr>
            <w:top w:val="none" w:sz="0" w:space="0" w:color="auto"/>
            <w:left w:val="none" w:sz="0" w:space="0" w:color="auto"/>
            <w:bottom w:val="none" w:sz="0" w:space="0" w:color="auto"/>
            <w:right w:val="none" w:sz="0" w:space="0" w:color="auto"/>
          </w:divBdr>
        </w:div>
        <w:div w:id="1562137460">
          <w:marLeft w:val="0"/>
          <w:marRight w:val="0"/>
          <w:marTop w:val="0"/>
          <w:marBottom w:val="0"/>
          <w:divBdr>
            <w:top w:val="none" w:sz="0" w:space="0" w:color="auto"/>
            <w:left w:val="none" w:sz="0" w:space="0" w:color="auto"/>
            <w:bottom w:val="none" w:sz="0" w:space="0" w:color="auto"/>
            <w:right w:val="none" w:sz="0" w:space="0" w:color="auto"/>
          </w:divBdr>
        </w:div>
        <w:div w:id="1843818258">
          <w:marLeft w:val="0"/>
          <w:marRight w:val="0"/>
          <w:marTop w:val="0"/>
          <w:marBottom w:val="0"/>
          <w:divBdr>
            <w:top w:val="none" w:sz="0" w:space="0" w:color="auto"/>
            <w:left w:val="none" w:sz="0" w:space="0" w:color="auto"/>
            <w:bottom w:val="none" w:sz="0" w:space="0" w:color="auto"/>
            <w:right w:val="none" w:sz="0" w:space="0" w:color="auto"/>
          </w:divBdr>
        </w:div>
      </w:divsChild>
    </w:div>
    <w:div w:id="388576281">
      <w:bodyDiv w:val="1"/>
      <w:marLeft w:val="0"/>
      <w:marRight w:val="0"/>
      <w:marTop w:val="0"/>
      <w:marBottom w:val="0"/>
      <w:divBdr>
        <w:top w:val="none" w:sz="0" w:space="0" w:color="auto"/>
        <w:left w:val="none" w:sz="0" w:space="0" w:color="auto"/>
        <w:bottom w:val="none" w:sz="0" w:space="0" w:color="auto"/>
        <w:right w:val="none" w:sz="0" w:space="0" w:color="auto"/>
      </w:divBdr>
      <w:divsChild>
        <w:div w:id="373384513">
          <w:marLeft w:val="0"/>
          <w:marRight w:val="0"/>
          <w:marTop w:val="0"/>
          <w:marBottom w:val="0"/>
          <w:divBdr>
            <w:top w:val="none" w:sz="0" w:space="0" w:color="auto"/>
            <w:left w:val="none" w:sz="0" w:space="0" w:color="auto"/>
            <w:bottom w:val="none" w:sz="0" w:space="0" w:color="auto"/>
            <w:right w:val="none" w:sz="0" w:space="0" w:color="auto"/>
          </w:divBdr>
        </w:div>
      </w:divsChild>
    </w:div>
    <w:div w:id="455608996">
      <w:bodyDiv w:val="1"/>
      <w:marLeft w:val="0"/>
      <w:marRight w:val="0"/>
      <w:marTop w:val="0"/>
      <w:marBottom w:val="0"/>
      <w:divBdr>
        <w:top w:val="none" w:sz="0" w:space="0" w:color="auto"/>
        <w:left w:val="none" w:sz="0" w:space="0" w:color="auto"/>
        <w:bottom w:val="none" w:sz="0" w:space="0" w:color="auto"/>
        <w:right w:val="none" w:sz="0" w:space="0" w:color="auto"/>
      </w:divBdr>
      <w:divsChild>
        <w:div w:id="249042709">
          <w:marLeft w:val="0"/>
          <w:marRight w:val="0"/>
          <w:marTop w:val="0"/>
          <w:marBottom w:val="0"/>
          <w:divBdr>
            <w:top w:val="none" w:sz="0" w:space="0" w:color="auto"/>
            <w:left w:val="none" w:sz="0" w:space="0" w:color="auto"/>
            <w:bottom w:val="none" w:sz="0" w:space="0" w:color="auto"/>
            <w:right w:val="none" w:sz="0" w:space="0" w:color="auto"/>
          </w:divBdr>
        </w:div>
        <w:div w:id="352001548">
          <w:marLeft w:val="0"/>
          <w:marRight w:val="0"/>
          <w:marTop w:val="0"/>
          <w:marBottom w:val="0"/>
          <w:divBdr>
            <w:top w:val="none" w:sz="0" w:space="0" w:color="auto"/>
            <w:left w:val="none" w:sz="0" w:space="0" w:color="auto"/>
            <w:bottom w:val="none" w:sz="0" w:space="0" w:color="auto"/>
            <w:right w:val="none" w:sz="0" w:space="0" w:color="auto"/>
          </w:divBdr>
        </w:div>
        <w:div w:id="939609497">
          <w:marLeft w:val="0"/>
          <w:marRight w:val="0"/>
          <w:marTop w:val="0"/>
          <w:marBottom w:val="0"/>
          <w:divBdr>
            <w:top w:val="none" w:sz="0" w:space="0" w:color="auto"/>
            <w:left w:val="none" w:sz="0" w:space="0" w:color="auto"/>
            <w:bottom w:val="none" w:sz="0" w:space="0" w:color="auto"/>
            <w:right w:val="none" w:sz="0" w:space="0" w:color="auto"/>
          </w:divBdr>
        </w:div>
      </w:divsChild>
    </w:div>
    <w:div w:id="522786964">
      <w:bodyDiv w:val="1"/>
      <w:marLeft w:val="0"/>
      <w:marRight w:val="0"/>
      <w:marTop w:val="0"/>
      <w:marBottom w:val="0"/>
      <w:divBdr>
        <w:top w:val="none" w:sz="0" w:space="0" w:color="auto"/>
        <w:left w:val="none" w:sz="0" w:space="0" w:color="auto"/>
        <w:bottom w:val="none" w:sz="0" w:space="0" w:color="auto"/>
        <w:right w:val="none" w:sz="0" w:space="0" w:color="auto"/>
      </w:divBdr>
      <w:divsChild>
        <w:div w:id="173155789">
          <w:marLeft w:val="0"/>
          <w:marRight w:val="0"/>
          <w:marTop w:val="0"/>
          <w:marBottom w:val="0"/>
          <w:divBdr>
            <w:top w:val="none" w:sz="0" w:space="0" w:color="auto"/>
            <w:left w:val="none" w:sz="0" w:space="0" w:color="auto"/>
            <w:bottom w:val="none" w:sz="0" w:space="0" w:color="auto"/>
            <w:right w:val="none" w:sz="0" w:space="0" w:color="auto"/>
          </w:divBdr>
          <w:divsChild>
            <w:div w:id="1905991742">
              <w:marLeft w:val="0"/>
              <w:marRight w:val="0"/>
              <w:marTop w:val="0"/>
              <w:marBottom w:val="0"/>
              <w:divBdr>
                <w:top w:val="none" w:sz="0" w:space="0" w:color="auto"/>
                <w:left w:val="none" w:sz="0" w:space="0" w:color="auto"/>
                <w:bottom w:val="none" w:sz="0" w:space="0" w:color="auto"/>
                <w:right w:val="none" w:sz="0" w:space="0" w:color="auto"/>
              </w:divBdr>
              <w:divsChild>
                <w:div w:id="194931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5443">
          <w:marLeft w:val="0"/>
          <w:marRight w:val="0"/>
          <w:marTop w:val="0"/>
          <w:marBottom w:val="0"/>
          <w:divBdr>
            <w:top w:val="none" w:sz="0" w:space="0" w:color="auto"/>
            <w:left w:val="none" w:sz="0" w:space="0" w:color="auto"/>
            <w:bottom w:val="none" w:sz="0" w:space="0" w:color="auto"/>
            <w:right w:val="none" w:sz="0" w:space="0" w:color="auto"/>
          </w:divBdr>
        </w:div>
      </w:divsChild>
    </w:div>
    <w:div w:id="717514814">
      <w:bodyDiv w:val="1"/>
      <w:marLeft w:val="0"/>
      <w:marRight w:val="0"/>
      <w:marTop w:val="0"/>
      <w:marBottom w:val="0"/>
      <w:divBdr>
        <w:top w:val="none" w:sz="0" w:space="0" w:color="auto"/>
        <w:left w:val="none" w:sz="0" w:space="0" w:color="auto"/>
        <w:bottom w:val="none" w:sz="0" w:space="0" w:color="auto"/>
        <w:right w:val="none" w:sz="0" w:space="0" w:color="auto"/>
      </w:divBdr>
    </w:div>
    <w:div w:id="794058428">
      <w:bodyDiv w:val="1"/>
      <w:marLeft w:val="0"/>
      <w:marRight w:val="0"/>
      <w:marTop w:val="0"/>
      <w:marBottom w:val="0"/>
      <w:divBdr>
        <w:top w:val="none" w:sz="0" w:space="0" w:color="auto"/>
        <w:left w:val="none" w:sz="0" w:space="0" w:color="auto"/>
        <w:bottom w:val="none" w:sz="0" w:space="0" w:color="auto"/>
        <w:right w:val="none" w:sz="0" w:space="0" w:color="auto"/>
      </w:divBdr>
      <w:divsChild>
        <w:div w:id="3946203">
          <w:marLeft w:val="0"/>
          <w:marRight w:val="0"/>
          <w:marTop w:val="0"/>
          <w:marBottom w:val="0"/>
          <w:divBdr>
            <w:top w:val="none" w:sz="0" w:space="0" w:color="auto"/>
            <w:left w:val="none" w:sz="0" w:space="0" w:color="auto"/>
            <w:bottom w:val="none" w:sz="0" w:space="0" w:color="auto"/>
            <w:right w:val="none" w:sz="0" w:space="0" w:color="auto"/>
          </w:divBdr>
        </w:div>
        <w:div w:id="15232023">
          <w:marLeft w:val="0"/>
          <w:marRight w:val="0"/>
          <w:marTop w:val="0"/>
          <w:marBottom w:val="0"/>
          <w:divBdr>
            <w:top w:val="none" w:sz="0" w:space="0" w:color="auto"/>
            <w:left w:val="none" w:sz="0" w:space="0" w:color="auto"/>
            <w:bottom w:val="none" w:sz="0" w:space="0" w:color="auto"/>
            <w:right w:val="none" w:sz="0" w:space="0" w:color="auto"/>
          </w:divBdr>
        </w:div>
        <w:div w:id="46296098">
          <w:marLeft w:val="0"/>
          <w:marRight w:val="0"/>
          <w:marTop w:val="0"/>
          <w:marBottom w:val="0"/>
          <w:divBdr>
            <w:top w:val="none" w:sz="0" w:space="0" w:color="auto"/>
            <w:left w:val="none" w:sz="0" w:space="0" w:color="auto"/>
            <w:bottom w:val="none" w:sz="0" w:space="0" w:color="auto"/>
            <w:right w:val="none" w:sz="0" w:space="0" w:color="auto"/>
          </w:divBdr>
        </w:div>
        <w:div w:id="99571157">
          <w:marLeft w:val="0"/>
          <w:marRight w:val="0"/>
          <w:marTop w:val="0"/>
          <w:marBottom w:val="0"/>
          <w:divBdr>
            <w:top w:val="none" w:sz="0" w:space="0" w:color="auto"/>
            <w:left w:val="none" w:sz="0" w:space="0" w:color="auto"/>
            <w:bottom w:val="none" w:sz="0" w:space="0" w:color="auto"/>
            <w:right w:val="none" w:sz="0" w:space="0" w:color="auto"/>
          </w:divBdr>
        </w:div>
        <w:div w:id="148637440">
          <w:marLeft w:val="0"/>
          <w:marRight w:val="0"/>
          <w:marTop w:val="0"/>
          <w:marBottom w:val="0"/>
          <w:divBdr>
            <w:top w:val="none" w:sz="0" w:space="0" w:color="auto"/>
            <w:left w:val="none" w:sz="0" w:space="0" w:color="auto"/>
            <w:bottom w:val="none" w:sz="0" w:space="0" w:color="auto"/>
            <w:right w:val="none" w:sz="0" w:space="0" w:color="auto"/>
          </w:divBdr>
        </w:div>
        <w:div w:id="200097389">
          <w:marLeft w:val="0"/>
          <w:marRight w:val="0"/>
          <w:marTop w:val="0"/>
          <w:marBottom w:val="0"/>
          <w:divBdr>
            <w:top w:val="none" w:sz="0" w:space="0" w:color="auto"/>
            <w:left w:val="none" w:sz="0" w:space="0" w:color="auto"/>
            <w:bottom w:val="none" w:sz="0" w:space="0" w:color="auto"/>
            <w:right w:val="none" w:sz="0" w:space="0" w:color="auto"/>
          </w:divBdr>
        </w:div>
        <w:div w:id="225266520">
          <w:marLeft w:val="0"/>
          <w:marRight w:val="0"/>
          <w:marTop w:val="0"/>
          <w:marBottom w:val="0"/>
          <w:divBdr>
            <w:top w:val="none" w:sz="0" w:space="0" w:color="auto"/>
            <w:left w:val="none" w:sz="0" w:space="0" w:color="auto"/>
            <w:bottom w:val="none" w:sz="0" w:space="0" w:color="auto"/>
            <w:right w:val="none" w:sz="0" w:space="0" w:color="auto"/>
          </w:divBdr>
        </w:div>
        <w:div w:id="226889318">
          <w:marLeft w:val="0"/>
          <w:marRight w:val="0"/>
          <w:marTop w:val="0"/>
          <w:marBottom w:val="0"/>
          <w:divBdr>
            <w:top w:val="none" w:sz="0" w:space="0" w:color="auto"/>
            <w:left w:val="none" w:sz="0" w:space="0" w:color="auto"/>
            <w:bottom w:val="none" w:sz="0" w:space="0" w:color="auto"/>
            <w:right w:val="none" w:sz="0" w:space="0" w:color="auto"/>
          </w:divBdr>
        </w:div>
        <w:div w:id="598416777">
          <w:marLeft w:val="0"/>
          <w:marRight w:val="0"/>
          <w:marTop w:val="0"/>
          <w:marBottom w:val="0"/>
          <w:divBdr>
            <w:top w:val="none" w:sz="0" w:space="0" w:color="auto"/>
            <w:left w:val="none" w:sz="0" w:space="0" w:color="auto"/>
            <w:bottom w:val="none" w:sz="0" w:space="0" w:color="auto"/>
            <w:right w:val="none" w:sz="0" w:space="0" w:color="auto"/>
          </w:divBdr>
        </w:div>
        <w:div w:id="620234644">
          <w:marLeft w:val="0"/>
          <w:marRight w:val="0"/>
          <w:marTop w:val="0"/>
          <w:marBottom w:val="0"/>
          <w:divBdr>
            <w:top w:val="none" w:sz="0" w:space="0" w:color="auto"/>
            <w:left w:val="none" w:sz="0" w:space="0" w:color="auto"/>
            <w:bottom w:val="none" w:sz="0" w:space="0" w:color="auto"/>
            <w:right w:val="none" w:sz="0" w:space="0" w:color="auto"/>
          </w:divBdr>
        </w:div>
        <w:div w:id="731972792">
          <w:marLeft w:val="0"/>
          <w:marRight w:val="0"/>
          <w:marTop w:val="0"/>
          <w:marBottom w:val="0"/>
          <w:divBdr>
            <w:top w:val="none" w:sz="0" w:space="0" w:color="auto"/>
            <w:left w:val="none" w:sz="0" w:space="0" w:color="auto"/>
            <w:bottom w:val="none" w:sz="0" w:space="0" w:color="auto"/>
            <w:right w:val="none" w:sz="0" w:space="0" w:color="auto"/>
          </w:divBdr>
        </w:div>
        <w:div w:id="857692086">
          <w:marLeft w:val="0"/>
          <w:marRight w:val="0"/>
          <w:marTop w:val="0"/>
          <w:marBottom w:val="0"/>
          <w:divBdr>
            <w:top w:val="none" w:sz="0" w:space="0" w:color="auto"/>
            <w:left w:val="none" w:sz="0" w:space="0" w:color="auto"/>
            <w:bottom w:val="none" w:sz="0" w:space="0" w:color="auto"/>
            <w:right w:val="none" w:sz="0" w:space="0" w:color="auto"/>
          </w:divBdr>
        </w:div>
        <w:div w:id="1084760637">
          <w:marLeft w:val="0"/>
          <w:marRight w:val="0"/>
          <w:marTop w:val="0"/>
          <w:marBottom w:val="0"/>
          <w:divBdr>
            <w:top w:val="none" w:sz="0" w:space="0" w:color="auto"/>
            <w:left w:val="none" w:sz="0" w:space="0" w:color="auto"/>
            <w:bottom w:val="none" w:sz="0" w:space="0" w:color="auto"/>
            <w:right w:val="none" w:sz="0" w:space="0" w:color="auto"/>
          </w:divBdr>
        </w:div>
        <w:div w:id="1213738715">
          <w:marLeft w:val="0"/>
          <w:marRight w:val="0"/>
          <w:marTop w:val="0"/>
          <w:marBottom w:val="0"/>
          <w:divBdr>
            <w:top w:val="none" w:sz="0" w:space="0" w:color="auto"/>
            <w:left w:val="none" w:sz="0" w:space="0" w:color="auto"/>
            <w:bottom w:val="none" w:sz="0" w:space="0" w:color="auto"/>
            <w:right w:val="none" w:sz="0" w:space="0" w:color="auto"/>
          </w:divBdr>
        </w:div>
        <w:div w:id="1635869801">
          <w:marLeft w:val="0"/>
          <w:marRight w:val="0"/>
          <w:marTop w:val="0"/>
          <w:marBottom w:val="0"/>
          <w:divBdr>
            <w:top w:val="none" w:sz="0" w:space="0" w:color="auto"/>
            <w:left w:val="none" w:sz="0" w:space="0" w:color="auto"/>
            <w:bottom w:val="none" w:sz="0" w:space="0" w:color="auto"/>
            <w:right w:val="none" w:sz="0" w:space="0" w:color="auto"/>
          </w:divBdr>
        </w:div>
      </w:divsChild>
    </w:div>
    <w:div w:id="815293267">
      <w:bodyDiv w:val="1"/>
      <w:marLeft w:val="0"/>
      <w:marRight w:val="0"/>
      <w:marTop w:val="0"/>
      <w:marBottom w:val="0"/>
      <w:divBdr>
        <w:top w:val="none" w:sz="0" w:space="0" w:color="auto"/>
        <w:left w:val="none" w:sz="0" w:space="0" w:color="auto"/>
        <w:bottom w:val="none" w:sz="0" w:space="0" w:color="auto"/>
        <w:right w:val="none" w:sz="0" w:space="0" w:color="auto"/>
      </w:divBdr>
    </w:div>
    <w:div w:id="869032294">
      <w:bodyDiv w:val="1"/>
      <w:marLeft w:val="0"/>
      <w:marRight w:val="0"/>
      <w:marTop w:val="0"/>
      <w:marBottom w:val="0"/>
      <w:divBdr>
        <w:top w:val="none" w:sz="0" w:space="0" w:color="auto"/>
        <w:left w:val="none" w:sz="0" w:space="0" w:color="auto"/>
        <w:bottom w:val="none" w:sz="0" w:space="0" w:color="auto"/>
        <w:right w:val="none" w:sz="0" w:space="0" w:color="auto"/>
      </w:divBdr>
    </w:div>
    <w:div w:id="873079381">
      <w:bodyDiv w:val="1"/>
      <w:marLeft w:val="0"/>
      <w:marRight w:val="0"/>
      <w:marTop w:val="0"/>
      <w:marBottom w:val="0"/>
      <w:divBdr>
        <w:top w:val="none" w:sz="0" w:space="0" w:color="auto"/>
        <w:left w:val="none" w:sz="0" w:space="0" w:color="auto"/>
        <w:bottom w:val="none" w:sz="0" w:space="0" w:color="auto"/>
        <w:right w:val="none" w:sz="0" w:space="0" w:color="auto"/>
      </w:divBdr>
      <w:divsChild>
        <w:div w:id="208760621">
          <w:marLeft w:val="0"/>
          <w:marRight w:val="0"/>
          <w:marTop w:val="0"/>
          <w:marBottom w:val="0"/>
          <w:divBdr>
            <w:top w:val="none" w:sz="0" w:space="0" w:color="auto"/>
            <w:left w:val="none" w:sz="0" w:space="0" w:color="auto"/>
            <w:bottom w:val="none" w:sz="0" w:space="0" w:color="auto"/>
            <w:right w:val="none" w:sz="0" w:space="0" w:color="auto"/>
          </w:divBdr>
        </w:div>
        <w:div w:id="643967381">
          <w:marLeft w:val="0"/>
          <w:marRight w:val="0"/>
          <w:marTop w:val="0"/>
          <w:marBottom w:val="0"/>
          <w:divBdr>
            <w:top w:val="none" w:sz="0" w:space="0" w:color="auto"/>
            <w:left w:val="none" w:sz="0" w:space="0" w:color="auto"/>
            <w:bottom w:val="none" w:sz="0" w:space="0" w:color="auto"/>
            <w:right w:val="none" w:sz="0" w:space="0" w:color="auto"/>
          </w:divBdr>
        </w:div>
        <w:div w:id="820391376">
          <w:marLeft w:val="0"/>
          <w:marRight w:val="0"/>
          <w:marTop w:val="0"/>
          <w:marBottom w:val="0"/>
          <w:divBdr>
            <w:top w:val="none" w:sz="0" w:space="0" w:color="auto"/>
            <w:left w:val="none" w:sz="0" w:space="0" w:color="auto"/>
            <w:bottom w:val="none" w:sz="0" w:space="0" w:color="auto"/>
            <w:right w:val="none" w:sz="0" w:space="0" w:color="auto"/>
          </w:divBdr>
        </w:div>
        <w:div w:id="855776496">
          <w:marLeft w:val="0"/>
          <w:marRight w:val="0"/>
          <w:marTop w:val="0"/>
          <w:marBottom w:val="0"/>
          <w:divBdr>
            <w:top w:val="none" w:sz="0" w:space="0" w:color="auto"/>
            <w:left w:val="none" w:sz="0" w:space="0" w:color="auto"/>
            <w:bottom w:val="none" w:sz="0" w:space="0" w:color="auto"/>
            <w:right w:val="none" w:sz="0" w:space="0" w:color="auto"/>
          </w:divBdr>
        </w:div>
        <w:div w:id="1543052508">
          <w:marLeft w:val="0"/>
          <w:marRight w:val="0"/>
          <w:marTop w:val="0"/>
          <w:marBottom w:val="0"/>
          <w:divBdr>
            <w:top w:val="none" w:sz="0" w:space="0" w:color="auto"/>
            <w:left w:val="none" w:sz="0" w:space="0" w:color="auto"/>
            <w:bottom w:val="none" w:sz="0" w:space="0" w:color="auto"/>
            <w:right w:val="none" w:sz="0" w:space="0" w:color="auto"/>
          </w:divBdr>
        </w:div>
        <w:div w:id="1567766302">
          <w:marLeft w:val="0"/>
          <w:marRight w:val="0"/>
          <w:marTop w:val="0"/>
          <w:marBottom w:val="0"/>
          <w:divBdr>
            <w:top w:val="none" w:sz="0" w:space="0" w:color="auto"/>
            <w:left w:val="none" w:sz="0" w:space="0" w:color="auto"/>
            <w:bottom w:val="none" w:sz="0" w:space="0" w:color="auto"/>
            <w:right w:val="none" w:sz="0" w:space="0" w:color="auto"/>
          </w:divBdr>
        </w:div>
        <w:div w:id="2119984304">
          <w:marLeft w:val="0"/>
          <w:marRight w:val="0"/>
          <w:marTop w:val="0"/>
          <w:marBottom w:val="0"/>
          <w:divBdr>
            <w:top w:val="none" w:sz="0" w:space="0" w:color="auto"/>
            <w:left w:val="none" w:sz="0" w:space="0" w:color="auto"/>
            <w:bottom w:val="none" w:sz="0" w:space="0" w:color="auto"/>
            <w:right w:val="none" w:sz="0" w:space="0" w:color="auto"/>
          </w:divBdr>
        </w:div>
      </w:divsChild>
    </w:div>
    <w:div w:id="942297351">
      <w:bodyDiv w:val="1"/>
      <w:marLeft w:val="0"/>
      <w:marRight w:val="0"/>
      <w:marTop w:val="0"/>
      <w:marBottom w:val="0"/>
      <w:divBdr>
        <w:top w:val="none" w:sz="0" w:space="0" w:color="auto"/>
        <w:left w:val="none" w:sz="0" w:space="0" w:color="auto"/>
        <w:bottom w:val="none" w:sz="0" w:space="0" w:color="auto"/>
        <w:right w:val="none" w:sz="0" w:space="0" w:color="auto"/>
      </w:divBdr>
      <w:divsChild>
        <w:div w:id="498884388">
          <w:marLeft w:val="0"/>
          <w:marRight w:val="0"/>
          <w:marTop w:val="0"/>
          <w:marBottom w:val="0"/>
          <w:divBdr>
            <w:top w:val="none" w:sz="0" w:space="0" w:color="auto"/>
            <w:left w:val="none" w:sz="0" w:space="0" w:color="auto"/>
            <w:bottom w:val="none" w:sz="0" w:space="0" w:color="auto"/>
            <w:right w:val="none" w:sz="0" w:space="0" w:color="auto"/>
          </w:divBdr>
        </w:div>
      </w:divsChild>
    </w:div>
    <w:div w:id="1083260468">
      <w:bodyDiv w:val="1"/>
      <w:marLeft w:val="0"/>
      <w:marRight w:val="0"/>
      <w:marTop w:val="0"/>
      <w:marBottom w:val="0"/>
      <w:divBdr>
        <w:top w:val="none" w:sz="0" w:space="0" w:color="auto"/>
        <w:left w:val="none" w:sz="0" w:space="0" w:color="auto"/>
        <w:bottom w:val="none" w:sz="0" w:space="0" w:color="auto"/>
        <w:right w:val="none" w:sz="0" w:space="0" w:color="auto"/>
      </w:divBdr>
    </w:div>
    <w:div w:id="1178429561">
      <w:bodyDiv w:val="1"/>
      <w:marLeft w:val="0"/>
      <w:marRight w:val="0"/>
      <w:marTop w:val="0"/>
      <w:marBottom w:val="0"/>
      <w:divBdr>
        <w:top w:val="none" w:sz="0" w:space="0" w:color="auto"/>
        <w:left w:val="none" w:sz="0" w:space="0" w:color="auto"/>
        <w:bottom w:val="none" w:sz="0" w:space="0" w:color="auto"/>
        <w:right w:val="none" w:sz="0" w:space="0" w:color="auto"/>
      </w:divBdr>
      <w:divsChild>
        <w:div w:id="1739860045">
          <w:marLeft w:val="0"/>
          <w:marRight w:val="0"/>
          <w:marTop w:val="0"/>
          <w:marBottom w:val="0"/>
          <w:divBdr>
            <w:top w:val="none" w:sz="0" w:space="0" w:color="auto"/>
            <w:left w:val="none" w:sz="0" w:space="0" w:color="auto"/>
            <w:bottom w:val="none" w:sz="0" w:space="0" w:color="auto"/>
            <w:right w:val="none" w:sz="0" w:space="0" w:color="auto"/>
          </w:divBdr>
        </w:div>
      </w:divsChild>
    </w:div>
    <w:div w:id="1294291053">
      <w:bodyDiv w:val="1"/>
      <w:marLeft w:val="0"/>
      <w:marRight w:val="0"/>
      <w:marTop w:val="0"/>
      <w:marBottom w:val="0"/>
      <w:divBdr>
        <w:top w:val="none" w:sz="0" w:space="0" w:color="auto"/>
        <w:left w:val="none" w:sz="0" w:space="0" w:color="auto"/>
        <w:bottom w:val="none" w:sz="0" w:space="0" w:color="auto"/>
        <w:right w:val="none" w:sz="0" w:space="0" w:color="auto"/>
      </w:divBdr>
    </w:div>
    <w:div w:id="1416198179">
      <w:bodyDiv w:val="1"/>
      <w:marLeft w:val="0"/>
      <w:marRight w:val="0"/>
      <w:marTop w:val="0"/>
      <w:marBottom w:val="0"/>
      <w:divBdr>
        <w:top w:val="none" w:sz="0" w:space="0" w:color="auto"/>
        <w:left w:val="none" w:sz="0" w:space="0" w:color="auto"/>
        <w:bottom w:val="none" w:sz="0" w:space="0" w:color="auto"/>
        <w:right w:val="none" w:sz="0" w:space="0" w:color="auto"/>
      </w:divBdr>
    </w:div>
    <w:div w:id="1425570707">
      <w:bodyDiv w:val="1"/>
      <w:marLeft w:val="0"/>
      <w:marRight w:val="0"/>
      <w:marTop w:val="0"/>
      <w:marBottom w:val="0"/>
      <w:divBdr>
        <w:top w:val="none" w:sz="0" w:space="0" w:color="auto"/>
        <w:left w:val="none" w:sz="0" w:space="0" w:color="auto"/>
        <w:bottom w:val="none" w:sz="0" w:space="0" w:color="auto"/>
        <w:right w:val="none" w:sz="0" w:space="0" w:color="auto"/>
      </w:divBdr>
    </w:div>
    <w:div w:id="1447390667">
      <w:bodyDiv w:val="1"/>
      <w:marLeft w:val="0"/>
      <w:marRight w:val="0"/>
      <w:marTop w:val="0"/>
      <w:marBottom w:val="0"/>
      <w:divBdr>
        <w:top w:val="none" w:sz="0" w:space="0" w:color="auto"/>
        <w:left w:val="none" w:sz="0" w:space="0" w:color="auto"/>
        <w:bottom w:val="none" w:sz="0" w:space="0" w:color="auto"/>
        <w:right w:val="none" w:sz="0" w:space="0" w:color="auto"/>
      </w:divBdr>
    </w:div>
    <w:div w:id="1520309690">
      <w:bodyDiv w:val="1"/>
      <w:marLeft w:val="0"/>
      <w:marRight w:val="0"/>
      <w:marTop w:val="0"/>
      <w:marBottom w:val="0"/>
      <w:divBdr>
        <w:top w:val="none" w:sz="0" w:space="0" w:color="auto"/>
        <w:left w:val="none" w:sz="0" w:space="0" w:color="auto"/>
        <w:bottom w:val="none" w:sz="0" w:space="0" w:color="auto"/>
        <w:right w:val="none" w:sz="0" w:space="0" w:color="auto"/>
      </w:divBdr>
      <w:divsChild>
        <w:div w:id="911890700">
          <w:marLeft w:val="0"/>
          <w:marRight w:val="0"/>
          <w:marTop w:val="0"/>
          <w:marBottom w:val="0"/>
          <w:divBdr>
            <w:top w:val="none" w:sz="0" w:space="0" w:color="auto"/>
            <w:left w:val="none" w:sz="0" w:space="0" w:color="auto"/>
            <w:bottom w:val="none" w:sz="0" w:space="0" w:color="auto"/>
            <w:right w:val="none" w:sz="0" w:space="0" w:color="auto"/>
          </w:divBdr>
        </w:div>
        <w:div w:id="1421369320">
          <w:marLeft w:val="0"/>
          <w:marRight w:val="0"/>
          <w:marTop w:val="0"/>
          <w:marBottom w:val="0"/>
          <w:divBdr>
            <w:top w:val="none" w:sz="0" w:space="0" w:color="auto"/>
            <w:left w:val="none" w:sz="0" w:space="0" w:color="auto"/>
            <w:bottom w:val="none" w:sz="0" w:space="0" w:color="auto"/>
            <w:right w:val="none" w:sz="0" w:space="0" w:color="auto"/>
          </w:divBdr>
        </w:div>
      </w:divsChild>
    </w:div>
    <w:div w:id="1558781759">
      <w:bodyDiv w:val="1"/>
      <w:marLeft w:val="0"/>
      <w:marRight w:val="0"/>
      <w:marTop w:val="0"/>
      <w:marBottom w:val="0"/>
      <w:divBdr>
        <w:top w:val="none" w:sz="0" w:space="0" w:color="auto"/>
        <w:left w:val="none" w:sz="0" w:space="0" w:color="auto"/>
        <w:bottom w:val="none" w:sz="0" w:space="0" w:color="auto"/>
        <w:right w:val="none" w:sz="0" w:space="0" w:color="auto"/>
      </w:divBdr>
      <w:divsChild>
        <w:div w:id="2122649127">
          <w:marLeft w:val="0"/>
          <w:marRight w:val="0"/>
          <w:marTop w:val="0"/>
          <w:marBottom w:val="0"/>
          <w:divBdr>
            <w:top w:val="none" w:sz="0" w:space="0" w:color="auto"/>
            <w:left w:val="none" w:sz="0" w:space="0" w:color="auto"/>
            <w:bottom w:val="none" w:sz="0" w:space="0" w:color="auto"/>
            <w:right w:val="none" w:sz="0" w:space="0" w:color="auto"/>
          </w:divBdr>
        </w:div>
      </w:divsChild>
    </w:div>
    <w:div w:id="1637444425">
      <w:bodyDiv w:val="1"/>
      <w:marLeft w:val="0"/>
      <w:marRight w:val="0"/>
      <w:marTop w:val="0"/>
      <w:marBottom w:val="0"/>
      <w:divBdr>
        <w:top w:val="none" w:sz="0" w:space="0" w:color="auto"/>
        <w:left w:val="none" w:sz="0" w:space="0" w:color="auto"/>
        <w:bottom w:val="none" w:sz="0" w:space="0" w:color="auto"/>
        <w:right w:val="none" w:sz="0" w:space="0" w:color="auto"/>
      </w:divBdr>
      <w:divsChild>
        <w:div w:id="927348907">
          <w:marLeft w:val="0"/>
          <w:marRight w:val="0"/>
          <w:marTop w:val="0"/>
          <w:marBottom w:val="0"/>
          <w:divBdr>
            <w:top w:val="none" w:sz="0" w:space="0" w:color="auto"/>
            <w:left w:val="none" w:sz="0" w:space="0" w:color="auto"/>
            <w:bottom w:val="none" w:sz="0" w:space="0" w:color="auto"/>
            <w:right w:val="none" w:sz="0" w:space="0" w:color="auto"/>
          </w:divBdr>
        </w:div>
      </w:divsChild>
    </w:div>
    <w:div w:id="1644431372">
      <w:bodyDiv w:val="1"/>
      <w:marLeft w:val="0"/>
      <w:marRight w:val="0"/>
      <w:marTop w:val="0"/>
      <w:marBottom w:val="0"/>
      <w:divBdr>
        <w:top w:val="none" w:sz="0" w:space="0" w:color="auto"/>
        <w:left w:val="none" w:sz="0" w:space="0" w:color="auto"/>
        <w:bottom w:val="none" w:sz="0" w:space="0" w:color="auto"/>
        <w:right w:val="none" w:sz="0" w:space="0" w:color="auto"/>
      </w:divBdr>
      <w:divsChild>
        <w:div w:id="170606475">
          <w:marLeft w:val="0"/>
          <w:marRight w:val="0"/>
          <w:marTop w:val="0"/>
          <w:marBottom w:val="0"/>
          <w:divBdr>
            <w:top w:val="none" w:sz="0" w:space="0" w:color="auto"/>
            <w:left w:val="none" w:sz="0" w:space="0" w:color="auto"/>
            <w:bottom w:val="none" w:sz="0" w:space="0" w:color="auto"/>
            <w:right w:val="none" w:sz="0" w:space="0" w:color="auto"/>
          </w:divBdr>
        </w:div>
      </w:divsChild>
    </w:div>
    <w:div w:id="1646205730">
      <w:bodyDiv w:val="1"/>
      <w:marLeft w:val="0"/>
      <w:marRight w:val="0"/>
      <w:marTop w:val="0"/>
      <w:marBottom w:val="0"/>
      <w:divBdr>
        <w:top w:val="none" w:sz="0" w:space="0" w:color="auto"/>
        <w:left w:val="none" w:sz="0" w:space="0" w:color="auto"/>
        <w:bottom w:val="none" w:sz="0" w:space="0" w:color="auto"/>
        <w:right w:val="none" w:sz="0" w:space="0" w:color="auto"/>
      </w:divBdr>
      <w:divsChild>
        <w:div w:id="1388916403">
          <w:marLeft w:val="0"/>
          <w:marRight w:val="0"/>
          <w:marTop w:val="0"/>
          <w:marBottom w:val="0"/>
          <w:divBdr>
            <w:top w:val="none" w:sz="0" w:space="0" w:color="auto"/>
            <w:left w:val="none" w:sz="0" w:space="0" w:color="auto"/>
            <w:bottom w:val="none" w:sz="0" w:space="0" w:color="auto"/>
            <w:right w:val="none" w:sz="0" w:space="0" w:color="auto"/>
          </w:divBdr>
        </w:div>
      </w:divsChild>
    </w:div>
    <w:div w:id="1651011011">
      <w:bodyDiv w:val="1"/>
      <w:marLeft w:val="0"/>
      <w:marRight w:val="0"/>
      <w:marTop w:val="0"/>
      <w:marBottom w:val="0"/>
      <w:divBdr>
        <w:top w:val="none" w:sz="0" w:space="0" w:color="auto"/>
        <w:left w:val="none" w:sz="0" w:space="0" w:color="auto"/>
        <w:bottom w:val="none" w:sz="0" w:space="0" w:color="auto"/>
        <w:right w:val="none" w:sz="0" w:space="0" w:color="auto"/>
      </w:divBdr>
    </w:div>
    <w:div w:id="1679573882">
      <w:bodyDiv w:val="1"/>
      <w:marLeft w:val="0"/>
      <w:marRight w:val="0"/>
      <w:marTop w:val="0"/>
      <w:marBottom w:val="0"/>
      <w:divBdr>
        <w:top w:val="none" w:sz="0" w:space="0" w:color="auto"/>
        <w:left w:val="none" w:sz="0" w:space="0" w:color="auto"/>
        <w:bottom w:val="none" w:sz="0" w:space="0" w:color="auto"/>
        <w:right w:val="none" w:sz="0" w:space="0" w:color="auto"/>
      </w:divBdr>
    </w:div>
    <w:div w:id="1737511343">
      <w:bodyDiv w:val="1"/>
      <w:marLeft w:val="0"/>
      <w:marRight w:val="0"/>
      <w:marTop w:val="0"/>
      <w:marBottom w:val="0"/>
      <w:divBdr>
        <w:top w:val="none" w:sz="0" w:space="0" w:color="auto"/>
        <w:left w:val="none" w:sz="0" w:space="0" w:color="auto"/>
        <w:bottom w:val="none" w:sz="0" w:space="0" w:color="auto"/>
        <w:right w:val="none" w:sz="0" w:space="0" w:color="auto"/>
      </w:divBdr>
    </w:div>
    <w:div w:id="1844319360">
      <w:bodyDiv w:val="1"/>
      <w:marLeft w:val="0"/>
      <w:marRight w:val="0"/>
      <w:marTop w:val="0"/>
      <w:marBottom w:val="0"/>
      <w:divBdr>
        <w:top w:val="none" w:sz="0" w:space="0" w:color="auto"/>
        <w:left w:val="none" w:sz="0" w:space="0" w:color="auto"/>
        <w:bottom w:val="none" w:sz="0" w:space="0" w:color="auto"/>
        <w:right w:val="none" w:sz="0" w:space="0" w:color="auto"/>
      </w:divBdr>
      <w:divsChild>
        <w:div w:id="397821444">
          <w:marLeft w:val="0"/>
          <w:marRight w:val="0"/>
          <w:marTop w:val="0"/>
          <w:marBottom w:val="0"/>
          <w:divBdr>
            <w:top w:val="none" w:sz="0" w:space="0" w:color="auto"/>
            <w:left w:val="none" w:sz="0" w:space="0" w:color="auto"/>
            <w:bottom w:val="none" w:sz="0" w:space="0" w:color="auto"/>
            <w:right w:val="none" w:sz="0" w:space="0" w:color="auto"/>
          </w:divBdr>
        </w:div>
      </w:divsChild>
    </w:div>
    <w:div w:id="1865632157">
      <w:bodyDiv w:val="1"/>
      <w:marLeft w:val="0"/>
      <w:marRight w:val="0"/>
      <w:marTop w:val="0"/>
      <w:marBottom w:val="0"/>
      <w:divBdr>
        <w:top w:val="none" w:sz="0" w:space="0" w:color="auto"/>
        <w:left w:val="none" w:sz="0" w:space="0" w:color="auto"/>
        <w:bottom w:val="none" w:sz="0" w:space="0" w:color="auto"/>
        <w:right w:val="none" w:sz="0" w:space="0" w:color="auto"/>
      </w:divBdr>
      <w:divsChild>
        <w:div w:id="562715128">
          <w:marLeft w:val="0"/>
          <w:marRight w:val="0"/>
          <w:marTop w:val="0"/>
          <w:marBottom w:val="0"/>
          <w:divBdr>
            <w:top w:val="none" w:sz="0" w:space="0" w:color="auto"/>
            <w:left w:val="none" w:sz="0" w:space="0" w:color="auto"/>
            <w:bottom w:val="none" w:sz="0" w:space="0" w:color="auto"/>
            <w:right w:val="none" w:sz="0" w:space="0" w:color="auto"/>
          </w:divBdr>
        </w:div>
        <w:div w:id="993873047">
          <w:marLeft w:val="0"/>
          <w:marRight w:val="0"/>
          <w:marTop w:val="0"/>
          <w:marBottom w:val="0"/>
          <w:divBdr>
            <w:top w:val="none" w:sz="0" w:space="0" w:color="auto"/>
            <w:left w:val="none" w:sz="0" w:space="0" w:color="auto"/>
            <w:bottom w:val="none" w:sz="0" w:space="0" w:color="auto"/>
            <w:right w:val="none" w:sz="0" w:space="0" w:color="auto"/>
          </w:divBdr>
        </w:div>
        <w:div w:id="1024743538">
          <w:marLeft w:val="0"/>
          <w:marRight w:val="0"/>
          <w:marTop w:val="0"/>
          <w:marBottom w:val="0"/>
          <w:divBdr>
            <w:top w:val="none" w:sz="0" w:space="0" w:color="auto"/>
            <w:left w:val="none" w:sz="0" w:space="0" w:color="auto"/>
            <w:bottom w:val="none" w:sz="0" w:space="0" w:color="auto"/>
            <w:right w:val="none" w:sz="0" w:space="0" w:color="auto"/>
          </w:divBdr>
        </w:div>
        <w:div w:id="1129854905">
          <w:marLeft w:val="0"/>
          <w:marRight w:val="0"/>
          <w:marTop w:val="0"/>
          <w:marBottom w:val="0"/>
          <w:divBdr>
            <w:top w:val="none" w:sz="0" w:space="0" w:color="auto"/>
            <w:left w:val="none" w:sz="0" w:space="0" w:color="auto"/>
            <w:bottom w:val="none" w:sz="0" w:space="0" w:color="auto"/>
            <w:right w:val="none" w:sz="0" w:space="0" w:color="auto"/>
          </w:divBdr>
        </w:div>
        <w:div w:id="1636717549">
          <w:marLeft w:val="0"/>
          <w:marRight w:val="0"/>
          <w:marTop w:val="0"/>
          <w:marBottom w:val="0"/>
          <w:divBdr>
            <w:top w:val="none" w:sz="0" w:space="0" w:color="auto"/>
            <w:left w:val="none" w:sz="0" w:space="0" w:color="auto"/>
            <w:bottom w:val="none" w:sz="0" w:space="0" w:color="auto"/>
            <w:right w:val="none" w:sz="0" w:space="0" w:color="auto"/>
          </w:divBdr>
        </w:div>
      </w:divsChild>
    </w:div>
    <w:div w:id="2074499999">
      <w:bodyDiv w:val="1"/>
      <w:marLeft w:val="0"/>
      <w:marRight w:val="0"/>
      <w:marTop w:val="0"/>
      <w:marBottom w:val="0"/>
      <w:divBdr>
        <w:top w:val="none" w:sz="0" w:space="0" w:color="auto"/>
        <w:left w:val="none" w:sz="0" w:space="0" w:color="auto"/>
        <w:bottom w:val="none" w:sz="0" w:space="0" w:color="auto"/>
        <w:right w:val="none" w:sz="0" w:space="0" w:color="auto"/>
      </w:divBdr>
      <w:divsChild>
        <w:div w:id="200754010">
          <w:marLeft w:val="0"/>
          <w:marRight w:val="0"/>
          <w:marTop w:val="0"/>
          <w:marBottom w:val="0"/>
          <w:divBdr>
            <w:top w:val="none" w:sz="0" w:space="0" w:color="auto"/>
            <w:left w:val="none" w:sz="0" w:space="0" w:color="auto"/>
            <w:bottom w:val="none" w:sz="0" w:space="0" w:color="auto"/>
            <w:right w:val="none" w:sz="0" w:space="0" w:color="auto"/>
          </w:divBdr>
          <w:divsChild>
            <w:div w:id="1710185549">
              <w:marLeft w:val="0"/>
              <w:marRight w:val="0"/>
              <w:marTop w:val="0"/>
              <w:marBottom w:val="0"/>
              <w:divBdr>
                <w:top w:val="none" w:sz="0" w:space="0" w:color="auto"/>
                <w:left w:val="none" w:sz="0" w:space="0" w:color="auto"/>
                <w:bottom w:val="none" w:sz="0" w:space="0" w:color="auto"/>
                <w:right w:val="none" w:sz="0" w:space="0" w:color="auto"/>
              </w:divBdr>
              <w:divsChild>
                <w:div w:id="2127236947">
                  <w:marLeft w:val="0"/>
                  <w:marRight w:val="0"/>
                  <w:marTop w:val="0"/>
                  <w:marBottom w:val="0"/>
                  <w:divBdr>
                    <w:top w:val="none" w:sz="0" w:space="0" w:color="auto"/>
                    <w:left w:val="none" w:sz="0" w:space="0" w:color="auto"/>
                    <w:bottom w:val="none" w:sz="0" w:space="0" w:color="auto"/>
                    <w:right w:val="none" w:sz="0" w:space="0" w:color="auto"/>
                  </w:divBdr>
                  <w:divsChild>
                    <w:div w:id="2099863942">
                      <w:marLeft w:val="0"/>
                      <w:marRight w:val="0"/>
                      <w:marTop w:val="0"/>
                      <w:marBottom w:val="0"/>
                      <w:divBdr>
                        <w:top w:val="none" w:sz="0" w:space="0" w:color="auto"/>
                        <w:left w:val="none" w:sz="0" w:space="0" w:color="auto"/>
                        <w:bottom w:val="none" w:sz="0" w:space="0" w:color="auto"/>
                        <w:right w:val="none" w:sz="0" w:space="0" w:color="auto"/>
                      </w:divBdr>
                      <w:divsChild>
                        <w:div w:id="1872720994">
                          <w:marLeft w:val="0"/>
                          <w:marRight w:val="0"/>
                          <w:marTop w:val="0"/>
                          <w:marBottom w:val="0"/>
                          <w:divBdr>
                            <w:top w:val="none" w:sz="0" w:space="0" w:color="auto"/>
                            <w:left w:val="none" w:sz="0" w:space="0" w:color="auto"/>
                            <w:bottom w:val="none" w:sz="0" w:space="0" w:color="auto"/>
                            <w:right w:val="none" w:sz="0" w:space="0" w:color="auto"/>
                          </w:divBdr>
                          <w:divsChild>
                            <w:div w:id="472142920">
                              <w:marLeft w:val="0"/>
                              <w:marRight w:val="0"/>
                              <w:marTop w:val="0"/>
                              <w:marBottom w:val="0"/>
                              <w:divBdr>
                                <w:top w:val="none" w:sz="0" w:space="0" w:color="auto"/>
                                <w:left w:val="none" w:sz="0" w:space="0" w:color="auto"/>
                                <w:bottom w:val="none" w:sz="0" w:space="0" w:color="auto"/>
                                <w:right w:val="none" w:sz="0" w:space="0" w:color="auto"/>
                              </w:divBdr>
                              <w:divsChild>
                                <w:div w:id="73860557">
                                  <w:marLeft w:val="0"/>
                                  <w:marRight w:val="0"/>
                                  <w:marTop w:val="0"/>
                                  <w:marBottom w:val="0"/>
                                  <w:divBdr>
                                    <w:top w:val="none" w:sz="0" w:space="0" w:color="auto"/>
                                    <w:left w:val="none" w:sz="0" w:space="0" w:color="auto"/>
                                    <w:bottom w:val="none" w:sz="0" w:space="0" w:color="auto"/>
                                    <w:right w:val="none" w:sz="0" w:space="0" w:color="auto"/>
                                  </w:divBdr>
                                  <w:divsChild>
                                    <w:div w:id="1288584974">
                                      <w:marLeft w:val="0"/>
                                      <w:marRight w:val="0"/>
                                      <w:marTop w:val="0"/>
                                      <w:marBottom w:val="0"/>
                                      <w:divBdr>
                                        <w:top w:val="none" w:sz="0" w:space="0" w:color="auto"/>
                                        <w:left w:val="none" w:sz="0" w:space="0" w:color="auto"/>
                                        <w:bottom w:val="none" w:sz="0" w:space="0" w:color="auto"/>
                                        <w:right w:val="none" w:sz="0" w:space="0" w:color="auto"/>
                                      </w:divBdr>
                                      <w:divsChild>
                                        <w:div w:id="12323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7023938">
      <w:bodyDiv w:val="1"/>
      <w:marLeft w:val="0"/>
      <w:marRight w:val="0"/>
      <w:marTop w:val="0"/>
      <w:marBottom w:val="0"/>
      <w:divBdr>
        <w:top w:val="none" w:sz="0" w:space="0" w:color="auto"/>
        <w:left w:val="none" w:sz="0" w:space="0" w:color="auto"/>
        <w:bottom w:val="none" w:sz="0" w:space="0" w:color="auto"/>
        <w:right w:val="none" w:sz="0" w:space="0" w:color="auto"/>
      </w:divBdr>
    </w:div>
    <w:div w:id="2136212635">
      <w:bodyDiv w:val="1"/>
      <w:marLeft w:val="0"/>
      <w:marRight w:val="0"/>
      <w:marTop w:val="0"/>
      <w:marBottom w:val="0"/>
      <w:divBdr>
        <w:top w:val="none" w:sz="0" w:space="0" w:color="auto"/>
        <w:left w:val="none" w:sz="0" w:space="0" w:color="auto"/>
        <w:bottom w:val="none" w:sz="0" w:space="0" w:color="auto"/>
        <w:right w:val="none" w:sz="0" w:space="0" w:color="auto"/>
      </w:divBdr>
      <w:divsChild>
        <w:div w:id="28377264">
          <w:marLeft w:val="0"/>
          <w:marRight w:val="0"/>
          <w:marTop w:val="0"/>
          <w:marBottom w:val="0"/>
          <w:divBdr>
            <w:top w:val="none" w:sz="0" w:space="0" w:color="auto"/>
            <w:left w:val="none" w:sz="0" w:space="0" w:color="auto"/>
            <w:bottom w:val="none" w:sz="0" w:space="0" w:color="auto"/>
            <w:right w:val="none" w:sz="0" w:space="0" w:color="auto"/>
          </w:divBdr>
        </w:div>
        <w:div w:id="105586240">
          <w:marLeft w:val="0"/>
          <w:marRight w:val="0"/>
          <w:marTop w:val="0"/>
          <w:marBottom w:val="0"/>
          <w:divBdr>
            <w:top w:val="none" w:sz="0" w:space="0" w:color="auto"/>
            <w:left w:val="none" w:sz="0" w:space="0" w:color="auto"/>
            <w:bottom w:val="none" w:sz="0" w:space="0" w:color="auto"/>
            <w:right w:val="none" w:sz="0" w:space="0" w:color="auto"/>
          </w:divBdr>
        </w:div>
        <w:div w:id="844593271">
          <w:marLeft w:val="0"/>
          <w:marRight w:val="0"/>
          <w:marTop w:val="0"/>
          <w:marBottom w:val="0"/>
          <w:divBdr>
            <w:top w:val="none" w:sz="0" w:space="0" w:color="auto"/>
            <w:left w:val="none" w:sz="0" w:space="0" w:color="auto"/>
            <w:bottom w:val="none" w:sz="0" w:space="0" w:color="auto"/>
            <w:right w:val="none" w:sz="0" w:space="0" w:color="auto"/>
          </w:divBdr>
        </w:div>
        <w:div w:id="16829301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oleObject" Target="embeddings/oleObject10.bin"/><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1.bin"/><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1AF08-095A-4F09-90C1-E595FB67E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8</Pages>
  <Words>2024</Words>
  <Characters>11542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Ali Khosravi</cp:lastModifiedBy>
  <cp:revision>13</cp:revision>
  <cp:lastPrinted>2021-09-06T12:24:00Z</cp:lastPrinted>
  <dcterms:created xsi:type="dcterms:W3CDTF">2022-03-01T14:07:00Z</dcterms:created>
  <dcterms:modified xsi:type="dcterms:W3CDTF">2022-03-07T18:02:00Z</dcterms:modified>
</cp:coreProperties>
</file>