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165" w:rsidRPr="00E354F5" w:rsidRDefault="002C1165" w:rsidP="002C1165">
      <w:pPr>
        <w:widowControl w:val="0"/>
        <w:autoSpaceDE w:val="0"/>
        <w:autoSpaceDN w:val="0"/>
        <w:adjustRightInd w:val="0"/>
        <w:spacing w:after="0" w:line="480" w:lineRule="auto"/>
        <w:jc w:val="center"/>
        <w:rPr>
          <w:rFonts w:eastAsia="新細明體" w:cs="Times New Roman"/>
          <w:b/>
          <w:sz w:val="40"/>
          <w:szCs w:val="24"/>
        </w:rPr>
      </w:pPr>
      <w:r w:rsidRPr="00E354F5">
        <w:rPr>
          <w:rFonts w:eastAsia="新細明體" w:cs="Times New Roman"/>
          <w:b/>
          <w:sz w:val="40"/>
          <w:szCs w:val="24"/>
        </w:rPr>
        <w:t>Electronic Supporting Information</w:t>
      </w:r>
    </w:p>
    <w:p w:rsidR="002C1165" w:rsidRPr="00E354F5" w:rsidRDefault="002C1165" w:rsidP="002C1165">
      <w:pPr>
        <w:spacing w:line="480" w:lineRule="auto"/>
        <w:jc w:val="center"/>
        <w:rPr>
          <w:rFonts w:eastAsia="新細明體" w:cs="Times New Roman"/>
          <w:i/>
          <w:sz w:val="40"/>
          <w:szCs w:val="24"/>
        </w:rPr>
      </w:pPr>
      <w:r w:rsidRPr="00E354F5">
        <w:rPr>
          <w:rFonts w:eastAsia="新細明體" w:cs="Times New Roman"/>
          <w:i/>
          <w:sz w:val="40"/>
          <w:szCs w:val="24"/>
        </w:rPr>
        <w:t>for</w:t>
      </w:r>
    </w:p>
    <w:p w:rsidR="002C1165" w:rsidRPr="002429AE" w:rsidRDefault="006A02C3" w:rsidP="002C1165">
      <w:pPr>
        <w:spacing w:line="480" w:lineRule="auto"/>
        <w:jc w:val="center"/>
        <w:rPr>
          <w:rFonts w:cs="Times New Roman"/>
          <w:b/>
          <w:sz w:val="40"/>
        </w:rPr>
      </w:pPr>
      <w:r w:rsidRPr="006A02C3">
        <w:rPr>
          <w:rFonts w:cs="Times New Roman"/>
          <w:b/>
          <w:sz w:val="40"/>
        </w:rPr>
        <w:t>Hollow and Oval-Configured Ultrafine Co</w:t>
      </w:r>
      <w:r w:rsidRPr="00CA6C27">
        <w:rPr>
          <w:rFonts w:cs="Times New Roman"/>
          <w:b/>
          <w:sz w:val="40"/>
          <w:vertAlign w:val="subscript"/>
        </w:rPr>
        <w:t>3</w:t>
      </w:r>
      <w:r w:rsidRPr="006A02C3">
        <w:rPr>
          <w:rFonts w:cs="Times New Roman"/>
          <w:b/>
          <w:sz w:val="40"/>
        </w:rPr>
        <w:t>O</w:t>
      </w:r>
      <w:r w:rsidRPr="00CA6C27">
        <w:rPr>
          <w:rFonts w:cs="Times New Roman"/>
          <w:b/>
          <w:sz w:val="40"/>
          <w:vertAlign w:val="subscript"/>
        </w:rPr>
        <w:t>4</w:t>
      </w:r>
      <w:r w:rsidRPr="006A02C3">
        <w:rPr>
          <w:rFonts w:cs="Times New Roman"/>
          <w:b/>
          <w:sz w:val="40"/>
        </w:rPr>
        <w:t xml:space="preserve"> as a Highly-Efficient Activator of </w:t>
      </w:r>
      <w:proofErr w:type="spellStart"/>
      <w:r w:rsidRPr="006A02C3">
        <w:rPr>
          <w:rFonts w:cs="Times New Roman"/>
          <w:b/>
          <w:sz w:val="40"/>
        </w:rPr>
        <w:t>Monopersulfate</w:t>
      </w:r>
      <w:proofErr w:type="spellEnd"/>
      <w:r w:rsidRPr="006A02C3">
        <w:rPr>
          <w:rFonts w:cs="Times New Roman"/>
          <w:b/>
          <w:sz w:val="40"/>
        </w:rPr>
        <w:t xml:space="preserve"> for Catalytic Elimination of </w:t>
      </w:r>
      <w:proofErr w:type="spellStart"/>
      <w:r w:rsidRPr="006A02C3">
        <w:rPr>
          <w:rFonts w:cs="Times New Roman"/>
          <w:b/>
          <w:sz w:val="40"/>
        </w:rPr>
        <w:t>Azorubin</w:t>
      </w:r>
      <w:proofErr w:type="spellEnd"/>
      <w:r w:rsidRPr="006A02C3">
        <w:rPr>
          <w:rFonts w:cs="Times New Roman"/>
          <w:b/>
          <w:sz w:val="40"/>
        </w:rPr>
        <w:t xml:space="preserve"> S</w:t>
      </w:r>
    </w:p>
    <w:p w:rsidR="002C1165" w:rsidRPr="00EA07FF" w:rsidRDefault="002C1165" w:rsidP="002C1165">
      <w:pPr>
        <w:spacing w:line="480" w:lineRule="auto"/>
        <w:jc w:val="center"/>
        <w:rPr>
          <w:sz w:val="32"/>
        </w:rPr>
      </w:pPr>
    </w:p>
    <w:p w:rsidR="002C1165" w:rsidRDefault="002C1165" w:rsidP="002C1165">
      <w:pPr>
        <w:spacing w:line="480" w:lineRule="auto"/>
        <w:jc w:val="center"/>
        <w:rPr>
          <w:sz w:val="32"/>
        </w:rPr>
      </w:pPr>
    </w:p>
    <w:p w:rsidR="002C1165" w:rsidRDefault="002C1165" w:rsidP="002C1165">
      <w:pPr>
        <w:spacing w:line="480" w:lineRule="auto"/>
        <w:jc w:val="center"/>
        <w:rPr>
          <w:sz w:val="32"/>
        </w:rPr>
      </w:pPr>
    </w:p>
    <w:p w:rsidR="002C1165" w:rsidRDefault="002C1165" w:rsidP="002C1165">
      <w:pPr>
        <w:spacing w:line="480" w:lineRule="auto"/>
        <w:jc w:val="center"/>
        <w:rPr>
          <w:sz w:val="32"/>
        </w:rPr>
      </w:pPr>
    </w:p>
    <w:p w:rsidR="002C1165" w:rsidRDefault="002C1165" w:rsidP="002C1165">
      <w:pPr>
        <w:spacing w:line="480" w:lineRule="auto"/>
        <w:jc w:val="center"/>
        <w:rPr>
          <w:sz w:val="32"/>
        </w:rPr>
      </w:pPr>
    </w:p>
    <w:p w:rsidR="002C1165" w:rsidRDefault="002C1165" w:rsidP="002C1165">
      <w:pPr>
        <w:spacing w:line="480" w:lineRule="auto"/>
        <w:jc w:val="center"/>
        <w:rPr>
          <w:sz w:val="32"/>
        </w:rPr>
      </w:pPr>
    </w:p>
    <w:p w:rsidR="002C1165" w:rsidRDefault="002C1165" w:rsidP="002C1165">
      <w:pPr>
        <w:spacing w:line="480" w:lineRule="auto"/>
        <w:jc w:val="center"/>
        <w:rPr>
          <w:sz w:val="32"/>
        </w:rPr>
      </w:pPr>
    </w:p>
    <w:p w:rsidR="00E8504D" w:rsidRDefault="00E8504D" w:rsidP="00677A4E"/>
    <w:p w:rsidR="00731309" w:rsidRDefault="00731309" w:rsidP="0000434A">
      <w:pPr>
        <w:jc w:val="center"/>
      </w:pPr>
    </w:p>
    <w:p w:rsidR="00731309" w:rsidRDefault="00731309" w:rsidP="0000434A">
      <w:pPr>
        <w:jc w:val="center"/>
      </w:pPr>
    </w:p>
    <w:p w:rsidR="00731309" w:rsidRPr="00C94DBC" w:rsidRDefault="00731309" w:rsidP="00731309">
      <w:pPr>
        <w:rPr>
          <w:b/>
        </w:rPr>
      </w:pPr>
      <w:r w:rsidRPr="00C94DBC">
        <w:rPr>
          <w:rFonts w:hint="eastAsia"/>
          <w:b/>
          <w:sz w:val="28"/>
        </w:rPr>
        <w:lastRenderedPageBreak/>
        <w:t>T</w:t>
      </w:r>
      <w:r w:rsidRPr="00C94DBC">
        <w:rPr>
          <w:b/>
          <w:sz w:val="28"/>
        </w:rPr>
        <w:t>ext S1.</w:t>
      </w:r>
    </w:p>
    <w:p w:rsidR="00731309" w:rsidRDefault="00731309" w:rsidP="00731309">
      <w:pPr>
        <w:pStyle w:val="a8"/>
        <w:numPr>
          <w:ilvl w:val="1"/>
          <w:numId w:val="1"/>
        </w:numPr>
        <w:spacing w:line="48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Materials</w:t>
      </w:r>
    </w:p>
    <w:p w:rsidR="00731309" w:rsidRPr="003B1EE9" w:rsidRDefault="00731309" w:rsidP="00731309">
      <w:pPr>
        <w:spacing w:line="480" w:lineRule="auto"/>
        <w:jc w:val="both"/>
        <w:rPr>
          <w:rFonts w:cs="Times New Roman"/>
          <w:sz w:val="28"/>
        </w:rPr>
      </w:pPr>
      <w:r>
        <w:rPr>
          <w:rFonts w:cs="Times New Roman"/>
        </w:rPr>
        <w:t>All chemical reagents employed in this study were commercially-purchased from commercial suppliers and used directly without any purifications. Cobalt nitrate (Co(NO</w:t>
      </w:r>
      <w:r w:rsidRPr="00A10020">
        <w:rPr>
          <w:rFonts w:cs="Times New Roman"/>
          <w:vertAlign w:val="subscript"/>
        </w:rPr>
        <w:t>3</w:t>
      </w:r>
      <w:r>
        <w:rPr>
          <w:rFonts w:cs="Times New Roman"/>
        </w:rPr>
        <w:t>)</w:t>
      </w:r>
      <w:r w:rsidRPr="001377BB">
        <w:rPr>
          <w:rFonts w:cs="Times New Roman"/>
          <w:vertAlign w:val="subscript"/>
        </w:rPr>
        <w:t>2</w:t>
      </w:r>
      <w:r>
        <w:rPr>
          <w:rFonts w:cs="Times New Roman"/>
        </w:rPr>
        <w:t>) (&gt;98%) was acquired from Showa Chemicals, Japan. 2-methylimidazole (C</w:t>
      </w:r>
      <w:r w:rsidRPr="0056606E">
        <w:rPr>
          <w:rFonts w:cs="Times New Roman"/>
          <w:vertAlign w:val="subscript"/>
        </w:rPr>
        <w:t>4</w:t>
      </w:r>
      <w:r>
        <w:rPr>
          <w:rFonts w:cs="Times New Roman"/>
        </w:rPr>
        <w:t>H</w:t>
      </w:r>
      <w:r w:rsidRPr="0056606E">
        <w:rPr>
          <w:rFonts w:cs="Times New Roman"/>
          <w:vertAlign w:val="subscript"/>
        </w:rPr>
        <w:t>6</w:t>
      </w:r>
      <w:r>
        <w:rPr>
          <w:rFonts w:cs="Times New Roman"/>
        </w:rPr>
        <w:t>N</w:t>
      </w:r>
      <w:r w:rsidRPr="0056606E">
        <w:rPr>
          <w:rFonts w:cs="Times New Roman"/>
          <w:vertAlign w:val="subscript"/>
        </w:rPr>
        <w:t>2</w:t>
      </w:r>
      <w:r>
        <w:rPr>
          <w:rFonts w:cs="Times New Roman"/>
        </w:rPr>
        <w:t>) (2-MIM) (99%) was obtained from ACROS Organics, Belgium. Oxone (</w:t>
      </w:r>
      <w:proofErr w:type="spellStart"/>
      <w:r>
        <w:rPr>
          <w:rFonts w:cs="Times New Roman"/>
        </w:rPr>
        <w:t>monopersulfate</w:t>
      </w:r>
      <w:proofErr w:type="spellEnd"/>
      <w:r>
        <w:rPr>
          <w:rFonts w:cs="Times New Roman"/>
        </w:rPr>
        <w:t xml:space="preserve"> compound) (KHSO</w:t>
      </w:r>
      <w:r w:rsidRPr="00E00870">
        <w:rPr>
          <w:rFonts w:cs="Times New Roman"/>
          <w:vertAlign w:val="subscript"/>
        </w:rPr>
        <w:t>5</w:t>
      </w:r>
      <w:r>
        <w:rPr>
          <w:rFonts w:cs="Times New Roman"/>
        </w:rPr>
        <w:t>.0.5KHSO</w:t>
      </w:r>
      <w:r w:rsidRPr="00E00870">
        <w:rPr>
          <w:rFonts w:cs="Times New Roman"/>
          <w:vertAlign w:val="subscript"/>
        </w:rPr>
        <w:t>4</w:t>
      </w:r>
      <w:r>
        <w:rPr>
          <w:rFonts w:cs="Times New Roman"/>
        </w:rPr>
        <w:t>.</w:t>
      </w:r>
      <w:r w:rsidRPr="00E00870">
        <w:rPr>
          <w:rFonts w:cs="Times New Roman"/>
        </w:rPr>
        <w:t>0.5K</w:t>
      </w:r>
      <w:r w:rsidRPr="00E00870">
        <w:rPr>
          <w:rFonts w:cs="Times New Roman"/>
          <w:vertAlign w:val="subscript"/>
        </w:rPr>
        <w:t>2</w:t>
      </w:r>
      <w:r w:rsidRPr="00E00870">
        <w:rPr>
          <w:rFonts w:cs="Times New Roman"/>
        </w:rPr>
        <w:t>SO</w:t>
      </w:r>
      <w:r w:rsidRPr="00E00870">
        <w:rPr>
          <w:rFonts w:cs="Times New Roman"/>
          <w:vertAlign w:val="subscript"/>
        </w:rPr>
        <w:t>4</w:t>
      </w:r>
      <w:r>
        <w:rPr>
          <w:rFonts w:cs="Times New Roman"/>
        </w:rPr>
        <w:t xml:space="preserve">), </w:t>
      </w:r>
      <w:proofErr w:type="spellStart"/>
      <w:r>
        <w:rPr>
          <w:rFonts w:cs="Times New Roman"/>
        </w:rPr>
        <w:t>azorubin</w:t>
      </w:r>
      <w:proofErr w:type="spellEnd"/>
      <w:r>
        <w:rPr>
          <w:rFonts w:cs="Times New Roman"/>
        </w:rPr>
        <w:t xml:space="preserve"> S (ARS) (</w:t>
      </w:r>
      <w:r w:rsidRPr="00E00870">
        <w:rPr>
          <w:rFonts w:cs="Times New Roman"/>
        </w:rPr>
        <w:t>C</w:t>
      </w:r>
      <w:r w:rsidRPr="00E00870">
        <w:rPr>
          <w:rFonts w:cs="Times New Roman"/>
          <w:vertAlign w:val="subscript"/>
        </w:rPr>
        <w:t>20</w:t>
      </w:r>
      <w:r w:rsidRPr="00E00870">
        <w:rPr>
          <w:rFonts w:cs="Times New Roman"/>
        </w:rPr>
        <w:t>H</w:t>
      </w:r>
      <w:r w:rsidRPr="00E00870">
        <w:rPr>
          <w:rFonts w:cs="Times New Roman"/>
          <w:vertAlign w:val="subscript"/>
        </w:rPr>
        <w:t>11</w:t>
      </w:r>
      <w:r w:rsidRPr="00E00870">
        <w:rPr>
          <w:rFonts w:cs="Times New Roman"/>
        </w:rPr>
        <w:t>N</w:t>
      </w:r>
      <w:r w:rsidRPr="00E00870">
        <w:rPr>
          <w:rFonts w:cs="Times New Roman"/>
          <w:vertAlign w:val="subscript"/>
        </w:rPr>
        <w:t>2</w:t>
      </w:r>
      <w:r w:rsidRPr="00E00870">
        <w:rPr>
          <w:rFonts w:cs="Times New Roman"/>
        </w:rPr>
        <w:t>Na</w:t>
      </w:r>
      <w:r w:rsidRPr="00E00870">
        <w:rPr>
          <w:rFonts w:cs="Times New Roman"/>
          <w:vertAlign w:val="subscript"/>
        </w:rPr>
        <w:t>3</w:t>
      </w:r>
      <w:r w:rsidRPr="00E00870">
        <w:rPr>
          <w:rFonts w:cs="Times New Roman"/>
        </w:rPr>
        <w:t>O</w:t>
      </w:r>
      <w:r w:rsidRPr="00E00870">
        <w:rPr>
          <w:rFonts w:cs="Times New Roman"/>
          <w:vertAlign w:val="subscript"/>
        </w:rPr>
        <w:t>10</w:t>
      </w:r>
      <w:r w:rsidRPr="00E00870">
        <w:rPr>
          <w:rFonts w:cs="Times New Roman"/>
        </w:rPr>
        <w:t>S</w:t>
      </w:r>
      <w:r w:rsidRPr="00E00870">
        <w:rPr>
          <w:rFonts w:cs="Times New Roman"/>
          <w:vertAlign w:val="subscript"/>
        </w:rPr>
        <w:t>3</w:t>
      </w:r>
      <w:r>
        <w:rPr>
          <w:rFonts w:cs="Times New Roman"/>
        </w:rPr>
        <w:t xml:space="preserve">), </w:t>
      </w:r>
      <w:proofErr w:type="spellStart"/>
      <w:r>
        <w:rPr>
          <w:rFonts w:cs="Times New Roman"/>
        </w:rPr>
        <w:t>tannimum</w:t>
      </w:r>
      <w:proofErr w:type="spellEnd"/>
      <w:r>
        <w:rPr>
          <w:rFonts w:cs="Times New Roman"/>
        </w:rPr>
        <w:t xml:space="preserve"> (C</w:t>
      </w:r>
      <w:r w:rsidRPr="00AD73A1">
        <w:rPr>
          <w:rFonts w:cs="Times New Roman"/>
          <w:vertAlign w:val="subscript"/>
        </w:rPr>
        <w:t>76</w:t>
      </w:r>
      <w:r>
        <w:rPr>
          <w:rFonts w:cs="Times New Roman"/>
        </w:rPr>
        <w:t>H</w:t>
      </w:r>
      <w:r w:rsidRPr="00AD73A1">
        <w:rPr>
          <w:rFonts w:cs="Times New Roman"/>
          <w:vertAlign w:val="subscript"/>
        </w:rPr>
        <w:t>52</w:t>
      </w:r>
      <w:r>
        <w:rPr>
          <w:rFonts w:cs="Times New Roman"/>
        </w:rPr>
        <w:t>O</w:t>
      </w:r>
      <w:r w:rsidRPr="00AD73A1">
        <w:rPr>
          <w:rFonts w:cs="Times New Roman"/>
          <w:vertAlign w:val="subscript"/>
        </w:rPr>
        <w:t>46</w:t>
      </w:r>
      <w:r>
        <w:rPr>
          <w:rFonts w:cs="Times New Roman"/>
        </w:rPr>
        <w:t xml:space="preserve">), methyl alcohol (99.9%), ethyl alcohol (&gt;99.8%), </w:t>
      </w:r>
      <w:proofErr w:type="spellStart"/>
      <w:r w:rsidRPr="00A263A2">
        <w:rPr>
          <w:rFonts w:cs="Times New Roman"/>
          <w:i/>
        </w:rPr>
        <w:t>tert</w:t>
      </w:r>
      <w:proofErr w:type="spellEnd"/>
      <w:r>
        <w:rPr>
          <w:rFonts w:cs="Times New Roman"/>
        </w:rPr>
        <w:t>-butyl alcohol (&gt;99.5%), sodium chloride (</w:t>
      </w:r>
      <w:proofErr w:type="spellStart"/>
      <w:r>
        <w:rPr>
          <w:rFonts w:cs="Times New Roman"/>
        </w:rPr>
        <w:t>NaCl</w:t>
      </w:r>
      <w:proofErr w:type="spellEnd"/>
      <w:r>
        <w:rPr>
          <w:rFonts w:cs="Times New Roman"/>
        </w:rPr>
        <w:t xml:space="preserve">) (&gt;99%), </w:t>
      </w:r>
      <w:proofErr w:type="spellStart"/>
      <w:r>
        <w:rPr>
          <w:rFonts w:cs="Times New Roman"/>
        </w:rPr>
        <w:t>cetyltrimethylammonium</w:t>
      </w:r>
      <w:proofErr w:type="spellEnd"/>
      <w:r>
        <w:rPr>
          <w:rFonts w:cs="Times New Roman"/>
        </w:rPr>
        <w:t xml:space="preserve"> bromide (CTAB) (&gt;98%), and sodium dodecyl sulfate (SDS) (&gt;99%) were purchased from Sigma-Aldrich, USA. Deionized water was prepared up to less than 18</w:t>
      </w:r>
      <w:r w:rsidRPr="0056606E">
        <w:rPr>
          <w:rFonts w:cs="Times New Roman"/>
        </w:rPr>
        <w:t xml:space="preserve"> </w:t>
      </w:r>
      <w:proofErr w:type="spellStart"/>
      <w:r>
        <w:rPr>
          <w:rFonts w:cs="Times New Roman"/>
        </w:rPr>
        <w:t>MOhm</w:t>
      </w:r>
      <w:proofErr w:type="spellEnd"/>
      <w:r>
        <w:rPr>
          <w:rFonts w:cs="Times New Roman"/>
        </w:rPr>
        <w:t>-cm.</w:t>
      </w:r>
    </w:p>
    <w:p w:rsidR="00731309" w:rsidRDefault="00731309" w:rsidP="00731309">
      <w:pPr>
        <w:pStyle w:val="a8"/>
        <w:numPr>
          <w:ilvl w:val="1"/>
          <w:numId w:val="1"/>
        </w:numPr>
        <w:spacing w:line="48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Pr="000E1C9E">
        <w:rPr>
          <w:rFonts w:ascii="Times New Roman" w:hAnsi="Times New Roman" w:cs="Times New Roman"/>
          <w:b/>
          <w:sz w:val="28"/>
        </w:rPr>
        <w:t>Synthesis of HOCO and characterizations</w:t>
      </w:r>
    </w:p>
    <w:p w:rsidR="00731309" w:rsidRDefault="00731309" w:rsidP="00731309">
      <w:pPr>
        <w:spacing w:line="480" w:lineRule="auto"/>
        <w:jc w:val="both"/>
        <w:rPr>
          <w:rFonts w:cs="Times New Roman"/>
        </w:rPr>
      </w:pPr>
      <w:r>
        <w:rPr>
          <w:rFonts w:cs="Times New Roman"/>
        </w:rPr>
        <w:t xml:space="preserve">The synthesis procedure for preparing HOCO is depicted in Fig. 1(a). Initially, a Co-MOF with oval-like morphology was firstly prepared </w:t>
      </w:r>
      <w:r>
        <w:rPr>
          <w:rFonts w:cs="Times New Roman"/>
        </w:rPr>
        <w:fldChar w:fldCharType="begin"/>
      </w:r>
      <w:r>
        <w:rPr>
          <w:rFonts w:cs="Times New Roman"/>
        </w:rPr>
        <w:instrText xml:space="preserve"> ADDIN EN.CITE &lt;EndNote&gt;&lt;Cite&gt;&lt;Author&gt;Zhang&lt;/Author&gt;&lt;Year&gt;2015&lt;/Year&gt;&lt;RecNum&gt;25&lt;/RecNum&gt;&lt;DisplayText&gt;[27]&lt;/DisplayText&gt;&lt;record&gt;&lt;rec-number&gt;25&lt;/rec-number&gt;&lt;foreign-keys&gt;&lt;key app="EN" db-id="95rrrfreldrf5re0xprvva21twese9stt0fx" timestamp="1486006052"&gt;25&lt;/key&gt;&lt;/foreign-keys&gt;&lt;ref-type name="Journal Article"&gt;17&lt;/ref-type&gt;&lt;contributors&gt;&lt;authors&gt;&lt;author&gt;Cai, Chun&lt;/author&gt;&lt;author&gt;Zhang, Hui&lt;/author&gt;&lt;author&gt;Zhong, Xing&lt;/author&gt;&lt;author&gt;Hou, Liwei&lt;/author&gt;&lt;/authors&gt;&lt;/contributors&gt;&lt;titles&gt;&lt;title&gt;Ultrasound enhanced heterogeneous activation of peroxymonosulfate by a bimetallic Fe–Co/SBA-15 catalyst for the degradation of Orange II in water&lt;/title&gt;&lt;secondary-title&gt;Journal of Hazardous Materials&lt;/secondary-title&gt;&lt;/titles&gt;&lt;periodical&gt;&lt;full-title&gt;Journal of Hazardous Materials&lt;/full-title&gt;&lt;abbr-1&gt;J Hazard Mater&lt;/abbr-1&gt;&lt;abbr-2&gt;J Hazard Mater&lt;/abbr-2&gt;&lt;abbr-3&gt;J Hazard Mater&lt;/abbr-3&gt;&lt;/periodical&gt;&lt;pages&gt;70-79&lt;/pages&gt;&lt;volume&gt;283&lt;/volume&gt;&lt;keywords&gt;&lt;keyword&gt;Fe–Co/SBA-15&lt;/keyword&gt;&lt;keyword&gt;Sulfate radicals&lt;/keyword&gt;&lt;keyword&gt;Ultrasound&lt;/keyword&gt;&lt;keyword&gt;Peroxymonosulfate&lt;/keyword&gt;&lt;keyword&gt;Toxicity&lt;/keyword&gt;&lt;/keywords&gt;&lt;dates&gt;&lt;year&gt;2015&lt;/year&gt;&lt;pub-dates&gt;&lt;date&gt;2/11/&lt;/date&gt;&lt;/pub-dates&gt;&lt;/dates&gt;&lt;isbn&gt;0304-3894&lt;/isbn&gt;&lt;urls&gt;&lt;related-urls&gt;&lt;url&gt;http://www.sciencedirect.com/science/article/pii/S030438941400716X&lt;/url&gt;&lt;/related-urls&gt;&lt;/urls&gt;&lt;electronic-resource-num&gt;http://dx.doi.org/10.1016/j.jhazmat.2014.08.053&lt;/electronic-resource-num&gt;&lt;/record&gt;&lt;/Cite&gt;&lt;/EndNote&gt;</w:instrText>
      </w:r>
      <w:r>
        <w:rPr>
          <w:rFonts w:cs="Times New Roman"/>
        </w:rPr>
        <w:fldChar w:fldCharType="separate"/>
      </w:r>
      <w:r>
        <w:rPr>
          <w:rFonts w:cs="Times New Roman"/>
          <w:noProof/>
        </w:rPr>
        <w:t>[27]</w:t>
      </w:r>
      <w:r>
        <w:rPr>
          <w:rFonts w:cs="Times New Roman"/>
        </w:rPr>
        <w:fldChar w:fldCharType="end"/>
      </w:r>
      <w:r>
        <w:rPr>
          <w:rFonts w:cs="Times New Roman"/>
        </w:rPr>
        <w:t xml:space="preserve">, followed by a modification step with </w:t>
      </w:r>
      <w:proofErr w:type="spellStart"/>
      <w:r>
        <w:rPr>
          <w:rFonts w:cs="Times New Roman"/>
        </w:rPr>
        <w:t>tannimum</w:t>
      </w:r>
      <w:proofErr w:type="spellEnd"/>
      <w:r>
        <w:rPr>
          <w:rFonts w:cs="Times New Roman"/>
        </w:rPr>
        <w:t xml:space="preserve"> via chemical-etching process before being calcined in air to obtain the final product. In a typical preparation, a solution containing 40 mL of Co(NO</w:t>
      </w:r>
      <w:r w:rsidRPr="006F0DE3">
        <w:rPr>
          <w:rFonts w:cs="Times New Roman"/>
          <w:vertAlign w:val="subscript"/>
        </w:rPr>
        <w:t>3</w:t>
      </w:r>
      <w:r>
        <w:rPr>
          <w:rFonts w:cs="Times New Roman"/>
        </w:rPr>
        <w:t>)</w:t>
      </w:r>
      <w:r w:rsidRPr="006F0DE3">
        <w:rPr>
          <w:rFonts w:cs="Times New Roman"/>
          <w:vertAlign w:val="subscript"/>
        </w:rPr>
        <w:t>2</w:t>
      </w:r>
      <w:r>
        <w:rPr>
          <w:rFonts w:cs="Times New Roman"/>
        </w:rPr>
        <w:t xml:space="preserve"> was slowly added into another solution bearing 40 mL of 2-MIM where the ratio of Co precursor to 2-MIM = 1:8 (in mole). The mixture was then stirred vigorously at ambient temperature for 4 h. Subsequently, the resultant purple-colored precipitate was assembled via centrifugation, rinsed by deionized water, and dried at 65 </w:t>
      </w:r>
      <w:proofErr w:type="spellStart"/>
      <w:r w:rsidRPr="00F01380">
        <w:rPr>
          <w:rFonts w:cs="Times New Roman"/>
          <w:vertAlign w:val="superscript"/>
        </w:rPr>
        <w:t>o</w:t>
      </w:r>
      <w:r>
        <w:rPr>
          <w:rFonts w:cs="Times New Roman"/>
        </w:rPr>
        <w:t>C</w:t>
      </w:r>
      <w:proofErr w:type="spellEnd"/>
      <w:r>
        <w:rPr>
          <w:rFonts w:cs="Times New Roman"/>
        </w:rPr>
        <w:t xml:space="preserve"> overnight to afford oval-like Co-MOF. Next, a certain amount of the as-prepared oval-like Co-MOF (i.e., 200 mg) was then immersed into a solution containing 300 mL mixture of deionized water and ethyl alcohol (ratio = 1:1 in volume) and </w:t>
      </w:r>
      <w:proofErr w:type="spellStart"/>
      <w:r>
        <w:rPr>
          <w:rFonts w:cs="Times New Roman"/>
        </w:rPr>
        <w:t>tannimum</w:t>
      </w:r>
      <w:proofErr w:type="spellEnd"/>
      <w:r>
        <w:rPr>
          <w:rFonts w:cs="Times New Roman"/>
        </w:rPr>
        <w:t xml:space="preserve"> (1 mg/mL) for 10 min to complete </w:t>
      </w:r>
      <w:r>
        <w:rPr>
          <w:rFonts w:cs="Times New Roman"/>
        </w:rPr>
        <w:lastRenderedPageBreak/>
        <w:t xml:space="preserve">the chemical-etching process </w:t>
      </w:r>
      <w:r>
        <w:rPr>
          <w:rFonts w:cs="Times New Roman"/>
        </w:rPr>
        <w:fldChar w:fldCharType="begin"/>
      </w:r>
      <w:r>
        <w:rPr>
          <w:rFonts w:cs="Times New Roman"/>
        </w:rPr>
        <w:instrText xml:space="preserve"> ADDIN EN.CITE &lt;EndNote&gt;&lt;Cite&gt;&lt;Author&gt;Huang&lt;/Author&gt;&lt;Year&gt;2020&lt;/Year&gt;&lt;RecNum&gt;24&lt;/RecNum&gt;&lt;DisplayText&gt;[26]&lt;/DisplayText&gt;&lt;record&gt;&lt;rec-number&gt;24&lt;/rec-number&gt;&lt;foreign-keys&gt;&lt;key app="EN" db-id="ad9z5sxf9zzranefvfzx9s5urfdfata2tzpf" timestamp="1643129645"&gt;24&lt;/key&gt;&lt;/foreign-keys&gt;&lt;ref-type name="Journal Article"&gt;17&lt;/ref-type&gt;&lt;contributors&gt;&lt;authors&gt;&lt;author&gt;Huang, Yi&lt;/author&gt;&lt;author&gt;Fang, Yongjin&lt;/author&gt;&lt;author&gt;Lu, Xue Feng&lt;/author&gt;&lt;author&gt;Luan, Deyan&lt;/author&gt;&lt;author&gt;Lou, Xiong Wen&lt;/author&gt;&lt;/authors&gt;&lt;/contributors&gt;&lt;titles&gt;&lt;title&gt;Co3O4 Hollow Nanoparticles Embedded in Mesoporous Walls of Carbon Nanoboxes for Efficient Lithium Storage&lt;/title&gt;&lt;secondary-title&gt;Angewandte Chemie International Edition&lt;/secondary-title&gt;&lt;/titles&gt;&lt;periodical&gt;&lt;full-title&gt;Angewandte Chemie International Edition&lt;/full-title&gt;&lt;/periodical&gt;&lt;pages&gt;19914-19918&lt;/pages&gt;&lt;volume&gt;59&lt;/volume&gt;&lt;number&gt;45&lt;/number&gt;&lt;keywords&gt;&lt;keyword&gt;cobalt oxides&lt;/keyword&gt;&lt;keyword&gt;hollow structures&lt;/keyword&gt;&lt;keyword&gt;lithium-ion batteries&lt;/keyword&gt;&lt;keyword&gt;metal–organic frameworks&lt;/keyword&gt;&lt;/keywords&gt;&lt;dates&gt;&lt;year&gt;2020&lt;/year&gt;&lt;pub-dates&gt;&lt;date&gt;2020/11/02&lt;/date&gt;&lt;/pub-dates&gt;&lt;/dates&gt;&lt;publisher&gt;John Wiley &amp;amp; Sons, Ltd&lt;/publisher&gt;&lt;isbn&gt;1433-7851&lt;/isbn&gt;&lt;work-type&gt;https://doi.org/10.1002/anie.202008987&lt;/work-type&gt;&lt;urls&gt;&lt;related-urls&gt;&lt;url&gt;https://doi.org/10.1002/anie.202008987&lt;/url&gt;&lt;/related-urls&gt;&lt;/urls&gt;&lt;electronic-resource-num&gt;https://doi.org/10.1002/anie.202008987&lt;/electronic-resource-num&gt;&lt;access-date&gt;2022/01/25&lt;/access-date&gt;&lt;/record&gt;&lt;/Cite&gt;&lt;/EndNote&gt;</w:instrText>
      </w:r>
      <w:r>
        <w:rPr>
          <w:rFonts w:cs="Times New Roman"/>
        </w:rPr>
        <w:fldChar w:fldCharType="separate"/>
      </w:r>
      <w:r>
        <w:rPr>
          <w:rFonts w:cs="Times New Roman"/>
          <w:noProof/>
        </w:rPr>
        <w:t>[26]</w:t>
      </w:r>
      <w:r>
        <w:rPr>
          <w:rFonts w:cs="Times New Roman"/>
        </w:rPr>
        <w:fldChar w:fldCharType="end"/>
      </w:r>
      <w:r>
        <w:rPr>
          <w:rFonts w:cs="Times New Roman"/>
        </w:rPr>
        <w:t xml:space="preserve">. The resulting product was then collected via centrifugation (8000 rpm), washed thoroughly by ethyl alcohol several times, and dried at 80 </w:t>
      </w:r>
      <w:proofErr w:type="spellStart"/>
      <w:r w:rsidRPr="00D34365">
        <w:rPr>
          <w:rFonts w:cs="Times New Roman"/>
          <w:vertAlign w:val="superscript"/>
        </w:rPr>
        <w:t>o</w:t>
      </w:r>
      <w:r>
        <w:rPr>
          <w:rFonts w:cs="Times New Roman"/>
        </w:rPr>
        <w:t>C</w:t>
      </w:r>
      <w:proofErr w:type="spellEnd"/>
      <w:r>
        <w:rPr>
          <w:rFonts w:cs="Times New Roman"/>
        </w:rPr>
        <w:t xml:space="preserve"> in a vacuum oven to acquire hollow oval-like Co-MOF. Finally, this as-prepared hollow oval-like Co-MOF was calcined in air at 600 </w:t>
      </w:r>
      <w:proofErr w:type="spellStart"/>
      <w:r w:rsidRPr="00773B64">
        <w:rPr>
          <w:rFonts w:cs="Times New Roman"/>
          <w:vertAlign w:val="superscript"/>
        </w:rPr>
        <w:t>o</w:t>
      </w:r>
      <w:r>
        <w:rPr>
          <w:rFonts w:cs="Times New Roman"/>
        </w:rPr>
        <w:t>C</w:t>
      </w:r>
      <w:proofErr w:type="spellEnd"/>
      <w:r>
        <w:rPr>
          <w:rFonts w:cs="Times New Roman"/>
        </w:rPr>
        <w:t xml:space="preserve"> for 4 h at a ramping rate of 2 </w:t>
      </w:r>
      <w:proofErr w:type="spellStart"/>
      <w:r w:rsidRPr="00773B64">
        <w:rPr>
          <w:rFonts w:cs="Times New Roman"/>
          <w:vertAlign w:val="superscript"/>
        </w:rPr>
        <w:t>o</w:t>
      </w:r>
      <w:r>
        <w:rPr>
          <w:rFonts w:cs="Times New Roman"/>
        </w:rPr>
        <w:t>C</w:t>
      </w:r>
      <w:proofErr w:type="spellEnd"/>
      <w:r>
        <w:rPr>
          <w:rFonts w:cs="Times New Roman"/>
        </w:rPr>
        <w:t>/min to afford hollow-structured oval-like Cobalt Oxide, abbreviated as HOCO.</w:t>
      </w:r>
    </w:p>
    <w:p w:rsidR="00731309" w:rsidRPr="002D169E" w:rsidRDefault="00731309" w:rsidP="00731309">
      <w:pPr>
        <w:spacing w:line="480" w:lineRule="auto"/>
        <w:jc w:val="both"/>
        <w:rPr>
          <w:rFonts w:cs="Times New Roman"/>
        </w:rPr>
      </w:pPr>
      <w:r>
        <w:rPr>
          <w:rFonts w:cs="Times New Roman"/>
        </w:rPr>
        <w:t xml:space="preserve">     For material characterizations, the appearance of all materials was determined using SEM and TEM </w:t>
      </w:r>
      <w:r w:rsidRPr="004E4593">
        <w:rPr>
          <w:rFonts w:cs="Times New Roman"/>
        </w:rPr>
        <w:t>(JEOL JSM-7800 F and JEM-1400, Japan).</w:t>
      </w:r>
      <w:r>
        <w:rPr>
          <w:rFonts w:cs="Times New Roman"/>
        </w:rPr>
        <w:t xml:space="preserve"> The elemental composition of HOCO was also analyzed using </w:t>
      </w:r>
      <w:r w:rsidRPr="00201153">
        <w:rPr>
          <w:rFonts w:cs="Times New Roman"/>
        </w:rPr>
        <w:t>energy-dispersive X-ray spectroscopy (EDS) (Oxford Instruments, UK).</w:t>
      </w:r>
      <w:r>
        <w:rPr>
          <w:rFonts w:cs="Times New Roman"/>
        </w:rPr>
        <w:t xml:space="preserve"> Moreover, the crystalline structures of all as-prepared materials were characterized </w:t>
      </w:r>
      <w:r w:rsidRPr="00201153">
        <w:rPr>
          <w:rFonts w:cs="Times New Roman"/>
        </w:rPr>
        <w:t>using an X-ray diffractometer (Bruker, USA).</w:t>
      </w:r>
      <w:r>
        <w:rPr>
          <w:rFonts w:cs="Times New Roman"/>
        </w:rPr>
        <w:t xml:space="preserve"> Besides, Raman spectroscopies of HOPO and commercial Co</w:t>
      </w:r>
      <w:r w:rsidRPr="003718DB">
        <w:rPr>
          <w:rFonts w:cs="Times New Roman"/>
          <w:vertAlign w:val="subscript"/>
        </w:rPr>
        <w:t>3</w:t>
      </w:r>
      <w:r>
        <w:rPr>
          <w:rFonts w:cs="Times New Roman"/>
        </w:rPr>
        <w:t>O</w:t>
      </w:r>
      <w:r w:rsidRPr="003718DB">
        <w:rPr>
          <w:rFonts w:cs="Times New Roman"/>
          <w:vertAlign w:val="subscript"/>
        </w:rPr>
        <w:t>4</w:t>
      </w:r>
      <w:r>
        <w:rPr>
          <w:rFonts w:cs="Times New Roman"/>
        </w:rPr>
        <w:t xml:space="preserve"> NP were verified </w:t>
      </w:r>
      <w:r w:rsidRPr="003718DB">
        <w:rPr>
          <w:rFonts w:cs="Times New Roman"/>
        </w:rPr>
        <w:t xml:space="preserve">using a Raman spectrometer (TII </w:t>
      </w:r>
      <w:proofErr w:type="spellStart"/>
      <w:r w:rsidRPr="003718DB">
        <w:rPr>
          <w:rFonts w:cs="Times New Roman"/>
        </w:rPr>
        <w:t>Nanofinder</w:t>
      </w:r>
      <w:proofErr w:type="spellEnd"/>
      <w:r w:rsidRPr="003718DB">
        <w:rPr>
          <w:rFonts w:cs="Times New Roman"/>
        </w:rPr>
        <w:t xml:space="preserve"> 30, Japan).</w:t>
      </w:r>
      <w:r>
        <w:rPr>
          <w:rFonts w:cs="Times New Roman"/>
        </w:rPr>
        <w:t xml:space="preserve"> The surface chemistry of HOCO was further examined using </w:t>
      </w:r>
      <w:r w:rsidRPr="003718DB">
        <w:rPr>
          <w:rFonts w:cs="Times New Roman"/>
        </w:rPr>
        <w:t>X-ray photoelectron spectroscopy (XPS) (ULVAC-PHI, PHI 5000, Japan).</w:t>
      </w:r>
      <w:r>
        <w:rPr>
          <w:rFonts w:cs="Times New Roman"/>
        </w:rPr>
        <w:t xml:space="preserve"> Additionally, the reducible behaviors of HOCO and commercial Co</w:t>
      </w:r>
      <w:r w:rsidRPr="003718DB">
        <w:rPr>
          <w:rFonts w:cs="Times New Roman"/>
          <w:vertAlign w:val="subscript"/>
        </w:rPr>
        <w:t>3</w:t>
      </w:r>
      <w:r>
        <w:rPr>
          <w:rFonts w:cs="Times New Roman"/>
        </w:rPr>
        <w:t>O</w:t>
      </w:r>
      <w:r w:rsidRPr="003718DB">
        <w:rPr>
          <w:rFonts w:cs="Times New Roman"/>
          <w:vertAlign w:val="subscript"/>
        </w:rPr>
        <w:t>4</w:t>
      </w:r>
      <w:r>
        <w:rPr>
          <w:rFonts w:cs="Times New Roman"/>
        </w:rPr>
        <w:t xml:space="preserve"> NP were further analyzed by </w:t>
      </w:r>
      <w:r w:rsidRPr="00476046">
        <w:rPr>
          <w:rFonts w:cs="Times New Roman"/>
        </w:rPr>
        <w:t>H</w:t>
      </w:r>
      <w:r w:rsidRPr="00476046">
        <w:rPr>
          <w:rFonts w:cs="Times New Roman"/>
          <w:vertAlign w:val="subscript"/>
        </w:rPr>
        <w:t>2</w:t>
      </w:r>
      <w:r w:rsidRPr="00476046">
        <w:rPr>
          <w:rFonts w:cs="Times New Roman"/>
        </w:rPr>
        <w:t>-temperature-programmed reduction (H</w:t>
      </w:r>
      <w:r w:rsidRPr="00476046">
        <w:rPr>
          <w:rFonts w:cs="Times New Roman"/>
          <w:vertAlign w:val="subscript"/>
        </w:rPr>
        <w:t>2</w:t>
      </w:r>
      <w:r w:rsidRPr="00476046">
        <w:rPr>
          <w:rFonts w:cs="Times New Roman"/>
        </w:rPr>
        <w:t>-TPR) profiles</w:t>
      </w:r>
      <w:r>
        <w:rPr>
          <w:rFonts w:cs="Times New Roman"/>
        </w:rPr>
        <w:t xml:space="preserve"> using </w:t>
      </w:r>
      <w:r w:rsidRPr="00476046">
        <w:rPr>
          <w:rFonts w:cs="Times New Roman"/>
        </w:rPr>
        <w:t xml:space="preserve">a chemisorption analyzer coupled with a TCD detector (Anton </w:t>
      </w:r>
      <w:proofErr w:type="spellStart"/>
      <w:r w:rsidRPr="00476046">
        <w:rPr>
          <w:rFonts w:cs="Times New Roman"/>
        </w:rPr>
        <w:t>Paar</w:t>
      </w:r>
      <w:proofErr w:type="spellEnd"/>
      <w:r w:rsidRPr="00476046">
        <w:rPr>
          <w:rFonts w:cs="Times New Roman"/>
        </w:rPr>
        <w:t xml:space="preserve">, ASIQ </w:t>
      </w:r>
      <w:proofErr w:type="spellStart"/>
      <w:r w:rsidRPr="00476046">
        <w:rPr>
          <w:rFonts w:cs="Times New Roman"/>
        </w:rPr>
        <w:t>TPx</w:t>
      </w:r>
      <w:proofErr w:type="spellEnd"/>
      <w:r w:rsidRPr="00476046">
        <w:rPr>
          <w:rFonts w:cs="Times New Roman"/>
        </w:rPr>
        <w:t>, Austria).</w:t>
      </w:r>
      <w:r>
        <w:rPr>
          <w:rFonts w:cs="Times New Roman"/>
        </w:rPr>
        <w:t xml:space="preserve"> Next, the BET surface area and pore volume of HOCO were determined by </w:t>
      </w:r>
      <w:r w:rsidRPr="004F060A">
        <w:rPr>
          <w:rFonts w:cs="Times New Roman"/>
        </w:rPr>
        <w:t>N</w:t>
      </w:r>
      <w:r w:rsidRPr="004F060A">
        <w:rPr>
          <w:rFonts w:cs="Times New Roman"/>
          <w:vertAlign w:val="subscript"/>
        </w:rPr>
        <w:t>2</w:t>
      </w:r>
      <w:r w:rsidRPr="004F060A">
        <w:rPr>
          <w:rFonts w:cs="Times New Roman"/>
        </w:rPr>
        <w:t xml:space="preserve"> </w:t>
      </w:r>
      <w:r>
        <w:rPr>
          <w:rFonts w:cs="Times New Roman"/>
        </w:rPr>
        <w:t>sorption</w:t>
      </w:r>
      <w:r w:rsidRPr="004F060A">
        <w:rPr>
          <w:rFonts w:cs="Times New Roman"/>
        </w:rPr>
        <w:t xml:space="preserve"> isotherms using a volumetric analyzer (Anton </w:t>
      </w:r>
      <w:proofErr w:type="spellStart"/>
      <w:r w:rsidRPr="004F060A">
        <w:rPr>
          <w:rFonts w:cs="Times New Roman"/>
        </w:rPr>
        <w:t>Paar</w:t>
      </w:r>
      <w:proofErr w:type="spellEnd"/>
      <w:r w:rsidRPr="004F060A">
        <w:rPr>
          <w:rFonts w:cs="Times New Roman"/>
        </w:rPr>
        <w:t xml:space="preserve"> </w:t>
      </w:r>
      <w:proofErr w:type="spellStart"/>
      <w:r w:rsidRPr="004F060A">
        <w:rPr>
          <w:rFonts w:cs="Times New Roman"/>
        </w:rPr>
        <w:t>Autosorb</w:t>
      </w:r>
      <w:proofErr w:type="spellEnd"/>
      <w:r w:rsidRPr="004F060A">
        <w:rPr>
          <w:rFonts w:cs="Times New Roman"/>
        </w:rPr>
        <w:t xml:space="preserve"> IQ, Austria).</w:t>
      </w:r>
      <w:r>
        <w:rPr>
          <w:rFonts w:cs="Times New Roman"/>
        </w:rPr>
        <w:t xml:space="preserve"> The surface charges of HOCO were also verified </w:t>
      </w:r>
      <w:r w:rsidRPr="004F060A">
        <w:rPr>
          <w:rFonts w:cs="Times New Roman"/>
        </w:rPr>
        <w:t xml:space="preserve">using a </w:t>
      </w:r>
      <w:proofErr w:type="spellStart"/>
      <w:r w:rsidRPr="004F060A">
        <w:rPr>
          <w:rFonts w:cs="Times New Roman"/>
        </w:rPr>
        <w:t>zetasizer</w:t>
      </w:r>
      <w:proofErr w:type="spellEnd"/>
      <w:r w:rsidRPr="004F060A">
        <w:rPr>
          <w:rFonts w:cs="Times New Roman"/>
        </w:rPr>
        <w:t xml:space="preserve"> (Nano-ZS, Malvern Instruments Ltd, UK).</w:t>
      </w:r>
    </w:p>
    <w:p w:rsidR="00731309" w:rsidRDefault="00731309" w:rsidP="00731309">
      <w:pPr>
        <w:pStyle w:val="a8"/>
        <w:numPr>
          <w:ilvl w:val="1"/>
          <w:numId w:val="1"/>
        </w:numPr>
        <w:spacing w:line="48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Pr="000E1C9E">
        <w:rPr>
          <w:rFonts w:ascii="Times New Roman" w:hAnsi="Times New Roman" w:cs="Times New Roman"/>
          <w:b/>
          <w:sz w:val="28"/>
        </w:rPr>
        <w:t>Degradation of ARS</w:t>
      </w:r>
    </w:p>
    <w:p w:rsidR="00731309" w:rsidRPr="00860684" w:rsidRDefault="00731309" w:rsidP="00731309">
      <w:pPr>
        <w:spacing w:line="480" w:lineRule="auto"/>
        <w:jc w:val="both"/>
        <w:rPr>
          <w:rFonts w:cs="Times New Roman"/>
        </w:rPr>
      </w:pPr>
      <w:r>
        <w:rPr>
          <w:rFonts w:cs="Times New Roman"/>
        </w:rPr>
        <w:t>The degradation of ARS using HOCO-activated MPS was conducted using batch-type experiments. Typically, a certain amount of HOCO (i.e., 100 mg/L) was firstly added into ARS solution with the initial concentration (</w:t>
      </w:r>
      <w:r w:rsidRPr="00860684">
        <w:rPr>
          <w:rFonts w:cs="Times New Roman"/>
          <w:i/>
        </w:rPr>
        <w:t>C</w:t>
      </w:r>
      <w:r w:rsidRPr="00860684">
        <w:rPr>
          <w:rFonts w:cs="Times New Roman"/>
          <w:i/>
          <w:vertAlign w:val="subscript"/>
        </w:rPr>
        <w:t>0</w:t>
      </w:r>
      <w:r>
        <w:rPr>
          <w:rFonts w:cs="Times New Roman"/>
        </w:rPr>
        <w:t xml:space="preserve">) of ARS was 50 mg/L for 30 min to verify the adsorption of ARS. </w:t>
      </w:r>
      <w:r>
        <w:rPr>
          <w:rFonts w:cs="Times New Roman"/>
        </w:rPr>
        <w:lastRenderedPageBreak/>
        <w:t>Next, 100 mg/L of MPS was instantly introduced to the ARS solution to start the degradation experiment. At a certain reaction time (</w:t>
      </w:r>
      <w:r w:rsidRPr="005717D9">
        <w:rPr>
          <w:rFonts w:cs="Times New Roman"/>
          <w:i/>
        </w:rPr>
        <w:t>t</w:t>
      </w:r>
      <w:r>
        <w:rPr>
          <w:rFonts w:cs="Times New Roman"/>
        </w:rPr>
        <w:t xml:space="preserve">), sample aliquots (3 mL) were taken out and filtered to separate HOCO from the ARS solution. The remaining ARS concentration in the filtrate at </w:t>
      </w:r>
      <w:r w:rsidRPr="005717D9">
        <w:rPr>
          <w:rFonts w:cs="Times New Roman"/>
          <w:i/>
        </w:rPr>
        <w:t>t</w:t>
      </w:r>
      <w:r>
        <w:rPr>
          <w:rFonts w:cs="Times New Roman"/>
        </w:rPr>
        <w:t xml:space="preserve"> min (</w:t>
      </w:r>
      <w:r w:rsidRPr="005717D9">
        <w:rPr>
          <w:rFonts w:cs="Times New Roman"/>
          <w:i/>
        </w:rPr>
        <w:t>C</w:t>
      </w:r>
      <w:r w:rsidRPr="005717D9">
        <w:rPr>
          <w:rFonts w:cs="Times New Roman"/>
          <w:i/>
          <w:vertAlign w:val="subscript"/>
        </w:rPr>
        <w:t>t</w:t>
      </w:r>
      <w:r>
        <w:rPr>
          <w:rFonts w:cs="Times New Roman"/>
        </w:rPr>
        <w:t xml:space="preserve">) was subsequently determined by UV-vis </w:t>
      </w:r>
      <w:r w:rsidRPr="000A7333">
        <w:rPr>
          <w:rFonts w:cs="Times New Roman"/>
        </w:rPr>
        <w:t>spectro</w:t>
      </w:r>
      <w:r>
        <w:rPr>
          <w:rFonts w:cs="Times New Roman"/>
        </w:rPr>
        <w:t>photometer with the absorption wavelength</w:t>
      </w:r>
      <w:r w:rsidRPr="000A7333">
        <w:rPr>
          <w:rFonts w:cs="Times New Roman"/>
        </w:rPr>
        <w:t xml:space="preserve"> </w:t>
      </w:r>
      <w:r>
        <w:rPr>
          <w:rFonts w:cs="Times New Roman"/>
        </w:rPr>
        <w:t>of 520</w:t>
      </w:r>
      <w:r w:rsidRPr="000A7333">
        <w:rPr>
          <w:rFonts w:cs="Times New Roman"/>
        </w:rPr>
        <w:t xml:space="preserve"> nm</w:t>
      </w:r>
      <w:r>
        <w:rPr>
          <w:rFonts w:cs="Times New Roman"/>
        </w:rPr>
        <w:t>. For experimental sections, the effects of different parameters including different HOCO dosages, MPS dosages, various ARS concentrations, initial pH values, co-existing surfactants and salt, and inhibitors are investigated. Moreover, for comparison, commercial Co</w:t>
      </w:r>
      <w:r w:rsidRPr="008C3E8C">
        <w:rPr>
          <w:rFonts w:cs="Times New Roman"/>
          <w:vertAlign w:val="subscript"/>
        </w:rPr>
        <w:t>3</w:t>
      </w:r>
      <w:r>
        <w:rPr>
          <w:rFonts w:cs="Times New Roman"/>
        </w:rPr>
        <w:t>O</w:t>
      </w:r>
      <w:r w:rsidRPr="008C3E8C">
        <w:rPr>
          <w:rFonts w:cs="Times New Roman"/>
          <w:vertAlign w:val="subscript"/>
        </w:rPr>
        <w:t>4</w:t>
      </w:r>
      <w:r>
        <w:rPr>
          <w:rFonts w:cs="Times New Roman"/>
        </w:rPr>
        <w:t xml:space="preserve"> NP (size 50~80 nm) was also used for MPS activation. The reactive oxygen species (ROS) involving in the degradation of ARS by HOCO+MPS system were revealed by </w:t>
      </w:r>
      <w:r w:rsidRPr="00912442">
        <w:rPr>
          <w:rFonts w:cs="Times New Roman"/>
        </w:rPr>
        <w:t>electron paramagnetic resonance (EPR)</w:t>
      </w:r>
      <w:r>
        <w:rPr>
          <w:rFonts w:cs="Times New Roman"/>
        </w:rPr>
        <w:t xml:space="preserve"> with a typical radical spin-trapping agent, namely </w:t>
      </w:r>
      <w:r w:rsidRPr="00912442">
        <w:rPr>
          <w:rFonts w:cs="Times New Roman"/>
        </w:rPr>
        <w:t>5,5-Dimethyl-1-pyrroline N-oxide (DMPO)</w:t>
      </w:r>
      <w:r>
        <w:rPr>
          <w:rFonts w:cs="Times New Roman"/>
        </w:rPr>
        <w:t xml:space="preserve">. The recyclability of HOCO for multiple ARS degradation cycles was also evaluated by re-using HOCO. Besides, the degradation intermediates produced from ARS degradation were further identified using a mass spectrometer </w:t>
      </w:r>
      <w:r w:rsidRPr="00D82516">
        <w:rPr>
          <w:rFonts w:cs="Times New Roman"/>
        </w:rPr>
        <w:t>(</w:t>
      </w:r>
      <w:proofErr w:type="spellStart"/>
      <w:r w:rsidRPr="00D82516">
        <w:rPr>
          <w:rFonts w:cs="Times New Roman"/>
        </w:rPr>
        <w:t>Thermo</w:t>
      </w:r>
      <w:proofErr w:type="spellEnd"/>
      <w:r w:rsidRPr="00D82516">
        <w:rPr>
          <w:rFonts w:cs="Times New Roman"/>
        </w:rPr>
        <w:t xml:space="preserve"> </w:t>
      </w:r>
      <w:proofErr w:type="spellStart"/>
      <w:r w:rsidRPr="00D82516">
        <w:rPr>
          <w:rFonts w:cs="Times New Roman"/>
        </w:rPr>
        <w:t>Finnigan</w:t>
      </w:r>
      <w:proofErr w:type="spellEnd"/>
      <w:r w:rsidRPr="00D82516">
        <w:rPr>
          <w:rFonts w:cs="Times New Roman"/>
        </w:rPr>
        <w:t xml:space="preserve"> Corporation, LCQ ion-trap mass spectrometer, USA).</w:t>
      </w:r>
    </w:p>
    <w:p w:rsidR="00731309" w:rsidRDefault="00731309" w:rsidP="0000434A">
      <w:pPr>
        <w:jc w:val="center"/>
      </w:pPr>
    </w:p>
    <w:p w:rsidR="004E3270" w:rsidRDefault="004E3270" w:rsidP="0000434A">
      <w:pPr>
        <w:jc w:val="center"/>
      </w:pPr>
    </w:p>
    <w:p w:rsidR="004E3270" w:rsidRDefault="004E3270" w:rsidP="0000434A">
      <w:pPr>
        <w:jc w:val="center"/>
      </w:pPr>
      <w:bookmarkStart w:id="0" w:name="_GoBack"/>
      <w:bookmarkEnd w:id="0"/>
    </w:p>
    <w:p w:rsidR="004E3270" w:rsidRDefault="004E3270" w:rsidP="0000434A">
      <w:pPr>
        <w:jc w:val="center"/>
      </w:pPr>
    </w:p>
    <w:p w:rsidR="004E3270" w:rsidRDefault="004E3270" w:rsidP="0000434A">
      <w:pPr>
        <w:jc w:val="center"/>
      </w:pPr>
    </w:p>
    <w:p w:rsidR="004E3270" w:rsidRPr="00731309" w:rsidRDefault="004E3270" w:rsidP="0000434A">
      <w:pPr>
        <w:jc w:val="center"/>
      </w:pPr>
    </w:p>
    <w:p w:rsidR="00731309" w:rsidRDefault="00731309" w:rsidP="0000434A">
      <w:pPr>
        <w:jc w:val="center"/>
      </w:pPr>
    </w:p>
    <w:p w:rsidR="00731309" w:rsidRDefault="00731309" w:rsidP="0000434A">
      <w:pPr>
        <w:jc w:val="center"/>
      </w:pPr>
    </w:p>
    <w:p w:rsidR="00731309" w:rsidRDefault="00731309" w:rsidP="0000434A">
      <w:pPr>
        <w:jc w:val="center"/>
      </w:pPr>
    </w:p>
    <w:p w:rsidR="00731309" w:rsidRDefault="00731309" w:rsidP="0000434A">
      <w:pPr>
        <w:jc w:val="center"/>
      </w:pPr>
    </w:p>
    <w:p w:rsidR="00586715" w:rsidRDefault="00586715" w:rsidP="0000434A">
      <w:pPr>
        <w:jc w:val="center"/>
      </w:pPr>
      <w:r>
        <w:lastRenderedPageBreak/>
        <w:t xml:space="preserve">Table S1. </w:t>
      </w:r>
      <w:r w:rsidR="00A74AD3">
        <w:t>Textural properties of HOCO and commercial Co</w:t>
      </w:r>
      <w:r w:rsidR="00A74AD3" w:rsidRPr="00A74AD3">
        <w:rPr>
          <w:vertAlign w:val="subscript"/>
        </w:rPr>
        <w:t>3</w:t>
      </w:r>
      <w:r w:rsidR="00A74AD3">
        <w:t>O4 NPs.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2689"/>
        <w:gridCol w:w="4110"/>
        <w:gridCol w:w="2551"/>
      </w:tblGrid>
      <w:tr w:rsidR="00A74AD3" w:rsidTr="00A74A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vAlign w:val="center"/>
          </w:tcPr>
          <w:p w:rsidR="00A74AD3" w:rsidRDefault="00A74AD3" w:rsidP="00A74AD3">
            <w:pPr>
              <w:jc w:val="center"/>
            </w:pPr>
            <w:r>
              <w:t>Materials</w:t>
            </w:r>
          </w:p>
        </w:tc>
        <w:tc>
          <w:tcPr>
            <w:tcW w:w="4110" w:type="dxa"/>
            <w:vAlign w:val="center"/>
          </w:tcPr>
          <w:p w:rsidR="00A74AD3" w:rsidRDefault="00A74AD3" w:rsidP="00A74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Specific surface area (m</w:t>
            </w:r>
            <w:r w:rsidRPr="00A74AD3">
              <w:rPr>
                <w:vertAlign w:val="superscript"/>
              </w:rPr>
              <w:t>2</w:t>
            </w:r>
            <w:r>
              <w:t>/g)</w:t>
            </w:r>
          </w:p>
        </w:tc>
        <w:tc>
          <w:tcPr>
            <w:tcW w:w="2551" w:type="dxa"/>
            <w:vAlign w:val="center"/>
          </w:tcPr>
          <w:p w:rsidR="00A74AD3" w:rsidRDefault="00A74AD3" w:rsidP="00A74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Pore volume (cm</w:t>
            </w:r>
            <w:r w:rsidRPr="00A74AD3">
              <w:rPr>
                <w:vertAlign w:val="superscript"/>
              </w:rPr>
              <w:t>3</w:t>
            </w:r>
            <w:r>
              <w:t>/g)</w:t>
            </w:r>
          </w:p>
        </w:tc>
      </w:tr>
      <w:tr w:rsidR="00A74AD3" w:rsidTr="00A74A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vAlign w:val="center"/>
          </w:tcPr>
          <w:p w:rsidR="00A74AD3" w:rsidRDefault="00A74AD3" w:rsidP="00A74AD3">
            <w:pPr>
              <w:jc w:val="center"/>
            </w:pPr>
            <w:r>
              <w:t>HOCO</w:t>
            </w:r>
          </w:p>
        </w:tc>
        <w:tc>
          <w:tcPr>
            <w:tcW w:w="4110" w:type="dxa"/>
            <w:vAlign w:val="center"/>
          </w:tcPr>
          <w:p w:rsidR="00A74AD3" w:rsidRDefault="00A74AD3" w:rsidP="00A74A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43.57</w:t>
            </w:r>
          </w:p>
        </w:tc>
        <w:tc>
          <w:tcPr>
            <w:tcW w:w="2551" w:type="dxa"/>
            <w:vAlign w:val="center"/>
          </w:tcPr>
          <w:p w:rsidR="00A74AD3" w:rsidRDefault="00A74AD3" w:rsidP="00A74A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0.26</w:t>
            </w:r>
          </w:p>
        </w:tc>
      </w:tr>
      <w:tr w:rsidR="00A74AD3" w:rsidTr="00A74A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  <w:vAlign w:val="center"/>
          </w:tcPr>
          <w:p w:rsidR="00A74AD3" w:rsidRDefault="00A74AD3" w:rsidP="00A74AD3">
            <w:pPr>
              <w:jc w:val="center"/>
            </w:pPr>
            <w:r>
              <w:t>Commercial Co</w:t>
            </w:r>
            <w:r w:rsidRPr="00A74AD3">
              <w:rPr>
                <w:vertAlign w:val="subscript"/>
              </w:rPr>
              <w:t>3</w:t>
            </w:r>
            <w:r>
              <w:t>O</w:t>
            </w:r>
            <w:r w:rsidRPr="00A74AD3">
              <w:rPr>
                <w:vertAlign w:val="subscript"/>
              </w:rPr>
              <w:t>4</w:t>
            </w:r>
          </w:p>
        </w:tc>
        <w:tc>
          <w:tcPr>
            <w:tcW w:w="4110" w:type="dxa"/>
            <w:vAlign w:val="center"/>
          </w:tcPr>
          <w:p w:rsidR="00A74AD3" w:rsidRDefault="00A74AD3" w:rsidP="00A74A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2.5</w:t>
            </w:r>
          </w:p>
        </w:tc>
        <w:tc>
          <w:tcPr>
            <w:tcW w:w="2551" w:type="dxa"/>
            <w:vAlign w:val="center"/>
          </w:tcPr>
          <w:p w:rsidR="00A74AD3" w:rsidRDefault="00A74AD3" w:rsidP="00A74AD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0.001</w:t>
            </w:r>
          </w:p>
        </w:tc>
      </w:tr>
    </w:tbl>
    <w:p w:rsidR="00A74AD3" w:rsidRDefault="00A74AD3" w:rsidP="0000434A">
      <w:pPr>
        <w:jc w:val="center"/>
      </w:pPr>
    </w:p>
    <w:p w:rsidR="00A74AD3" w:rsidRDefault="00A74AD3" w:rsidP="0000434A">
      <w:pPr>
        <w:jc w:val="center"/>
      </w:pPr>
    </w:p>
    <w:p w:rsidR="00440D80" w:rsidRDefault="00440D80" w:rsidP="0000434A">
      <w:pPr>
        <w:jc w:val="center"/>
      </w:pPr>
    </w:p>
    <w:p w:rsidR="00440D80" w:rsidRDefault="00440D80" w:rsidP="0000434A">
      <w:pPr>
        <w:jc w:val="center"/>
      </w:pPr>
    </w:p>
    <w:p w:rsidR="00440D80" w:rsidRDefault="00440D80" w:rsidP="0000434A">
      <w:pPr>
        <w:jc w:val="center"/>
      </w:pPr>
    </w:p>
    <w:p w:rsidR="00A74AD3" w:rsidRDefault="00A74AD3" w:rsidP="00A74AD3">
      <w:pPr>
        <w:spacing w:line="360" w:lineRule="auto"/>
        <w:jc w:val="center"/>
      </w:pPr>
      <w:r>
        <w:t>Table S2. A comparison of activation energy (</w:t>
      </w:r>
      <w:proofErr w:type="spellStart"/>
      <w:r w:rsidRPr="00A74AD3">
        <w:rPr>
          <w:i/>
        </w:rPr>
        <w:t>E</w:t>
      </w:r>
      <w:r w:rsidRPr="00A74AD3">
        <w:rPr>
          <w:i/>
          <w:vertAlign w:val="subscript"/>
        </w:rPr>
        <w:t>a</w:t>
      </w:r>
      <w:proofErr w:type="spellEnd"/>
      <w:r>
        <w:t xml:space="preserve">) values for </w:t>
      </w:r>
      <w:r w:rsidR="00DB0D85">
        <w:t>ARS degradation using different catalytic systems.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531"/>
        <w:gridCol w:w="2835"/>
        <w:gridCol w:w="1984"/>
      </w:tblGrid>
      <w:tr w:rsidR="00A74AD3" w:rsidTr="00AC09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:rsidR="00A74AD3" w:rsidRDefault="00D0073E" w:rsidP="00D51777">
            <w:pPr>
              <w:jc w:val="center"/>
            </w:pPr>
            <w:r>
              <w:t>Catalytic Systems</w:t>
            </w:r>
          </w:p>
        </w:tc>
        <w:tc>
          <w:tcPr>
            <w:tcW w:w="2835" w:type="dxa"/>
          </w:tcPr>
          <w:p w:rsidR="00A74AD3" w:rsidRDefault="00D51777" w:rsidP="00D517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B0D85">
              <w:rPr>
                <w:i/>
              </w:rPr>
              <w:t>E</w:t>
            </w:r>
            <w:r w:rsidRPr="00DB0D85">
              <w:rPr>
                <w:i/>
                <w:vertAlign w:val="subscript"/>
              </w:rPr>
              <w:t>a</w:t>
            </w:r>
            <w:proofErr w:type="spellEnd"/>
            <w:r w:rsidRPr="00DB0D85">
              <w:rPr>
                <w:vertAlign w:val="subscript"/>
              </w:rPr>
              <w:t xml:space="preserve"> </w:t>
            </w:r>
            <w:r>
              <w:t>(kJ/</w:t>
            </w:r>
            <w:proofErr w:type="spellStart"/>
            <w:r>
              <w:t>mol</w:t>
            </w:r>
            <w:proofErr w:type="spellEnd"/>
            <w:r>
              <w:t>)</w:t>
            </w:r>
          </w:p>
        </w:tc>
        <w:tc>
          <w:tcPr>
            <w:tcW w:w="1984" w:type="dxa"/>
          </w:tcPr>
          <w:p w:rsidR="00A74AD3" w:rsidRDefault="00D51777" w:rsidP="00D517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Reference</w:t>
            </w:r>
          </w:p>
        </w:tc>
      </w:tr>
      <w:tr w:rsidR="00A74AD3" w:rsidTr="00AC09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:rsidR="00A74AD3" w:rsidRDefault="00D51777" w:rsidP="00D51777">
            <w:pPr>
              <w:jc w:val="center"/>
            </w:pPr>
            <w:r>
              <w:t>HOCO</w:t>
            </w:r>
            <w:r w:rsidR="00D0073E">
              <w:t>+MPS</w:t>
            </w:r>
          </w:p>
        </w:tc>
        <w:tc>
          <w:tcPr>
            <w:tcW w:w="2835" w:type="dxa"/>
          </w:tcPr>
          <w:p w:rsidR="00A74AD3" w:rsidRDefault="00D51777" w:rsidP="00D517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30.9</w:t>
            </w:r>
          </w:p>
        </w:tc>
        <w:tc>
          <w:tcPr>
            <w:tcW w:w="1984" w:type="dxa"/>
          </w:tcPr>
          <w:p w:rsidR="00A74AD3" w:rsidRDefault="00D51777" w:rsidP="00D517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This work</w:t>
            </w:r>
          </w:p>
        </w:tc>
      </w:tr>
      <w:tr w:rsidR="00A74AD3" w:rsidTr="00AC09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:rsidR="00A74AD3" w:rsidRDefault="00D0073E" w:rsidP="00D51777">
            <w:pPr>
              <w:jc w:val="center"/>
            </w:pPr>
            <w:proofErr w:type="spellStart"/>
            <w:r>
              <w:t>Fc+SPC</w:t>
            </w:r>
            <w:proofErr w:type="spellEnd"/>
          </w:p>
        </w:tc>
        <w:tc>
          <w:tcPr>
            <w:tcW w:w="2835" w:type="dxa"/>
          </w:tcPr>
          <w:p w:rsidR="00A74AD3" w:rsidRDefault="00DB0D85" w:rsidP="00D517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70.4</w:t>
            </w:r>
          </w:p>
        </w:tc>
        <w:tc>
          <w:tcPr>
            <w:tcW w:w="1984" w:type="dxa"/>
          </w:tcPr>
          <w:p w:rsidR="00A74AD3" w:rsidRDefault="00644AB0" w:rsidP="00644A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fldChar w:fldCharType="begin"/>
            </w:r>
            <w:r>
              <w:instrText xml:space="preserve"> ADDIN EN.CITE &lt;EndNote&gt;&lt;Cite&gt;&lt;Author&gt;Lin&lt;/Author&gt;&lt;Year&gt;2017&lt;/Year&gt;&lt;RecNum&gt;2&lt;/RecNum&gt;&lt;DisplayText&gt;[1]&lt;/DisplayText&gt;&lt;record&gt;&lt;rec-number&gt;2&lt;/rec-number&gt;&lt;foreign-keys&gt;&lt;key app="EN" db-id="ad9z5sxf9zzranefvfzx9s5urfdfata2tzpf" timestamp="1643036163"&gt;2&lt;/key&gt;&lt;/foreign-keys&gt;&lt;ref-type name="Journal Article"&gt;17&lt;/ref-type&gt;&lt;contributors&gt;&lt;authors&gt;&lt;author&gt;Lin, Kun-Yi Andrew&lt;/author&gt;&lt;author&gt;Lin, Jyun-Ting&lt;/author&gt;&lt;author&gt;Lin, Yi-Feng&lt;/author&gt;&lt;/authors&gt;&lt;/contributors&gt;&lt;titles&gt;&lt;title&gt;Heterogeneous catalytic activation of percarbonate by ferrocene for degradation of toxic amaranth dye in water&lt;/title&gt;&lt;secondary-title&gt;Journal of the Taiwan Institute of Chemical Engineers&lt;/secondary-title&gt;&lt;/titles&gt;&lt;periodical&gt;&lt;full-title&gt;Journal of the Taiwan Institute of Chemical Engineers&lt;/full-title&gt;&lt;/periodical&gt;&lt;pages&gt;144-149&lt;/pages&gt;&lt;volume&gt;78&lt;/volume&gt;&lt;keywords&gt;&lt;keyword&gt;Ferrocene&lt;/keyword&gt;&lt;keyword&gt;Sodium percarbonate&lt;/keyword&gt;&lt;keyword&gt;Heterogeneous catalysts&lt;/keyword&gt;&lt;keyword&gt;Amaranth&lt;/keyword&gt;&lt;/keywords&gt;&lt;dates&gt;&lt;year&gt;2017&lt;/year&gt;&lt;pub-dates&gt;&lt;date&gt;2017/09/01/&lt;/date&gt;&lt;/pub-dates&gt;&lt;/dates&gt;&lt;isbn&gt;1876-1070&lt;/isbn&gt;&lt;urls&gt;&lt;related-urls&gt;&lt;url&gt;https://www.sciencedirect.com/science/article/pii/S187610701730264X&lt;/url&gt;&lt;/related-urls&gt;&lt;/urls&gt;&lt;electronic-resource-num&gt;https://doi.org/10.1016/j.jtice.2017.05.017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[1]</w:t>
            </w:r>
            <w:r>
              <w:fldChar w:fldCharType="end"/>
            </w:r>
          </w:p>
        </w:tc>
      </w:tr>
      <w:tr w:rsidR="00A74AD3" w:rsidTr="00AC09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:rsidR="00A74AD3" w:rsidRDefault="00D0073E" w:rsidP="00D51777">
            <w:pPr>
              <w:jc w:val="center"/>
            </w:pPr>
            <w:proofErr w:type="spellStart"/>
            <w:r>
              <w:t>MIL-N+MPS+vis-light</w:t>
            </w:r>
            <w:proofErr w:type="spellEnd"/>
          </w:p>
        </w:tc>
        <w:tc>
          <w:tcPr>
            <w:tcW w:w="2835" w:type="dxa"/>
          </w:tcPr>
          <w:p w:rsidR="00A74AD3" w:rsidRDefault="00D0073E" w:rsidP="00D517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38.8</w:t>
            </w:r>
          </w:p>
        </w:tc>
        <w:tc>
          <w:tcPr>
            <w:tcW w:w="1984" w:type="dxa"/>
          </w:tcPr>
          <w:p w:rsidR="00A74AD3" w:rsidRDefault="00644AB0" w:rsidP="00644A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fldChar w:fldCharType="begin"/>
            </w:r>
            <w:r>
              <w:instrText xml:space="preserve"> ADDIN EN.CITE &lt;EndNote&gt;&lt;Cite&gt;&lt;Author&gt;Zhang&lt;/Author&gt;&lt;Year&gt;2019&lt;/Year&gt;&lt;RecNum&gt;1&lt;/RecNum&gt;&lt;DisplayText&gt;[2]&lt;/DisplayText&gt;&lt;record&gt;&lt;rec-number&gt;1&lt;/rec-number&gt;&lt;foreign-keys&gt;&lt;key app="EN" db-id="ad9z5sxf9zzranefvfzx9s5urfdfata2tzpf" timestamp="1643036113"&gt;1&lt;/key&gt;&lt;/foreign-keys&gt;&lt;ref-type name="Journal Article"&gt;17&lt;/ref-type&gt;&lt;contributors&gt;&lt;authors&gt;&lt;author&gt;Zhang, Meng-Wei&lt;/author&gt;&lt;author&gt;Lin, Kun-Yi Andrew&lt;/author&gt;&lt;author&gt;Huang, Chih-Feng&lt;/author&gt;&lt;author&gt;Tong, Shaoping&lt;/author&gt;&lt;/authors&gt;&lt;/contributors&gt;&lt;titles&gt;&lt;title&gt;Enhanced degradation of toxic azo dye, amaranth, in water using Oxone catalyzed by MIL-101-NH2 under visible light irradiation&lt;/title&gt;&lt;secondary-title&gt;Separation and Purification Technology&lt;/secondary-title&gt;&lt;/titles&gt;&lt;periodical&gt;&lt;full-title&gt;Separation and Purification Technology&lt;/full-title&gt;&lt;/periodical&gt;&lt;pages&gt;115632&lt;/pages&gt;&lt;volume&gt;227&lt;/volume&gt;&lt;keywords&gt;&lt;keyword&gt;MIL-101-NH&lt;/keyword&gt;&lt;keyword&gt;Oxone&lt;/keyword&gt;&lt;keyword&gt;Amaranth&lt;/keyword&gt;&lt;keyword&gt;Visible light&lt;/keyword&gt;&lt;keyword&gt;Sulfate radicals&lt;/keyword&gt;&lt;keyword&gt;Azo dye&lt;/keyword&gt;&lt;/keywords&gt;&lt;dates&gt;&lt;year&gt;2019&lt;/year&gt;&lt;pub-dates&gt;&lt;date&gt;2019/11/15/&lt;/date&gt;&lt;/pub-dates&gt;&lt;/dates&gt;&lt;isbn&gt;1383-5866&lt;/isbn&gt;&lt;urls&gt;&lt;related-urls&gt;&lt;url&gt;https://www.sciencedirect.com/science/article/pii/S1383586619302552&lt;/url&gt;&lt;/related-urls&gt;&lt;/urls&gt;&lt;electronic-resource-num&gt;https://doi.org/10.1016/j.seppur.2019.05.074&lt;/electronic-resource-num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[2]</w:t>
            </w:r>
            <w:r>
              <w:fldChar w:fldCharType="end"/>
            </w:r>
          </w:p>
        </w:tc>
      </w:tr>
    </w:tbl>
    <w:p w:rsidR="00A74AD3" w:rsidRDefault="00A74AD3" w:rsidP="0000434A">
      <w:pPr>
        <w:jc w:val="center"/>
      </w:pPr>
    </w:p>
    <w:p w:rsidR="00A74AD3" w:rsidRDefault="00A74AD3" w:rsidP="0000434A">
      <w:pPr>
        <w:jc w:val="center"/>
      </w:pPr>
    </w:p>
    <w:p w:rsidR="00A74AD3" w:rsidRDefault="00A74AD3" w:rsidP="0000434A">
      <w:pPr>
        <w:jc w:val="center"/>
      </w:pPr>
    </w:p>
    <w:p w:rsidR="00A74AD3" w:rsidRDefault="00A74AD3" w:rsidP="0000434A">
      <w:pPr>
        <w:jc w:val="center"/>
      </w:pPr>
    </w:p>
    <w:p w:rsidR="00A74AD3" w:rsidRDefault="00A74AD3" w:rsidP="0000434A">
      <w:pPr>
        <w:jc w:val="center"/>
      </w:pPr>
    </w:p>
    <w:p w:rsidR="00A74AD3" w:rsidRDefault="00A74AD3" w:rsidP="0000434A">
      <w:pPr>
        <w:jc w:val="center"/>
      </w:pPr>
    </w:p>
    <w:p w:rsidR="000452D8" w:rsidRDefault="000452D8" w:rsidP="0000434A">
      <w:pPr>
        <w:jc w:val="center"/>
      </w:pPr>
    </w:p>
    <w:p w:rsidR="000452D8" w:rsidRDefault="000452D8" w:rsidP="0000434A">
      <w:pPr>
        <w:jc w:val="center"/>
      </w:pPr>
    </w:p>
    <w:p w:rsidR="000452D8" w:rsidRDefault="000452D8" w:rsidP="0000434A">
      <w:pPr>
        <w:jc w:val="center"/>
      </w:pPr>
    </w:p>
    <w:p w:rsidR="000452D8" w:rsidRDefault="000452D8" w:rsidP="0000434A">
      <w:pPr>
        <w:jc w:val="center"/>
      </w:pPr>
    </w:p>
    <w:p w:rsidR="000452D8" w:rsidRDefault="000452D8" w:rsidP="000452D8">
      <w:r>
        <w:rPr>
          <w:rFonts w:hint="eastAsia"/>
        </w:rPr>
        <w:lastRenderedPageBreak/>
        <w:t xml:space="preserve">Table </w:t>
      </w:r>
      <w:r>
        <w:t>S</w:t>
      </w:r>
      <w:r>
        <w:rPr>
          <w:rFonts w:hint="eastAsia"/>
        </w:rPr>
        <w:t xml:space="preserve">3. </w:t>
      </w:r>
      <w:r>
        <w:t>Detected by-products of ARS degradation by HOCO</w:t>
      </w:r>
      <w:r>
        <w:rPr>
          <w:rFonts w:cs="Times New Roman"/>
        </w:rPr>
        <w:t>+MPS</w:t>
      </w:r>
    </w:p>
    <w:tbl>
      <w:tblPr>
        <w:tblStyle w:val="a3"/>
        <w:tblpPr w:leftFromText="180" w:rightFromText="180" w:vertAnchor="text" w:horzAnchor="margin" w:tblpXSpec="center" w:tblpY="541"/>
        <w:tblW w:w="8931" w:type="dxa"/>
        <w:tblLayout w:type="fixed"/>
        <w:tblLook w:val="04A0" w:firstRow="1" w:lastRow="0" w:firstColumn="1" w:lastColumn="0" w:noHBand="0" w:noVBand="1"/>
      </w:tblPr>
      <w:tblGrid>
        <w:gridCol w:w="704"/>
        <w:gridCol w:w="4536"/>
        <w:gridCol w:w="2268"/>
        <w:gridCol w:w="1423"/>
      </w:tblGrid>
      <w:tr w:rsidR="00B37E16" w:rsidTr="00C53F48">
        <w:trPr>
          <w:trHeight w:val="533"/>
        </w:trPr>
        <w:tc>
          <w:tcPr>
            <w:tcW w:w="704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4536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370348">
              <w:rPr>
                <w:rFonts w:ascii="Arial" w:hAnsi="Arial" w:cs="Arial"/>
                <w:color w:val="000000" w:themeColor="text1"/>
                <w:sz w:val="28"/>
                <w:szCs w:val="28"/>
              </w:rPr>
              <w:t>Structure</w:t>
            </w:r>
          </w:p>
        </w:tc>
        <w:tc>
          <w:tcPr>
            <w:tcW w:w="2268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Formula</w:t>
            </w:r>
          </w:p>
        </w:tc>
        <w:tc>
          <w:tcPr>
            <w:tcW w:w="1423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370348">
              <w:rPr>
                <w:rFonts w:ascii="Arial" w:hAnsi="Arial" w:cs="Arial"/>
                <w:color w:val="000000" w:themeColor="text1"/>
                <w:sz w:val="28"/>
                <w:szCs w:val="28"/>
              </w:rPr>
              <w:t>m/z</w:t>
            </w:r>
          </w:p>
        </w:tc>
      </w:tr>
      <w:tr w:rsidR="00B37E16" w:rsidTr="00C53F48">
        <w:trPr>
          <w:trHeight w:val="1853"/>
        </w:trPr>
        <w:tc>
          <w:tcPr>
            <w:tcW w:w="704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370348">
              <w:rPr>
                <w:rFonts w:ascii="Arial" w:hAnsi="Arial" w:cs="Arial"/>
                <w:color w:val="000000" w:themeColor="text1"/>
                <w:sz w:val="28"/>
                <w:szCs w:val="28"/>
              </w:rPr>
              <w:t>M1</w:t>
            </w:r>
          </w:p>
        </w:tc>
        <w:tc>
          <w:tcPr>
            <w:tcW w:w="4536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ind w:leftChars="-47" w:left="-1" w:hangingChars="40" w:hanging="112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0452D8">
              <w:rPr>
                <w:rFonts w:ascii="Arial" w:hAnsi="Arial" w:cs="Arial"/>
                <w:color w:val="000000" w:themeColor="text1"/>
                <w:sz w:val="28"/>
                <w:szCs w:val="28"/>
              </w:rPr>
              <w:object w:dxaOrig="6130" w:dyaOrig="484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0.7pt;height:110.75pt" o:ole="">
                  <v:imagedata r:id="rId7" o:title=""/>
                </v:shape>
                <o:OLEObject Type="Embed" ProgID="ChemDraw.Document.6.0" ShapeID="_x0000_i1025" DrawAspect="Content" ObjectID="_1705845437" r:id="rId8"/>
              </w:object>
            </w:r>
          </w:p>
        </w:tc>
        <w:tc>
          <w:tcPr>
            <w:tcW w:w="2268" w:type="dxa"/>
            <w:vAlign w:val="center"/>
          </w:tcPr>
          <w:p w:rsidR="00B37E16" w:rsidRPr="00370348" w:rsidRDefault="00C53F48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C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20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H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11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N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2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O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10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S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3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perscript"/>
              </w:rPr>
              <w:t>3-</w:t>
            </w:r>
          </w:p>
        </w:tc>
        <w:tc>
          <w:tcPr>
            <w:tcW w:w="1423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178</w:t>
            </w:r>
          </w:p>
        </w:tc>
      </w:tr>
      <w:tr w:rsidR="00B37E16" w:rsidRPr="005E1088" w:rsidTr="00C53F48">
        <w:trPr>
          <w:trHeight w:val="1304"/>
        </w:trPr>
        <w:tc>
          <w:tcPr>
            <w:tcW w:w="704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370348">
              <w:rPr>
                <w:rFonts w:ascii="Arial" w:hAnsi="Arial" w:cs="Arial"/>
                <w:color w:val="000000" w:themeColor="text1"/>
                <w:sz w:val="28"/>
                <w:szCs w:val="28"/>
              </w:rPr>
              <w:t>M2</w:t>
            </w:r>
          </w:p>
        </w:tc>
        <w:tc>
          <w:tcPr>
            <w:tcW w:w="4536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ind w:hanging="106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0452D8">
              <w:rPr>
                <w:rFonts w:ascii="Arial" w:hAnsi="Arial" w:cs="Arial"/>
                <w:color w:val="000000" w:themeColor="text1"/>
                <w:sz w:val="28"/>
                <w:szCs w:val="28"/>
              </w:rPr>
              <w:object w:dxaOrig="5415" w:dyaOrig="4332">
                <v:shape id="_x0000_i1026" type="#_x0000_t75" style="width:119.95pt;height:95.95pt" o:ole="">
                  <v:imagedata r:id="rId9" o:title=""/>
                </v:shape>
                <o:OLEObject Type="Embed" ProgID="ChemDraw.Document.6.0" ShapeID="_x0000_i1026" DrawAspect="Content" ObjectID="_1705845438" r:id="rId10"/>
              </w:object>
            </w:r>
          </w:p>
        </w:tc>
        <w:tc>
          <w:tcPr>
            <w:tcW w:w="2268" w:type="dxa"/>
            <w:vAlign w:val="center"/>
          </w:tcPr>
          <w:p w:rsidR="00B37E16" w:rsidRPr="00370348" w:rsidRDefault="00C53F48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C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20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H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14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N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2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O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1423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347</w:t>
            </w:r>
          </w:p>
        </w:tc>
      </w:tr>
      <w:tr w:rsidR="00B37E16" w:rsidRPr="005E1088" w:rsidTr="00C53F48">
        <w:trPr>
          <w:trHeight w:val="1309"/>
        </w:trPr>
        <w:tc>
          <w:tcPr>
            <w:tcW w:w="704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370348">
              <w:rPr>
                <w:rFonts w:ascii="Arial" w:hAnsi="Arial" w:cs="Arial"/>
                <w:color w:val="000000" w:themeColor="text1"/>
                <w:sz w:val="28"/>
                <w:szCs w:val="28"/>
              </w:rPr>
              <w:t>M3</w:t>
            </w:r>
          </w:p>
        </w:tc>
        <w:tc>
          <w:tcPr>
            <w:tcW w:w="4536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ind w:hanging="104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0452D8">
              <w:rPr>
                <w:rFonts w:ascii="Arial" w:hAnsi="Arial" w:cs="Arial"/>
                <w:color w:val="000000" w:themeColor="text1"/>
                <w:sz w:val="28"/>
                <w:szCs w:val="28"/>
              </w:rPr>
              <w:object w:dxaOrig="3272" w:dyaOrig="2180">
                <v:shape id="_x0000_i1027" type="#_x0000_t75" style="width:77.7pt;height:51.45pt" o:ole="">
                  <v:imagedata r:id="rId11" o:title=""/>
                </v:shape>
                <o:OLEObject Type="Embed" ProgID="ChemDraw.Document.6.0" ShapeID="_x0000_i1027" DrawAspect="Content" ObjectID="_1705845439" r:id="rId12"/>
              </w:object>
            </w:r>
          </w:p>
        </w:tc>
        <w:tc>
          <w:tcPr>
            <w:tcW w:w="2268" w:type="dxa"/>
            <w:vAlign w:val="center"/>
          </w:tcPr>
          <w:p w:rsidR="00B37E16" w:rsidRPr="00370348" w:rsidRDefault="00C53F48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C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10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H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8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O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423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160</w:t>
            </w:r>
          </w:p>
        </w:tc>
      </w:tr>
      <w:tr w:rsidR="00B37E16" w:rsidRPr="005E1088" w:rsidTr="00C53F48">
        <w:trPr>
          <w:trHeight w:val="1313"/>
        </w:trPr>
        <w:tc>
          <w:tcPr>
            <w:tcW w:w="704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370348">
              <w:rPr>
                <w:rFonts w:ascii="Arial" w:hAnsi="Arial" w:cs="Arial"/>
                <w:color w:val="000000" w:themeColor="text1"/>
                <w:sz w:val="28"/>
                <w:szCs w:val="28"/>
              </w:rPr>
              <w:t>M4</w:t>
            </w:r>
          </w:p>
        </w:tc>
        <w:tc>
          <w:tcPr>
            <w:tcW w:w="4536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ind w:hanging="106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0452D8">
              <w:rPr>
                <w:rFonts w:ascii="Arial" w:hAnsi="Arial" w:cs="Arial"/>
                <w:color w:val="000000" w:themeColor="text1"/>
                <w:sz w:val="28"/>
                <w:szCs w:val="28"/>
              </w:rPr>
              <w:object w:dxaOrig="2676" w:dyaOrig="3497">
                <v:shape id="_x0000_i1028" type="#_x0000_t75" style="width:68.5pt;height:89.15pt" o:ole="">
                  <v:imagedata r:id="rId13" o:title=""/>
                </v:shape>
                <o:OLEObject Type="Embed" ProgID="ChemDraw.Document.6.0" ShapeID="_x0000_i1028" DrawAspect="Content" ObjectID="_1705845440" r:id="rId14"/>
              </w:object>
            </w:r>
          </w:p>
        </w:tc>
        <w:tc>
          <w:tcPr>
            <w:tcW w:w="2268" w:type="dxa"/>
            <w:vAlign w:val="center"/>
          </w:tcPr>
          <w:p w:rsidR="00B37E16" w:rsidRPr="00370348" w:rsidRDefault="00C53F48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C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10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H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8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O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1423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192</w:t>
            </w:r>
          </w:p>
        </w:tc>
      </w:tr>
      <w:tr w:rsidR="00B37E16" w:rsidRPr="005E1088" w:rsidTr="00C53F48">
        <w:trPr>
          <w:trHeight w:val="1302"/>
        </w:trPr>
        <w:tc>
          <w:tcPr>
            <w:tcW w:w="704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370348">
              <w:rPr>
                <w:rFonts w:ascii="Arial" w:hAnsi="Arial" w:cs="Arial"/>
                <w:color w:val="000000" w:themeColor="text1"/>
                <w:sz w:val="28"/>
                <w:szCs w:val="28"/>
              </w:rPr>
              <w:t>M5</w:t>
            </w:r>
          </w:p>
        </w:tc>
        <w:tc>
          <w:tcPr>
            <w:tcW w:w="4536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0452D8">
              <w:rPr>
                <w:rFonts w:ascii="Arial" w:hAnsi="Arial" w:cs="Arial"/>
                <w:color w:val="000000" w:themeColor="text1"/>
                <w:sz w:val="28"/>
                <w:szCs w:val="28"/>
              </w:rPr>
              <w:object w:dxaOrig="2751" w:dyaOrig="1128">
                <v:shape id="_x0000_i1029" type="#_x0000_t75" style="width:78.8pt;height:32pt" o:ole="">
                  <v:imagedata r:id="rId15" o:title=""/>
                </v:shape>
                <o:OLEObject Type="Embed" ProgID="ChemDraw.Document.6.0" ShapeID="_x0000_i1029" DrawAspect="Content" ObjectID="_1705845441" r:id="rId16"/>
              </w:object>
            </w:r>
          </w:p>
        </w:tc>
        <w:tc>
          <w:tcPr>
            <w:tcW w:w="2268" w:type="dxa"/>
            <w:vAlign w:val="center"/>
          </w:tcPr>
          <w:p w:rsidR="00B37E16" w:rsidRPr="00370348" w:rsidRDefault="00C53F48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C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6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H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4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O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423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108</w:t>
            </w:r>
          </w:p>
        </w:tc>
      </w:tr>
      <w:tr w:rsidR="00B37E16" w:rsidRPr="005E1088" w:rsidTr="00C53F48">
        <w:trPr>
          <w:trHeight w:val="1306"/>
        </w:trPr>
        <w:tc>
          <w:tcPr>
            <w:tcW w:w="704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370348">
              <w:rPr>
                <w:rFonts w:ascii="Arial" w:hAnsi="Arial" w:cs="Arial"/>
                <w:color w:val="000000" w:themeColor="text1"/>
                <w:sz w:val="28"/>
                <w:szCs w:val="28"/>
              </w:rPr>
              <w:t>M6</w:t>
            </w:r>
          </w:p>
        </w:tc>
        <w:tc>
          <w:tcPr>
            <w:tcW w:w="4536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0452D8">
              <w:rPr>
                <w:rFonts w:ascii="Arial" w:hAnsi="Arial" w:cs="Arial"/>
                <w:color w:val="000000" w:themeColor="text1"/>
                <w:sz w:val="28"/>
                <w:szCs w:val="28"/>
              </w:rPr>
              <w:object w:dxaOrig="2751" w:dyaOrig="1520">
                <v:shape id="_x0000_i1030" type="#_x0000_t75" style="width:74.3pt;height:41.1pt" o:ole="">
                  <v:imagedata r:id="rId17" o:title=""/>
                </v:shape>
                <o:OLEObject Type="Embed" ProgID="ChemDraw.Document.6.0" ShapeID="_x0000_i1030" DrawAspect="Content" ObjectID="_1705845442" r:id="rId18"/>
              </w:object>
            </w:r>
          </w:p>
        </w:tc>
        <w:tc>
          <w:tcPr>
            <w:tcW w:w="2268" w:type="dxa"/>
            <w:vAlign w:val="center"/>
          </w:tcPr>
          <w:p w:rsidR="00B37E16" w:rsidRPr="00370348" w:rsidRDefault="00C53F48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C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4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H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4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O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4</w:t>
            </w:r>
          </w:p>
        </w:tc>
        <w:tc>
          <w:tcPr>
            <w:tcW w:w="1423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116</w:t>
            </w:r>
          </w:p>
        </w:tc>
      </w:tr>
      <w:tr w:rsidR="00B37E16" w:rsidRPr="005E1088" w:rsidTr="00C53F48">
        <w:trPr>
          <w:trHeight w:val="1240"/>
        </w:trPr>
        <w:tc>
          <w:tcPr>
            <w:tcW w:w="704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370348">
              <w:rPr>
                <w:rFonts w:ascii="Arial" w:hAnsi="Arial" w:cs="Arial"/>
                <w:color w:val="000000" w:themeColor="text1"/>
                <w:sz w:val="28"/>
                <w:szCs w:val="28"/>
              </w:rPr>
              <w:t>M7</w:t>
            </w:r>
          </w:p>
        </w:tc>
        <w:tc>
          <w:tcPr>
            <w:tcW w:w="4536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0452D8">
              <w:rPr>
                <w:rFonts w:ascii="Arial" w:hAnsi="Arial" w:cs="Arial"/>
                <w:color w:val="000000" w:themeColor="text1"/>
                <w:sz w:val="28"/>
                <w:szCs w:val="28"/>
              </w:rPr>
              <w:object w:dxaOrig="1460" w:dyaOrig="1376">
                <v:shape id="_x0000_i1031" type="#_x0000_t75" style="width:44.55pt;height:43.5pt" o:ole="">
                  <v:imagedata r:id="rId19" o:title=""/>
                </v:shape>
                <o:OLEObject Type="Embed" ProgID="ChemDraw.Document.6.0" ShapeID="_x0000_i1031" DrawAspect="Content" ObjectID="_1705845443" r:id="rId20"/>
              </w:object>
            </w:r>
          </w:p>
        </w:tc>
        <w:tc>
          <w:tcPr>
            <w:tcW w:w="2268" w:type="dxa"/>
            <w:vAlign w:val="center"/>
          </w:tcPr>
          <w:p w:rsidR="00B37E16" w:rsidRPr="00370348" w:rsidRDefault="00C53F48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CH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2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</w:rPr>
              <w:t>O</w:t>
            </w:r>
            <w:r w:rsidRPr="00C53F48">
              <w:rPr>
                <w:rFonts w:ascii="Arial" w:hAnsi="Arial" w:cs="Arial"/>
                <w:color w:val="000000" w:themeColor="text1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423" w:type="dxa"/>
            <w:vAlign w:val="center"/>
          </w:tcPr>
          <w:p w:rsidR="00B37E16" w:rsidRPr="00370348" w:rsidRDefault="00B37E16" w:rsidP="00B37E16">
            <w:pPr>
              <w:adjustRightInd w:val="0"/>
              <w:snapToGrid w:val="0"/>
              <w:spacing w:after="0" w:line="240" w:lineRule="atLeast"/>
              <w:jc w:val="center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62</w:t>
            </w:r>
          </w:p>
        </w:tc>
      </w:tr>
    </w:tbl>
    <w:p w:rsidR="000452D8" w:rsidRDefault="000452D8" w:rsidP="007D5B7B">
      <w:pPr>
        <w:adjustRightInd w:val="0"/>
        <w:snapToGrid w:val="0"/>
        <w:spacing w:after="0"/>
      </w:pPr>
    </w:p>
    <w:p w:rsidR="00A74AD3" w:rsidRDefault="00A74AD3" w:rsidP="00A74AD3"/>
    <w:p w:rsidR="0000434A" w:rsidRDefault="0000434A" w:rsidP="0000434A">
      <w:pPr>
        <w:jc w:val="center"/>
      </w:pPr>
      <w:r w:rsidRPr="0000434A">
        <w:rPr>
          <w:noProof/>
        </w:rPr>
        <w:drawing>
          <wp:inline distT="0" distB="0" distL="0" distR="0" wp14:anchorId="59BE0693" wp14:editId="622F8802">
            <wp:extent cx="2606329" cy="2809875"/>
            <wp:effectExtent l="0" t="0" r="381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21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9620" r="3507"/>
                    <a:stretch/>
                  </pic:blipFill>
                  <pic:spPr bwMode="auto">
                    <a:xfrm>
                      <a:off x="0" y="0"/>
                      <a:ext cx="2615783" cy="28200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434A" w:rsidRDefault="0000434A" w:rsidP="0000434A">
      <w:pPr>
        <w:jc w:val="center"/>
      </w:pPr>
      <w:r>
        <w:t xml:space="preserve">Fig. S1. XRD pattern of </w:t>
      </w:r>
      <w:r w:rsidR="00FF4CEB">
        <w:t xml:space="preserve">hollow oval-like Co-MOF after chemical etching process with </w:t>
      </w:r>
      <w:proofErr w:type="spellStart"/>
      <w:r w:rsidR="00FF4CEB">
        <w:t>tannium</w:t>
      </w:r>
      <w:proofErr w:type="spellEnd"/>
      <w:r w:rsidR="00FF4CEB">
        <w:t>.</w:t>
      </w:r>
    </w:p>
    <w:p w:rsidR="008E0D38" w:rsidRDefault="008E0D38" w:rsidP="0000434A">
      <w:pPr>
        <w:jc w:val="center"/>
      </w:pPr>
    </w:p>
    <w:p w:rsidR="00664CD7" w:rsidRDefault="00664CD7" w:rsidP="0000434A">
      <w:pPr>
        <w:jc w:val="center"/>
      </w:pPr>
    </w:p>
    <w:p w:rsidR="0076476C" w:rsidRDefault="0076476C" w:rsidP="0000434A">
      <w:pPr>
        <w:jc w:val="center"/>
      </w:pPr>
    </w:p>
    <w:p w:rsidR="008E0D38" w:rsidRDefault="004A0DC2" w:rsidP="0000434A">
      <w:pPr>
        <w:jc w:val="center"/>
      </w:pPr>
      <w:r>
        <w:rPr>
          <w:noProof/>
        </w:rPr>
        <w:lastRenderedPageBreak/>
        <w:drawing>
          <wp:inline distT="0" distB="0" distL="0" distR="0">
            <wp:extent cx="3738359" cy="3905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9.jpg"/>
                    <pic:cNvPicPr/>
                  </pic:nvPicPr>
                  <pic:blipFill rotWithShape="1">
                    <a:blip r:embed="rId2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742867" cy="3909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84165" w:rsidRDefault="004A0DC2" w:rsidP="0076476C">
      <w:pPr>
        <w:jc w:val="center"/>
      </w:pPr>
      <w:r>
        <w:t xml:space="preserve">Fig. S2. (a) </w:t>
      </w:r>
      <w:r w:rsidR="0073212F">
        <w:t>E</w:t>
      </w:r>
      <w:r>
        <w:t>DX analysis, (b-d) elemental mapping of HOCO.</w:t>
      </w:r>
    </w:p>
    <w:p w:rsidR="00884165" w:rsidRDefault="00884165" w:rsidP="00884165">
      <w:pPr>
        <w:jc w:val="center"/>
      </w:pPr>
      <w:r>
        <w:rPr>
          <w:rFonts w:cs="Times New Roman"/>
          <w:noProof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1752600</wp:posOffset>
                </wp:positionH>
                <wp:positionV relativeFrom="paragraph">
                  <wp:posOffset>1905000</wp:posOffset>
                </wp:positionV>
                <wp:extent cx="908685" cy="325120"/>
                <wp:effectExtent l="0" t="0" r="0" b="1778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8685" cy="325120"/>
                          <a:chOff x="47625" y="19050"/>
                          <a:chExt cx="908685" cy="325120"/>
                        </a:xfrm>
                      </wpg:grpSpPr>
                      <wps:wsp>
                        <wps:cNvPr id="6" name="直線接點 26"/>
                        <wps:cNvCnPr/>
                        <wps:spPr>
                          <a:xfrm>
                            <a:off x="304800" y="325120"/>
                            <a:ext cx="277483" cy="0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文字方塊 27"/>
                        <wps:cNvSpPr txBox="1"/>
                        <wps:spPr>
                          <a:xfrm>
                            <a:off x="47625" y="19050"/>
                            <a:ext cx="908685" cy="3251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84165" w:rsidRPr="00884165" w:rsidRDefault="00884165" w:rsidP="00884165">
                              <w:pPr>
                                <w:rPr>
                                  <w:rFonts w:ascii="Arial" w:hAnsi="Arial" w:cs="Arial"/>
                                  <w:b/>
                                  <w:sz w:val="28"/>
                                </w:rPr>
                              </w:pPr>
                              <w:r w:rsidRPr="00884165">
                                <w:rPr>
                                  <w:rFonts w:ascii="Arial" w:hAnsi="Arial" w:cs="Arial"/>
                                  <w:b/>
                                  <w:sz w:val="28"/>
                                </w:rPr>
                                <w:t>100 nm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left:0;text-align:left;margin-left:138pt;margin-top:150pt;width:71.55pt;height:25.6pt;z-index:251659264;mso-height-relative:margin" coordorigin="476,190" coordsize="9086,32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">
                <v:line id="直線接點 26" o:spid="_x0000_s1027" style="position:absolute;visibility:visible;mso-wrap-style:square" from="3048,3251" to="5822,32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" strokecolor="black [3213]" strokeweight="6pt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字方塊 27" o:spid="_x0000_s1028" type="#_x0000_t202" style="position:absolute;left:476;top:190;width:9087;height:3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" filled="f" stroked="f" strokeweight=".5pt">
                  <v:textbox>
                    <w:txbxContent>
                      <w:p w:rsidR="00884165" w:rsidRPr="00884165" w:rsidRDefault="00884165" w:rsidP="00884165">
                        <w:pPr>
                          <w:rPr>
                            <w:rFonts w:ascii="Arial" w:hAnsi="Arial" w:cs="Arial"/>
                            <w:b/>
                            <w:sz w:val="28"/>
                          </w:rPr>
                        </w:pPr>
                        <w:r w:rsidRPr="00884165">
                          <w:rPr>
                            <w:rFonts w:ascii="Arial" w:hAnsi="Arial" w:cs="Arial"/>
                            <w:b/>
                            <w:sz w:val="28"/>
                          </w:rPr>
                          <w:t>100 nm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inline distT="0" distB="0" distL="0" distR="0">
            <wp:extent cx="2305050" cy="23050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" b="-136"/>
                    <a:stretch/>
                  </pic:blipFill>
                  <pic:spPr bwMode="auto">
                    <a:xfrm>
                      <a:off x="0" y="0"/>
                      <a:ext cx="23050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504D" w:rsidRDefault="00884165" w:rsidP="0000434A">
      <w:pPr>
        <w:jc w:val="center"/>
      </w:pPr>
      <w:r>
        <w:t>Fig. S3. SEM image of commercial Co</w:t>
      </w:r>
      <w:r w:rsidRPr="00884165">
        <w:rPr>
          <w:vertAlign w:val="subscript"/>
        </w:rPr>
        <w:t>3</w:t>
      </w:r>
      <w:r>
        <w:t>O</w:t>
      </w:r>
      <w:r w:rsidRPr="00884165">
        <w:rPr>
          <w:vertAlign w:val="subscript"/>
        </w:rPr>
        <w:t>4</w:t>
      </w:r>
      <w:r>
        <w:t xml:space="preserve"> NP.</w:t>
      </w:r>
    </w:p>
    <w:p w:rsidR="00D41C16" w:rsidRDefault="00D41C16" w:rsidP="002D5379"/>
    <w:p w:rsidR="002D5379" w:rsidRDefault="002D5379" w:rsidP="002D5379"/>
    <w:p w:rsidR="002D5379" w:rsidRDefault="002D5379" w:rsidP="002D5379"/>
    <w:p w:rsidR="00D41C16" w:rsidRDefault="00F94224" w:rsidP="002D5379">
      <w:pPr>
        <w:jc w:val="center"/>
        <w:rPr>
          <w:noProof/>
          <w:lang w:eastAsia="en-US"/>
        </w:rPr>
      </w:pPr>
      <w:r w:rsidRPr="00B40374">
        <w:rPr>
          <w:rFonts w:cs="Times New Roman"/>
          <w:noProof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BEE1DA" wp14:editId="77EB4208">
                <wp:simplePos x="0" y="0"/>
                <wp:positionH relativeFrom="margin">
                  <wp:posOffset>121920</wp:posOffset>
                </wp:positionH>
                <wp:positionV relativeFrom="paragraph">
                  <wp:posOffset>207010</wp:posOffset>
                </wp:positionV>
                <wp:extent cx="485775" cy="381000"/>
                <wp:effectExtent l="0" t="0" r="0" b="0"/>
                <wp:wrapNone/>
                <wp:docPr id="21" name="文字方塊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3119E" w:rsidRPr="00BD6566" w:rsidRDefault="0093119E" w:rsidP="0093119E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BD656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EE1DA" id="文字方塊 26" o:spid="_x0000_s1029" type="#_x0000_t202" style="position:absolute;left:0;text-align:left;margin-left:9.6pt;margin-top:16.3pt;width:38.25pt;height:30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" filled="f" stroked="f" strokeweight=".5pt">
                <v:textbox>
                  <w:txbxContent>
                    <w:p w:rsidR="0093119E" w:rsidRPr="00BD6566" w:rsidRDefault="0093119E" w:rsidP="0093119E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</w:pPr>
                      <w:r w:rsidRPr="00BD6566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  <w:t>(a)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3119E" w:rsidRPr="00B40374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9B72A2" wp14:editId="25899389">
                <wp:simplePos x="0" y="0"/>
                <wp:positionH relativeFrom="margin">
                  <wp:posOffset>2955925</wp:posOffset>
                </wp:positionH>
                <wp:positionV relativeFrom="paragraph">
                  <wp:posOffset>215265</wp:posOffset>
                </wp:positionV>
                <wp:extent cx="485775" cy="381000"/>
                <wp:effectExtent l="0" t="0" r="0" b="0"/>
                <wp:wrapNone/>
                <wp:docPr id="10" name="文字方塊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3119E" w:rsidRPr="00BD6566" w:rsidRDefault="0093119E" w:rsidP="0093119E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BD656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  <w:t>b</w:t>
                            </w:r>
                            <w:r w:rsidRPr="00BD656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B72A2" id="_x0000_s1030" type="#_x0000_t202" style="position:absolute;left:0;text-align:left;margin-left:232.75pt;margin-top:16.95pt;width:38.25pt;height:30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" filled="f" stroked="f" strokeweight=".5pt">
                <v:textbox>
                  <w:txbxContent>
                    <w:p w:rsidR="0093119E" w:rsidRPr="00BD6566" w:rsidRDefault="0093119E" w:rsidP="0093119E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</w:pPr>
                      <w:r w:rsidRPr="00BD6566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  <w:t>(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  <w:t>b</w:t>
                      </w:r>
                      <w:r w:rsidRPr="00BD6566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D5379" w:rsidRPr="002D5379">
        <w:rPr>
          <w:noProof/>
        </w:rPr>
        <w:drawing>
          <wp:inline distT="0" distB="0" distL="0" distR="0" wp14:anchorId="5865BDBA" wp14:editId="522C74FE">
            <wp:extent cx="2853697" cy="2494791"/>
            <wp:effectExtent l="0" t="0" r="3810" b="127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2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3697" cy="2494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D5379" w:rsidRPr="002D5379">
        <w:rPr>
          <w:noProof/>
          <w:lang w:eastAsia="en-US"/>
        </w:rPr>
        <w:t xml:space="preserve"> </w:t>
      </w:r>
      <w:r w:rsidR="002D5379" w:rsidRPr="002D5379">
        <w:rPr>
          <w:noProof/>
        </w:rPr>
        <w:drawing>
          <wp:inline distT="0" distB="0" distL="0" distR="0" wp14:anchorId="434C87D6" wp14:editId="36B5712E">
            <wp:extent cx="2861355" cy="2494791"/>
            <wp:effectExtent l="0" t="0" r="0" b="1270"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61355" cy="2494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5379" w:rsidRDefault="00F94224" w:rsidP="002D5379">
      <w:pPr>
        <w:jc w:val="center"/>
      </w:pPr>
      <w:r w:rsidRPr="00B40374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448BBD" wp14:editId="63B1B5D6">
                <wp:simplePos x="0" y="0"/>
                <wp:positionH relativeFrom="margin">
                  <wp:posOffset>2981325</wp:posOffset>
                </wp:positionH>
                <wp:positionV relativeFrom="paragraph">
                  <wp:posOffset>189865</wp:posOffset>
                </wp:positionV>
                <wp:extent cx="485775" cy="381000"/>
                <wp:effectExtent l="0" t="0" r="0" b="0"/>
                <wp:wrapNone/>
                <wp:docPr id="14" name="文字方塊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3579" w:rsidRPr="00BD6566" w:rsidRDefault="009C3579" w:rsidP="009C3579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BD656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  <w:t>d</w:t>
                            </w:r>
                            <w:r w:rsidRPr="00BD656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48BBD" id="_x0000_s1031" type="#_x0000_t202" style="position:absolute;left:0;text-align:left;margin-left:234.75pt;margin-top:14.95pt;width:38.25pt;height:30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" filled="f" stroked="f" strokeweight=".5pt">
                <v:textbox>
                  <w:txbxContent>
                    <w:p w:rsidR="009C3579" w:rsidRPr="00BD6566" w:rsidRDefault="009C3579" w:rsidP="009C3579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</w:pPr>
                      <w:r w:rsidRPr="00BD6566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  <w:t>(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  <w:t>d</w:t>
                      </w:r>
                      <w:r w:rsidRPr="00BD6566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40374">
        <w:rPr>
          <w:rFonts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8A79C2" wp14:editId="546DD7E0">
                <wp:simplePos x="0" y="0"/>
                <wp:positionH relativeFrom="margin">
                  <wp:posOffset>121285</wp:posOffset>
                </wp:positionH>
                <wp:positionV relativeFrom="paragraph">
                  <wp:posOffset>165735</wp:posOffset>
                </wp:positionV>
                <wp:extent cx="485775" cy="381000"/>
                <wp:effectExtent l="0" t="0" r="0" b="0"/>
                <wp:wrapNone/>
                <wp:docPr id="13" name="文字方塊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775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C3579" w:rsidRPr="00BD6566" w:rsidRDefault="009C3579" w:rsidP="0093119E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</w:pPr>
                            <w:r w:rsidRPr="00BD656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  <w:t>c</w:t>
                            </w:r>
                            <w:r w:rsidRPr="00BD6566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A79C2" id="_x0000_s1032" type="#_x0000_t202" style="position:absolute;left:0;text-align:left;margin-left:9.55pt;margin-top:13.05pt;width:38.25pt;height:30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" filled="f" stroked="f" strokeweight=".5pt">
                <v:textbox>
                  <w:txbxContent>
                    <w:p w:rsidR="009C3579" w:rsidRPr="00BD6566" w:rsidRDefault="009C3579" w:rsidP="0093119E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</w:pPr>
                      <w:r w:rsidRPr="00BD6566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  <w:t>(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  <w:t>c</w:t>
                      </w:r>
                      <w:r w:rsidRPr="00BD6566">
                        <w:rPr>
                          <w:rFonts w:ascii="Arial" w:hAnsi="Arial" w:cs="Arial"/>
                          <w:b/>
                          <w:color w:val="000000" w:themeColor="text1"/>
                          <w:sz w:val="3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C3579" w:rsidRPr="009C3579">
        <w:rPr>
          <w:noProof/>
        </w:rPr>
        <w:drawing>
          <wp:inline distT="0" distB="0" distL="0" distR="0" wp14:anchorId="3D2A2B6A" wp14:editId="15D0562E">
            <wp:extent cx="2853697" cy="2494791"/>
            <wp:effectExtent l="0" t="0" r="3810" b="127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53697" cy="2494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2D5379" w:rsidRPr="002D5379">
        <w:rPr>
          <w:noProof/>
        </w:rPr>
        <w:drawing>
          <wp:inline distT="0" distB="0" distL="0" distR="0" wp14:anchorId="020B2B2C" wp14:editId="39BB8597">
            <wp:extent cx="2769455" cy="2494791"/>
            <wp:effectExtent l="0" t="0" r="0" b="127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769455" cy="2494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4AB0" w:rsidRDefault="00D41C16" w:rsidP="0000434A">
      <w:pPr>
        <w:jc w:val="center"/>
        <w:rPr>
          <w:rFonts w:cs="Times New Roman"/>
        </w:rPr>
      </w:pPr>
      <w:r>
        <w:t>Fig. S</w:t>
      </w:r>
      <w:r w:rsidR="00A74AD3">
        <w:t>4</w:t>
      </w:r>
      <w:r>
        <w:t xml:space="preserve">. Calculated </w:t>
      </w:r>
      <w:proofErr w:type="spellStart"/>
      <w:r w:rsidRPr="007700EE">
        <w:rPr>
          <w:i/>
        </w:rPr>
        <w:t>k</w:t>
      </w:r>
      <w:r w:rsidRPr="007700EE">
        <w:rPr>
          <w:i/>
          <w:vertAlign w:val="subscript"/>
        </w:rPr>
        <w:t>obs</w:t>
      </w:r>
      <w:proofErr w:type="spellEnd"/>
      <w:r>
        <w:t xml:space="preserve"> values of (a) different temperatures, (b) pH variation, </w:t>
      </w:r>
      <w:r w:rsidR="00F96BCB">
        <w:t xml:space="preserve">(c) co-existing compounds, </w:t>
      </w:r>
      <w:r>
        <w:t>and (</w:t>
      </w:r>
      <w:r w:rsidR="00F96BCB">
        <w:t>d</w:t>
      </w:r>
      <w:r>
        <w:t xml:space="preserve">) scavengers. </w:t>
      </w:r>
      <w:r>
        <w:rPr>
          <w:rFonts w:cs="Times New Roman"/>
        </w:rPr>
        <w:t xml:space="preserve">(Reaction conditions: HOCO = 100mg/L, MPS = 100 mg/L, T = 30 </w:t>
      </w:r>
      <w:proofErr w:type="spellStart"/>
      <w:r w:rsidRPr="00FD1A15">
        <w:rPr>
          <w:rFonts w:cs="Times New Roman"/>
          <w:vertAlign w:val="superscript"/>
        </w:rPr>
        <w:t>o</w:t>
      </w:r>
      <w:r>
        <w:rPr>
          <w:rFonts w:cs="Times New Roman"/>
        </w:rPr>
        <w:t>C</w:t>
      </w:r>
      <w:proofErr w:type="spellEnd"/>
      <w:r>
        <w:rPr>
          <w:rFonts w:cs="Times New Roman"/>
        </w:rPr>
        <w:t>).</w:t>
      </w:r>
    </w:p>
    <w:p w:rsidR="00AC60DB" w:rsidRDefault="00AC60DB" w:rsidP="0000434A">
      <w:pPr>
        <w:jc w:val="center"/>
        <w:rPr>
          <w:rFonts w:cs="Times New Roman"/>
        </w:rPr>
      </w:pPr>
    </w:p>
    <w:p w:rsidR="00AC60DB" w:rsidRDefault="00AC60DB" w:rsidP="0000434A">
      <w:pPr>
        <w:jc w:val="center"/>
        <w:rPr>
          <w:rFonts w:cs="Times New Roman"/>
        </w:rPr>
      </w:pPr>
    </w:p>
    <w:p w:rsidR="00AC60DB" w:rsidRDefault="00AC60DB" w:rsidP="0000434A">
      <w:pPr>
        <w:jc w:val="center"/>
        <w:rPr>
          <w:rFonts w:cs="Times New Roman"/>
        </w:rPr>
      </w:pPr>
    </w:p>
    <w:p w:rsidR="00AC60DB" w:rsidRDefault="00AC60DB" w:rsidP="0000434A">
      <w:pPr>
        <w:jc w:val="center"/>
        <w:rPr>
          <w:rFonts w:cs="Times New Roman"/>
        </w:rPr>
      </w:pPr>
    </w:p>
    <w:p w:rsidR="00AC60DB" w:rsidRDefault="00AC60DB" w:rsidP="0000434A">
      <w:pPr>
        <w:jc w:val="center"/>
        <w:rPr>
          <w:rFonts w:cs="Times New Roman"/>
        </w:rPr>
      </w:pPr>
    </w:p>
    <w:p w:rsidR="00AC60DB" w:rsidRDefault="00AC60DB" w:rsidP="0000434A">
      <w:pPr>
        <w:jc w:val="center"/>
        <w:rPr>
          <w:rFonts w:cs="Times New Roman"/>
        </w:rPr>
      </w:pPr>
    </w:p>
    <w:p w:rsidR="00AC60DB" w:rsidRDefault="00AC60DB" w:rsidP="0000434A">
      <w:pPr>
        <w:jc w:val="center"/>
        <w:rPr>
          <w:rFonts w:cs="Times New Roman"/>
        </w:rPr>
      </w:pPr>
    </w:p>
    <w:p w:rsidR="00AC60DB" w:rsidRDefault="00AC60DB" w:rsidP="0000434A">
      <w:pPr>
        <w:jc w:val="center"/>
        <w:rPr>
          <w:rFonts w:cs="Times New Roman"/>
        </w:rPr>
      </w:pPr>
      <w:r w:rsidRPr="00AC60DB">
        <w:rPr>
          <w:rFonts w:cs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2E884EE" wp14:editId="2D403D68">
                <wp:simplePos x="0" y="0"/>
                <wp:positionH relativeFrom="column">
                  <wp:posOffset>2711450</wp:posOffset>
                </wp:positionH>
                <wp:positionV relativeFrom="paragraph">
                  <wp:posOffset>111125</wp:posOffset>
                </wp:positionV>
                <wp:extent cx="1034415" cy="433070"/>
                <wp:effectExtent l="0" t="0" r="0" b="0"/>
                <wp:wrapNone/>
                <wp:docPr id="20" name="文字方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4415" cy="433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C60DB" w:rsidRDefault="00AC60DB" w:rsidP="00AC60DB">
                            <w:pPr>
                              <w:spacing w:after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(b)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E884EE" id="文字方塊 13" o:spid="_x0000_s1033" type="#_x0000_t202" style="position:absolute;left:0;text-align:left;margin-left:213.5pt;margin-top:8.75pt;width:81.45pt;height:34.1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" filled="f" stroked="f">
                <v:textbox style="mso-fit-shape-to-text:t">
                  <w:txbxContent>
                    <w:p w:rsidR="00AC60DB" w:rsidRDefault="00AC60DB" w:rsidP="00AC60DB">
                      <w:pPr>
                        <w:spacing w:after="0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</w:rPr>
                        <w:t>(b)</w:t>
                      </w:r>
                    </w:p>
                  </w:txbxContent>
                </v:textbox>
              </v:shape>
            </w:pict>
          </mc:Fallback>
        </mc:AlternateContent>
      </w:r>
      <w:r w:rsidRPr="00AC60DB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EC15E2" wp14:editId="301046A9">
                <wp:simplePos x="0" y="0"/>
                <wp:positionH relativeFrom="column">
                  <wp:posOffset>-638175</wp:posOffset>
                </wp:positionH>
                <wp:positionV relativeFrom="paragraph">
                  <wp:posOffset>106045</wp:posOffset>
                </wp:positionV>
                <wp:extent cx="1034415" cy="433070"/>
                <wp:effectExtent l="0" t="0" r="0" b="0"/>
                <wp:wrapNone/>
                <wp:docPr id="17" name="文字方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4415" cy="433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C60DB" w:rsidRDefault="00AC60DB" w:rsidP="00AC60DB">
                            <w:pPr>
                              <w:spacing w:after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44"/>
                                <w:szCs w:val="44"/>
                              </w:rPr>
                              <w:t>(a)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EC15E2" id="_x0000_s1034" type="#_x0000_t202" style="position:absolute;left:0;text-align:left;margin-left:-50.25pt;margin-top:8.35pt;width:81.45pt;height:34.1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" filled="f" stroked="f">
                <v:textbox style="mso-fit-shape-to-text:t">
                  <w:txbxContent>
                    <w:p w:rsidR="00AC60DB" w:rsidRDefault="00AC60DB" w:rsidP="00AC60DB">
                      <w:pPr>
                        <w:spacing w:after="0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44"/>
                          <w:szCs w:val="44"/>
                        </w:rPr>
                        <w:t>(a)</w:t>
                      </w:r>
                    </w:p>
                  </w:txbxContent>
                </v:textbox>
              </v:shape>
            </w:pict>
          </mc:Fallback>
        </mc:AlternateContent>
      </w:r>
    </w:p>
    <w:p w:rsidR="00AC60DB" w:rsidRDefault="00AC60DB" w:rsidP="00AC60DB">
      <w:pPr>
        <w:ind w:right="-846" w:hanging="709"/>
        <w:rPr>
          <w:rFonts w:cs="Times New Roman"/>
        </w:rPr>
      </w:pPr>
      <w:r w:rsidRPr="00AC60DB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A313768" wp14:editId="2D27782F">
                <wp:simplePos x="0" y="0"/>
                <wp:positionH relativeFrom="column">
                  <wp:posOffset>4216400</wp:posOffset>
                </wp:positionH>
                <wp:positionV relativeFrom="paragraph">
                  <wp:posOffset>2129155</wp:posOffset>
                </wp:positionV>
                <wp:extent cx="1365250" cy="433070"/>
                <wp:effectExtent l="0" t="0" r="0" b="0"/>
                <wp:wrapNone/>
                <wp:docPr id="19" name="文字方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250" cy="433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C60DB" w:rsidRPr="00BD2CA4" w:rsidRDefault="00AC60DB" w:rsidP="00AC60DB">
                            <w:pPr>
                              <w:spacing w:after="0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44"/>
                              </w:rPr>
                              <w:t>LUMO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313768" id="_x0000_s1035" type="#_x0000_t202" style="position:absolute;margin-left:332pt;margin-top:167.65pt;width:107.5pt;height:34.1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" filled="f" stroked="f">
                <v:textbox style="mso-fit-shape-to-text:t">
                  <w:txbxContent>
                    <w:p w:rsidR="00AC60DB" w:rsidRPr="00BD2CA4" w:rsidRDefault="00AC60DB" w:rsidP="00AC60DB">
                      <w:pPr>
                        <w:spacing w:after="0"/>
                        <w:rPr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36"/>
                          <w:szCs w:val="44"/>
                        </w:rPr>
                        <w:t>LUMO</w:t>
                      </w:r>
                    </w:p>
                  </w:txbxContent>
                </v:textbox>
              </v:shape>
            </w:pict>
          </mc:Fallback>
        </mc:AlternateContent>
      </w:r>
      <w:r w:rsidRPr="00AC60DB">
        <w:rPr>
          <w:rFonts w:cs="Times New Roman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0661C7" wp14:editId="01E1CEE9">
                <wp:simplePos x="0" y="0"/>
                <wp:positionH relativeFrom="column">
                  <wp:posOffset>939800</wp:posOffset>
                </wp:positionH>
                <wp:positionV relativeFrom="paragraph">
                  <wp:posOffset>2212975</wp:posOffset>
                </wp:positionV>
                <wp:extent cx="1365250" cy="433070"/>
                <wp:effectExtent l="0" t="0" r="0" b="0"/>
                <wp:wrapNone/>
                <wp:docPr id="18" name="文字方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250" cy="433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C60DB" w:rsidRPr="00BD2CA4" w:rsidRDefault="00AC60DB" w:rsidP="00AC60DB">
                            <w:pPr>
                              <w:spacing w:after="0"/>
                              <w:rPr>
                                <w:sz w:val="20"/>
                              </w:rPr>
                            </w:pPr>
                            <w:r w:rsidRPr="00BD2CA4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44"/>
                              </w:rPr>
                              <w:t>HOMO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0661C7" id="_x0000_s1036" type="#_x0000_t202" style="position:absolute;margin-left:74pt;margin-top:174.25pt;width:107.5pt;height:34.1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" filled="f" stroked="f">
                <v:textbox style="mso-fit-shape-to-text:t">
                  <w:txbxContent>
                    <w:p w:rsidR="00AC60DB" w:rsidRPr="00BD2CA4" w:rsidRDefault="00AC60DB" w:rsidP="00AC60DB">
                      <w:pPr>
                        <w:spacing w:after="0"/>
                        <w:rPr>
                          <w:sz w:val="20"/>
                        </w:rPr>
                      </w:pPr>
                      <w:r w:rsidRPr="00BD2CA4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36"/>
                          <w:szCs w:val="44"/>
                        </w:rPr>
                        <w:t>HOMO</w:t>
                      </w:r>
                    </w:p>
                  </w:txbxContent>
                </v:textbox>
              </v:shape>
            </w:pict>
          </mc:Fallback>
        </mc:AlternateContent>
      </w:r>
      <w:r w:rsidRPr="00AC60DB">
        <w:rPr>
          <w:rFonts w:cs="Times New Roman"/>
          <w:noProof/>
        </w:rPr>
        <w:drawing>
          <wp:inline distT="0" distB="0" distL="0" distR="0" wp14:anchorId="1831C37C" wp14:editId="6B431FE3">
            <wp:extent cx="3352800" cy="2253827"/>
            <wp:effectExtent l="0" t="0" r="0" b="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57998" cy="2257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60DB">
        <w:rPr>
          <w:rFonts w:cs="Times New Roman"/>
          <w:noProof/>
        </w:rPr>
        <w:drawing>
          <wp:inline distT="0" distB="0" distL="0" distR="0" wp14:anchorId="642B74D3" wp14:editId="5DCC1976">
            <wp:extent cx="3219450" cy="2076450"/>
            <wp:effectExtent l="0" t="0" r="0" b="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r="8381"/>
                    <a:stretch/>
                  </pic:blipFill>
                  <pic:spPr bwMode="auto">
                    <a:xfrm>
                      <a:off x="0" y="0"/>
                      <a:ext cx="3222602" cy="20784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60DB" w:rsidRDefault="00AC60DB" w:rsidP="00AC60DB">
      <w:pPr>
        <w:ind w:right="-846" w:hanging="709"/>
        <w:rPr>
          <w:rFonts w:cs="Times New Roman"/>
        </w:rPr>
      </w:pPr>
    </w:p>
    <w:p w:rsidR="00AC60DB" w:rsidRDefault="00AC60DB" w:rsidP="00AC60DB">
      <w:pPr>
        <w:jc w:val="center"/>
      </w:pPr>
      <w:r>
        <w:rPr>
          <w:rFonts w:hint="eastAsia"/>
        </w:rPr>
        <w:t>F</w:t>
      </w:r>
      <w:r>
        <w:t>ig. S</w:t>
      </w:r>
      <w:r>
        <w:rPr>
          <w:rFonts w:hint="eastAsia"/>
        </w:rPr>
        <w:t>5</w:t>
      </w:r>
      <w:r>
        <w:t>. Molecular orbitals of geometrically-optimized BP1: (a) HOMO; (b) LUMO.</w:t>
      </w:r>
    </w:p>
    <w:p w:rsidR="00644AB0" w:rsidRDefault="004E4AE8" w:rsidP="00594497">
      <w:pPr>
        <w:jc w:val="center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4582795" cy="3495907"/>
            <wp:effectExtent l="0" t="0" r="8255" b="9525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LC2.GIF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26" t="13887" r="12655" b="14731"/>
                    <a:stretch/>
                  </pic:blipFill>
                  <pic:spPr bwMode="auto">
                    <a:xfrm>
                      <a:off x="0" y="0"/>
                      <a:ext cx="4583690" cy="3496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60DB" w:rsidRPr="00837132" w:rsidRDefault="00AC60DB" w:rsidP="00AC60DB">
      <w:pPr>
        <w:jc w:val="center"/>
      </w:pPr>
      <w:r>
        <w:t xml:space="preserve">    </w:t>
      </w:r>
      <w:r>
        <w:rPr>
          <w:rFonts w:hint="eastAsia"/>
        </w:rPr>
        <w:t xml:space="preserve">Fig. </w:t>
      </w:r>
      <w:r>
        <w:t>S6. ESI mass spectrum of intermediates of ARS degradation.</w:t>
      </w:r>
    </w:p>
    <w:p w:rsidR="00AC60DB" w:rsidRDefault="00AC60DB" w:rsidP="00594497">
      <w:pPr>
        <w:jc w:val="center"/>
        <w:rPr>
          <w:rFonts w:cs="Times New Roman"/>
        </w:rPr>
      </w:pPr>
    </w:p>
    <w:p w:rsidR="00F523AC" w:rsidRDefault="00F523AC" w:rsidP="00594497">
      <w:pPr>
        <w:jc w:val="center"/>
        <w:rPr>
          <w:rFonts w:cs="Times New Roman"/>
        </w:rPr>
      </w:pPr>
    </w:p>
    <w:p w:rsidR="00F523AC" w:rsidRDefault="00F523AC" w:rsidP="00594497">
      <w:pPr>
        <w:jc w:val="center"/>
        <w:rPr>
          <w:rFonts w:cs="Times New Roman"/>
        </w:rPr>
      </w:pPr>
    </w:p>
    <w:p w:rsidR="00644AB0" w:rsidRPr="00644AB0" w:rsidRDefault="00644AB0" w:rsidP="00644AB0">
      <w:pPr>
        <w:jc w:val="both"/>
        <w:rPr>
          <w:rFonts w:cs="Times New Roman"/>
          <w:b/>
        </w:rPr>
      </w:pPr>
      <w:r w:rsidRPr="00644AB0">
        <w:rPr>
          <w:rFonts w:cs="Times New Roman"/>
          <w:b/>
        </w:rPr>
        <w:lastRenderedPageBreak/>
        <w:t>Reference</w:t>
      </w:r>
    </w:p>
    <w:p w:rsidR="00644AB0" w:rsidRPr="00644AB0" w:rsidRDefault="00644AB0" w:rsidP="00644AB0">
      <w:pPr>
        <w:pStyle w:val="EndNoteBibliography"/>
        <w:spacing w:after="0"/>
        <w:ind w:left="720" w:hanging="720"/>
        <w:jc w:val="both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644AB0">
        <w:t>1.</w:t>
      </w:r>
      <w:r w:rsidRPr="00644AB0">
        <w:tab/>
        <w:t xml:space="preserve">Lin, K.-Y.A., J.-T. Lin, and Y.-F. Lin, </w:t>
      </w:r>
      <w:r w:rsidRPr="00644AB0">
        <w:rPr>
          <w:i/>
        </w:rPr>
        <w:t>Heterogeneous catalytic activation of percarbonate by ferrocene for degradation of toxic amaranth dye in water.</w:t>
      </w:r>
      <w:r w:rsidRPr="00644AB0">
        <w:t xml:space="preserve"> Journal of the Taiwan Institute of Chemical Engineers, 2017. </w:t>
      </w:r>
      <w:r w:rsidRPr="00644AB0">
        <w:rPr>
          <w:b/>
        </w:rPr>
        <w:t>78</w:t>
      </w:r>
      <w:r w:rsidRPr="00644AB0">
        <w:t>: p. 144-149.</w:t>
      </w:r>
    </w:p>
    <w:p w:rsidR="00644AB0" w:rsidRPr="00644AB0" w:rsidRDefault="00644AB0" w:rsidP="00644AB0">
      <w:pPr>
        <w:pStyle w:val="EndNoteBibliography"/>
        <w:ind w:left="720" w:hanging="720"/>
        <w:jc w:val="both"/>
      </w:pPr>
      <w:r w:rsidRPr="00644AB0">
        <w:t>2.</w:t>
      </w:r>
      <w:r w:rsidRPr="00644AB0">
        <w:tab/>
        <w:t xml:space="preserve">Zhang, M.-W., et al., </w:t>
      </w:r>
      <w:r w:rsidRPr="00644AB0">
        <w:rPr>
          <w:i/>
        </w:rPr>
        <w:t>Enhanced degradation of toxic azo dye, amaranth, in water using Oxone catalyzed by MIL-101-NH2 under visible light irradiation.</w:t>
      </w:r>
      <w:r w:rsidRPr="00644AB0">
        <w:t xml:space="preserve"> Separation and Purification Technology, 2019. </w:t>
      </w:r>
      <w:r w:rsidRPr="00644AB0">
        <w:rPr>
          <w:b/>
        </w:rPr>
        <w:t>227</w:t>
      </w:r>
      <w:r w:rsidRPr="00644AB0">
        <w:t>: p. 115632.</w:t>
      </w:r>
    </w:p>
    <w:p w:rsidR="00D41C16" w:rsidRDefault="00644AB0" w:rsidP="00644AB0">
      <w:pPr>
        <w:jc w:val="both"/>
      </w:pPr>
      <w:r>
        <w:fldChar w:fldCharType="end"/>
      </w:r>
    </w:p>
    <w:sectPr w:rsidR="00D41C16">
      <w:footerReference w:type="default" r:id="rId3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5DB4" w:rsidRDefault="008E5DB4" w:rsidP="00594497">
      <w:pPr>
        <w:spacing w:after="0" w:line="240" w:lineRule="auto"/>
      </w:pPr>
      <w:r>
        <w:separator/>
      </w:r>
    </w:p>
  </w:endnote>
  <w:endnote w:type="continuationSeparator" w:id="0">
    <w:p w:rsidR="008E5DB4" w:rsidRDefault="008E5DB4" w:rsidP="00594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2269270"/>
      <w:docPartObj>
        <w:docPartGallery w:val="Page Numbers (Bottom of Page)"/>
        <w:docPartUnique/>
      </w:docPartObj>
    </w:sdtPr>
    <w:sdtContent>
      <w:p w:rsidR="00A1426B" w:rsidRDefault="00A1426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1426B">
          <w:rPr>
            <w:noProof/>
            <w:lang w:val="zh-TW"/>
          </w:rPr>
          <w:t>11</w:t>
        </w:r>
        <w:r>
          <w:fldChar w:fldCharType="end"/>
        </w:r>
      </w:p>
    </w:sdtContent>
  </w:sdt>
  <w:p w:rsidR="00A1426B" w:rsidRDefault="00A1426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5DB4" w:rsidRDefault="008E5DB4" w:rsidP="00594497">
      <w:pPr>
        <w:spacing w:after="0" w:line="240" w:lineRule="auto"/>
      </w:pPr>
      <w:r>
        <w:separator/>
      </w:r>
    </w:p>
  </w:footnote>
  <w:footnote w:type="continuationSeparator" w:id="0">
    <w:p w:rsidR="008E5DB4" w:rsidRDefault="008E5DB4" w:rsidP="005944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FE492D"/>
    <w:multiLevelType w:val="multilevel"/>
    <w:tmpl w:val="1FDA55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d9z5sxf9zzranefvfzx9s5urfdfata2tzpf&quot;&gt;Hollow leaf Co3O4 + PMS for AR27 degradation&lt;record-ids&gt;&lt;item&gt;1&lt;/item&gt;&lt;item&gt;2&lt;/item&gt;&lt;/record-ids&gt;&lt;/item&gt;&lt;/Libraries&gt;"/>
  </w:docVars>
  <w:rsids>
    <w:rsidRoot w:val="002C1165"/>
    <w:rsid w:val="0000434A"/>
    <w:rsid w:val="000452D8"/>
    <w:rsid w:val="00155F27"/>
    <w:rsid w:val="00233346"/>
    <w:rsid w:val="002C1165"/>
    <w:rsid w:val="002D5379"/>
    <w:rsid w:val="00393F4A"/>
    <w:rsid w:val="00440D80"/>
    <w:rsid w:val="004A0DC2"/>
    <w:rsid w:val="004C297F"/>
    <w:rsid w:val="004E3270"/>
    <w:rsid w:val="004E4AE8"/>
    <w:rsid w:val="00586715"/>
    <w:rsid w:val="00594497"/>
    <w:rsid w:val="005C0F46"/>
    <w:rsid w:val="006369CF"/>
    <w:rsid w:val="00644AB0"/>
    <w:rsid w:val="00664CD7"/>
    <w:rsid w:val="00677A4E"/>
    <w:rsid w:val="006A02C3"/>
    <w:rsid w:val="00731309"/>
    <w:rsid w:val="0073212F"/>
    <w:rsid w:val="0076476C"/>
    <w:rsid w:val="007D5B7B"/>
    <w:rsid w:val="00884165"/>
    <w:rsid w:val="008C0A00"/>
    <w:rsid w:val="008E0D38"/>
    <w:rsid w:val="008E5DB4"/>
    <w:rsid w:val="0093119E"/>
    <w:rsid w:val="009C3579"/>
    <w:rsid w:val="009C5549"/>
    <w:rsid w:val="00A1426B"/>
    <w:rsid w:val="00A74AD3"/>
    <w:rsid w:val="00A7658D"/>
    <w:rsid w:val="00AC09F2"/>
    <w:rsid w:val="00AC60DB"/>
    <w:rsid w:val="00B37E16"/>
    <w:rsid w:val="00B72899"/>
    <w:rsid w:val="00C010A4"/>
    <w:rsid w:val="00C53F48"/>
    <w:rsid w:val="00C94DBC"/>
    <w:rsid w:val="00CA6C27"/>
    <w:rsid w:val="00D0073E"/>
    <w:rsid w:val="00D41C16"/>
    <w:rsid w:val="00D5119F"/>
    <w:rsid w:val="00D51777"/>
    <w:rsid w:val="00DB0D85"/>
    <w:rsid w:val="00E2206C"/>
    <w:rsid w:val="00E36FBA"/>
    <w:rsid w:val="00E8504D"/>
    <w:rsid w:val="00EA69B6"/>
    <w:rsid w:val="00F523AC"/>
    <w:rsid w:val="00F94224"/>
    <w:rsid w:val="00F96BCB"/>
    <w:rsid w:val="00FF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951548F-F5DD-41D3-83E6-E73B9EBE2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新細明體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165"/>
    <w:pPr>
      <w:spacing w:after="200" w:line="276" w:lineRule="auto"/>
    </w:pPr>
    <w:rPr>
      <w:rFonts w:ascii="Times New Roman" w:eastAsiaTheme="minorEastAsia" w:hAnsi="Times New Roman"/>
      <w:sz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4A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Grid Table 4"/>
    <w:basedOn w:val="a1"/>
    <w:uiPriority w:val="49"/>
    <w:rsid w:val="00A74AD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">
    <w:name w:val="Plain Table 2"/>
    <w:basedOn w:val="a1"/>
    <w:uiPriority w:val="42"/>
    <w:rsid w:val="00AC09F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EndNoteBibliographyTitle">
    <w:name w:val="EndNote Bibliography Title"/>
    <w:basedOn w:val="a"/>
    <w:link w:val="EndNoteBibliographyTitleChar"/>
    <w:rsid w:val="00644AB0"/>
    <w:pPr>
      <w:spacing w:after="0"/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644AB0"/>
    <w:rPr>
      <w:rFonts w:ascii="Times New Roman" w:eastAsiaTheme="minorEastAsia" w:hAnsi="Times New Roman" w:cs="Times New Roman"/>
      <w:noProof/>
      <w:sz w:val="24"/>
      <w:lang w:eastAsia="zh-TW"/>
    </w:rPr>
  </w:style>
  <w:style w:type="paragraph" w:customStyle="1" w:styleId="EndNoteBibliography">
    <w:name w:val="EndNote Bibliography"/>
    <w:basedOn w:val="a"/>
    <w:link w:val="EndNoteBibliographyChar"/>
    <w:rsid w:val="00644AB0"/>
    <w:pPr>
      <w:spacing w:line="240" w:lineRule="auto"/>
      <w:jc w:val="center"/>
    </w:pPr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644AB0"/>
    <w:rPr>
      <w:rFonts w:ascii="Times New Roman" w:eastAsiaTheme="minorEastAsia" w:hAnsi="Times New Roman" w:cs="Times New Roman"/>
      <w:noProof/>
      <w:sz w:val="24"/>
      <w:lang w:eastAsia="zh-TW"/>
    </w:rPr>
  </w:style>
  <w:style w:type="paragraph" w:styleId="a4">
    <w:name w:val="header"/>
    <w:basedOn w:val="a"/>
    <w:link w:val="a5"/>
    <w:uiPriority w:val="99"/>
    <w:unhideWhenUsed/>
    <w:rsid w:val="0059449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5">
    <w:name w:val="頁首 字元"/>
    <w:basedOn w:val="a0"/>
    <w:link w:val="a4"/>
    <w:uiPriority w:val="99"/>
    <w:rsid w:val="00594497"/>
    <w:rPr>
      <w:rFonts w:ascii="Times New Roman" w:eastAsiaTheme="minorEastAsia" w:hAnsi="Times New Roman"/>
      <w:sz w:val="24"/>
      <w:lang w:eastAsia="zh-TW"/>
    </w:rPr>
  </w:style>
  <w:style w:type="paragraph" w:styleId="a6">
    <w:name w:val="footer"/>
    <w:basedOn w:val="a"/>
    <w:link w:val="a7"/>
    <w:uiPriority w:val="99"/>
    <w:unhideWhenUsed/>
    <w:rsid w:val="0059449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7">
    <w:name w:val="頁尾 字元"/>
    <w:basedOn w:val="a0"/>
    <w:link w:val="a6"/>
    <w:uiPriority w:val="99"/>
    <w:rsid w:val="00594497"/>
    <w:rPr>
      <w:rFonts w:ascii="Times New Roman" w:eastAsiaTheme="minorEastAsia" w:hAnsi="Times New Roman"/>
      <w:sz w:val="24"/>
      <w:lang w:eastAsia="zh-TW"/>
    </w:rPr>
  </w:style>
  <w:style w:type="paragraph" w:styleId="a8">
    <w:name w:val="List Paragraph"/>
    <w:basedOn w:val="a"/>
    <w:uiPriority w:val="34"/>
    <w:qFormat/>
    <w:rsid w:val="00731309"/>
    <w:pPr>
      <w:spacing w:after="160" w:line="259" w:lineRule="auto"/>
      <w:ind w:left="720"/>
      <w:contextualSpacing/>
    </w:pPr>
    <w:rPr>
      <w:rFonts w:asciiTheme="minorHAnsi" w:hAnsiTheme="minorHAnsi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image" Target="media/image13.emf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2.em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1.em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image" Target="media/image10.jpeg"/><Relationship Id="rId28" Type="http://schemas.openxmlformats.org/officeDocument/2006/relationships/image" Target="media/image15.png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image" Target="media/image9.jpeg"/><Relationship Id="rId27" Type="http://schemas.openxmlformats.org/officeDocument/2006/relationships/image" Target="media/image14.emf"/><Relationship Id="rId30" Type="http://schemas.openxmlformats.org/officeDocument/2006/relationships/image" Target="media/image17.GIF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2894</TotalTime>
  <Pages>11</Pages>
  <Words>1881</Words>
  <Characters>10726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29</cp:revision>
  <dcterms:created xsi:type="dcterms:W3CDTF">2021-11-25T02:52:00Z</dcterms:created>
  <dcterms:modified xsi:type="dcterms:W3CDTF">2022-02-08T09:10:00Z</dcterms:modified>
</cp:coreProperties>
</file>