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F9991" w14:textId="77777777" w:rsidR="00F165F9" w:rsidRPr="0004465D" w:rsidRDefault="00F165F9" w:rsidP="0004465D">
      <w:pPr>
        <w:jc w:val="both"/>
        <w:rPr>
          <w:rFonts w:ascii="Arial" w:hAnsi="Arial" w:cs="Arial"/>
          <w:b/>
        </w:rPr>
      </w:pPr>
    </w:p>
    <w:p w14:paraId="7E730120" w14:textId="77777777" w:rsidR="00F165F9" w:rsidRPr="0004465D" w:rsidRDefault="00F165F9" w:rsidP="0004465D">
      <w:pPr>
        <w:jc w:val="both"/>
        <w:rPr>
          <w:rFonts w:ascii="Arial" w:hAnsi="Arial" w:cs="Arial"/>
          <w:b/>
        </w:rPr>
      </w:pPr>
    </w:p>
    <w:p w14:paraId="59396B60" w14:textId="34666123" w:rsidR="003F2410" w:rsidRPr="0004465D" w:rsidRDefault="00F44245" w:rsidP="0004465D">
      <w:pPr>
        <w:jc w:val="both"/>
        <w:rPr>
          <w:rFonts w:ascii="Arial" w:hAnsi="Arial" w:cs="Arial"/>
          <w:b/>
        </w:rPr>
      </w:pPr>
      <w:r>
        <w:rPr>
          <w:rFonts w:ascii="Arial" w:hAnsi="Arial" w:cs="Arial"/>
          <w:b/>
        </w:rPr>
        <w:t>S</w:t>
      </w:r>
      <w:r w:rsidR="003F2410" w:rsidRPr="0004465D">
        <w:rPr>
          <w:rFonts w:ascii="Arial" w:hAnsi="Arial" w:cs="Arial"/>
          <w:b/>
        </w:rPr>
        <w:t xml:space="preserve">erum </w:t>
      </w:r>
      <w:proofErr w:type="spellStart"/>
      <w:r w:rsidR="003F2410" w:rsidRPr="0004465D">
        <w:rPr>
          <w:rFonts w:ascii="Arial" w:hAnsi="Arial" w:cs="Arial"/>
          <w:b/>
        </w:rPr>
        <w:t>lipidomics</w:t>
      </w:r>
      <w:proofErr w:type="spellEnd"/>
      <w:r w:rsidR="003F2410" w:rsidRPr="0004465D">
        <w:rPr>
          <w:rFonts w:ascii="Arial" w:hAnsi="Arial" w:cs="Arial"/>
          <w:b/>
        </w:rPr>
        <w:t xml:space="preserve"> as diagnostic</w:t>
      </w:r>
      <w:r>
        <w:rPr>
          <w:rFonts w:ascii="Arial" w:hAnsi="Arial" w:cs="Arial"/>
          <w:b/>
        </w:rPr>
        <w:t xml:space="preserve"> potential</w:t>
      </w:r>
      <w:r w:rsidR="003F2410" w:rsidRPr="0004465D">
        <w:rPr>
          <w:rFonts w:ascii="Arial" w:hAnsi="Arial" w:cs="Arial"/>
          <w:b/>
        </w:rPr>
        <w:t xml:space="preserve"> for metabolic-associated hepatocellular carcinoma</w:t>
      </w:r>
    </w:p>
    <w:p w14:paraId="0AD91F64" w14:textId="77777777" w:rsidR="003F2410" w:rsidRPr="0004465D" w:rsidRDefault="003F2410" w:rsidP="0004465D">
      <w:pPr>
        <w:jc w:val="both"/>
        <w:rPr>
          <w:rFonts w:ascii="Arial" w:hAnsi="Arial" w:cs="Arial"/>
        </w:rPr>
      </w:pPr>
    </w:p>
    <w:p w14:paraId="4695FDD1" w14:textId="12DEE386" w:rsidR="003F2410" w:rsidRPr="0004465D" w:rsidRDefault="003F2410" w:rsidP="0004465D">
      <w:pPr>
        <w:jc w:val="both"/>
        <w:rPr>
          <w:rFonts w:ascii="Arial" w:hAnsi="Arial" w:cs="Arial"/>
          <w:vertAlign w:val="superscript"/>
          <w:lang w:val="es-ES"/>
        </w:rPr>
      </w:pPr>
      <w:proofErr w:type="spellStart"/>
      <w:r w:rsidRPr="0004465D">
        <w:rPr>
          <w:rFonts w:ascii="Arial" w:hAnsi="Arial" w:cs="Arial"/>
          <w:lang w:val="es-ES"/>
        </w:rPr>
        <w:t>Monika</w:t>
      </w:r>
      <w:proofErr w:type="spellEnd"/>
      <w:r w:rsidRPr="0004465D">
        <w:rPr>
          <w:rFonts w:ascii="Arial" w:hAnsi="Arial" w:cs="Arial"/>
          <w:lang w:val="es-ES"/>
        </w:rPr>
        <w:t xml:space="preserve"> Lewinska</w:t>
      </w:r>
      <w:r w:rsidRPr="0004465D">
        <w:rPr>
          <w:rFonts w:ascii="Arial" w:hAnsi="Arial" w:cs="Arial"/>
          <w:vertAlign w:val="superscript"/>
          <w:lang w:val="es-ES"/>
        </w:rPr>
        <w:t>1</w:t>
      </w:r>
      <w:r w:rsidRPr="0004465D">
        <w:rPr>
          <w:rFonts w:ascii="Arial" w:hAnsi="Arial" w:cs="Arial"/>
          <w:lang w:val="es-ES"/>
        </w:rPr>
        <w:t xml:space="preserve">, </w:t>
      </w:r>
      <w:proofErr w:type="spellStart"/>
      <w:r w:rsidRPr="0004465D">
        <w:rPr>
          <w:rFonts w:ascii="Arial" w:hAnsi="Arial" w:cs="Arial"/>
          <w:lang w:val="es-ES"/>
        </w:rPr>
        <w:t>Alvaro</w:t>
      </w:r>
      <w:proofErr w:type="spellEnd"/>
      <w:r w:rsidRPr="0004465D">
        <w:rPr>
          <w:rFonts w:ascii="Arial" w:hAnsi="Arial" w:cs="Arial"/>
          <w:lang w:val="es-ES"/>
        </w:rPr>
        <w:t xml:space="preserve"> Santos-Laso</w:t>
      </w:r>
      <w:r w:rsidRPr="0004465D">
        <w:rPr>
          <w:rFonts w:ascii="Arial" w:hAnsi="Arial" w:cs="Arial"/>
          <w:vertAlign w:val="superscript"/>
          <w:lang w:val="es-ES"/>
        </w:rPr>
        <w:t>2</w:t>
      </w:r>
      <w:r w:rsidRPr="0004465D">
        <w:rPr>
          <w:rFonts w:ascii="Arial" w:hAnsi="Arial" w:cs="Arial"/>
          <w:lang w:val="es-ES"/>
        </w:rPr>
        <w:t>, Enara Arretxe</w:t>
      </w:r>
      <w:r w:rsidRPr="0004465D">
        <w:rPr>
          <w:rFonts w:ascii="Arial" w:hAnsi="Arial" w:cs="Arial"/>
          <w:vertAlign w:val="superscript"/>
          <w:lang w:val="es-ES"/>
        </w:rPr>
        <w:t>3</w:t>
      </w:r>
      <w:r w:rsidRPr="0004465D">
        <w:rPr>
          <w:rFonts w:ascii="Arial" w:hAnsi="Arial" w:cs="Arial"/>
          <w:lang w:val="es-ES"/>
        </w:rPr>
        <w:t>, Cristina Alonso</w:t>
      </w:r>
      <w:r w:rsidRPr="0004465D">
        <w:rPr>
          <w:rFonts w:ascii="Arial" w:hAnsi="Arial" w:cs="Arial"/>
          <w:vertAlign w:val="superscript"/>
          <w:lang w:val="es-ES"/>
        </w:rPr>
        <w:t>3</w:t>
      </w:r>
      <w:r w:rsidRPr="0004465D">
        <w:rPr>
          <w:rFonts w:ascii="Arial" w:hAnsi="Arial" w:cs="Arial"/>
          <w:lang w:val="es-ES"/>
        </w:rPr>
        <w:t xml:space="preserve">, </w:t>
      </w:r>
      <w:proofErr w:type="spellStart"/>
      <w:r w:rsidRPr="0004465D">
        <w:rPr>
          <w:rFonts w:ascii="Arial" w:hAnsi="Arial" w:cs="Arial"/>
          <w:lang w:val="es-ES"/>
        </w:rPr>
        <w:t>Raul</w:t>
      </w:r>
      <w:proofErr w:type="spellEnd"/>
      <w:r w:rsidRPr="0004465D">
        <w:rPr>
          <w:rFonts w:ascii="Arial" w:hAnsi="Arial" w:cs="Arial"/>
          <w:lang w:val="es-ES"/>
        </w:rPr>
        <w:t xml:space="preserve"> Jimenez-Aguero</w:t>
      </w:r>
      <w:r w:rsidRPr="0004465D">
        <w:rPr>
          <w:rFonts w:ascii="Arial" w:hAnsi="Arial" w:cs="Arial"/>
          <w:vertAlign w:val="superscript"/>
          <w:lang w:val="es-ES"/>
        </w:rPr>
        <w:t>2</w:t>
      </w:r>
      <w:r w:rsidRPr="0004465D">
        <w:rPr>
          <w:rFonts w:ascii="Arial" w:hAnsi="Arial" w:cs="Arial"/>
          <w:lang w:val="es-ES"/>
        </w:rPr>
        <w:t>, Emma Eizaguirre</w:t>
      </w:r>
      <w:r w:rsidRPr="0004465D">
        <w:rPr>
          <w:rFonts w:ascii="Arial" w:hAnsi="Arial" w:cs="Arial"/>
          <w:vertAlign w:val="superscript"/>
          <w:lang w:val="es-ES"/>
        </w:rPr>
        <w:t>2</w:t>
      </w:r>
      <w:r w:rsidRPr="0004465D">
        <w:rPr>
          <w:rFonts w:ascii="Arial" w:hAnsi="Arial" w:cs="Arial"/>
          <w:lang w:val="es-ES"/>
        </w:rPr>
        <w:t xml:space="preserve">, </w:t>
      </w:r>
      <w:proofErr w:type="spellStart"/>
      <w:r w:rsidRPr="0004465D">
        <w:rPr>
          <w:rFonts w:ascii="Arial" w:hAnsi="Arial" w:cs="Arial"/>
          <w:lang w:val="es-ES"/>
        </w:rPr>
        <w:t>María</w:t>
      </w:r>
      <w:proofErr w:type="spellEnd"/>
      <w:r w:rsidRPr="0004465D">
        <w:rPr>
          <w:rFonts w:ascii="Arial" w:hAnsi="Arial" w:cs="Arial"/>
          <w:lang w:val="es-ES"/>
        </w:rPr>
        <w:t xml:space="preserve"> </w:t>
      </w:r>
      <w:proofErr w:type="spellStart"/>
      <w:r w:rsidRPr="0004465D">
        <w:rPr>
          <w:rFonts w:ascii="Arial" w:hAnsi="Arial" w:cs="Arial"/>
          <w:lang w:val="es-ES"/>
        </w:rPr>
        <w:t>Jesús</w:t>
      </w:r>
      <w:proofErr w:type="spellEnd"/>
      <w:r w:rsidRPr="0004465D">
        <w:rPr>
          <w:rFonts w:ascii="Arial" w:hAnsi="Arial" w:cs="Arial"/>
          <w:lang w:val="es-ES"/>
        </w:rPr>
        <w:t xml:space="preserve"> Pareja</w:t>
      </w:r>
      <w:r w:rsidRPr="0004465D">
        <w:rPr>
          <w:rFonts w:ascii="Arial" w:hAnsi="Arial" w:cs="Arial"/>
          <w:vertAlign w:val="superscript"/>
          <w:lang w:val="es-ES"/>
        </w:rPr>
        <w:t>4</w:t>
      </w:r>
      <w:r w:rsidRPr="0004465D">
        <w:rPr>
          <w:rFonts w:ascii="Arial" w:hAnsi="Arial" w:cs="Arial"/>
          <w:lang w:val="es-ES"/>
        </w:rPr>
        <w:t>, Manuel Romero-Gómez</w:t>
      </w:r>
      <w:r w:rsidRPr="0004465D">
        <w:rPr>
          <w:rFonts w:ascii="Arial" w:hAnsi="Arial" w:cs="Arial"/>
          <w:vertAlign w:val="superscript"/>
          <w:lang w:val="es-ES"/>
        </w:rPr>
        <w:t>5,6</w:t>
      </w:r>
      <w:r w:rsidRPr="0004465D">
        <w:rPr>
          <w:rFonts w:ascii="Arial" w:hAnsi="Arial" w:cs="Arial"/>
          <w:lang w:val="es-ES"/>
        </w:rPr>
        <w:t xml:space="preserve">, Marco </w:t>
      </w:r>
      <w:proofErr w:type="spellStart"/>
      <w:r w:rsidRPr="0004465D">
        <w:rPr>
          <w:rFonts w:ascii="Arial" w:hAnsi="Arial" w:cs="Arial"/>
          <w:lang w:val="es-ES"/>
        </w:rPr>
        <w:t>Arrese</w:t>
      </w:r>
      <w:proofErr w:type="spellEnd"/>
      <w:r w:rsidRPr="0004465D">
        <w:rPr>
          <w:rFonts w:ascii="Arial" w:hAnsi="Arial" w:cs="Arial"/>
          <w:lang w:val="es-ES"/>
        </w:rPr>
        <w:t xml:space="preserve"> Jimenez</w:t>
      </w:r>
      <w:r w:rsidRPr="0004465D">
        <w:rPr>
          <w:rFonts w:ascii="Arial" w:hAnsi="Arial" w:cs="Arial"/>
          <w:vertAlign w:val="superscript"/>
          <w:lang w:val="es-ES"/>
        </w:rPr>
        <w:t>7</w:t>
      </w:r>
      <w:r w:rsidRPr="0004465D">
        <w:rPr>
          <w:rFonts w:ascii="Arial" w:hAnsi="Arial" w:cs="Arial"/>
          <w:lang w:val="es-ES"/>
        </w:rPr>
        <w:t>, Malte P. Suppli</w:t>
      </w:r>
      <w:r w:rsidRPr="0004465D">
        <w:rPr>
          <w:rFonts w:ascii="Arial" w:hAnsi="Arial" w:cs="Arial"/>
          <w:vertAlign w:val="superscript"/>
          <w:lang w:val="es-ES"/>
        </w:rPr>
        <w:t>8</w:t>
      </w:r>
      <w:r w:rsidRPr="0004465D">
        <w:rPr>
          <w:rFonts w:ascii="Arial" w:hAnsi="Arial" w:cs="Arial"/>
          <w:lang w:val="es-ES"/>
        </w:rPr>
        <w:t xml:space="preserve">, </w:t>
      </w:r>
      <w:proofErr w:type="spellStart"/>
      <w:r w:rsidRPr="0004465D">
        <w:rPr>
          <w:rFonts w:ascii="Arial" w:hAnsi="Arial" w:cs="Arial"/>
          <w:lang w:val="es-ES"/>
        </w:rPr>
        <w:t>Filip</w:t>
      </w:r>
      <w:proofErr w:type="spellEnd"/>
      <w:r w:rsidRPr="0004465D">
        <w:rPr>
          <w:rFonts w:ascii="Arial" w:hAnsi="Arial" w:cs="Arial"/>
          <w:lang w:val="es-ES"/>
        </w:rPr>
        <w:t xml:space="preserve"> K. Knop</w:t>
      </w:r>
      <w:r w:rsidRPr="0004465D">
        <w:rPr>
          <w:rFonts w:ascii="Arial" w:hAnsi="Arial" w:cs="Arial"/>
          <w:vertAlign w:val="superscript"/>
          <w:lang w:val="es-ES"/>
        </w:rPr>
        <w:t>8,9</w:t>
      </w:r>
      <w:r w:rsidRPr="0004465D">
        <w:rPr>
          <w:rFonts w:ascii="Arial" w:hAnsi="Arial" w:cs="Arial"/>
          <w:lang w:val="es-ES"/>
        </w:rPr>
        <w:t xml:space="preserve">, </w:t>
      </w:r>
      <w:proofErr w:type="spellStart"/>
      <w:r w:rsidRPr="0004465D">
        <w:rPr>
          <w:rFonts w:ascii="Arial" w:hAnsi="Arial" w:cs="Arial"/>
          <w:lang w:val="es-ES"/>
        </w:rPr>
        <w:t>Stine</w:t>
      </w:r>
      <w:proofErr w:type="spellEnd"/>
      <w:r w:rsidRPr="0004465D">
        <w:rPr>
          <w:rFonts w:ascii="Arial" w:hAnsi="Arial" w:cs="Arial"/>
          <w:lang w:val="es-ES"/>
        </w:rPr>
        <w:t xml:space="preserve"> </w:t>
      </w:r>
      <w:proofErr w:type="spellStart"/>
      <w:r w:rsidRPr="0004465D">
        <w:rPr>
          <w:rFonts w:ascii="Arial" w:hAnsi="Arial" w:cs="Arial"/>
          <w:lang w:val="es-ES"/>
        </w:rPr>
        <w:t>Karlsen</w:t>
      </w:r>
      <w:proofErr w:type="spellEnd"/>
      <w:r w:rsidRPr="0004465D">
        <w:rPr>
          <w:rFonts w:ascii="Arial" w:hAnsi="Arial" w:cs="Arial"/>
          <w:lang w:val="es-ES"/>
        </w:rPr>
        <w:t xml:space="preserve"> Oversoe</w:t>
      </w:r>
      <w:r w:rsidRPr="0004465D">
        <w:rPr>
          <w:rFonts w:ascii="Arial" w:hAnsi="Arial" w:cs="Arial"/>
          <w:vertAlign w:val="superscript"/>
          <w:lang w:val="es-ES"/>
        </w:rPr>
        <w:t>10</w:t>
      </w:r>
      <w:r w:rsidRPr="0004465D">
        <w:rPr>
          <w:rFonts w:ascii="Arial" w:hAnsi="Arial" w:cs="Arial"/>
          <w:lang w:val="es-ES"/>
        </w:rPr>
        <w:t xml:space="preserve">, </w:t>
      </w:r>
      <w:proofErr w:type="spellStart"/>
      <w:r w:rsidRPr="0004465D">
        <w:rPr>
          <w:rFonts w:ascii="Arial" w:hAnsi="Arial" w:cs="Arial"/>
          <w:lang w:val="es-ES"/>
        </w:rPr>
        <w:t>Gerda</w:t>
      </w:r>
      <w:proofErr w:type="spellEnd"/>
      <w:r w:rsidRPr="0004465D">
        <w:rPr>
          <w:rFonts w:ascii="Arial" w:hAnsi="Arial" w:cs="Arial"/>
          <w:lang w:val="es-ES"/>
        </w:rPr>
        <w:t xml:space="preserve"> Elisabeth Villadsen</w:t>
      </w:r>
      <w:r w:rsidRPr="0004465D">
        <w:rPr>
          <w:rFonts w:ascii="Arial" w:hAnsi="Arial" w:cs="Arial"/>
          <w:vertAlign w:val="superscript"/>
          <w:lang w:val="es-ES"/>
        </w:rPr>
        <w:t>10</w:t>
      </w:r>
      <w:r w:rsidRPr="0004465D">
        <w:rPr>
          <w:rFonts w:ascii="Arial" w:hAnsi="Arial" w:cs="Arial"/>
          <w:lang w:val="es-ES"/>
        </w:rPr>
        <w:t>, Thomas Decaens</w:t>
      </w:r>
      <w:r w:rsidRPr="0004465D">
        <w:rPr>
          <w:rFonts w:ascii="Arial" w:hAnsi="Arial" w:cs="Arial"/>
          <w:vertAlign w:val="superscript"/>
          <w:lang w:val="es-ES"/>
        </w:rPr>
        <w:t>11,12</w:t>
      </w:r>
      <w:r w:rsidRPr="0004465D">
        <w:rPr>
          <w:rFonts w:ascii="Arial" w:hAnsi="Arial" w:cs="Arial"/>
          <w:lang w:val="es-ES"/>
        </w:rPr>
        <w:t xml:space="preserve">, </w:t>
      </w:r>
      <w:proofErr w:type="spellStart"/>
      <w:r w:rsidRPr="0004465D">
        <w:rPr>
          <w:rFonts w:ascii="Arial" w:hAnsi="Arial" w:cs="Arial"/>
          <w:lang w:val="es-ES"/>
        </w:rPr>
        <w:t>Flair</w:t>
      </w:r>
      <w:proofErr w:type="spellEnd"/>
      <w:r w:rsidRPr="0004465D">
        <w:rPr>
          <w:rFonts w:ascii="Arial" w:hAnsi="Arial" w:cs="Arial"/>
          <w:lang w:val="es-ES"/>
        </w:rPr>
        <w:t xml:space="preserve"> </w:t>
      </w:r>
      <w:proofErr w:type="spellStart"/>
      <w:r w:rsidRPr="0004465D">
        <w:rPr>
          <w:rFonts w:ascii="Arial" w:hAnsi="Arial" w:cs="Arial"/>
          <w:lang w:val="es-ES"/>
        </w:rPr>
        <w:t>Jose</w:t>
      </w:r>
      <w:proofErr w:type="spellEnd"/>
      <w:r w:rsidRPr="0004465D">
        <w:rPr>
          <w:rFonts w:ascii="Arial" w:hAnsi="Arial" w:cs="Arial"/>
          <w:lang w:val="es-ES"/>
        </w:rPr>
        <w:t xml:space="preserve"> Carrilho</w:t>
      </w:r>
      <w:r w:rsidRPr="0004465D">
        <w:rPr>
          <w:rFonts w:ascii="Arial" w:hAnsi="Arial" w:cs="Arial"/>
          <w:vertAlign w:val="superscript"/>
          <w:lang w:val="es-ES"/>
        </w:rPr>
        <w:t>13</w:t>
      </w:r>
      <w:r w:rsidRPr="0004465D">
        <w:rPr>
          <w:rFonts w:ascii="Arial" w:hAnsi="Arial" w:cs="Arial"/>
          <w:lang w:val="es-ES"/>
        </w:rPr>
        <w:t>, Claudia P</w:t>
      </w:r>
      <w:r w:rsidR="00EC20E1">
        <w:rPr>
          <w:rFonts w:ascii="Arial" w:hAnsi="Arial" w:cs="Arial"/>
          <w:lang w:val="es-ES"/>
        </w:rPr>
        <w:t>.</w:t>
      </w:r>
      <w:r w:rsidRPr="0004465D">
        <w:rPr>
          <w:rFonts w:ascii="Arial" w:hAnsi="Arial" w:cs="Arial"/>
          <w:lang w:val="es-ES"/>
        </w:rPr>
        <w:t xml:space="preserve"> Oliveira</w:t>
      </w:r>
      <w:r w:rsidRPr="0004465D">
        <w:rPr>
          <w:rFonts w:ascii="Arial" w:hAnsi="Arial" w:cs="Arial"/>
          <w:vertAlign w:val="superscript"/>
          <w:lang w:val="es-ES"/>
        </w:rPr>
        <w:t>13</w:t>
      </w:r>
      <w:r w:rsidRPr="0004465D">
        <w:rPr>
          <w:rFonts w:ascii="Arial" w:hAnsi="Arial" w:cs="Arial"/>
          <w:lang w:val="es-ES"/>
        </w:rPr>
        <w:t>, Bruno Sangro</w:t>
      </w:r>
      <w:r w:rsidRPr="0004465D">
        <w:rPr>
          <w:rFonts w:ascii="Arial" w:hAnsi="Arial" w:cs="Arial"/>
          <w:vertAlign w:val="superscript"/>
          <w:lang w:val="es-ES"/>
        </w:rPr>
        <w:t>6,14</w:t>
      </w:r>
      <w:r w:rsidRPr="0004465D">
        <w:rPr>
          <w:rFonts w:ascii="Arial" w:hAnsi="Arial" w:cs="Arial"/>
          <w:lang w:val="es-ES"/>
        </w:rPr>
        <w:t xml:space="preserve">, </w:t>
      </w:r>
      <w:proofErr w:type="spellStart"/>
      <w:r w:rsidRPr="0004465D">
        <w:rPr>
          <w:rFonts w:ascii="Arial" w:hAnsi="Arial" w:cs="Arial"/>
          <w:lang w:val="es-ES"/>
        </w:rPr>
        <w:t>Rocio</w:t>
      </w:r>
      <w:proofErr w:type="spellEnd"/>
      <w:r w:rsidRPr="0004465D">
        <w:rPr>
          <w:rFonts w:ascii="Arial" w:hAnsi="Arial" w:cs="Arial"/>
          <w:lang w:val="es-ES"/>
        </w:rPr>
        <w:t xml:space="preserve"> I. R. Macias</w:t>
      </w:r>
      <w:r w:rsidRPr="0004465D">
        <w:rPr>
          <w:rFonts w:ascii="Arial" w:hAnsi="Arial" w:cs="Arial"/>
          <w:vertAlign w:val="superscript"/>
          <w:lang w:val="es-ES"/>
        </w:rPr>
        <w:t>6,15</w:t>
      </w:r>
      <w:r w:rsidRPr="0004465D">
        <w:rPr>
          <w:rFonts w:ascii="Arial" w:hAnsi="Arial" w:cs="Arial"/>
          <w:lang w:val="es-ES"/>
        </w:rPr>
        <w:t xml:space="preserve">, </w:t>
      </w:r>
      <w:proofErr w:type="spellStart"/>
      <w:r w:rsidRPr="0004465D">
        <w:rPr>
          <w:rFonts w:ascii="Arial" w:hAnsi="Arial" w:cs="Arial"/>
          <w:lang w:val="es-ES"/>
        </w:rPr>
        <w:t>Jesus</w:t>
      </w:r>
      <w:proofErr w:type="spellEnd"/>
      <w:r w:rsidRPr="0004465D">
        <w:rPr>
          <w:rFonts w:ascii="Arial" w:hAnsi="Arial" w:cs="Arial"/>
          <w:lang w:val="es-ES"/>
        </w:rPr>
        <w:t xml:space="preserve"> M. Banales</w:t>
      </w:r>
      <w:r w:rsidRPr="0004465D">
        <w:rPr>
          <w:rFonts w:ascii="Arial" w:hAnsi="Arial" w:cs="Arial"/>
          <w:vertAlign w:val="superscript"/>
          <w:lang w:val="es-ES"/>
        </w:rPr>
        <w:t xml:space="preserve">2,6,16 </w:t>
      </w:r>
      <w:r w:rsidRPr="0004465D">
        <w:rPr>
          <w:rFonts w:ascii="Arial" w:hAnsi="Arial" w:cs="Arial"/>
          <w:lang w:val="es-ES"/>
        </w:rPr>
        <w:t>and Jesper B. Andersen</w:t>
      </w:r>
      <w:r w:rsidRPr="0004465D">
        <w:rPr>
          <w:rFonts w:ascii="Arial" w:hAnsi="Arial" w:cs="Arial"/>
          <w:vertAlign w:val="superscript"/>
          <w:lang w:val="es-ES"/>
        </w:rPr>
        <w:t>1</w:t>
      </w:r>
    </w:p>
    <w:p w14:paraId="502BDCD7" w14:textId="77777777" w:rsidR="00F165F9" w:rsidRPr="0004465D" w:rsidRDefault="00F165F9" w:rsidP="0004465D">
      <w:pPr>
        <w:jc w:val="both"/>
        <w:rPr>
          <w:rFonts w:ascii="Arial" w:hAnsi="Arial" w:cs="Arial"/>
          <w:b/>
          <w:lang w:val="es-ES"/>
        </w:rPr>
      </w:pPr>
    </w:p>
    <w:p w14:paraId="51466A3C" w14:textId="7E2E4577" w:rsidR="00713EE0" w:rsidRPr="0004465D" w:rsidRDefault="002B7989" w:rsidP="0004465D">
      <w:pPr>
        <w:jc w:val="both"/>
        <w:rPr>
          <w:rFonts w:ascii="Arial" w:hAnsi="Arial" w:cs="Arial"/>
          <w:b/>
        </w:rPr>
      </w:pPr>
      <w:r w:rsidRPr="0004465D">
        <w:rPr>
          <w:rFonts w:ascii="Arial" w:hAnsi="Arial" w:cs="Arial"/>
          <w:b/>
        </w:rPr>
        <w:t>Supplementary materials and methods:</w:t>
      </w:r>
    </w:p>
    <w:p w14:paraId="6348D178" w14:textId="1507E839" w:rsidR="002B7989" w:rsidRPr="0004465D" w:rsidRDefault="002B7989" w:rsidP="0004465D">
      <w:pPr>
        <w:jc w:val="both"/>
        <w:rPr>
          <w:rFonts w:ascii="Arial" w:hAnsi="Arial" w:cs="Arial"/>
          <w:b/>
        </w:rPr>
      </w:pPr>
      <w:r w:rsidRPr="0004465D">
        <w:rPr>
          <w:rFonts w:ascii="Arial" w:hAnsi="Arial" w:cs="Arial"/>
          <w:b/>
        </w:rPr>
        <w:t>Metabolomic analysis</w:t>
      </w:r>
      <w:r w:rsidR="00F165F9" w:rsidRPr="0004465D">
        <w:rPr>
          <w:rFonts w:ascii="Arial" w:hAnsi="Arial" w:cs="Arial"/>
          <w:b/>
        </w:rPr>
        <w:t>:</w:t>
      </w:r>
    </w:p>
    <w:p w14:paraId="3938D711" w14:textId="79E43DDC" w:rsidR="0004465D" w:rsidRPr="0004465D" w:rsidRDefault="0004465D" w:rsidP="0004465D">
      <w:pPr>
        <w:pStyle w:val="NormalWeb"/>
        <w:jc w:val="both"/>
        <w:rPr>
          <w:rFonts w:ascii="Arial" w:hAnsi="Arial" w:cs="Arial"/>
        </w:rPr>
      </w:pPr>
      <w:r w:rsidRPr="0004465D">
        <w:rPr>
          <w:rFonts w:ascii="Arial" w:hAnsi="Arial" w:cs="Arial"/>
        </w:rPr>
        <w:t>Serum lipidomic profiles were semi</w:t>
      </w:r>
      <w:r w:rsidR="00890E3A">
        <w:rPr>
          <w:rFonts w:ascii="Arial" w:hAnsi="Arial" w:cs="Arial"/>
        </w:rPr>
        <w:t>-</w:t>
      </w:r>
      <w:r w:rsidRPr="0004465D">
        <w:rPr>
          <w:rFonts w:ascii="Arial" w:hAnsi="Arial" w:cs="Arial"/>
        </w:rPr>
        <w:t>quantified by ultra-</w:t>
      </w:r>
      <w:r w:rsidR="00890E3A" w:rsidRPr="0004465D">
        <w:rPr>
          <w:rFonts w:ascii="Arial" w:hAnsi="Arial" w:cs="Arial"/>
        </w:rPr>
        <w:t>high-performance</w:t>
      </w:r>
      <w:r w:rsidRPr="0004465D">
        <w:rPr>
          <w:rFonts w:ascii="Arial" w:hAnsi="Arial" w:cs="Arial"/>
        </w:rPr>
        <w:t xml:space="preserve"> liquid chromatography coupled to mass spectrometry (UHPLC-MS), as previously described</w:t>
      </w:r>
      <w:r w:rsidR="00957029">
        <w:rPr>
          <w:rFonts w:ascii="Arial" w:hAnsi="Arial" w:cs="Arial"/>
        </w:rPr>
        <w:fldChar w:fldCharType="begin">
          <w:fldData xml:space="preserve">PEVuZE5vdGU+PENpdGU+PEF1dGhvcj5CYXJyPC9BdXRob3I+PFllYXI+MjAxMjwvWWVhcj48UmVj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</w:fldData>
        </w:fldChar>
      </w:r>
      <w:r w:rsidR="005F4AD8">
        <w:rPr>
          <w:rFonts w:ascii="Arial" w:hAnsi="Arial" w:cs="Arial"/>
        </w:rPr>
        <w:instrText xml:space="preserve"> ADDIN EN.CITE </w:instrText>
      </w:r>
      <w:r w:rsidR="005F4AD8">
        <w:rPr>
          <w:rFonts w:ascii="Arial" w:hAnsi="Arial" w:cs="Arial"/>
        </w:rPr>
        <w:fldChar w:fldCharType="begin">
          <w:fldData xml:space="preserve">PEVuZE5vdGU+PENpdGU+PEF1dGhvcj5CYXJyPC9BdXRob3I+PFllYXI+MjAxMjwvWWVhcj48UmVj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</w:fldData>
        </w:fldChar>
      </w:r>
      <w:r w:rsidR="005F4AD8">
        <w:rPr>
          <w:rFonts w:ascii="Arial" w:hAnsi="Arial" w:cs="Arial"/>
        </w:rPr>
        <w:instrText xml:space="preserve"> ADDIN EN.CITE.DATA </w:instrText>
      </w:r>
      <w:r w:rsidR="005F4AD8">
        <w:rPr>
          <w:rFonts w:ascii="Arial" w:hAnsi="Arial" w:cs="Arial"/>
        </w:rPr>
      </w:r>
      <w:r w:rsidR="005F4AD8">
        <w:rPr>
          <w:rFonts w:ascii="Arial" w:hAnsi="Arial" w:cs="Arial"/>
        </w:rPr>
        <w:fldChar w:fldCharType="end"/>
      </w:r>
      <w:r w:rsidR="00957029">
        <w:rPr>
          <w:rFonts w:ascii="Arial" w:hAnsi="Arial" w:cs="Arial"/>
        </w:rPr>
      </w:r>
      <w:r w:rsidR="00957029">
        <w:rPr>
          <w:rFonts w:ascii="Arial" w:hAnsi="Arial" w:cs="Arial"/>
        </w:rPr>
        <w:fldChar w:fldCharType="separate"/>
      </w:r>
      <w:r w:rsidR="005F4AD8" w:rsidRPr="005F4AD8">
        <w:rPr>
          <w:rFonts w:ascii="Arial" w:hAnsi="Arial" w:cs="Arial"/>
          <w:noProof/>
          <w:vertAlign w:val="superscript"/>
        </w:rPr>
        <w:t>1</w:t>
      </w:r>
      <w:r w:rsidR="00957029">
        <w:rPr>
          <w:rFonts w:ascii="Arial" w:hAnsi="Arial" w:cs="Arial"/>
        </w:rPr>
        <w:fldChar w:fldCharType="end"/>
      </w:r>
      <w:r w:rsidRPr="0004465D">
        <w:rPr>
          <w:rFonts w:ascii="Arial" w:hAnsi="Arial" w:cs="Arial"/>
        </w:rPr>
        <w:t>. Briefly, metabolite extraction was accomplished by fractionating the samples into pools of species with similar physicochemical properties, using appropriate combinations of organic solvents. Two UHPLC-time of flight-MS based platforms analyzing methanol and chloroform/methanol serum extracts were combined with the amino acid measurement using an UHPLC-single quadrupole-MS based analysis. Platform used for the analysis methanol extraction was optimized for the profiling of fatty acids, oxidized fatty acids, acyl carnitines, lysoglycerophospholipids (</w:t>
      </w:r>
      <w:proofErr w:type="spellStart"/>
      <w:r w:rsidRPr="0004465D">
        <w:rPr>
          <w:rFonts w:ascii="Arial" w:hAnsi="Arial" w:cs="Arial"/>
        </w:rPr>
        <w:t>monoacylglycerophospholipids</w:t>
      </w:r>
      <w:proofErr w:type="spellEnd"/>
      <w:r w:rsidRPr="0004465D">
        <w:rPr>
          <w:rFonts w:ascii="Arial" w:hAnsi="Arial" w:cs="Arial"/>
        </w:rPr>
        <w:t xml:space="preserve"> and </w:t>
      </w:r>
      <w:proofErr w:type="spellStart"/>
      <w:r w:rsidRPr="0004465D">
        <w:rPr>
          <w:rFonts w:ascii="Arial" w:hAnsi="Arial" w:cs="Arial"/>
        </w:rPr>
        <w:t>monoetherglycerophospholipids</w:t>
      </w:r>
      <w:proofErr w:type="spellEnd"/>
      <w:r w:rsidRPr="0004465D">
        <w:rPr>
          <w:rFonts w:ascii="Arial" w:hAnsi="Arial" w:cs="Arial"/>
        </w:rPr>
        <w:t xml:space="preserve">), free </w:t>
      </w:r>
      <w:proofErr w:type="spellStart"/>
      <w:r w:rsidRPr="0004465D">
        <w:rPr>
          <w:rFonts w:ascii="Arial" w:hAnsi="Arial" w:cs="Arial"/>
        </w:rPr>
        <w:t>sphingoid</w:t>
      </w:r>
      <w:proofErr w:type="spellEnd"/>
      <w:r w:rsidRPr="0004465D">
        <w:rPr>
          <w:rFonts w:ascii="Arial" w:hAnsi="Arial" w:cs="Arial"/>
        </w:rPr>
        <w:t xml:space="preserve"> bases, bile acids, and steroid sulfates. The chloroform/methanol extract platform provided coverage over </w:t>
      </w:r>
      <w:proofErr w:type="spellStart"/>
      <w:r w:rsidRPr="0004465D">
        <w:rPr>
          <w:rFonts w:ascii="Arial" w:hAnsi="Arial" w:cs="Arial"/>
        </w:rPr>
        <w:t>glycerolipids</w:t>
      </w:r>
      <w:proofErr w:type="spellEnd"/>
      <w:r w:rsidRPr="0004465D">
        <w:rPr>
          <w:rFonts w:ascii="Arial" w:hAnsi="Arial" w:cs="Arial"/>
        </w:rPr>
        <w:t xml:space="preserve"> (di- and triglycerides), cholesterol esters, sphingolipids (ceramides and sphingomyelins), and glycerophospholipids (</w:t>
      </w:r>
      <w:proofErr w:type="spellStart"/>
      <w:r w:rsidRPr="0004465D">
        <w:rPr>
          <w:rFonts w:ascii="Arial" w:hAnsi="Arial" w:cs="Arial"/>
        </w:rPr>
        <w:t>diacylglycerophospholipids</w:t>
      </w:r>
      <w:proofErr w:type="spellEnd"/>
      <w:r w:rsidRPr="0004465D">
        <w:rPr>
          <w:rFonts w:ascii="Arial" w:hAnsi="Arial" w:cs="Arial"/>
        </w:rPr>
        <w:t xml:space="preserve"> and 1-ether, 2-acylglycerophospholipids).</w:t>
      </w:r>
    </w:p>
    <w:p w14:paraId="549F795F" w14:textId="4F76AD93" w:rsidR="0004465D" w:rsidRPr="0004465D" w:rsidRDefault="0004465D" w:rsidP="0004465D">
      <w:pPr>
        <w:pStyle w:val="NormalWeb"/>
        <w:jc w:val="both"/>
        <w:rPr>
          <w:rFonts w:ascii="Arial" w:hAnsi="Arial" w:cs="Arial"/>
        </w:rPr>
      </w:pPr>
      <w:r w:rsidRPr="0004465D">
        <w:rPr>
          <w:rFonts w:ascii="Arial" w:hAnsi="Arial" w:cs="Arial"/>
        </w:rPr>
        <w:t>Metabolite extraction procedures, chromatographic separation conditions and mass spectrometric detection conditions have been previously described</w:t>
      </w:r>
      <w:r w:rsidR="00957029">
        <w:rPr>
          <w:rFonts w:ascii="Arial" w:hAnsi="Arial" w:cs="Arial"/>
        </w:rPr>
        <w:fldChar w:fldCharType="begin">
          <w:fldData xml:space="preserve">PEVuZE5vdGU+PENpdGU+PEF1dGhvcj5CYXJyPC9BdXRob3I+PFllYXI+MjAxMjwvWWVhcj48UmVj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</w:fldData>
        </w:fldChar>
      </w:r>
      <w:r w:rsidR="005F4AD8">
        <w:rPr>
          <w:rFonts w:ascii="Arial" w:hAnsi="Arial" w:cs="Arial"/>
        </w:rPr>
        <w:instrText xml:space="preserve"> ADDIN EN.CITE </w:instrText>
      </w:r>
      <w:r w:rsidR="005F4AD8">
        <w:rPr>
          <w:rFonts w:ascii="Arial" w:hAnsi="Arial" w:cs="Arial"/>
        </w:rPr>
        <w:fldChar w:fldCharType="begin">
          <w:fldData xml:space="preserve">PEVuZE5vdGU+PENpdGU+PEF1dGhvcj5CYXJyPC9BdXRob3I+PFllYXI+MjAxMjwvWWVhcj48UmVj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</w:fldData>
        </w:fldChar>
      </w:r>
      <w:r w:rsidR="005F4AD8">
        <w:rPr>
          <w:rFonts w:ascii="Arial" w:hAnsi="Arial" w:cs="Arial"/>
        </w:rPr>
        <w:instrText xml:space="preserve"> ADDIN EN.CITE.DATA </w:instrText>
      </w:r>
      <w:r w:rsidR="005F4AD8">
        <w:rPr>
          <w:rFonts w:ascii="Arial" w:hAnsi="Arial" w:cs="Arial"/>
        </w:rPr>
      </w:r>
      <w:r w:rsidR="005F4AD8">
        <w:rPr>
          <w:rFonts w:ascii="Arial" w:hAnsi="Arial" w:cs="Arial"/>
        </w:rPr>
        <w:fldChar w:fldCharType="end"/>
      </w:r>
      <w:r w:rsidR="00957029">
        <w:rPr>
          <w:rFonts w:ascii="Arial" w:hAnsi="Arial" w:cs="Arial"/>
        </w:rPr>
      </w:r>
      <w:r w:rsidR="00957029">
        <w:rPr>
          <w:rFonts w:ascii="Arial" w:hAnsi="Arial" w:cs="Arial"/>
        </w:rPr>
        <w:fldChar w:fldCharType="separate"/>
      </w:r>
      <w:r w:rsidR="005F4AD8" w:rsidRPr="005F4AD8">
        <w:rPr>
          <w:rFonts w:ascii="Arial" w:hAnsi="Arial" w:cs="Arial"/>
          <w:noProof/>
          <w:vertAlign w:val="superscript"/>
        </w:rPr>
        <w:t>1</w:t>
      </w:r>
      <w:r w:rsidR="00957029">
        <w:rPr>
          <w:rFonts w:ascii="Arial" w:hAnsi="Arial" w:cs="Arial"/>
        </w:rPr>
        <w:fldChar w:fldCharType="end"/>
      </w:r>
      <w:r w:rsidRPr="0004465D">
        <w:rPr>
          <w:rFonts w:ascii="Arial" w:hAnsi="Arial" w:cs="Arial"/>
        </w:rPr>
        <w:t>.</w:t>
      </w:r>
    </w:p>
    <w:p w14:paraId="05001552" w14:textId="4AEB502B" w:rsidR="0004465D" w:rsidRPr="0004465D" w:rsidRDefault="0004465D" w:rsidP="0004465D">
      <w:pPr>
        <w:pStyle w:val="NormalWeb"/>
        <w:jc w:val="both"/>
        <w:rPr>
          <w:rFonts w:ascii="Arial" w:hAnsi="Arial" w:cs="Arial"/>
        </w:rPr>
      </w:pPr>
      <w:r w:rsidRPr="0004465D">
        <w:rPr>
          <w:rFonts w:ascii="Arial" w:hAnsi="Arial" w:cs="Arial"/>
        </w:rPr>
        <w:t>Data pre-processing generated a list of chromatographic peak areas for the metabolites detected in each sample injection. An approximated linear detection range was defined for each identified metabolite, assuming similar detector response levels for all metabolites belonging to a given chemical class represented by a single standard compound. Metabolites for which more than 30% of data points were found outside their corresponding linear detection range were not used for statistical analyses. Intra and inter batch data normalization was performed following the procedure described by Martinez-</w:t>
      </w:r>
      <w:proofErr w:type="spellStart"/>
      <w:r w:rsidRPr="0004465D">
        <w:rPr>
          <w:rFonts w:ascii="Arial" w:hAnsi="Arial" w:cs="Arial"/>
        </w:rPr>
        <w:t>Arranz</w:t>
      </w:r>
      <w:proofErr w:type="spellEnd"/>
      <w:r w:rsidRPr="0004465D">
        <w:rPr>
          <w:rFonts w:ascii="Arial" w:hAnsi="Arial" w:cs="Arial"/>
        </w:rPr>
        <w:t xml:space="preserve"> et al</w:t>
      </w:r>
      <w:r w:rsidR="00957029">
        <w:rPr>
          <w:rFonts w:ascii="Arial" w:hAnsi="Arial" w:cs="Arial"/>
        </w:rPr>
        <w:fldChar w:fldCharType="begin"/>
      </w:r>
      <w:r w:rsidR="005F4AD8">
        <w:rPr>
          <w:rFonts w:ascii="Arial" w:hAnsi="Arial" w:cs="Arial"/>
        </w:rPr>
        <w:instrText xml:space="preserve"> ADDIN EN.CITE &lt;EndNote&gt;&lt;Cite&gt;&lt;Author&gt;Martinez-Arranz&lt;/Author&gt;&lt;Year&gt;2015&lt;/Year&gt;&lt;RecNum&gt;4&lt;/RecNum&gt;&lt;DisplayText&gt;&lt;style face="superscript"&gt;2&lt;/style&gt;&lt;/DisplayText&gt;&lt;record&gt;&lt;rec-number&gt;4&lt;/rec-number&gt;&lt;foreign-keys&gt;&lt;key app="EN" db-id="s0xxrtw5ttvvtae0t9nxs2042e990xw2td9r" timestamp="1607437100"&gt;4&lt;/key&gt;&lt;/foreign-keys&gt;&lt;ref-type name="Journal Article"&gt;17&lt;/ref-type&gt;&lt;contributors&gt;&lt;authors&gt;&lt;author&gt;Martinez-Arranz, I.&lt;/author&gt;&lt;author&gt;Mayo, R.&lt;/author&gt;&lt;author&gt;Perez-Cormenzana, M.&lt;/author&gt;&lt;author&gt;Minchole, I.&lt;/author&gt;&lt;author&gt;Salazar, L.&lt;/author&gt;&lt;author&gt;Alonso, C.&lt;/author&gt;&lt;author&gt;Mato, J. M.&lt;/author&gt;&lt;/authors&gt;&lt;/contributors&gt;&lt;auth-address&gt;OWL, Parque Tecnologico de Bizkaia, Derio, Bizkaia, Spain.&amp;#xD;Osarten kooperatiba elkartea, Mondragon, Guipuzcoa, Spain.&amp;#xD;CIC bioGUNE, CIBERehd, Parque Tecnologico de Bizkaia, Derio, Bizkaia, Spain. Electronic address: director@cicbiogune.es.&lt;/auth-address&gt;&lt;titles&gt;&lt;title&gt;Enhancing metabolomics research through data mining&lt;/title&gt;&lt;secondary-title&gt;J Proteomics&lt;/secondary-title&gt;&lt;/titles&gt;&lt;periodical&gt;&lt;full-title&gt;J Proteomics&lt;/full-title&gt;&lt;/periodical&gt;&lt;pages&gt;275-88&lt;/pages&gt;&lt;volume&gt;127&lt;/volume&gt;&lt;number&gt;Pt B&lt;/number&gt;&lt;edition&gt;2015/02/11&lt;/edition&gt;&lt;keywords&gt;&lt;keyword&gt;Data Mining/*methods&lt;/keyword&gt;&lt;keyword&gt;Metabolomics/*methods&lt;/keyword&gt;&lt;keyword&gt;Aging&lt;/keyword&gt;&lt;keyword&gt;Inter-batch normalization&lt;/keyword&gt;&lt;keyword&gt;Linear regression&lt;/keyword&gt;&lt;keyword&gt;Manova&lt;/keyword&gt;&lt;keyword&gt;Metabolomics&lt;/keyword&gt;&lt;keyword&gt;Statistical assumptions&lt;/keyword&gt;&lt;/keywords&gt;&lt;dates&gt;&lt;year&gt;2015&lt;/year&gt;&lt;pub-dates&gt;&lt;date&gt;Sep 8&lt;/date&gt;&lt;/pub-dates&gt;&lt;/dates&gt;&lt;isbn&gt;1876-7737 (Electronic)&amp;#xD;1874-3919 (Linking)&lt;/isbn&gt;&lt;accession-num&gt;25668325&lt;/accession-num&gt;&lt;urls&gt;&lt;related-urls&gt;&lt;url&gt;https://www.ncbi.nlm.nih.gov/pubmed/25668325&lt;/url&gt;&lt;/related-urls&gt;&lt;/urls&gt;&lt;electronic-resource-num&gt;10.1016/j.jprot.2015.01.019&lt;/electronic-resource-num&gt;&lt;/record&gt;&lt;/Cite&gt;&lt;/EndNote&gt;</w:instrText>
      </w:r>
      <w:r w:rsidR="00957029">
        <w:rPr>
          <w:rFonts w:ascii="Arial" w:hAnsi="Arial" w:cs="Arial"/>
        </w:rPr>
        <w:fldChar w:fldCharType="separate"/>
      </w:r>
      <w:r w:rsidR="005F4AD8" w:rsidRPr="005F4AD8">
        <w:rPr>
          <w:rFonts w:ascii="Arial" w:hAnsi="Arial" w:cs="Arial"/>
          <w:noProof/>
          <w:vertAlign w:val="superscript"/>
        </w:rPr>
        <w:t>2</w:t>
      </w:r>
      <w:r w:rsidR="00957029">
        <w:rPr>
          <w:rFonts w:ascii="Arial" w:hAnsi="Arial" w:cs="Arial"/>
        </w:rPr>
        <w:fldChar w:fldCharType="end"/>
      </w:r>
      <w:r w:rsidRPr="0004465D">
        <w:rPr>
          <w:rFonts w:ascii="Arial" w:hAnsi="Arial" w:cs="Arial"/>
        </w:rPr>
        <w:t>.</w:t>
      </w:r>
    </w:p>
    <w:p w14:paraId="577045A5" w14:textId="4E724E98" w:rsidR="002B7989" w:rsidRPr="0004465D" w:rsidRDefault="002B7989" w:rsidP="0004465D">
      <w:pPr>
        <w:pStyle w:val="NormalWeb"/>
        <w:jc w:val="both"/>
        <w:rPr>
          <w:rFonts w:ascii="Arial" w:hAnsi="Arial" w:cs="Arial"/>
        </w:rPr>
      </w:pPr>
    </w:p>
    <w:p w14:paraId="5C4BB8EC" w14:textId="77777777" w:rsidR="002B7989" w:rsidRPr="0004465D" w:rsidRDefault="002B7989" w:rsidP="0004465D">
      <w:pPr>
        <w:pStyle w:val="NormalWeb"/>
        <w:jc w:val="both"/>
        <w:rPr>
          <w:rFonts w:ascii="Arial" w:hAnsi="Arial" w:cs="Arial"/>
          <w:b/>
        </w:rPr>
      </w:pPr>
      <w:r w:rsidRPr="0004465D">
        <w:rPr>
          <w:rFonts w:ascii="Arial" w:hAnsi="Arial" w:cs="Arial"/>
          <w:b/>
        </w:rPr>
        <w:t>Metabolite quantification:</w:t>
      </w:r>
    </w:p>
    <w:p w14:paraId="60021292" w14:textId="6E2A8933" w:rsidR="002B7989" w:rsidRPr="0004465D" w:rsidRDefault="002B7989" w:rsidP="0004465D">
      <w:pPr>
        <w:pStyle w:val="NormalWeb"/>
        <w:jc w:val="both"/>
        <w:rPr>
          <w:rFonts w:ascii="Arial" w:hAnsi="Arial" w:cs="Arial"/>
        </w:rPr>
      </w:pPr>
      <w:r w:rsidRPr="0004465D">
        <w:rPr>
          <w:rFonts w:ascii="Arial" w:hAnsi="Arial" w:cs="Arial"/>
        </w:rPr>
        <w:t xml:space="preserve">Absolute quantitation of </w:t>
      </w:r>
      <w:proofErr w:type="spellStart"/>
      <w:r w:rsidRPr="0004465D">
        <w:rPr>
          <w:rFonts w:ascii="Arial" w:hAnsi="Arial" w:cs="Arial"/>
        </w:rPr>
        <w:t>Linoleyl</w:t>
      </w:r>
      <w:proofErr w:type="spellEnd"/>
      <w:r w:rsidRPr="0004465D">
        <w:rPr>
          <w:rFonts w:ascii="Arial" w:hAnsi="Arial" w:cs="Arial"/>
        </w:rPr>
        <w:t xml:space="preserve"> carnitine, Linoleic acid, </w:t>
      </w:r>
      <w:proofErr w:type="spellStart"/>
      <w:r w:rsidR="00E87A4C">
        <w:rPr>
          <w:rFonts w:ascii="Arial" w:hAnsi="Arial" w:cs="Arial"/>
        </w:rPr>
        <w:t>Osbond</w:t>
      </w:r>
      <w:proofErr w:type="spellEnd"/>
      <w:r w:rsidRPr="0004465D">
        <w:rPr>
          <w:rFonts w:ascii="Arial" w:hAnsi="Arial" w:cs="Arial"/>
        </w:rPr>
        <w:t xml:space="preserve"> acid, 9(Z),12(Z)-</w:t>
      </w:r>
      <w:proofErr w:type="spellStart"/>
      <w:r w:rsidRPr="0004465D">
        <w:rPr>
          <w:rFonts w:ascii="Arial" w:hAnsi="Arial" w:cs="Arial"/>
        </w:rPr>
        <w:t>Hexadecadienoic</w:t>
      </w:r>
      <w:proofErr w:type="spellEnd"/>
      <w:r w:rsidRPr="0004465D">
        <w:rPr>
          <w:rFonts w:ascii="Arial" w:hAnsi="Arial" w:cs="Arial"/>
        </w:rPr>
        <w:t xml:space="preserve"> acid, 9(E)-</w:t>
      </w:r>
      <w:proofErr w:type="spellStart"/>
      <w:r w:rsidRPr="0004465D">
        <w:rPr>
          <w:rFonts w:ascii="Arial" w:hAnsi="Arial" w:cs="Arial"/>
        </w:rPr>
        <w:t>Tetradecanoic</w:t>
      </w:r>
      <w:proofErr w:type="spellEnd"/>
      <w:r w:rsidRPr="0004465D">
        <w:rPr>
          <w:rFonts w:ascii="Arial" w:hAnsi="Arial" w:cs="Arial"/>
        </w:rPr>
        <w:t xml:space="preserve"> acid, </w:t>
      </w:r>
      <w:proofErr w:type="spellStart"/>
      <w:r w:rsidRPr="0004465D">
        <w:rPr>
          <w:rFonts w:ascii="Arial" w:hAnsi="Arial" w:cs="Arial"/>
        </w:rPr>
        <w:t>Tetradecadienoic</w:t>
      </w:r>
      <w:proofErr w:type="spellEnd"/>
      <w:r w:rsidRPr="0004465D">
        <w:rPr>
          <w:rFonts w:ascii="Arial" w:hAnsi="Arial" w:cs="Arial"/>
        </w:rPr>
        <w:t xml:space="preserve"> acid, Hexadecatrienoic acid, </w:t>
      </w:r>
      <w:proofErr w:type="spellStart"/>
      <w:r w:rsidRPr="0004465D">
        <w:rPr>
          <w:rFonts w:ascii="Arial" w:hAnsi="Arial" w:cs="Arial"/>
        </w:rPr>
        <w:t>Hydroxyoctadecadienoic</w:t>
      </w:r>
      <w:proofErr w:type="spellEnd"/>
      <w:r w:rsidRPr="0004465D">
        <w:rPr>
          <w:rFonts w:ascii="Arial" w:hAnsi="Arial" w:cs="Arial"/>
        </w:rPr>
        <w:t xml:space="preserve"> acid, 1-Hydroxy-2-Linoleoyl-sn-</w:t>
      </w:r>
      <w:r w:rsidRPr="0004465D">
        <w:rPr>
          <w:rFonts w:ascii="Arial" w:hAnsi="Arial" w:cs="Arial"/>
        </w:rPr>
        <w:lastRenderedPageBreak/>
        <w:t>Glycero-3- Phosphatidylcholine 1-Linoleoyl-2-Hydroxy-sn-Glycero-3-Phosphatidylcholine and 1-Hydroxy-2-Docosapentaenoyl-sn-Glycero-3-Phosphatidylcholine was also performed.</w:t>
      </w:r>
    </w:p>
    <w:p w14:paraId="4A8F46E7" w14:textId="6C30A287" w:rsidR="002B7989" w:rsidRPr="0004465D" w:rsidRDefault="002B7989" w:rsidP="0004465D">
      <w:pPr>
        <w:pStyle w:val="NormalWeb"/>
        <w:jc w:val="both"/>
        <w:rPr>
          <w:rFonts w:ascii="Arial" w:hAnsi="Arial" w:cs="Arial"/>
        </w:rPr>
      </w:pPr>
      <w:r w:rsidRPr="0004465D">
        <w:rPr>
          <w:rFonts w:ascii="Arial" w:hAnsi="Arial" w:cs="Arial"/>
        </w:rPr>
        <w:t xml:space="preserve">Stock standard solution of </w:t>
      </w:r>
      <w:proofErr w:type="spellStart"/>
      <w:r w:rsidRPr="0004465D">
        <w:rPr>
          <w:rFonts w:ascii="Arial" w:hAnsi="Arial" w:cs="Arial"/>
        </w:rPr>
        <w:t>Linoleyl</w:t>
      </w:r>
      <w:proofErr w:type="spellEnd"/>
      <w:r w:rsidRPr="0004465D">
        <w:rPr>
          <w:rFonts w:ascii="Arial" w:hAnsi="Arial" w:cs="Arial"/>
        </w:rPr>
        <w:t xml:space="preserve"> carnitine, Linoleic acid, </w:t>
      </w:r>
      <w:proofErr w:type="spellStart"/>
      <w:r w:rsidR="00987589">
        <w:rPr>
          <w:rFonts w:ascii="Arial" w:hAnsi="Arial" w:cs="Arial"/>
        </w:rPr>
        <w:t>osbond</w:t>
      </w:r>
      <w:proofErr w:type="spellEnd"/>
      <w:r w:rsidRPr="0004465D">
        <w:rPr>
          <w:rFonts w:ascii="Arial" w:hAnsi="Arial" w:cs="Arial"/>
        </w:rPr>
        <w:t xml:space="preserve"> acid, 9(Z),12(Z)-</w:t>
      </w:r>
      <w:proofErr w:type="spellStart"/>
      <w:r w:rsidRPr="0004465D">
        <w:rPr>
          <w:rFonts w:ascii="Arial" w:hAnsi="Arial" w:cs="Arial"/>
        </w:rPr>
        <w:t>Hexadecadienoic</w:t>
      </w:r>
      <w:proofErr w:type="spellEnd"/>
      <w:r w:rsidRPr="0004465D">
        <w:rPr>
          <w:rFonts w:ascii="Arial" w:hAnsi="Arial" w:cs="Arial"/>
        </w:rPr>
        <w:t xml:space="preserve"> acid, 9(E)-</w:t>
      </w:r>
      <w:proofErr w:type="spellStart"/>
      <w:r w:rsidRPr="0004465D">
        <w:rPr>
          <w:rFonts w:ascii="Arial" w:hAnsi="Arial" w:cs="Arial"/>
        </w:rPr>
        <w:t>Tetradecanoic</w:t>
      </w:r>
      <w:proofErr w:type="spellEnd"/>
      <w:r w:rsidRPr="0004465D">
        <w:rPr>
          <w:rFonts w:ascii="Arial" w:hAnsi="Arial" w:cs="Arial"/>
        </w:rPr>
        <w:t xml:space="preserve"> acid, (2E, 4E)-2,4-Tetradecadienoic acid, 7(Z),10(Z),13(Z)-Hexadecatrienoic acid, 9-(S)-HODE and 18:0 </w:t>
      </w:r>
      <w:proofErr w:type="spellStart"/>
      <w:r w:rsidRPr="0004465D">
        <w:rPr>
          <w:rFonts w:ascii="Arial" w:hAnsi="Arial" w:cs="Arial"/>
        </w:rPr>
        <w:t>Lyso</w:t>
      </w:r>
      <w:proofErr w:type="spellEnd"/>
      <w:r w:rsidRPr="0004465D">
        <w:rPr>
          <w:rFonts w:ascii="Arial" w:hAnsi="Arial" w:cs="Arial"/>
        </w:rPr>
        <w:t xml:space="preserve"> </w:t>
      </w:r>
      <w:proofErr w:type="gramStart"/>
      <w:r w:rsidRPr="0004465D">
        <w:rPr>
          <w:rFonts w:ascii="Arial" w:hAnsi="Arial" w:cs="Arial"/>
        </w:rPr>
        <w:t>PC  were</w:t>
      </w:r>
      <w:proofErr w:type="gramEnd"/>
      <w:r w:rsidRPr="0004465D">
        <w:rPr>
          <w:rFonts w:ascii="Arial" w:hAnsi="Arial" w:cs="Arial"/>
        </w:rPr>
        <w:t xml:space="preserve"> prepared individually in methanol at a concentration level of approximately 100, 1000 or 10000 </w:t>
      </w:r>
      <w:proofErr w:type="spellStart"/>
      <w:r w:rsidRPr="0004465D">
        <w:rPr>
          <w:rFonts w:ascii="Arial" w:hAnsi="Arial" w:cs="Arial"/>
        </w:rPr>
        <w:t>μg</w:t>
      </w:r>
      <w:proofErr w:type="spellEnd"/>
      <w:r w:rsidRPr="0004465D">
        <w:rPr>
          <w:rFonts w:ascii="Arial" w:hAnsi="Arial" w:cs="Arial"/>
        </w:rPr>
        <w:t xml:space="preserve">/mL, depending on the compound. The working standard was prepared by mixing the appropriate amount of each standard solution in methanol to reach a final concentration of approximately 100 </w:t>
      </w:r>
      <w:proofErr w:type="spellStart"/>
      <w:r w:rsidRPr="0004465D">
        <w:rPr>
          <w:rFonts w:ascii="Arial" w:hAnsi="Arial" w:cs="Arial"/>
        </w:rPr>
        <w:t>μg</w:t>
      </w:r>
      <w:proofErr w:type="spellEnd"/>
      <w:r w:rsidRPr="0004465D">
        <w:rPr>
          <w:rFonts w:ascii="Arial" w:hAnsi="Arial" w:cs="Arial"/>
        </w:rPr>
        <w:t>/</w:t>
      </w:r>
      <w:proofErr w:type="spellStart"/>
      <w:r w:rsidRPr="0004465D">
        <w:rPr>
          <w:rFonts w:ascii="Arial" w:hAnsi="Arial" w:cs="Arial"/>
        </w:rPr>
        <w:t>mL.</w:t>
      </w:r>
      <w:proofErr w:type="spellEnd"/>
      <w:r w:rsidRPr="0004465D">
        <w:rPr>
          <w:rFonts w:ascii="Arial" w:hAnsi="Arial" w:cs="Arial"/>
        </w:rPr>
        <w:t xml:space="preserve"> Calibration standards were prepared by consecutive dilutions in methanol, ranged between 0.0005-5 </w:t>
      </w:r>
      <w:proofErr w:type="spellStart"/>
      <w:r w:rsidRPr="0004465D">
        <w:rPr>
          <w:rFonts w:ascii="Arial" w:hAnsi="Arial" w:cs="Arial"/>
        </w:rPr>
        <w:t>μg</w:t>
      </w:r>
      <w:proofErr w:type="spellEnd"/>
      <w:r w:rsidRPr="0004465D">
        <w:rPr>
          <w:rFonts w:ascii="Arial" w:hAnsi="Arial" w:cs="Arial"/>
        </w:rPr>
        <w:t xml:space="preserve">/mL for FFAox13 and 0.005-50 </w:t>
      </w:r>
      <w:proofErr w:type="spellStart"/>
      <w:r w:rsidRPr="0004465D">
        <w:rPr>
          <w:rFonts w:ascii="Arial" w:hAnsi="Arial" w:cs="Arial"/>
        </w:rPr>
        <w:t>μg</w:t>
      </w:r>
      <w:proofErr w:type="spellEnd"/>
      <w:r w:rsidRPr="0004465D">
        <w:rPr>
          <w:rFonts w:ascii="Arial" w:hAnsi="Arial" w:cs="Arial"/>
        </w:rPr>
        <w:t>/mL for the rest of the standards in the calibration curve.</w:t>
      </w:r>
    </w:p>
    <w:p w14:paraId="10C2FDF1" w14:textId="69AB7D7D" w:rsidR="002B7989" w:rsidRPr="0004465D" w:rsidRDefault="002B7989" w:rsidP="0004465D">
      <w:pPr>
        <w:pStyle w:val="NormalWeb"/>
        <w:jc w:val="both"/>
        <w:rPr>
          <w:rFonts w:ascii="Arial" w:hAnsi="Arial" w:cs="Arial"/>
        </w:rPr>
      </w:pPr>
      <w:r w:rsidRPr="0004465D">
        <w:rPr>
          <w:rFonts w:ascii="Arial" w:hAnsi="Arial" w:cs="Arial"/>
        </w:rPr>
        <w:t>Likewise, internal standards (IS) stock solution of Octadecanoyl (18,18,18-D3)-L-Carnitine, Linoleic-9,10,12,13-D4 acid, Hexadecatrienoic 7(Z),10(Z), (13)14-D6 acid</w:t>
      </w:r>
      <w:r w:rsidR="00AD5D2B" w:rsidRPr="0004465D">
        <w:rPr>
          <w:rFonts w:ascii="Arial" w:hAnsi="Arial" w:cs="Arial"/>
        </w:rPr>
        <w:t>,</w:t>
      </w:r>
      <w:r w:rsidRPr="0004465D">
        <w:rPr>
          <w:rFonts w:ascii="Arial" w:hAnsi="Arial" w:cs="Arial"/>
        </w:rPr>
        <w:t xml:space="preserve"> and 18:1-d7 </w:t>
      </w:r>
      <w:proofErr w:type="spellStart"/>
      <w:r w:rsidRPr="0004465D">
        <w:rPr>
          <w:rFonts w:ascii="Arial" w:hAnsi="Arial" w:cs="Arial"/>
        </w:rPr>
        <w:t>Lyso</w:t>
      </w:r>
      <w:proofErr w:type="spellEnd"/>
      <w:r w:rsidRPr="0004465D">
        <w:rPr>
          <w:rFonts w:ascii="Arial" w:hAnsi="Arial" w:cs="Arial"/>
        </w:rPr>
        <w:t xml:space="preserve"> PC </w:t>
      </w:r>
      <w:r w:rsidR="00AD5D2B" w:rsidRPr="0004465D">
        <w:rPr>
          <w:rFonts w:ascii="Arial" w:hAnsi="Arial" w:cs="Arial"/>
        </w:rPr>
        <w:t>were prepared</w:t>
      </w:r>
      <w:r w:rsidRPr="0004465D">
        <w:rPr>
          <w:rFonts w:ascii="Arial" w:hAnsi="Arial" w:cs="Arial"/>
        </w:rPr>
        <w:t xml:space="preserve"> at a concentration of 1000 or 5000 </w:t>
      </w:r>
      <w:proofErr w:type="spellStart"/>
      <w:r w:rsidRPr="0004465D">
        <w:rPr>
          <w:rFonts w:ascii="Arial" w:hAnsi="Arial" w:cs="Arial"/>
        </w:rPr>
        <w:t>μg</w:t>
      </w:r>
      <w:proofErr w:type="spellEnd"/>
      <w:r w:rsidRPr="0004465D">
        <w:rPr>
          <w:rFonts w:ascii="Arial" w:hAnsi="Arial" w:cs="Arial"/>
        </w:rPr>
        <w:t>/</w:t>
      </w:r>
      <w:proofErr w:type="spellStart"/>
      <w:r w:rsidRPr="0004465D">
        <w:rPr>
          <w:rFonts w:ascii="Arial" w:hAnsi="Arial" w:cs="Arial"/>
        </w:rPr>
        <w:t>mL.</w:t>
      </w:r>
      <w:proofErr w:type="spellEnd"/>
      <w:r w:rsidRPr="0004465D">
        <w:rPr>
          <w:rFonts w:ascii="Arial" w:hAnsi="Arial" w:cs="Arial"/>
        </w:rPr>
        <w:t xml:space="preserve"> </w:t>
      </w:r>
      <w:r w:rsidR="00AD5D2B" w:rsidRPr="0004465D">
        <w:rPr>
          <w:rFonts w:ascii="Arial" w:hAnsi="Arial" w:cs="Arial"/>
        </w:rPr>
        <w:t xml:space="preserve">The </w:t>
      </w:r>
      <w:r w:rsidRPr="0004465D">
        <w:rPr>
          <w:rFonts w:ascii="Arial" w:hAnsi="Arial" w:cs="Arial"/>
        </w:rPr>
        <w:t>IS working solution was prepared by mixing the appropriate amount of each stock solution in methanol to reach the desire concentration. Quality control (QC) samples (reference sera samples commercially available) were treated according to the same protocol that serum and plasma samples, and were analyzed against the calibration curve. The intra-day precision was determined by analyzing five replicates.</w:t>
      </w:r>
    </w:p>
    <w:p w14:paraId="14865C15" w14:textId="752B311C" w:rsidR="002B7989" w:rsidRPr="0004465D" w:rsidRDefault="00690ADB" w:rsidP="0004465D">
      <w:pPr>
        <w:pStyle w:val="NormalWeb"/>
        <w:jc w:val="both"/>
        <w:rPr>
          <w:rFonts w:ascii="Arial" w:hAnsi="Arial" w:cs="Arial"/>
          <w:b/>
        </w:rPr>
      </w:pPr>
      <w:r w:rsidRPr="0004465D">
        <w:rPr>
          <w:rFonts w:ascii="Arial" w:hAnsi="Arial" w:cs="Arial"/>
          <w:b/>
        </w:rPr>
        <w:t>Estimation of metabolite concentration</w:t>
      </w:r>
      <w:r w:rsidR="00F165F9" w:rsidRPr="0004465D">
        <w:rPr>
          <w:rFonts w:ascii="Arial" w:hAnsi="Arial" w:cs="Arial"/>
          <w:b/>
        </w:rPr>
        <w:t>:</w:t>
      </w:r>
    </w:p>
    <w:p w14:paraId="57188D49" w14:textId="6DD2814F" w:rsidR="00084F98" w:rsidRPr="0004465D" w:rsidRDefault="007210D5" w:rsidP="0004465D">
      <w:pPr>
        <w:pStyle w:val="NormalWeb"/>
        <w:jc w:val="both"/>
        <w:rPr>
          <w:rFonts w:ascii="Arial" w:hAnsi="Arial" w:cs="Arial"/>
        </w:rPr>
      </w:pPr>
      <w:r w:rsidRPr="0004465D">
        <w:rPr>
          <w:rFonts w:ascii="Arial" w:hAnsi="Arial" w:cs="Arial"/>
        </w:rPr>
        <w:t>To</w:t>
      </w:r>
      <w:r w:rsidR="00690ADB" w:rsidRPr="0004465D">
        <w:rPr>
          <w:rFonts w:ascii="Arial" w:hAnsi="Arial" w:cs="Arial"/>
        </w:rPr>
        <w:t xml:space="preserve"> estimate the concentration of validated metabolites in the discovery cohort, the measured absolute values of metabolites (normalized to IS and standard curves) were plotted against the normalized chromatographic peak areas for 58 samples. Simple linear regression was applied to generate the equation for each metabolite and estimate R-square (Goodness of fit)</w:t>
      </w:r>
      <w:r w:rsidR="002814DD" w:rsidRPr="0004465D">
        <w:rPr>
          <w:rFonts w:ascii="Arial" w:hAnsi="Arial" w:cs="Arial"/>
        </w:rPr>
        <w:t>.</w:t>
      </w:r>
    </w:p>
    <w:p w14:paraId="41193B74" w14:textId="2E6440D9" w:rsidR="002B7989" w:rsidRPr="0004465D" w:rsidRDefault="00690ADB" w:rsidP="0004465D">
      <w:pPr>
        <w:pStyle w:val="NormalWeb"/>
        <w:jc w:val="both"/>
        <w:rPr>
          <w:rFonts w:ascii="Arial" w:hAnsi="Arial" w:cs="Arial"/>
        </w:rPr>
      </w:pPr>
      <w:r w:rsidRPr="0004465D">
        <w:rPr>
          <w:rFonts w:ascii="Arial" w:hAnsi="Arial" w:cs="Arial"/>
        </w:rPr>
        <w:t>The equations and R square values are presented below:</w:t>
      </w:r>
    </w:p>
    <w:tbl>
      <w:tblPr>
        <w:tblW w:w="5000" w:type="pct"/>
        <w:jc w:val="center"/>
        <w:tblLook w:val="04A0" w:firstRow="1" w:lastRow="0" w:firstColumn="1" w:lastColumn="0" w:noHBand="0" w:noVBand="1"/>
      </w:tblPr>
      <w:tblGrid>
        <w:gridCol w:w="3418"/>
        <w:gridCol w:w="3944"/>
        <w:gridCol w:w="1648"/>
      </w:tblGrid>
      <w:tr w:rsidR="00690ADB" w:rsidRPr="0004465D" w14:paraId="2FED07AC" w14:textId="77777777" w:rsidTr="001F4E43">
        <w:trPr>
          <w:trHeight w:val="334"/>
          <w:jc w:val="center"/>
        </w:trPr>
        <w:tc>
          <w:tcPr>
            <w:tcW w:w="6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5786" w14:textId="77777777" w:rsidR="00690ADB" w:rsidRPr="0004465D" w:rsidRDefault="00690ADB" w:rsidP="0004465D">
            <w:pPr>
              <w:jc w:val="both"/>
              <w:rPr>
                <w:rFonts w:ascii="Arial" w:hAnsi="Arial" w:cs="Arial"/>
                <w:color w:val="000000"/>
              </w:rPr>
            </w:pPr>
            <w:r w:rsidRPr="0004465D">
              <w:rPr>
                <w:rFonts w:ascii="Arial" w:hAnsi="Arial" w:cs="Arial"/>
                <w:color w:val="000000"/>
              </w:rPr>
              <w:t>Metabolite</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987F1" w14:textId="77777777" w:rsidR="00690ADB" w:rsidRPr="0004465D" w:rsidRDefault="00690ADB" w:rsidP="0004465D">
            <w:pPr>
              <w:jc w:val="both"/>
              <w:rPr>
                <w:rFonts w:ascii="Arial" w:hAnsi="Arial" w:cs="Arial"/>
                <w:color w:val="000000"/>
              </w:rPr>
            </w:pPr>
            <w:r w:rsidRPr="0004465D">
              <w:rPr>
                <w:rFonts w:ascii="Arial" w:hAnsi="Arial" w:cs="Arial"/>
                <w:color w:val="000000"/>
              </w:rPr>
              <w:t>Equation</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127B4" w14:textId="77777777" w:rsidR="00690ADB" w:rsidRPr="0004465D" w:rsidRDefault="00690ADB" w:rsidP="0004465D">
            <w:pPr>
              <w:jc w:val="both"/>
              <w:rPr>
                <w:rFonts w:ascii="Arial" w:hAnsi="Arial" w:cs="Arial"/>
                <w:color w:val="000000"/>
              </w:rPr>
            </w:pPr>
            <w:r w:rsidRPr="0004465D">
              <w:rPr>
                <w:rFonts w:ascii="Arial" w:hAnsi="Arial" w:cs="Arial"/>
                <w:color w:val="000000"/>
              </w:rPr>
              <w:t>R-square</w:t>
            </w:r>
          </w:p>
        </w:tc>
      </w:tr>
      <w:tr w:rsidR="00690ADB" w:rsidRPr="0004465D" w14:paraId="4B239A5C" w14:textId="77777777" w:rsidTr="001F4E43">
        <w:trPr>
          <w:trHeight w:val="354"/>
          <w:jc w:val="center"/>
        </w:trPr>
        <w:tc>
          <w:tcPr>
            <w:tcW w:w="615" w:type="pct"/>
            <w:vMerge/>
            <w:tcBorders>
              <w:top w:val="single" w:sz="4" w:space="0" w:color="auto"/>
              <w:left w:val="single" w:sz="4" w:space="0" w:color="auto"/>
              <w:bottom w:val="single" w:sz="4" w:space="0" w:color="auto"/>
              <w:right w:val="single" w:sz="4" w:space="0" w:color="auto"/>
            </w:tcBorders>
            <w:vAlign w:val="center"/>
            <w:hideMark/>
          </w:tcPr>
          <w:p w14:paraId="334C1ED0" w14:textId="77777777" w:rsidR="00690ADB" w:rsidRPr="0004465D" w:rsidRDefault="00690ADB" w:rsidP="0004465D">
            <w:pPr>
              <w:jc w:val="both"/>
              <w:rPr>
                <w:rFonts w:ascii="Arial" w:hAnsi="Arial" w:cs="Arial"/>
                <w:color w:val="000000"/>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14:paraId="0A46D66D" w14:textId="77777777" w:rsidR="00690ADB" w:rsidRPr="0004465D" w:rsidRDefault="00690ADB" w:rsidP="0004465D">
            <w:pPr>
              <w:jc w:val="both"/>
              <w:rPr>
                <w:rFonts w:ascii="Arial" w:hAnsi="Arial" w:cs="Arial"/>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A9CC44D" w14:textId="77777777" w:rsidR="00690ADB" w:rsidRPr="0004465D" w:rsidRDefault="00690ADB" w:rsidP="0004465D">
            <w:pPr>
              <w:jc w:val="both"/>
              <w:rPr>
                <w:rFonts w:ascii="Arial" w:hAnsi="Arial" w:cs="Arial"/>
                <w:color w:val="000000"/>
              </w:rPr>
            </w:pPr>
          </w:p>
        </w:tc>
      </w:tr>
      <w:tr w:rsidR="00690ADB" w:rsidRPr="0004465D" w14:paraId="0DD48A0F"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2FE593D7" w14:textId="77777777" w:rsidR="00690ADB" w:rsidRPr="0004465D" w:rsidRDefault="00690ADB" w:rsidP="0004465D">
            <w:pPr>
              <w:jc w:val="both"/>
              <w:rPr>
                <w:rFonts w:ascii="Arial" w:hAnsi="Arial" w:cs="Arial"/>
              </w:rPr>
            </w:pPr>
            <w:proofErr w:type="gramStart"/>
            <w:r w:rsidRPr="0004465D">
              <w:rPr>
                <w:rFonts w:ascii="Arial" w:hAnsi="Arial" w:cs="Arial"/>
                <w:iCs/>
                <w:color w:val="1A1A1A"/>
              </w:rPr>
              <w:t>AC(</w:t>
            </w:r>
            <w:proofErr w:type="gramEnd"/>
            <w:r w:rsidRPr="0004465D">
              <w:rPr>
                <w:rFonts w:ascii="Arial" w:hAnsi="Arial" w:cs="Arial"/>
                <w:iCs/>
                <w:color w:val="1A1A1A"/>
              </w:rPr>
              <w:t>18:2n-6)</w:t>
            </w:r>
          </w:p>
        </w:tc>
        <w:tc>
          <w:tcPr>
            <w:tcW w:w="773" w:type="pct"/>
            <w:tcBorders>
              <w:top w:val="nil"/>
              <w:left w:val="nil"/>
              <w:bottom w:val="single" w:sz="4" w:space="0" w:color="auto"/>
              <w:right w:val="single" w:sz="4" w:space="0" w:color="auto"/>
            </w:tcBorders>
            <w:shd w:val="clear" w:color="auto" w:fill="auto"/>
            <w:noWrap/>
            <w:vAlign w:val="center"/>
            <w:hideMark/>
          </w:tcPr>
          <w:p w14:paraId="15655F79" w14:textId="77777777" w:rsidR="00690ADB" w:rsidRPr="0004465D" w:rsidRDefault="00690ADB" w:rsidP="0004465D">
            <w:pPr>
              <w:jc w:val="both"/>
              <w:rPr>
                <w:rFonts w:ascii="Arial" w:hAnsi="Arial" w:cs="Arial"/>
              </w:rPr>
            </w:pPr>
            <w:r w:rsidRPr="0004465D">
              <w:rPr>
                <w:rFonts w:ascii="Arial" w:hAnsi="Arial" w:cs="Arial"/>
              </w:rPr>
              <w:t>Y = -2.071*X + 1.140</w:t>
            </w:r>
          </w:p>
        </w:tc>
        <w:tc>
          <w:tcPr>
            <w:tcW w:w="334" w:type="pct"/>
            <w:tcBorders>
              <w:top w:val="nil"/>
              <w:left w:val="nil"/>
              <w:bottom w:val="single" w:sz="4" w:space="0" w:color="auto"/>
              <w:right w:val="single" w:sz="4" w:space="0" w:color="auto"/>
            </w:tcBorders>
            <w:shd w:val="clear" w:color="auto" w:fill="auto"/>
            <w:noWrap/>
            <w:vAlign w:val="center"/>
            <w:hideMark/>
          </w:tcPr>
          <w:p w14:paraId="6D0C598E" w14:textId="77777777" w:rsidR="00690ADB" w:rsidRPr="0004465D" w:rsidRDefault="00690ADB" w:rsidP="0004465D">
            <w:pPr>
              <w:jc w:val="both"/>
              <w:rPr>
                <w:rFonts w:ascii="Arial" w:hAnsi="Arial" w:cs="Arial"/>
              </w:rPr>
            </w:pPr>
            <w:r w:rsidRPr="0004465D">
              <w:rPr>
                <w:rFonts w:ascii="Arial" w:hAnsi="Arial" w:cs="Arial"/>
              </w:rPr>
              <w:t>0.03627</w:t>
            </w:r>
          </w:p>
        </w:tc>
      </w:tr>
      <w:tr w:rsidR="00690ADB" w:rsidRPr="0004465D" w14:paraId="6E779390" w14:textId="77777777" w:rsidTr="001F4E43">
        <w:trPr>
          <w:trHeight w:val="33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2DC12376" w14:textId="77777777" w:rsidR="00690ADB" w:rsidRPr="0004465D" w:rsidRDefault="00690ADB" w:rsidP="0004465D">
            <w:pPr>
              <w:jc w:val="both"/>
              <w:rPr>
                <w:rFonts w:ascii="Arial" w:hAnsi="Arial" w:cs="Arial"/>
                <w:color w:val="000000"/>
              </w:rPr>
            </w:pPr>
            <w:r w:rsidRPr="0004465D">
              <w:rPr>
                <w:rFonts w:ascii="Arial" w:hAnsi="Arial" w:cs="Arial"/>
                <w:iCs/>
                <w:color w:val="1A1A1A"/>
              </w:rPr>
              <w:t>Linoleic acid</w:t>
            </w:r>
          </w:p>
        </w:tc>
        <w:tc>
          <w:tcPr>
            <w:tcW w:w="773" w:type="pct"/>
            <w:tcBorders>
              <w:top w:val="nil"/>
              <w:left w:val="nil"/>
              <w:bottom w:val="single" w:sz="4" w:space="0" w:color="auto"/>
              <w:right w:val="single" w:sz="4" w:space="0" w:color="auto"/>
            </w:tcBorders>
            <w:shd w:val="clear" w:color="auto" w:fill="auto"/>
            <w:noWrap/>
            <w:vAlign w:val="center"/>
            <w:hideMark/>
          </w:tcPr>
          <w:p w14:paraId="657A40AE" w14:textId="77777777" w:rsidR="00690ADB" w:rsidRPr="0004465D" w:rsidRDefault="00690ADB" w:rsidP="0004465D">
            <w:pPr>
              <w:jc w:val="both"/>
              <w:rPr>
                <w:rFonts w:ascii="Arial" w:hAnsi="Arial" w:cs="Arial"/>
                <w:color w:val="000000"/>
              </w:rPr>
            </w:pPr>
            <w:r w:rsidRPr="0004465D">
              <w:rPr>
                <w:rFonts w:ascii="Arial" w:hAnsi="Arial" w:cs="Arial"/>
                <w:color w:val="000000"/>
              </w:rPr>
              <w:t>Y = 63.50*X - 0.7825</w:t>
            </w:r>
          </w:p>
        </w:tc>
        <w:tc>
          <w:tcPr>
            <w:tcW w:w="334" w:type="pct"/>
            <w:tcBorders>
              <w:top w:val="nil"/>
              <w:left w:val="nil"/>
              <w:bottom w:val="single" w:sz="4" w:space="0" w:color="auto"/>
              <w:right w:val="single" w:sz="4" w:space="0" w:color="auto"/>
            </w:tcBorders>
            <w:shd w:val="clear" w:color="auto" w:fill="auto"/>
            <w:noWrap/>
            <w:vAlign w:val="center"/>
            <w:hideMark/>
          </w:tcPr>
          <w:p w14:paraId="1E1032BF" w14:textId="77777777" w:rsidR="00690ADB" w:rsidRPr="0004465D" w:rsidRDefault="00690ADB" w:rsidP="0004465D">
            <w:pPr>
              <w:jc w:val="both"/>
              <w:rPr>
                <w:rFonts w:ascii="Arial" w:hAnsi="Arial" w:cs="Arial"/>
                <w:color w:val="000000"/>
              </w:rPr>
            </w:pPr>
            <w:r w:rsidRPr="0004465D">
              <w:rPr>
                <w:rFonts w:ascii="Arial" w:hAnsi="Arial" w:cs="Arial"/>
                <w:color w:val="000000"/>
              </w:rPr>
              <w:t>0.7469</w:t>
            </w:r>
          </w:p>
        </w:tc>
      </w:tr>
      <w:tr w:rsidR="00690ADB" w:rsidRPr="0004465D" w14:paraId="6BE65CB0"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7C64F4C5" w14:textId="594CD702" w:rsidR="00690ADB" w:rsidRPr="0004465D" w:rsidRDefault="00987589" w:rsidP="0004465D">
            <w:pPr>
              <w:jc w:val="both"/>
              <w:rPr>
                <w:rFonts w:ascii="Arial" w:hAnsi="Arial" w:cs="Arial"/>
              </w:rPr>
            </w:pPr>
            <w:proofErr w:type="spellStart"/>
            <w:r>
              <w:rPr>
                <w:rFonts w:ascii="Arial" w:hAnsi="Arial" w:cs="Arial"/>
                <w:color w:val="000000"/>
              </w:rPr>
              <w:t>Osbond</w:t>
            </w:r>
            <w:proofErr w:type="spellEnd"/>
            <w:r w:rsidR="00690ADB" w:rsidRPr="0004465D">
              <w:rPr>
                <w:rFonts w:ascii="Arial" w:hAnsi="Arial" w:cs="Arial"/>
                <w:color w:val="000000"/>
              </w:rPr>
              <w:t xml:space="preserve"> acid</w:t>
            </w:r>
          </w:p>
        </w:tc>
        <w:tc>
          <w:tcPr>
            <w:tcW w:w="773" w:type="pct"/>
            <w:tcBorders>
              <w:top w:val="nil"/>
              <w:left w:val="nil"/>
              <w:bottom w:val="single" w:sz="4" w:space="0" w:color="auto"/>
              <w:right w:val="single" w:sz="4" w:space="0" w:color="auto"/>
            </w:tcBorders>
            <w:shd w:val="clear" w:color="auto" w:fill="auto"/>
            <w:noWrap/>
            <w:vAlign w:val="center"/>
            <w:hideMark/>
          </w:tcPr>
          <w:p w14:paraId="480F1457" w14:textId="77777777" w:rsidR="00690ADB" w:rsidRPr="0004465D" w:rsidRDefault="00690ADB" w:rsidP="0004465D">
            <w:pPr>
              <w:jc w:val="both"/>
              <w:rPr>
                <w:rFonts w:ascii="Arial" w:hAnsi="Arial" w:cs="Arial"/>
              </w:rPr>
            </w:pPr>
            <w:r w:rsidRPr="0004465D">
              <w:rPr>
                <w:rFonts w:ascii="Arial" w:hAnsi="Arial" w:cs="Arial"/>
              </w:rPr>
              <w:t>Y = 0.2222*X + 0.01720</w:t>
            </w:r>
          </w:p>
        </w:tc>
        <w:tc>
          <w:tcPr>
            <w:tcW w:w="334" w:type="pct"/>
            <w:tcBorders>
              <w:top w:val="nil"/>
              <w:left w:val="nil"/>
              <w:bottom w:val="single" w:sz="4" w:space="0" w:color="auto"/>
              <w:right w:val="single" w:sz="4" w:space="0" w:color="auto"/>
            </w:tcBorders>
            <w:shd w:val="clear" w:color="auto" w:fill="auto"/>
            <w:noWrap/>
            <w:vAlign w:val="center"/>
            <w:hideMark/>
          </w:tcPr>
          <w:p w14:paraId="058C214E" w14:textId="77777777" w:rsidR="00690ADB" w:rsidRPr="0004465D" w:rsidRDefault="00690ADB" w:rsidP="0004465D">
            <w:pPr>
              <w:jc w:val="both"/>
              <w:rPr>
                <w:rFonts w:ascii="Arial" w:hAnsi="Arial" w:cs="Arial"/>
              </w:rPr>
            </w:pPr>
            <w:r w:rsidRPr="0004465D">
              <w:rPr>
                <w:rFonts w:ascii="Arial" w:hAnsi="Arial" w:cs="Arial"/>
              </w:rPr>
              <w:t>0.8331</w:t>
            </w:r>
          </w:p>
        </w:tc>
      </w:tr>
      <w:tr w:rsidR="00690ADB" w:rsidRPr="0004465D" w14:paraId="6C180CF9"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7F7EC458" w14:textId="77777777" w:rsidR="00690ADB" w:rsidRPr="0004465D" w:rsidRDefault="00690ADB" w:rsidP="0004465D">
            <w:pPr>
              <w:jc w:val="both"/>
              <w:rPr>
                <w:rFonts w:ascii="Arial" w:hAnsi="Arial" w:cs="Arial"/>
              </w:rPr>
            </w:pPr>
            <w:proofErr w:type="spellStart"/>
            <w:r w:rsidRPr="0004465D">
              <w:rPr>
                <w:rFonts w:ascii="Arial" w:hAnsi="Arial" w:cs="Arial"/>
                <w:color w:val="000000"/>
              </w:rPr>
              <w:t>Palmitolinoleic</w:t>
            </w:r>
            <w:proofErr w:type="spellEnd"/>
            <w:r w:rsidRPr="0004465D">
              <w:rPr>
                <w:rFonts w:ascii="Arial" w:hAnsi="Arial" w:cs="Arial"/>
                <w:color w:val="000000"/>
              </w:rPr>
              <w:t xml:space="preserve"> acid</w:t>
            </w:r>
          </w:p>
        </w:tc>
        <w:tc>
          <w:tcPr>
            <w:tcW w:w="773" w:type="pct"/>
            <w:tcBorders>
              <w:top w:val="nil"/>
              <w:left w:val="nil"/>
              <w:bottom w:val="single" w:sz="4" w:space="0" w:color="auto"/>
              <w:right w:val="single" w:sz="4" w:space="0" w:color="auto"/>
            </w:tcBorders>
            <w:shd w:val="clear" w:color="auto" w:fill="auto"/>
            <w:noWrap/>
            <w:vAlign w:val="center"/>
            <w:hideMark/>
          </w:tcPr>
          <w:p w14:paraId="3D3F6046" w14:textId="77777777" w:rsidR="00690ADB" w:rsidRPr="0004465D" w:rsidRDefault="00690ADB" w:rsidP="0004465D">
            <w:pPr>
              <w:jc w:val="both"/>
              <w:rPr>
                <w:rFonts w:ascii="Arial" w:hAnsi="Arial" w:cs="Arial"/>
              </w:rPr>
            </w:pPr>
            <w:r w:rsidRPr="0004465D">
              <w:rPr>
                <w:rFonts w:ascii="Arial" w:hAnsi="Arial" w:cs="Arial"/>
              </w:rPr>
              <w:t>Y = 0.09445*X + 0.008943</w:t>
            </w:r>
          </w:p>
        </w:tc>
        <w:tc>
          <w:tcPr>
            <w:tcW w:w="334" w:type="pct"/>
            <w:tcBorders>
              <w:top w:val="nil"/>
              <w:left w:val="nil"/>
              <w:bottom w:val="single" w:sz="4" w:space="0" w:color="auto"/>
              <w:right w:val="single" w:sz="4" w:space="0" w:color="auto"/>
            </w:tcBorders>
            <w:shd w:val="clear" w:color="auto" w:fill="auto"/>
            <w:noWrap/>
            <w:vAlign w:val="center"/>
            <w:hideMark/>
          </w:tcPr>
          <w:p w14:paraId="435D4475" w14:textId="77777777" w:rsidR="00690ADB" w:rsidRPr="0004465D" w:rsidRDefault="00690ADB" w:rsidP="0004465D">
            <w:pPr>
              <w:jc w:val="both"/>
              <w:rPr>
                <w:rFonts w:ascii="Arial" w:hAnsi="Arial" w:cs="Arial"/>
              </w:rPr>
            </w:pPr>
            <w:r w:rsidRPr="0004465D">
              <w:rPr>
                <w:rFonts w:ascii="Arial" w:hAnsi="Arial" w:cs="Arial"/>
              </w:rPr>
              <w:t>0.9513</w:t>
            </w:r>
          </w:p>
        </w:tc>
      </w:tr>
      <w:tr w:rsidR="00690ADB" w:rsidRPr="0004465D" w14:paraId="79BC152D" w14:textId="77777777" w:rsidTr="001F4E43">
        <w:trPr>
          <w:trHeight w:val="33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71B6AFCE" w14:textId="7116000F" w:rsidR="00690ADB" w:rsidRPr="0004465D" w:rsidRDefault="00690ADB" w:rsidP="0004465D">
            <w:pPr>
              <w:jc w:val="both"/>
              <w:rPr>
                <w:rFonts w:ascii="Arial" w:hAnsi="Arial" w:cs="Arial"/>
                <w:color w:val="000000"/>
              </w:rPr>
            </w:pPr>
            <w:r w:rsidRPr="0004465D">
              <w:rPr>
                <w:rFonts w:ascii="Arial" w:hAnsi="Arial" w:cs="Arial"/>
                <w:iCs/>
                <w:color w:val="1A1A1A"/>
              </w:rPr>
              <w:t>MUFA (14:1n-</w:t>
            </w:r>
            <w:r w:rsidR="00987589">
              <w:rPr>
                <w:rFonts w:ascii="Arial" w:hAnsi="Arial" w:cs="Arial"/>
                <w:iCs/>
                <w:color w:val="1A1A1A"/>
              </w:rPr>
              <w:t>5trans</w:t>
            </w:r>
            <w:r w:rsidRPr="0004465D">
              <w:rPr>
                <w:rFonts w:ascii="Arial" w:hAnsi="Arial" w:cs="Arial"/>
                <w:iCs/>
                <w:color w:val="1A1A1A"/>
              </w:rPr>
              <w:t>)</w:t>
            </w:r>
          </w:p>
        </w:tc>
        <w:tc>
          <w:tcPr>
            <w:tcW w:w="773" w:type="pct"/>
            <w:tcBorders>
              <w:top w:val="nil"/>
              <w:left w:val="nil"/>
              <w:bottom w:val="single" w:sz="4" w:space="0" w:color="auto"/>
              <w:right w:val="single" w:sz="4" w:space="0" w:color="auto"/>
            </w:tcBorders>
            <w:shd w:val="clear" w:color="auto" w:fill="auto"/>
            <w:noWrap/>
            <w:vAlign w:val="center"/>
            <w:hideMark/>
          </w:tcPr>
          <w:p w14:paraId="08835BB7" w14:textId="77777777" w:rsidR="00690ADB" w:rsidRPr="0004465D" w:rsidRDefault="00690ADB" w:rsidP="0004465D">
            <w:pPr>
              <w:jc w:val="both"/>
              <w:rPr>
                <w:rFonts w:ascii="Arial" w:hAnsi="Arial" w:cs="Arial"/>
                <w:color w:val="000000"/>
              </w:rPr>
            </w:pPr>
            <w:r w:rsidRPr="0004465D">
              <w:rPr>
                <w:rFonts w:ascii="Arial" w:hAnsi="Arial" w:cs="Arial"/>
                <w:color w:val="000000"/>
              </w:rPr>
              <w:t>Y = 0.2102*X + 0.2223</w:t>
            </w:r>
          </w:p>
        </w:tc>
        <w:tc>
          <w:tcPr>
            <w:tcW w:w="334" w:type="pct"/>
            <w:tcBorders>
              <w:top w:val="nil"/>
              <w:left w:val="nil"/>
              <w:bottom w:val="single" w:sz="4" w:space="0" w:color="auto"/>
              <w:right w:val="single" w:sz="4" w:space="0" w:color="auto"/>
            </w:tcBorders>
            <w:shd w:val="clear" w:color="auto" w:fill="auto"/>
            <w:noWrap/>
            <w:vAlign w:val="center"/>
            <w:hideMark/>
          </w:tcPr>
          <w:p w14:paraId="326221EB" w14:textId="77777777" w:rsidR="00690ADB" w:rsidRPr="0004465D" w:rsidRDefault="00690ADB" w:rsidP="0004465D">
            <w:pPr>
              <w:jc w:val="both"/>
              <w:rPr>
                <w:rFonts w:ascii="Arial" w:hAnsi="Arial" w:cs="Arial"/>
                <w:color w:val="000000"/>
              </w:rPr>
            </w:pPr>
            <w:r w:rsidRPr="0004465D">
              <w:rPr>
                <w:rFonts w:ascii="Arial" w:hAnsi="Arial" w:cs="Arial"/>
                <w:color w:val="000000"/>
              </w:rPr>
              <w:t>0.8924</w:t>
            </w:r>
          </w:p>
        </w:tc>
      </w:tr>
      <w:tr w:rsidR="00690ADB" w:rsidRPr="0004465D" w14:paraId="75084A23"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3F855343" w14:textId="77777777" w:rsidR="00690ADB" w:rsidRPr="0004465D" w:rsidRDefault="00690ADB" w:rsidP="0004465D">
            <w:pPr>
              <w:jc w:val="both"/>
              <w:rPr>
                <w:rFonts w:ascii="Arial" w:hAnsi="Arial" w:cs="Arial"/>
              </w:rPr>
            </w:pPr>
            <w:r w:rsidRPr="0004465D">
              <w:rPr>
                <w:rFonts w:ascii="Arial" w:hAnsi="Arial" w:cs="Arial"/>
                <w:iCs/>
                <w:color w:val="1A1A1A"/>
              </w:rPr>
              <w:t>PUFA (14:2n-x)</w:t>
            </w:r>
          </w:p>
        </w:tc>
        <w:tc>
          <w:tcPr>
            <w:tcW w:w="773" w:type="pct"/>
            <w:tcBorders>
              <w:top w:val="nil"/>
              <w:left w:val="nil"/>
              <w:bottom w:val="single" w:sz="4" w:space="0" w:color="auto"/>
              <w:right w:val="single" w:sz="4" w:space="0" w:color="auto"/>
            </w:tcBorders>
            <w:shd w:val="clear" w:color="auto" w:fill="auto"/>
            <w:noWrap/>
            <w:vAlign w:val="center"/>
            <w:hideMark/>
          </w:tcPr>
          <w:p w14:paraId="78D80B2D" w14:textId="77777777" w:rsidR="00690ADB" w:rsidRPr="0004465D" w:rsidRDefault="00690ADB" w:rsidP="0004465D">
            <w:pPr>
              <w:jc w:val="both"/>
              <w:rPr>
                <w:rFonts w:ascii="Arial" w:hAnsi="Arial" w:cs="Arial"/>
              </w:rPr>
            </w:pPr>
            <w:r w:rsidRPr="0004465D">
              <w:rPr>
                <w:rFonts w:ascii="Arial" w:hAnsi="Arial" w:cs="Arial"/>
              </w:rPr>
              <w:t>Y = 0.4994*X + 0.9538</w:t>
            </w:r>
          </w:p>
        </w:tc>
        <w:tc>
          <w:tcPr>
            <w:tcW w:w="334" w:type="pct"/>
            <w:tcBorders>
              <w:top w:val="nil"/>
              <w:left w:val="nil"/>
              <w:bottom w:val="single" w:sz="4" w:space="0" w:color="auto"/>
              <w:right w:val="single" w:sz="4" w:space="0" w:color="auto"/>
            </w:tcBorders>
            <w:shd w:val="clear" w:color="auto" w:fill="auto"/>
            <w:noWrap/>
            <w:vAlign w:val="center"/>
            <w:hideMark/>
          </w:tcPr>
          <w:p w14:paraId="1331B563" w14:textId="77777777" w:rsidR="00690ADB" w:rsidRPr="0004465D" w:rsidRDefault="00690ADB" w:rsidP="0004465D">
            <w:pPr>
              <w:jc w:val="both"/>
              <w:rPr>
                <w:rFonts w:ascii="Arial" w:hAnsi="Arial" w:cs="Arial"/>
              </w:rPr>
            </w:pPr>
            <w:r w:rsidRPr="0004465D">
              <w:rPr>
                <w:rFonts w:ascii="Arial" w:hAnsi="Arial" w:cs="Arial"/>
              </w:rPr>
              <w:t>0.8863</w:t>
            </w:r>
          </w:p>
        </w:tc>
      </w:tr>
      <w:tr w:rsidR="00690ADB" w:rsidRPr="0004465D" w14:paraId="62B60241"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5A11233D" w14:textId="77777777" w:rsidR="00690ADB" w:rsidRPr="0004465D" w:rsidRDefault="00690ADB" w:rsidP="0004465D">
            <w:pPr>
              <w:jc w:val="both"/>
              <w:rPr>
                <w:rFonts w:ascii="Arial" w:hAnsi="Arial" w:cs="Arial"/>
              </w:rPr>
            </w:pPr>
            <w:r w:rsidRPr="0004465D">
              <w:rPr>
                <w:rFonts w:ascii="Arial" w:hAnsi="Arial" w:cs="Arial"/>
                <w:iCs/>
                <w:color w:val="1A1A1A"/>
              </w:rPr>
              <w:t>PUFA (16:3n-x)</w:t>
            </w:r>
          </w:p>
        </w:tc>
        <w:tc>
          <w:tcPr>
            <w:tcW w:w="773" w:type="pct"/>
            <w:tcBorders>
              <w:top w:val="nil"/>
              <w:left w:val="nil"/>
              <w:bottom w:val="single" w:sz="4" w:space="0" w:color="auto"/>
              <w:right w:val="single" w:sz="4" w:space="0" w:color="auto"/>
            </w:tcBorders>
            <w:shd w:val="clear" w:color="auto" w:fill="auto"/>
            <w:noWrap/>
            <w:vAlign w:val="center"/>
            <w:hideMark/>
          </w:tcPr>
          <w:p w14:paraId="5E81C52F" w14:textId="77777777" w:rsidR="00690ADB" w:rsidRPr="0004465D" w:rsidRDefault="00690ADB" w:rsidP="0004465D">
            <w:pPr>
              <w:jc w:val="both"/>
              <w:rPr>
                <w:rFonts w:ascii="Arial" w:hAnsi="Arial" w:cs="Arial"/>
              </w:rPr>
            </w:pPr>
            <w:r w:rsidRPr="0004465D">
              <w:rPr>
                <w:rFonts w:ascii="Arial" w:hAnsi="Arial" w:cs="Arial"/>
              </w:rPr>
              <w:t>Y = 0.02936*X + 0.003510</w:t>
            </w:r>
          </w:p>
        </w:tc>
        <w:tc>
          <w:tcPr>
            <w:tcW w:w="334" w:type="pct"/>
            <w:tcBorders>
              <w:top w:val="nil"/>
              <w:left w:val="nil"/>
              <w:bottom w:val="single" w:sz="4" w:space="0" w:color="auto"/>
              <w:right w:val="single" w:sz="4" w:space="0" w:color="auto"/>
            </w:tcBorders>
            <w:shd w:val="clear" w:color="auto" w:fill="auto"/>
            <w:noWrap/>
            <w:vAlign w:val="center"/>
            <w:hideMark/>
          </w:tcPr>
          <w:p w14:paraId="337676BD" w14:textId="77777777" w:rsidR="00690ADB" w:rsidRPr="0004465D" w:rsidRDefault="00690ADB" w:rsidP="0004465D">
            <w:pPr>
              <w:jc w:val="both"/>
              <w:rPr>
                <w:rFonts w:ascii="Arial" w:hAnsi="Arial" w:cs="Arial"/>
              </w:rPr>
            </w:pPr>
            <w:r w:rsidRPr="0004465D">
              <w:rPr>
                <w:rFonts w:ascii="Arial" w:hAnsi="Arial" w:cs="Arial"/>
              </w:rPr>
              <w:t>0.8544</w:t>
            </w:r>
          </w:p>
        </w:tc>
      </w:tr>
      <w:tr w:rsidR="00690ADB" w:rsidRPr="0004465D" w14:paraId="2C12B67B" w14:textId="77777777" w:rsidTr="001F4E43">
        <w:trPr>
          <w:trHeight w:val="33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7B817065" w14:textId="77777777" w:rsidR="00690ADB" w:rsidRPr="0004465D" w:rsidRDefault="00690ADB" w:rsidP="0004465D">
            <w:pPr>
              <w:jc w:val="both"/>
              <w:rPr>
                <w:rFonts w:ascii="Arial" w:hAnsi="Arial" w:cs="Arial"/>
                <w:color w:val="000000"/>
              </w:rPr>
            </w:pPr>
            <w:r w:rsidRPr="0004465D">
              <w:rPr>
                <w:rFonts w:ascii="Arial" w:hAnsi="Arial" w:cs="Arial"/>
                <w:color w:val="000000"/>
              </w:rPr>
              <w:t>Hydroxy-octadecadienoic acid</w:t>
            </w:r>
          </w:p>
        </w:tc>
        <w:tc>
          <w:tcPr>
            <w:tcW w:w="773" w:type="pct"/>
            <w:tcBorders>
              <w:top w:val="nil"/>
              <w:left w:val="nil"/>
              <w:bottom w:val="single" w:sz="4" w:space="0" w:color="auto"/>
              <w:right w:val="single" w:sz="4" w:space="0" w:color="auto"/>
            </w:tcBorders>
            <w:shd w:val="clear" w:color="auto" w:fill="auto"/>
            <w:noWrap/>
            <w:vAlign w:val="center"/>
            <w:hideMark/>
          </w:tcPr>
          <w:p w14:paraId="2FC1CB67" w14:textId="77777777" w:rsidR="00690ADB" w:rsidRPr="0004465D" w:rsidRDefault="00690ADB" w:rsidP="0004465D">
            <w:pPr>
              <w:jc w:val="both"/>
              <w:rPr>
                <w:rFonts w:ascii="Arial" w:hAnsi="Arial" w:cs="Arial"/>
                <w:color w:val="000000"/>
              </w:rPr>
            </w:pPr>
            <w:r w:rsidRPr="0004465D">
              <w:rPr>
                <w:rFonts w:ascii="Arial" w:hAnsi="Arial" w:cs="Arial"/>
                <w:color w:val="000000"/>
              </w:rPr>
              <w:t>Y = 0.03322*X + 0.005443</w:t>
            </w:r>
          </w:p>
        </w:tc>
        <w:tc>
          <w:tcPr>
            <w:tcW w:w="334" w:type="pct"/>
            <w:tcBorders>
              <w:top w:val="nil"/>
              <w:left w:val="nil"/>
              <w:bottom w:val="single" w:sz="4" w:space="0" w:color="auto"/>
              <w:right w:val="single" w:sz="4" w:space="0" w:color="auto"/>
            </w:tcBorders>
            <w:shd w:val="clear" w:color="auto" w:fill="auto"/>
            <w:noWrap/>
            <w:vAlign w:val="center"/>
            <w:hideMark/>
          </w:tcPr>
          <w:p w14:paraId="38A4F9DF" w14:textId="77777777" w:rsidR="00690ADB" w:rsidRPr="0004465D" w:rsidRDefault="00690ADB" w:rsidP="0004465D">
            <w:pPr>
              <w:jc w:val="both"/>
              <w:rPr>
                <w:rFonts w:ascii="Arial" w:hAnsi="Arial" w:cs="Arial"/>
                <w:color w:val="000000"/>
              </w:rPr>
            </w:pPr>
            <w:r w:rsidRPr="0004465D">
              <w:rPr>
                <w:rFonts w:ascii="Arial" w:hAnsi="Arial" w:cs="Arial"/>
                <w:color w:val="000000"/>
              </w:rPr>
              <w:t>0.8705</w:t>
            </w:r>
          </w:p>
        </w:tc>
      </w:tr>
      <w:tr w:rsidR="00690ADB" w:rsidRPr="0004465D" w14:paraId="125EE413"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64EF57AF" w14:textId="77777777" w:rsidR="00690ADB" w:rsidRPr="0004465D" w:rsidRDefault="00690ADB" w:rsidP="0004465D">
            <w:pPr>
              <w:jc w:val="both"/>
              <w:rPr>
                <w:rFonts w:ascii="Arial" w:hAnsi="Arial" w:cs="Arial"/>
              </w:rPr>
            </w:pPr>
            <w:proofErr w:type="gramStart"/>
            <w:r w:rsidRPr="0004465D">
              <w:rPr>
                <w:rFonts w:ascii="Arial" w:hAnsi="Arial" w:cs="Arial"/>
                <w:color w:val="000000"/>
              </w:rPr>
              <w:t>PC(</w:t>
            </w:r>
            <w:proofErr w:type="gramEnd"/>
            <w:r w:rsidRPr="0004465D">
              <w:rPr>
                <w:rFonts w:ascii="Arial" w:hAnsi="Arial" w:cs="Arial"/>
                <w:color w:val="000000"/>
              </w:rPr>
              <w:t>18:2/0:0)</w:t>
            </w:r>
          </w:p>
        </w:tc>
        <w:tc>
          <w:tcPr>
            <w:tcW w:w="773" w:type="pct"/>
            <w:tcBorders>
              <w:top w:val="nil"/>
              <w:left w:val="nil"/>
              <w:bottom w:val="single" w:sz="4" w:space="0" w:color="auto"/>
              <w:right w:val="single" w:sz="4" w:space="0" w:color="auto"/>
            </w:tcBorders>
            <w:shd w:val="clear" w:color="auto" w:fill="auto"/>
            <w:noWrap/>
            <w:vAlign w:val="center"/>
            <w:hideMark/>
          </w:tcPr>
          <w:p w14:paraId="4D03CDF5" w14:textId="77777777" w:rsidR="00690ADB" w:rsidRPr="0004465D" w:rsidRDefault="00690ADB" w:rsidP="0004465D">
            <w:pPr>
              <w:jc w:val="both"/>
              <w:rPr>
                <w:rFonts w:ascii="Arial" w:hAnsi="Arial" w:cs="Arial"/>
              </w:rPr>
            </w:pPr>
            <w:r w:rsidRPr="0004465D">
              <w:rPr>
                <w:rFonts w:ascii="Arial" w:hAnsi="Arial" w:cs="Arial"/>
              </w:rPr>
              <w:t>Y = 0.3786*X + 0.008920</w:t>
            </w:r>
          </w:p>
        </w:tc>
        <w:tc>
          <w:tcPr>
            <w:tcW w:w="334" w:type="pct"/>
            <w:tcBorders>
              <w:top w:val="nil"/>
              <w:left w:val="nil"/>
              <w:bottom w:val="single" w:sz="4" w:space="0" w:color="auto"/>
              <w:right w:val="single" w:sz="4" w:space="0" w:color="auto"/>
            </w:tcBorders>
            <w:shd w:val="clear" w:color="auto" w:fill="auto"/>
            <w:noWrap/>
            <w:vAlign w:val="center"/>
            <w:hideMark/>
          </w:tcPr>
          <w:p w14:paraId="260113BC" w14:textId="77777777" w:rsidR="00690ADB" w:rsidRPr="0004465D" w:rsidRDefault="00690ADB" w:rsidP="0004465D">
            <w:pPr>
              <w:jc w:val="both"/>
              <w:rPr>
                <w:rFonts w:ascii="Arial" w:hAnsi="Arial" w:cs="Arial"/>
              </w:rPr>
            </w:pPr>
            <w:r w:rsidRPr="0004465D">
              <w:rPr>
                <w:rFonts w:ascii="Arial" w:hAnsi="Arial" w:cs="Arial"/>
              </w:rPr>
              <w:t>0.8244</w:t>
            </w:r>
          </w:p>
        </w:tc>
      </w:tr>
      <w:tr w:rsidR="00690ADB" w:rsidRPr="0004465D" w14:paraId="2D1731A0" w14:textId="77777777" w:rsidTr="001F4E43">
        <w:trPr>
          <w:trHeight w:val="354"/>
          <w:jc w:val="center"/>
        </w:trPr>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5D605909" w14:textId="77777777" w:rsidR="00690ADB" w:rsidRPr="0004465D" w:rsidRDefault="00690ADB" w:rsidP="0004465D">
            <w:pPr>
              <w:jc w:val="both"/>
              <w:rPr>
                <w:rFonts w:ascii="Arial" w:hAnsi="Arial" w:cs="Arial"/>
              </w:rPr>
            </w:pPr>
            <w:proofErr w:type="gramStart"/>
            <w:r w:rsidRPr="0004465D">
              <w:rPr>
                <w:rFonts w:ascii="Arial" w:hAnsi="Arial" w:cs="Arial"/>
                <w:color w:val="1A1A1A"/>
              </w:rPr>
              <w:t>PC(</w:t>
            </w:r>
            <w:proofErr w:type="gramEnd"/>
            <w:r w:rsidRPr="0004465D">
              <w:rPr>
                <w:rFonts w:ascii="Arial" w:hAnsi="Arial" w:cs="Arial"/>
                <w:color w:val="1A1A1A"/>
              </w:rPr>
              <w:t>0:0/22:5)</w:t>
            </w:r>
          </w:p>
        </w:tc>
        <w:tc>
          <w:tcPr>
            <w:tcW w:w="773" w:type="pct"/>
            <w:tcBorders>
              <w:top w:val="nil"/>
              <w:left w:val="nil"/>
              <w:bottom w:val="single" w:sz="4" w:space="0" w:color="auto"/>
              <w:right w:val="single" w:sz="4" w:space="0" w:color="auto"/>
            </w:tcBorders>
            <w:shd w:val="clear" w:color="auto" w:fill="auto"/>
            <w:noWrap/>
            <w:vAlign w:val="center"/>
            <w:hideMark/>
          </w:tcPr>
          <w:p w14:paraId="54448795" w14:textId="77777777" w:rsidR="00690ADB" w:rsidRPr="0004465D" w:rsidRDefault="00690ADB" w:rsidP="0004465D">
            <w:pPr>
              <w:jc w:val="both"/>
              <w:rPr>
                <w:rFonts w:ascii="Arial" w:hAnsi="Arial" w:cs="Arial"/>
              </w:rPr>
            </w:pPr>
            <w:r w:rsidRPr="0004465D">
              <w:rPr>
                <w:rFonts w:ascii="Arial" w:hAnsi="Arial" w:cs="Arial"/>
              </w:rPr>
              <w:t>Y = 0.03056*X + 0.2379</w:t>
            </w:r>
          </w:p>
        </w:tc>
        <w:tc>
          <w:tcPr>
            <w:tcW w:w="334" w:type="pct"/>
            <w:tcBorders>
              <w:top w:val="nil"/>
              <w:left w:val="nil"/>
              <w:bottom w:val="single" w:sz="4" w:space="0" w:color="auto"/>
              <w:right w:val="single" w:sz="4" w:space="0" w:color="auto"/>
            </w:tcBorders>
            <w:shd w:val="clear" w:color="auto" w:fill="auto"/>
            <w:noWrap/>
            <w:vAlign w:val="center"/>
            <w:hideMark/>
          </w:tcPr>
          <w:p w14:paraId="64124CBF" w14:textId="77777777" w:rsidR="00690ADB" w:rsidRPr="0004465D" w:rsidRDefault="00690ADB" w:rsidP="0004465D">
            <w:pPr>
              <w:jc w:val="both"/>
              <w:rPr>
                <w:rFonts w:ascii="Arial" w:hAnsi="Arial" w:cs="Arial"/>
              </w:rPr>
            </w:pPr>
            <w:r w:rsidRPr="0004465D">
              <w:rPr>
                <w:rFonts w:ascii="Arial" w:hAnsi="Arial" w:cs="Arial"/>
              </w:rPr>
              <w:t>0.1593</w:t>
            </w:r>
          </w:p>
        </w:tc>
      </w:tr>
    </w:tbl>
    <w:p w14:paraId="15C82DA2" w14:textId="6BBA7B27" w:rsidR="00690ADB" w:rsidRPr="0004465D" w:rsidRDefault="00690ADB" w:rsidP="0004465D">
      <w:pPr>
        <w:pStyle w:val="NormalWeb"/>
        <w:jc w:val="both"/>
        <w:rPr>
          <w:rFonts w:ascii="Arial" w:hAnsi="Arial" w:cs="Arial"/>
        </w:rPr>
      </w:pPr>
      <w:r w:rsidRPr="0004465D">
        <w:rPr>
          <w:rFonts w:ascii="Arial" w:hAnsi="Arial" w:cs="Arial"/>
        </w:rPr>
        <w:lastRenderedPageBreak/>
        <w:t xml:space="preserve">Where Y is the concentration in </w:t>
      </w:r>
      <w:proofErr w:type="spellStart"/>
      <w:r w:rsidRPr="0004465D">
        <w:rPr>
          <w:rFonts w:ascii="Arial" w:hAnsi="Arial" w:cs="Arial"/>
        </w:rPr>
        <w:t>ug</w:t>
      </w:r>
      <w:proofErr w:type="spellEnd"/>
      <w:r w:rsidRPr="0004465D">
        <w:rPr>
          <w:rFonts w:ascii="Arial" w:hAnsi="Arial" w:cs="Arial"/>
        </w:rPr>
        <w:t>/ml and X is a normalized peak area.</w:t>
      </w:r>
    </w:p>
    <w:p w14:paraId="6144A148" w14:textId="77777777" w:rsidR="000E6A60" w:rsidRPr="0004465D" w:rsidRDefault="000E6A60" w:rsidP="0004465D">
      <w:pPr>
        <w:pStyle w:val="NormalWeb"/>
        <w:jc w:val="both"/>
        <w:rPr>
          <w:rFonts w:ascii="Arial" w:hAnsi="Arial" w:cs="Arial"/>
          <w:b/>
          <w:bCs/>
        </w:rPr>
      </w:pPr>
      <w:r w:rsidRPr="0004465D">
        <w:rPr>
          <w:rFonts w:ascii="Arial" w:hAnsi="Arial" w:cs="Arial"/>
          <w:b/>
          <w:bCs/>
        </w:rPr>
        <w:t>Statistical analysis:</w:t>
      </w:r>
    </w:p>
    <w:p w14:paraId="20EC3AC6" w14:textId="5E22B94A" w:rsidR="000E6A60" w:rsidRPr="0004465D" w:rsidRDefault="000E6A60" w:rsidP="0004465D">
      <w:pPr>
        <w:pStyle w:val="NormalWeb"/>
        <w:jc w:val="both"/>
        <w:rPr>
          <w:rFonts w:ascii="Arial" w:hAnsi="Arial" w:cs="Arial"/>
        </w:rPr>
      </w:pPr>
      <w:r w:rsidRPr="0004465D">
        <w:rPr>
          <w:rFonts w:ascii="Arial" w:hAnsi="Arial" w:cs="Arial"/>
        </w:rPr>
        <w:t xml:space="preserve">Differences in biochemical parameters were established with one-way ANOVA, Kruskal-Wallis test with </w:t>
      </w:r>
      <w:r w:rsidR="000261CC" w:rsidRPr="0004465D">
        <w:rPr>
          <w:rFonts w:ascii="Arial" w:hAnsi="Arial" w:cs="Arial"/>
        </w:rPr>
        <w:t>Tukey’s</w:t>
      </w:r>
      <w:r w:rsidRPr="0004465D">
        <w:rPr>
          <w:rFonts w:ascii="Arial" w:hAnsi="Arial" w:cs="Arial"/>
        </w:rPr>
        <w:t xml:space="preserve"> </w:t>
      </w:r>
      <w:r w:rsidR="000261CC" w:rsidRPr="0004465D">
        <w:rPr>
          <w:rFonts w:ascii="Arial" w:hAnsi="Arial" w:cs="Arial"/>
        </w:rPr>
        <w:t xml:space="preserve">multiple </w:t>
      </w:r>
      <w:r w:rsidR="00AD5D2B" w:rsidRPr="0004465D">
        <w:rPr>
          <w:rFonts w:ascii="Arial" w:hAnsi="Arial" w:cs="Arial"/>
        </w:rPr>
        <w:t>comparisons</w:t>
      </w:r>
      <w:r w:rsidRPr="0004465D">
        <w:rPr>
          <w:rFonts w:ascii="Arial" w:hAnsi="Arial" w:cs="Arial"/>
        </w:rPr>
        <w:t xml:space="preserve">, or Fisher exact test for categorical data (Prism 8.2.0). </w:t>
      </w:r>
    </w:p>
    <w:p w14:paraId="4D2DCEB1" w14:textId="32F634DB" w:rsidR="000E6A60" w:rsidRPr="0004465D" w:rsidRDefault="00AD5D2B" w:rsidP="0004465D">
      <w:pPr>
        <w:pStyle w:val="NormalWeb"/>
        <w:jc w:val="both"/>
        <w:rPr>
          <w:rFonts w:ascii="Arial" w:hAnsi="Arial" w:cs="Arial"/>
        </w:rPr>
      </w:pPr>
      <w:r w:rsidRPr="0004465D">
        <w:rPr>
          <w:rFonts w:ascii="Arial" w:hAnsi="Arial" w:cs="Arial"/>
          <w:i/>
        </w:rPr>
        <w:t>A general</w:t>
      </w:r>
      <w:r w:rsidR="000E6A60" w:rsidRPr="0004465D">
        <w:rPr>
          <w:rFonts w:ascii="Arial" w:hAnsi="Arial" w:cs="Arial"/>
          <w:i/>
        </w:rPr>
        <w:t xml:space="preserve"> linear model</w:t>
      </w:r>
      <w:r w:rsidR="000E6A60" w:rsidRPr="0004465D">
        <w:rPr>
          <w:rFonts w:ascii="Arial" w:hAnsi="Arial" w:cs="Arial"/>
        </w:rPr>
        <w:t xml:space="preserve"> was used to identify metabolites different between the groups independently of age, gender</w:t>
      </w:r>
      <w:r w:rsidRPr="0004465D">
        <w:rPr>
          <w:rFonts w:ascii="Arial" w:hAnsi="Arial" w:cs="Arial"/>
        </w:rPr>
        <w:t>,</w:t>
      </w:r>
      <w:r w:rsidR="000E6A60" w:rsidRPr="0004465D">
        <w:rPr>
          <w:rFonts w:ascii="Arial" w:hAnsi="Arial" w:cs="Arial"/>
        </w:rPr>
        <w:t xml:space="preserve"> and BMI (SPSS 25.0.0).</w:t>
      </w:r>
    </w:p>
    <w:p w14:paraId="6A7F2DD6" w14:textId="1CAAC3B5" w:rsidR="000E6A60" w:rsidRPr="0004465D" w:rsidRDefault="000E6A60" w:rsidP="0004465D">
      <w:pPr>
        <w:pStyle w:val="NormalWeb"/>
        <w:jc w:val="both"/>
        <w:rPr>
          <w:rFonts w:ascii="Arial" w:hAnsi="Arial" w:cs="Arial"/>
        </w:rPr>
      </w:pPr>
      <w:r w:rsidRPr="0004465D">
        <w:rPr>
          <w:rFonts w:ascii="Arial" w:hAnsi="Arial" w:cs="Arial"/>
        </w:rPr>
        <w:t>Data per metabolic class ware calculated as the sum of the normalized areas of all the metabolites with the same chemical characteristics</w:t>
      </w:r>
      <w:r w:rsidR="00972AF6" w:rsidRPr="0004465D">
        <w:rPr>
          <w:rFonts w:ascii="Arial" w:hAnsi="Arial" w:cs="Arial"/>
        </w:rPr>
        <w:t xml:space="preserve">. The outlier analysis was performed </w:t>
      </w:r>
      <w:r w:rsidR="007210D5" w:rsidRPr="0004465D">
        <w:rPr>
          <w:rFonts w:ascii="Arial" w:hAnsi="Arial" w:cs="Arial"/>
        </w:rPr>
        <w:t>before</w:t>
      </w:r>
      <w:r w:rsidRPr="0004465D">
        <w:rPr>
          <w:rFonts w:ascii="Arial" w:hAnsi="Arial" w:cs="Arial"/>
        </w:rPr>
        <w:t xml:space="preserve"> one-way ANOVA or Kruskal-Wallis test with </w:t>
      </w:r>
      <w:r w:rsidR="000261CC" w:rsidRPr="0004465D">
        <w:rPr>
          <w:rFonts w:ascii="Arial" w:hAnsi="Arial" w:cs="Arial"/>
        </w:rPr>
        <w:t xml:space="preserve">Tukey’s or Dunn’s </w:t>
      </w:r>
      <w:r w:rsidRPr="0004465D">
        <w:rPr>
          <w:rFonts w:ascii="Arial" w:hAnsi="Arial" w:cs="Arial"/>
        </w:rPr>
        <w:t>multiple testing (Prism 8.2.0)</w:t>
      </w:r>
      <w:r w:rsidR="00972AF6" w:rsidRPr="0004465D">
        <w:rPr>
          <w:rFonts w:ascii="Arial" w:hAnsi="Arial" w:cs="Arial"/>
        </w:rPr>
        <w:t xml:space="preserve"> depending on data normality</w:t>
      </w:r>
      <w:r w:rsidRPr="0004465D">
        <w:rPr>
          <w:rFonts w:ascii="Arial" w:hAnsi="Arial" w:cs="Arial"/>
        </w:rPr>
        <w:t>.</w:t>
      </w:r>
    </w:p>
    <w:p w14:paraId="3F2CA2F8" w14:textId="3F7EA383" w:rsidR="000E6A60" w:rsidRPr="0004465D" w:rsidRDefault="000E6A60" w:rsidP="0004465D">
      <w:pPr>
        <w:pStyle w:val="NormalWeb"/>
        <w:jc w:val="both"/>
        <w:rPr>
          <w:rFonts w:ascii="Arial" w:hAnsi="Arial" w:cs="Arial"/>
        </w:rPr>
      </w:pPr>
      <w:r w:rsidRPr="0004465D">
        <w:rPr>
          <w:rFonts w:ascii="Arial" w:hAnsi="Arial" w:cs="Arial"/>
          <w:i/>
        </w:rPr>
        <w:t>Multivariate analyses</w:t>
      </w:r>
      <w:r w:rsidRPr="0004465D">
        <w:rPr>
          <w:rFonts w:ascii="Arial" w:hAnsi="Arial" w:cs="Arial"/>
        </w:rPr>
        <w:t xml:space="preserve"> were performed with package mixOmics</w:t>
      </w:r>
      <w:r w:rsidRPr="0004465D">
        <w:rPr>
          <w:rFonts w:ascii="Arial" w:hAnsi="Arial" w:cs="Arial"/>
        </w:rPr>
        <w:fldChar w:fldCharType="begin"/>
      </w:r>
      <w:r w:rsidR="005F4AD8">
        <w:rPr>
          <w:rFonts w:ascii="Arial" w:hAnsi="Arial" w:cs="Arial"/>
        </w:rPr>
        <w:instrText xml:space="preserve"> ADDIN EN.CITE &lt;EndNote&gt;&lt;Cite&gt;&lt;Author&gt;Rohart&lt;/Author&gt;&lt;Year&gt;2017&lt;/Year&gt;&lt;RecNum&gt;1&lt;/RecNum&gt;&lt;DisplayText&gt;&lt;style face="superscript"&gt;3&lt;/style&gt;&lt;/DisplayText&gt;&lt;record&gt;&lt;rec-number&gt;1&lt;/rec-number&gt;&lt;foreign-keys&gt;&lt;key app="EN" db-id="s0xxrtw5ttvvtae0t9nxs2042e990xw2td9r" timestamp="1607436752"&gt;1&lt;/key&gt;&lt;/foreign-keys&gt;&lt;ref-type name="Journal Article"&gt;17&lt;/ref-type&gt;&lt;contributors&gt;&lt;authors&gt;&lt;author&gt;Rohart, F.&lt;/author&gt;&lt;author&gt;Gautier, B.&lt;/author&gt;&lt;author&gt;Singh, A.&lt;/author&gt;&lt;author&gt;Le Cao, K. A.&lt;/author&gt;&lt;/authors&gt;&lt;/contributors&gt;&lt;auth-address&gt;The University of Queensland Diamantina Institute, Translational Research Institute, Brisbane, Queensland, Australia.&amp;#xD;Prevention of Organ Failure (PROOF) Centre of Excellence, Vancouver, British Columbia, Canada.&amp;#xD;Department of Pathology and Laboratory Medicine, University of British Columbia, Vancouver, British Columbia, Canada.&amp;#xD;Melbourne Integrative Genomics and School of Mathematics and Statistics, University of Melbourne, Melbourne, Victoria, Australia.&lt;/auth-address&gt;&lt;titles&gt;&lt;title&gt;mixOmics: An R package for &amp;apos;omics feature selection and multiple data integration&lt;/title&gt;&lt;secondary-title&gt;PLoS Comput Biol&lt;/secondary-title&gt;&lt;/titles&gt;&lt;periodical&gt;&lt;full-title&gt;PLoS Comput Biol&lt;/full-title&gt;&lt;/periodical&gt;&lt;pages&gt;e1005752&lt;/pages&gt;&lt;volume&gt;13&lt;/volume&gt;&lt;number&gt;11&lt;/number&gt;&lt;edition&gt;2017/11/04&lt;/edition&gt;&lt;keywords&gt;&lt;keyword&gt;Computational Biology/*methods&lt;/keyword&gt;&lt;keyword&gt;Data Interpretation, Statistical&lt;/keyword&gt;&lt;keyword&gt;*Genomics&lt;/keyword&gt;&lt;keyword&gt;Humans&lt;/keyword&gt;&lt;keyword&gt;*Metabolomics&lt;/keyword&gt;&lt;keyword&gt;Neoplasms/genetics/metabolism&lt;/keyword&gt;&lt;keyword&gt;*Software&lt;/keyword&gt;&lt;keyword&gt;Systems Biology&lt;/keyword&gt;&lt;/keywords&gt;&lt;dates&gt;&lt;year&gt;2017&lt;/year&gt;&lt;pub-dates&gt;&lt;date&gt;Nov&lt;/date&gt;&lt;/pub-dates&gt;&lt;/dates&gt;&lt;isbn&gt;1553-7358 (Electronic)&amp;#xD;1553-734X (Linking)&lt;/isbn&gt;&lt;accession-num&gt;29099853&lt;/accession-num&gt;&lt;urls&gt;&lt;related-urls&gt;&lt;url&gt;https://www.ncbi.nlm.nih.gov/pubmed/29099853&lt;/url&gt;&lt;/related-urls&gt;&lt;/urls&gt;&lt;custom2&gt;PMC5687754&lt;/custom2&gt;&lt;electronic-resource-num&gt;10.1371/journal.pcbi.1005752&lt;/electronic-resource-num&gt;&lt;/record&gt;&lt;/Cite&gt;&lt;/EndNote&gt;</w:instrText>
      </w:r>
      <w:r w:rsidRPr="0004465D">
        <w:rPr>
          <w:rFonts w:ascii="Arial" w:hAnsi="Arial" w:cs="Arial"/>
        </w:rPr>
        <w:fldChar w:fldCharType="separate"/>
      </w:r>
      <w:r w:rsidR="005F4AD8" w:rsidRPr="005F4AD8">
        <w:rPr>
          <w:rFonts w:ascii="Arial" w:hAnsi="Arial" w:cs="Arial"/>
          <w:noProof/>
          <w:vertAlign w:val="superscript"/>
        </w:rPr>
        <w:t>3</w:t>
      </w:r>
      <w:r w:rsidRPr="0004465D">
        <w:rPr>
          <w:rFonts w:ascii="Arial" w:hAnsi="Arial" w:cs="Arial"/>
        </w:rPr>
        <w:fldChar w:fldCharType="end"/>
      </w:r>
      <w:r w:rsidRPr="0004465D">
        <w:rPr>
          <w:rFonts w:ascii="Arial" w:hAnsi="Arial" w:cs="Arial"/>
        </w:rPr>
        <w:t xml:space="preserve"> or </w:t>
      </w:r>
      <w:proofErr w:type="spellStart"/>
      <w:r w:rsidRPr="0004465D">
        <w:rPr>
          <w:rFonts w:ascii="Arial" w:hAnsi="Arial" w:cs="Arial"/>
        </w:rPr>
        <w:t>Metaboanalyst</w:t>
      </w:r>
      <w:proofErr w:type="spellEnd"/>
      <w:r w:rsidRPr="0004465D">
        <w:rPr>
          <w:rFonts w:ascii="Arial" w:hAnsi="Arial" w:cs="Arial"/>
        </w:rPr>
        <w:t xml:space="preserve"> 4.0. The sparse partial least squares discriminant analysis (</w:t>
      </w:r>
      <w:proofErr w:type="spellStart"/>
      <w:r w:rsidRPr="0004465D">
        <w:rPr>
          <w:rFonts w:ascii="Arial" w:hAnsi="Arial" w:cs="Arial"/>
        </w:rPr>
        <w:t>sPLS</w:t>
      </w:r>
      <w:proofErr w:type="spellEnd"/>
      <w:r w:rsidRPr="0004465D">
        <w:rPr>
          <w:rFonts w:ascii="Arial" w:hAnsi="Arial" w:cs="Arial"/>
        </w:rPr>
        <w:t xml:space="preserve">-DA) was used to investigate </w:t>
      </w:r>
      <w:r w:rsidR="00AD5D2B" w:rsidRPr="0004465D">
        <w:rPr>
          <w:rFonts w:ascii="Arial" w:hAnsi="Arial" w:cs="Arial"/>
        </w:rPr>
        <w:t xml:space="preserve">the </w:t>
      </w:r>
      <w:r w:rsidRPr="0004465D">
        <w:rPr>
          <w:rFonts w:ascii="Arial" w:hAnsi="Arial" w:cs="Arial"/>
        </w:rPr>
        <w:t>best separation between the groups for multiple groups and orthogonal partial least squares discriminant analysis (</w:t>
      </w:r>
      <w:proofErr w:type="spellStart"/>
      <w:r w:rsidRPr="0004465D">
        <w:rPr>
          <w:rFonts w:ascii="Arial" w:hAnsi="Arial" w:cs="Arial"/>
        </w:rPr>
        <w:t>oPLS</w:t>
      </w:r>
      <w:proofErr w:type="spellEnd"/>
      <w:r w:rsidRPr="0004465D">
        <w:rPr>
          <w:rFonts w:ascii="Arial" w:hAnsi="Arial" w:cs="Arial"/>
        </w:rPr>
        <w:t xml:space="preserve">-DA) for pair-wise compresence. Hierarchical cluster analysis was performed with Ward’s algorithm using Euclidean distances. </w:t>
      </w:r>
    </w:p>
    <w:p w14:paraId="2E74C881" w14:textId="1F3C82A9" w:rsidR="000E6A60" w:rsidRPr="0004465D" w:rsidRDefault="000E6A60" w:rsidP="0004465D">
      <w:pPr>
        <w:pStyle w:val="NormalWeb"/>
        <w:jc w:val="both"/>
        <w:rPr>
          <w:rFonts w:ascii="Arial" w:hAnsi="Arial" w:cs="Arial"/>
        </w:rPr>
      </w:pPr>
      <w:r w:rsidRPr="0004465D">
        <w:rPr>
          <w:rFonts w:ascii="Arial" w:hAnsi="Arial" w:cs="Arial"/>
          <w:i/>
        </w:rPr>
        <w:t>The receiver operating characteristic (ROC) curves</w:t>
      </w:r>
      <w:r w:rsidRPr="0004465D">
        <w:rPr>
          <w:rFonts w:ascii="Arial" w:hAnsi="Arial" w:cs="Arial"/>
        </w:rPr>
        <w:t xml:space="preserve"> were generated for pair-wise comparison and area</w:t>
      </w:r>
      <w:r w:rsidR="00AD5D2B" w:rsidRPr="0004465D">
        <w:rPr>
          <w:rFonts w:ascii="Arial" w:hAnsi="Arial" w:cs="Arial"/>
        </w:rPr>
        <w:t>s</w:t>
      </w:r>
      <w:r w:rsidRPr="0004465D">
        <w:rPr>
          <w:rFonts w:ascii="Arial" w:hAnsi="Arial" w:cs="Arial"/>
        </w:rPr>
        <w:t xml:space="preserve"> under the curve</w:t>
      </w:r>
      <w:r w:rsidR="00AD5D2B" w:rsidRPr="0004465D">
        <w:rPr>
          <w:rFonts w:ascii="Arial" w:hAnsi="Arial" w:cs="Arial"/>
        </w:rPr>
        <w:t>s</w:t>
      </w:r>
      <w:r w:rsidRPr="0004465D">
        <w:rPr>
          <w:rFonts w:ascii="Arial" w:hAnsi="Arial" w:cs="Arial"/>
        </w:rPr>
        <w:t xml:space="preserve"> (AUC) were estimated with </w:t>
      </w:r>
      <w:proofErr w:type="spellStart"/>
      <w:r w:rsidRPr="0004465D">
        <w:rPr>
          <w:rFonts w:ascii="Arial" w:hAnsi="Arial" w:cs="Arial"/>
        </w:rPr>
        <w:t>Metaboanalyst</w:t>
      </w:r>
      <w:proofErr w:type="spellEnd"/>
      <w:r w:rsidRPr="0004465D">
        <w:rPr>
          <w:rFonts w:ascii="Arial" w:hAnsi="Arial" w:cs="Arial"/>
        </w:rPr>
        <w:t xml:space="preserve"> 4.0. </w:t>
      </w:r>
    </w:p>
    <w:p w14:paraId="2516F3CC" w14:textId="2EEDA14F" w:rsidR="000E6A60" w:rsidRPr="0004465D" w:rsidRDefault="00F165F9" w:rsidP="0004465D">
      <w:pPr>
        <w:pStyle w:val="NormalWeb"/>
        <w:jc w:val="both"/>
        <w:rPr>
          <w:rFonts w:ascii="Arial" w:hAnsi="Arial" w:cs="Arial"/>
        </w:rPr>
      </w:pPr>
      <w:r w:rsidRPr="0004465D">
        <w:rPr>
          <w:rFonts w:ascii="Arial" w:hAnsi="Arial" w:cs="Arial"/>
          <w:i/>
        </w:rPr>
        <w:t>The diagnostic model</w:t>
      </w:r>
      <w:r w:rsidRPr="0004465D">
        <w:rPr>
          <w:rFonts w:ascii="Arial" w:hAnsi="Arial" w:cs="Arial"/>
        </w:rPr>
        <w:t xml:space="preserve"> was constructed using ROC curves generated by Monte-Carlo cross-validation (MCCV) using balanced sub-sampling. In each MCCV, two-thirds (2/3) of the samples were used to evaluate the feature importance and the classification model was validated on 1/3 of the samples that were left out. The procedure was repeated multiple times to calculate the performance and confidence interval of each model detecting the optimal number of features for best accuracy. The linear support vector machine (SVM) method was used for sample classification. </w:t>
      </w:r>
      <w:r w:rsidR="000E6A60" w:rsidRPr="0004465D">
        <w:rPr>
          <w:rFonts w:ascii="Arial" w:hAnsi="Arial" w:cs="Arial"/>
        </w:rPr>
        <w:t xml:space="preserve"> </w:t>
      </w:r>
    </w:p>
    <w:p w14:paraId="48B80C49" w14:textId="4EF0BCF3" w:rsidR="000E6A60" w:rsidRPr="0004465D" w:rsidRDefault="000E6A60" w:rsidP="0004465D">
      <w:pPr>
        <w:pStyle w:val="NormalWeb"/>
        <w:jc w:val="both"/>
        <w:rPr>
          <w:rFonts w:ascii="Arial" w:hAnsi="Arial" w:cs="Arial"/>
        </w:rPr>
      </w:pPr>
      <w:r w:rsidRPr="0004465D">
        <w:rPr>
          <w:rFonts w:ascii="Arial" w:hAnsi="Arial" w:cs="Arial"/>
          <w:i/>
        </w:rPr>
        <w:t xml:space="preserve">MAFLD-HCC diagnostic score </w:t>
      </w:r>
      <w:r w:rsidR="003961A7" w:rsidRPr="0004465D">
        <w:rPr>
          <w:rFonts w:ascii="Arial" w:hAnsi="Arial" w:cs="Arial"/>
          <w:i/>
        </w:rPr>
        <w:t>(MHDS)</w:t>
      </w:r>
      <w:r w:rsidR="003961A7" w:rsidRPr="0004465D">
        <w:rPr>
          <w:rFonts w:ascii="Arial" w:hAnsi="Arial" w:cs="Arial"/>
        </w:rPr>
        <w:t xml:space="preserve"> </w:t>
      </w:r>
      <w:r w:rsidRPr="0004465D">
        <w:rPr>
          <w:rFonts w:ascii="Arial" w:hAnsi="Arial" w:cs="Arial"/>
        </w:rPr>
        <w:t>w</w:t>
      </w:r>
      <w:r w:rsidR="003961A7" w:rsidRPr="0004465D">
        <w:rPr>
          <w:rFonts w:ascii="Arial" w:hAnsi="Arial" w:cs="Arial"/>
        </w:rPr>
        <w:t>as</w:t>
      </w:r>
      <w:r w:rsidRPr="0004465D">
        <w:rPr>
          <w:rFonts w:ascii="Arial" w:hAnsi="Arial" w:cs="Arial"/>
        </w:rPr>
        <w:t xml:space="preserve"> established using simple logistic regression (Prism 8.2.0</w:t>
      </w:r>
      <w:r w:rsidR="003961A7" w:rsidRPr="0004465D">
        <w:rPr>
          <w:rFonts w:ascii="Arial" w:hAnsi="Arial" w:cs="Arial"/>
        </w:rPr>
        <w:t>)</w:t>
      </w:r>
      <w:r w:rsidRPr="0004465D">
        <w:rPr>
          <w:rFonts w:ascii="Arial" w:hAnsi="Arial" w:cs="Arial"/>
        </w:rPr>
        <w:t>.</w:t>
      </w:r>
    </w:p>
    <w:p w14:paraId="122B0AD8" w14:textId="6026C4BF" w:rsidR="003961A7" w:rsidRPr="0004465D" w:rsidRDefault="003961A7" w:rsidP="0004465D">
      <w:pPr>
        <w:pStyle w:val="NormalWeb"/>
        <w:jc w:val="both"/>
        <w:rPr>
          <w:rFonts w:ascii="Arial" w:hAnsi="Arial" w:cs="Arial"/>
        </w:rPr>
      </w:pPr>
      <w:r w:rsidRPr="0004465D">
        <w:rPr>
          <w:rFonts w:ascii="Arial" w:hAnsi="Arial" w:cs="Arial"/>
          <w:i/>
        </w:rPr>
        <w:t>The odds ratio and relative risk for MHDS</w:t>
      </w:r>
      <w:r w:rsidRPr="0004465D">
        <w:rPr>
          <w:rFonts w:ascii="Arial" w:hAnsi="Arial" w:cs="Arial"/>
        </w:rPr>
        <w:t xml:space="preserve">, clinical and biochemical features were established using Prism 8.2.0. We generated confusion matrixes for the features in pulled cohorts (discovery and validation) using </w:t>
      </w:r>
      <w:r w:rsidR="00AD5D2B" w:rsidRPr="0004465D">
        <w:rPr>
          <w:rFonts w:ascii="Arial" w:hAnsi="Arial" w:cs="Arial"/>
        </w:rPr>
        <w:t xml:space="preserve">a </w:t>
      </w:r>
      <w:r w:rsidRPr="0004465D">
        <w:rPr>
          <w:rFonts w:ascii="Arial" w:hAnsi="Arial" w:cs="Arial"/>
        </w:rPr>
        <w:t xml:space="preserve">cut-off value of age (50 years), BMI=30, and reference ranges for biochemical features. Statistical significance was measured with Fisher’s exact test (p&lt;0.05), </w:t>
      </w:r>
      <w:r w:rsidR="00AD5D2B" w:rsidRPr="0004465D">
        <w:rPr>
          <w:rFonts w:ascii="Arial" w:hAnsi="Arial" w:cs="Arial"/>
        </w:rPr>
        <w:t xml:space="preserve">the </w:t>
      </w:r>
      <w:r w:rsidRPr="0004465D">
        <w:rPr>
          <w:rFonts w:ascii="Arial" w:hAnsi="Arial" w:cs="Arial"/>
        </w:rPr>
        <w:t xml:space="preserve">relative risk was calculated with Koopman asymptotic score and odds ratio with </w:t>
      </w:r>
      <w:r w:rsidR="00AD5D2B" w:rsidRPr="0004465D">
        <w:rPr>
          <w:rFonts w:ascii="Arial" w:hAnsi="Arial" w:cs="Arial"/>
        </w:rPr>
        <w:t xml:space="preserve">the </w:t>
      </w:r>
      <w:r w:rsidRPr="0004465D">
        <w:rPr>
          <w:rFonts w:ascii="Arial" w:hAnsi="Arial" w:cs="Arial"/>
        </w:rPr>
        <w:t>Baptista-Pike method.</w:t>
      </w:r>
    </w:p>
    <w:p w14:paraId="698E1847" w14:textId="0A646E55" w:rsidR="000E6A60" w:rsidRPr="0004465D" w:rsidRDefault="000E6A60" w:rsidP="0004465D">
      <w:pPr>
        <w:pStyle w:val="NormalWeb"/>
        <w:jc w:val="both"/>
        <w:rPr>
          <w:rFonts w:ascii="Arial" w:hAnsi="Arial" w:cs="Arial"/>
        </w:rPr>
      </w:pPr>
      <w:r w:rsidRPr="0004465D">
        <w:rPr>
          <w:rFonts w:ascii="Arial" w:hAnsi="Arial" w:cs="Arial"/>
          <w:i/>
        </w:rPr>
        <w:t>Pearson correlation</w:t>
      </w:r>
      <w:r w:rsidRPr="0004465D">
        <w:rPr>
          <w:rFonts w:ascii="Arial" w:hAnsi="Arial" w:cs="Arial"/>
        </w:rPr>
        <w:t xml:space="preserve"> was applied for pattern hunter analysis </w:t>
      </w:r>
      <w:r w:rsidR="007210D5" w:rsidRPr="0004465D">
        <w:rPr>
          <w:rFonts w:ascii="Arial" w:hAnsi="Arial" w:cs="Arial"/>
        </w:rPr>
        <w:t>to</w:t>
      </w:r>
      <w:r w:rsidRPr="0004465D">
        <w:rPr>
          <w:rFonts w:ascii="Arial" w:hAnsi="Arial" w:cs="Arial"/>
        </w:rPr>
        <w:t xml:space="preserve"> detect metabolites significantly correlating with progressive increase or decline. Metabolites were considered as correlated with pattern when (q&lt;0.05) and abs(r)&gt; 0.3. </w:t>
      </w:r>
    </w:p>
    <w:p w14:paraId="78D196DF" w14:textId="4637A83B" w:rsidR="003961A7" w:rsidRPr="0004465D" w:rsidRDefault="000E6A60" w:rsidP="0004465D">
      <w:pPr>
        <w:pStyle w:val="NormalWeb"/>
        <w:jc w:val="both"/>
        <w:rPr>
          <w:rFonts w:ascii="Arial" w:hAnsi="Arial" w:cs="Arial"/>
        </w:rPr>
      </w:pPr>
      <w:r w:rsidRPr="0004465D">
        <w:rPr>
          <w:rFonts w:ascii="Arial" w:hAnsi="Arial" w:cs="Arial"/>
          <w:i/>
        </w:rPr>
        <w:lastRenderedPageBreak/>
        <w:t>Pathway overrepresentation analysis</w:t>
      </w:r>
      <w:r w:rsidRPr="0004465D">
        <w:rPr>
          <w:rFonts w:ascii="Arial" w:hAnsi="Arial" w:cs="Arial"/>
        </w:rPr>
        <w:t xml:space="preserve"> was performed with </w:t>
      </w:r>
      <w:r w:rsidR="00AD5D2B" w:rsidRPr="0004465D">
        <w:rPr>
          <w:rFonts w:ascii="Arial" w:hAnsi="Arial" w:cs="Arial"/>
        </w:rPr>
        <w:t xml:space="preserve">the </w:t>
      </w:r>
      <w:r w:rsidRPr="0004465D">
        <w:rPr>
          <w:rFonts w:ascii="Arial" w:hAnsi="Arial" w:cs="Arial"/>
        </w:rPr>
        <w:t>Integrated Molecular Pathway Level Analysis (</w:t>
      </w:r>
      <w:proofErr w:type="spellStart"/>
      <w:r w:rsidRPr="0004465D">
        <w:rPr>
          <w:rFonts w:ascii="Arial" w:hAnsi="Arial" w:cs="Arial"/>
        </w:rPr>
        <w:t>IMPaLA</w:t>
      </w:r>
      <w:proofErr w:type="spellEnd"/>
      <w:r w:rsidRPr="0004465D">
        <w:rPr>
          <w:rFonts w:ascii="Arial" w:hAnsi="Arial" w:cs="Arial"/>
        </w:rPr>
        <w:t>)</w:t>
      </w:r>
      <w:r w:rsidRPr="0004465D">
        <w:rPr>
          <w:rFonts w:ascii="Arial" w:hAnsi="Arial" w:cs="Arial"/>
        </w:rPr>
        <w:fldChar w:fldCharType="begin">
          <w:fldData xml:space="preserve">PEVuZE5vdGU+PENpdGU+PEF1dGhvcj5DYXZpbGw8L0F1dGhvcj48WWVhcj4yMDExPC9ZZWFyPjxS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</w:fldData>
        </w:fldChar>
      </w:r>
      <w:r w:rsidR="005F4AD8">
        <w:rPr>
          <w:rFonts w:ascii="Arial" w:hAnsi="Arial" w:cs="Arial"/>
        </w:rPr>
        <w:instrText xml:space="preserve"> ADDIN EN.CITE </w:instrText>
      </w:r>
      <w:r w:rsidR="005F4AD8">
        <w:rPr>
          <w:rFonts w:ascii="Arial" w:hAnsi="Arial" w:cs="Arial"/>
        </w:rPr>
        <w:fldChar w:fldCharType="begin">
          <w:fldData xml:space="preserve">PEVuZE5vdGU+PENpdGU+PEF1dGhvcj5DYXZpbGw8L0F1dGhvcj48WWVhcj4yMDExPC9ZZWFyPjxS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</w:fldData>
        </w:fldChar>
      </w:r>
      <w:r w:rsidR="005F4AD8">
        <w:rPr>
          <w:rFonts w:ascii="Arial" w:hAnsi="Arial" w:cs="Arial"/>
        </w:rPr>
        <w:instrText xml:space="preserve"> ADDIN EN.CITE.DATA </w:instrText>
      </w:r>
      <w:r w:rsidR="005F4AD8">
        <w:rPr>
          <w:rFonts w:ascii="Arial" w:hAnsi="Arial" w:cs="Arial"/>
        </w:rPr>
      </w:r>
      <w:r w:rsidR="005F4AD8">
        <w:rPr>
          <w:rFonts w:ascii="Arial" w:hAnsi="Arial" w:cs="Arial"/>
        </w:rPr>
        <w:fldChar w:fldCharType="end"/>
      </w:r>
      <w:r w:rsidRPr="0004465D">
        <w:rPr>
          <w:rFonts w:ascii="Arial" w:hAnsi="Arial" w:cs="Arial"/>
        </w:rPr>
      </w:r>
      <w:r w:rsidRPr="0004465D">
        <w:rPr>
          <w:rFonts w:ascii="Arial" w:hAnsi="Arial" w:cs="Arial"/>
        </w:rPr>
        <w:fldChar w:fldCharType="separate"/>
      </w:r>
      <w:r w:rsidR="005F4AD8" w:rsidRPr="005F4AD8">
        <w:rPr>
          <w:rFonts w:ascii="Arial" w:hAnsi="Arial" w:cs="Arial"/>
          <w:noProof/>
          <w:vertAlign w:val="superscript"/>
        </w:rPr>
        <w:t>4</w:t>
      </w:r>
      <w:r w:rsidRPr="0004465D">
        <w:rPr>
          <w:rFonts w:ascii="Arial" w:hAnsi="Arial" w:cs="Arial"/>
        </w:rPr>
        <w:fldChar w:fldCharType="end"/>
      </w:r>
      <w:r w:rsidRPr="0004465D">
        <w:rPr>
          <w:rFonts w:ascii="Arial" w:hAnsi="Arial" w:cs="Arial"/>
        </w:rPr>
        <w:t xml:space="preserve">. As </w:t>
      </w:r>
      <w:r w:rsidR="00AD5D2B" w:rsidRPr="0004465D">
        <w:rPr>
          <w:rFonts w:ascii="Arial" w:hAnsi="Arial" w:cs="Arial"/>
        </w:rPr>
        <w:t xml:space="preserve">the </w:t>
      </w:r>
      <w:r w:rsidRPr="0004465D">
        <w:rPr>
          <w:rFonts w:ascii="Arial" w:hAnsi="Arial" w:cs="Arial"/>
        </w:rPr>
        <w:t xml:space="preserve">majority of our metabolites </w:t>
      </w:r>
      <w:r w:rsidR="00AD5D2B" w:rsidRPr="0004465D">
        <w:rPr>
          <w:rFonts w:ascii="Arial" w:hAnsi="Arial" w:cs="Arial"/>
        </w:rPr>
        <w:t>belong</w:t>
      </w:r>
      <w:r w:rsidRPr="0004465D">
        <w:rPr>
          <w:rFonts w:ascii="Arial" w:hAnsi="Arial" w:cs="Arial"/>
        </w:rPr>
        <w:t xml:space="preserve"> to lipids, which to </w:t>
      </w:r>
      <w:r w:rsidR="00AD5D2B" w:rsidRPr="0004465D">
        <w:rPr>
          <w:rFonts w:ascii="Arial" w:hAnsi="Arial" w:cs="Arial"/>
        </w:rPr>
        <w:t xml:space="preserve">a </w:t>
      </w:r>
      <w:r w:rsidRPr="0004465D">
        <w:rPr>
          <w:rFonts w:ascii="Arial" w:hAnsi="Arial" w:cs="Arial"/>
        </w:rPr>
        <w:t>high extend are not included in metabolic pathways, we used all detected serum metabolites with HMDB identifiers as background in the enrichment analysis.</w:t>
      </w:r>
    </w:p>
    <w:p w14:paraId="153A1454" w14:textId="2B38B843" w:rsidR="003961A7" w:rsidRPr="0004465D" w:rsidRDefault="003961A7" w:rsidP="0004465D">
      <w:pPr>
        <w:pStyle w:val="NormalWeb"/>
        <w:jc w:val="both"/>
        <w:rPr>
          <w:rFonts w:ascii="Arial" w:hAnsi="Arial" w:cs="Arial"/>
        </w:rPr>
      </w:pPr>
      <w:r w:rsidRPr="0004465D">
        <w:rPr>
          <w:rFonts w:ascii="Arial" w:hAnsi="Arial" w:cs="Arial"/>
          <w:i/>
        </w:rPr>
        <w:t>Lipid pathway enrichment analysis</w:t>
      </w:r>
      <w:r w:rsidRPr="0004465D">
        <w:rPr>
          <w:rFonts w:ascii="Arial" w:hAnsi="Arial" w:cs="Arial"/>
        </w:rPr>
        <w:t xml:space="preserve"> was performed with </w:t>
      </w:r>
      <w:proofErr w:type="spellStart"/>
      <w:r w:rsidRPr="0004465D">
        <w:rPr>
          <w:rFonts w:ascii="Arial" w:hAnsi="Arial" w:cs="Arial"/>
        </w:rPr>
        <w:t>BioPAN</w:t>
      </w:r>
      <w:proofErr w:type="spellEnd"/>
      <w:r w:rsidRPr="0004465D">
        <w:rPr>
          <w:rFonts w:ascii="Arial" w:hAnsi="Arial" w:cs="Arial"/>
        </w:rPr>
        <w:t xml:space="preserve"> software and default settings</w:t>
      </w:r>
      <w:r w:rsidR="002814DD" w:rsidRPr="0004465D">
        <w:rPr>
          <w:rFonts w:ascii="Arial" w:hAnsi="Arial" w:cs="Arial"/>
        </w:rPr>
        <w:t>.</w:t>
      </w:r>
    </w:p>
    <w:p w14:paraId="00CF3C29" w14:textId="6D522F1C" w:rsidR="007210D5" w:rsidRPr="0004465D" w:rsidRDefault="007210D5" w:rsidP="0004465D">
      <w:pPr>
        <w:pStyle w:val="NormalWeb"/>
        <w:jc w:val="both"/>
        <w:rPr>
          <w:rFonts w:ascii="Arial" w:hAnsi="Arial" w:cs="Arial"/>
          <w:b/>
        </w:rPr>
      </w:pPr>
      <w:r w:rsidRPr="0004465D">
        <w:rPr>
          <w:rFonts w:ascii="Arial" w:hAnsi="Arial" w:cs="Arial"/>
          <w:b/>
        </w:rPr>
        <w:t>Supporting Tables</w:t>
      </w:r>
      <w:r w:rsidR="00F165F9" w:rsidRPr="0004465D">
        <w:rPr>
          <w:rFonts w:ascii="Arial" w:hAnsi="Arial" w:cs="Arial"/>
          <w:b/>
        </w:rPr>
        <w:t>:</w:t>
      </w:r>
    </w:p>
    <w:p w14:paraId="4C549D93" w14:textId="725F636C" w:rsidR="007210D5" w:rsidRPr="0004465D" w:rsidRDefault="007210D5" w:rsidP="0004465D">
      <w:pPr>
        <w:pStyle w:val="NormalWeb"/>
        <w:spacing w:before="0" w:beforeAutospacing="0" w:after="0" w:afterAutospacing="0"/>
        <w:jc w:val="both"/>
        <w:rPr>
          <w:rFonts w:ascii="Arial" w:hAnsi="Arial" w:cs="Arial"/>
          <w:b/>
        </w:rPr>
      </w:pPr>
      <w:r w:rsidRPr="0004465D">
        <w:rPr>
          <w:rFonts w:ascii="Arial" w:hAnsi="Arial" w:cs="Arial"/>
          <w:b/>
        </w:rPr>
        <w:t>Supporting Table 1. Differentially expressed metabolites and pathways between MAFLD-HCC and CTRL</w:t>
      </w:r>
      <w:r w:rsidR="00F165F9" w:rsidRPr="0004465D">
        <w:rPr>
          <w:rFonts w:ascii="Arial" w:hAnsi="Arial" w:cs="Arial"/>
          <w:b/>
        </w:rPr>
        <w:t xml:space="preserve">. </w:t>
      </w:r>
      <w:r w:rsidRPr="0004465D">
        <w:rPr>
          <w:rFonts w:ascii="Arial" w:hAnsi="Arial" w:cs="Arial"/>
        </w:rPr>
        <w:t>(A) Significantly different (FDR q&gt;0.05) metabolites between MAFLD-HCC and CTRL, (B) Significantly downregulated pathways (blue), (C) Significantly upregulated pathways</w:t>
      </w:r>
    </w:p>
    <w:p w14:paraId="486EE07E" w14:textId="77777777" w:rsidR="007210D5" w:rsidRPr="0004465D" w:rsidRDefault="007210D5" w:rsidP="0004465D">
      <w:pPr>
        <w:pStyle w:val="NormalWeb"/>
        <w:spacing w:before="0" w:beforeAutospacing="0" w:after="0" w:afterAutospacing="0"/>
        <w:jc w:val="both"/>
        <w:rPr>
          <w:rFonts w:ascii="Arial" w:hAnsi="Arial" w:cs="Arial"/>
        </w:rPr>
      </w:pPr>
    </w:p>
    <w:p w14:paraId="20596943" w14:textId="0E1FC254" w:rsidR="007210D5" w:rsidRPr="0004465D" w:rsidRDefault="007210D5" w:rsidP="0004465D">
      <w:pPr>
        <w:pStyle w:val="NormalWeb"/>
        <w:spacing w:before="0" w:beforeAutospacing="0" w:after="0" w:afterAutospacing="0"/>
        <w:jc w:val="both"/>
        <w:rPr>
          <w:rFonts w:ascii="Arial" w:hAnsi="Arial" w:cs="Arial"/>
          <w:b/>
        </w:rPr>
      </w:pPr>
      <w:r w:rsidRPr="0004465D">
        <w:rPr>
          <w:rFonts w:ascii="Arial" w:hAnsi="Arial" w:cs="Arial"/>
          <w:b/>
        </w:rPr>
        <w:t>Supporting Table 2. Differentially expressed metabolites and pathways between MAFLD-HCC and OB-MAFLD</w:t>
      </w:r>
      <w:r w:rsidR="00F165F9" w:rsidRPr="0004465D">
        <w:rPr>
          <w:rFonts w:ascii="Arial" w:hAnsi="Arial" w:cs="Arial"/>
          <w:b/>
        </w:rPr>
        <w:t xml:space="preserve">. </w:t>
      </w:r>
      <w:r w:rsidRPr="0004465D">
        <w:rPr>
          <w:rFonts w:ascii="Arial" w:hAnsi="Arial" w:cs="Arial"/>
        </w:rPr>
        <w:t>(A) Significantly different (FDR q&gt;0.05) metabolites between MAFLD-HCC and OB-MAFLD, (B) Significantly downregulated pathways (blue) in MAFLD-HCC, (C) Significantly upregulated pathways in MAFLD-HCC.</w:t>
      </w:r>
    </w:p>
    <w:p w14:paraId="3A0A2500" w14:textId="475EA934" w:rsidR="007210D5" w:rsidRPr="0004465D" w:rsidRDefault="007210D5" w:rsidP="0004465D">
      <w:pPr>
        <w:pStyle w:val="NormalWeb"/>
        <w:spacing w:before="0" w:beforeAutospacing="0" w:after="0" w:afterAutospacing="0"/>
        <w:jc w:val="both"/>
        <w:rPr>
          <w:rFonts w:ascii="Arial" w:hAnsi="Arial" w:cs="Arial"/>
        </w:rPr>
      </w:pPr>
    </w:p>
    <w:p w14:paraId="04A4E60A" w14:textId="02825286" w:rsidR="007210D5" w:rsidRPr="0004465D" w:rsidRDefault="007210D5" w:rsidP="0004465D">
      <w:pPr>
        <w:pStyle w:val="NormalWeb"/>
        <w:spacing w:before="0" w:beforeAutospacing="0" w:after="0" w:afterAutospacing="0"/>
        <w:jc w:val="both"/>
        <w:rPr>
          <w:rFonts w:ascii="Arial" w:hAnsi="Arial" w:cs="Arial"/>
          <w:b/>
        </w:rPr>
      </w:pPr>
      <w:r w:rsidRPr="0004465D">
        <w:rPr>
          <w:rFonts w:ascii="Arial" w:hAnsi="Arial" w:cs="Arial"/>
          <w:b/>
        </w:rPr>
        <w:t>Supporting Table 3. Differentially expressed metabolites and pathways between MAFLD-HCC and AV-HCC</w:t>
      </w:r>
      <w:r w:rsidR="00F165F9" w:rsidRPr="0004465D">
        <w:rPr>
          <w:rFonts w:ascii="Arial" w:hAnsi="Arial" w:cs="Arial"/>
          <w:b/>
        </w:rPr>
        <w:t xml:space="preserve">. </w:t>
      </w:r>
      <w:r w:rsidRPr="0004465D">
        <w:rPr>
          <w:rFonts w:ascii="Arial" w:hAnsi="Arial" w:cs="Arial"/>
        </w:rPr>
        <w:t>(A) Significantly different (FDR q&gt;0.05) metabolites between MAFLD-HCC and AV-HCC, (B) Significantly downregulated pathways (blue)in MAFLD-HCC, (C) Significantly upregulated pathways in MAFLD-HCC</w:t>
      </w:r>
    </w:p>
    <w:p w14:paraId="694051D2" w14:textId="5C3D6C91" w:rsidR="007210D5" w:rsidRPr="0004465D" w:rsidRDefault="007210D5" w:rsidP="0004465D">
      <w:pPr>
        <w:pStyle w:val="NormalWeb"/>
        <w:spacing w:before="0" w:beforeAutospacing="0" w:after="0" w:afterAutospacing="0"/>
        <w:jc w:val="both"/>
        <w:rPr>
          <w:rFonts w:ascii="Arial" w:hAnsi="Arial" w:cs="Arial"/>
        </w:rPr>
      </w:pPr>
    </w:p>
    <w:p w14:paraId="09EDAF37" w14:textId="044B331A" w:rsidR="007210D5" w:rsidRPr="0004465D" w:rsidRDefault="007210D5" w:rsidP="0004465D">
      <w:pPr>
        <w:pStyle w:val="NormalWeb"/>
        <w:spacing w:before="0" w:beforeAutospacing="0" w:after="0" w:afterAutospacing="0"/>
        <w:jc w:val="both"/>
        <w:rPr>
          <w:rFonts w:ascii="Arial" w:hAnsi="Arial" w:cs="Arial"/>
          <w:b/>
        </w:rPr>
      </w:pPr>
      <w:r w:rsidRPr="0004465D">
        <w:rPr>
          <w:rFonts w:ascii="Arial" w:hAnsi="Arial" w:cs="Arial"/>
          <w:b/>
        </w:rPr>
        <w:t>Supporting Table 4. The reference ranges of validated metabolites</w:t>
      </w:r>
      <w:r w:rsidR="00F165F9" w:rsidRPr="0004465D">
        <w:rPr>
          <w:rFonts w:ascii="Arial" w:hAnsi="Arial" w:cs="Arial"/>
          <w:b/>
        </w:rPr>
        <w:t xml:space="preserve">. </w:t>
      </w:r>
      <w:r w:rsidRPr="0004465D">
        <w:rPr>
          <w:rFonts w:ascii="Arial" w:hAnsi="Arial" w:cs="Arial"/>
        </w:rPr>
        <w:t xml:space="preserve">The linear regression analysis was used to generate equations for concentration estimation in discovery and </w:t>
      </w:r>
      <w:proofErr w:type="gramStart"/>
      <w:r w:rsidRPr="0004465D">
        <w:rPr>
          <w:rFonts w:ascii="Arial" w:hAnsi="Arial" w:cs="Arial"/>
        </w:rPr>
        <w:t>MAFLD(</w:t>
      </w:r>
      <w:proofErr w:type="spellStart"/>
      <w:proofErr w:type="gramEnd"/>
      <w:r w:rsidRPr="0004465D">
        <w:rPr>
          <w:rFonts w:ascii="Arial" w:hAnsi="Arial" w:cs="Arial"/>
        </w:rPr>
        <w:t>val</w:t>
      </w:r>
      <w:proofErr w:type="spellEnd"/>
      <w:r w:rsidRPr="0004465D">
        <w:rPr>
          <w:rFonts w:ascii="Arial" w:hAnsi="Arial" w:cs="Arial"/>
        </w:rPr>
        <w:t xml:space="preserve">) cohorts. The range is given as average concentrations ± standard deviation. </w:t>
      </w:r>
      <w:r w:rsidRPr="0004465D">
        <w:rPr>
          <w:rFonts w:ascii="Arial" w:hAnsi="Arial" w:cs="Arial"/>
          <w:vertAlign w:val="superscript"/>
        </w:rPr>
        <w:t>#</w:t>
      </w:r>
      <w:r w:rsidRPr="0004465D">
        <w:rPr>
          <w:rFonts w:ascii="Arial" w:hAnsi="Arial" w:cs="Arial"/>
        </w:rPr>
        <w:t xml:space="preserve">concentrations directly measured against </w:t>
      </w:r>
      <w:r w:rsidR="008E525B" w:rsidRPr="0004465D">
        <w:rPr>
          <w:rFonts w:ascii="Arial" w:hAnsi="Arial" w:cs="Arial"/>
        </w:rPr>
        <w:t>the series dilutions of internal standards.</w:t>
      </w:r>
    </w:p>
    <w:p w14:paraId="645521B9" w14:textId="30FBAF98" w:rsidR="008E525B" w:rsidRPr="0004465D" w:rsidRDefault="008E525B" w:rsidP="0004465D">
      <w:pPr>
        <w:pStyle w:val="NormalWeb"/>
        <w:spacing w:before="0" w:beforeAutospacing="0" w:after="0" w:afterAutospacing="0"/>
        <w:jc w:val="both"/>
        <w:rPr>
          <w:rFonts w:ascii="Arial" w:hAnsi="Arial" w:cs="Arial"/>
        </w:rPr>
      </w:pPr>
    </w:p>
    <w:p w14:paraId="4CA543D3" w14:textId="557F892B" w:rsidR="002814DD" w:rsidRPr="0004465D" w:rsidRDefault="008E525B" w:rsidP="0004465D">
      <w:pPr>
        <w:pStyle w:val="NormalWeb"/>
        <w:spacing w:before="0" w:beforeAutospacing="0" w:after="0" w:afterAutospacing="0"/>
        <w:jc w:val="both"/>
        <w:rPr>
          <w:rFonts w:ascii="Arial" w:hAnsi="Arial" w:cs="Arial"/>
          <w:b/>
        </w:rPr>
      </w:pPr>
      <w:r w:rsidRPr="0004465D">
        <w:rPr>
          <w:rFonts w:ascii="Arial" w:hAnsi="Arial" w:cs="Arial"/>
          <w:b/>
        </w:rPr>
        <w:t xml:space="preserve">Supporting Table </w:t>
      </w:r>
      <w:r w:rsidR="002814DD" w:rsidRPr="0004465D">
        <w:rPr>
          <w:rFonts w:ascii="Arial" w:hAnsi="Arial" w:cs="Arial"/>
          <w:b/>
        </w:rPr>
        <w:t>5</w:t>
      </w:r>
      <w:r w:rsidRPr="0004465D">
        <w:rPr>
          <w:rFonts w:ascii="Arial" w:hAnsi="Arial" w:cs="Arial"/>
          <w:b/>
        </w:rPr>
        <w:t>. Pearson correlation of lipids associated with progressive liver damage on the axis CTRL-&gt;OB-MAFLD-&gt;MAFLD-&gt;MAFLD-HCC.</w:t>
      </w:r>
      <w:r w:rsidR="00F165F9" w:rsidRPr="0004465D">
        <w:rPr>
          <w:rFonts w:ascii="Arial" w:hAnsi="Arial" w:cs="Arial"/>
          <w:b/>
        </w:rPr>
        <w:t xml:space="preserve"> </w:t>
      </w:r>
      <w:r w:rsidR="002814DD" w:rsidRPr="0004465D">
        <w:rPr>
          <w:rFonts w:ascii="Arial" w:hAnsi="Arial" w:cs="Arial"/>
          <w:bCs/>
        </w:rPr>
        <w:t>The r&gt;0.3 and r&lt;-0.3, as well as FDR corrected p&lt;0.05 were considered as associated with the pattern of progression.</w:t>
      </w:r>
    </w:p>
    <w:p w14:paraId="49E6F3F6" w14:textId="2927F832" w:rsidR="007210D5" w:rsidRPr="0004465D" w:rsidRDefault="007210D5" w:rsidP="0004465D">
      <w:pPr>
        <w:pStyle w:val="NormalWeb"/>
        <w:jc w:val="both"/>
        <w:rPr>
          <w:rFonts w:ascii="Arial" w:hAnsi="Arial" w:cs="Arial"/>
        </w:rPr>
      </w:pPr>
    </w:p>
    <w:p w14:paraId="6C136E31" w14:textId="18BE0C6B" w:rsidR="000E6A60" w:rsidRPr="0004465D" w:rsidRDefault="00544A1F" w:rsidP="0004465D">
      <w:pPr>
        <w:pStyle w:val="NormalWeb"/>
        <w:jc w:val="both"/>
        <w:rPr>
          <w:rFonts w:ascii="Arial" w:hAnsi="Arial" w:cs="Arial"/>
          <w:b/>
        </w:rPr>
      </w:pPr>
      <w:r w:rsidRPr="0004465D">
        <w:rPr>
          <w:rFonts w:ascii="Arial" w:hAnsi="Arial" w:cs="Arial"/>
          <w:b/>
        </w:rPr>
        <w:t>Supporting Figures</w:t>
      </w:r>
      <w:r w:rsidR="00F165F9" w:rsidRPr="0004465D">
        <w:rPr>
          <w:rFonts w:ascii="Arial" w:hAnsi="Arial" w:cs="Arial"/>
          <w:b/>
        </w:rPr>
        <w:t>:</w:t>
      </w:r>
    </w:p>
    <w:p w14:paraId="7BEB50C9" w14:textId="45B344F3" w:rsidR="00527E52" w:rsidRPr="0004465D" w:rsidRDefault="00544A1F" w:rsidP="0004465D">
      <w:pPr>
        <w:pStyle w:val="NormalWeb"/>
        <w:spacing w:before="0" w:beforeAutospacing="0" w:after="0" w:afterAutospacing="0"/>
        <w:jc w:val="both"/>
        <w:rPr>
          <w:rFonts w:ascii="Arial" w:hAnsi="Arial" w:cs="Arial"/>
        </w:rPr>
      </w:pPr>
      <w:r w:rsidRPr="0004465D">
        <w:rPr>
          <w:rFonts w:ascii="Arial" w:hAnsi="Arial" w:cs="Arial"/>
          <w:b/>
        </w:rPr>
        <w:t>Supp</w:t>
      </w:r>
      <w:r w:rsidR="000261CC" w:rsidRPr="0004465D">
        <w:rPr>
          <w:rFonts w:ascii="Arial" w:hAnsi="Arial" w:cs="Arial"/>
          <w:b/>
        </w:rPr>
        <w:t>.</w:t>
      </w:r>
      <w:r w:rsidRPr="0004465D">
        <w:rPr>
          <w:rFonts w:ascii="Arial" w:hAnsi="Arial" w:cs="Arial"/>
          <w:b/>
        </w:rPr>
        <w:t xml:space="preserve"> Fig. 1</w:t>
      </w:r>
      <w:r w:rsidRPr="0004465D">
        <w:rPr>
          <w:rFonts w:ascii="Arial" w:hAnsi="Arial" w:cs="Arial"/>
        </w:rPr>
        <w:t xml:space="preserve"> </w:t>
      </w:r>
      <w:r w:rsidRPr="0004465D">
        <w:rPr>
          <w:rFonts w:ascii="Arial" w:hAnsi="Arial" w:cs="Arial"/>
          <w:b/>
        </w:rPr>
        <w:t xml:space="preserve">Clinical and biochemical characteristics of </w:t>
      </w:r>
      <w:r w:rsidR="00AD5D2B" w:rsidRPr="0004465D">
        <w:rPr>
          <w:rFonts w:ascii="Arial" w:hAnsi="Arial" w:cs="Arial"/>
          <w:b/>
        </w:rPr>
        <w:t xml:space="preserve">the </w:t>
      </w:r>
      <w:r w:rsidRPr="0004465D">
        <w:rPr>
          <w:rFonts w:ascii="Arial" w:hAnsi="Arial" w:cs="Arial"/>
          <w:b/>
        </w:rPr>
        <w:t>stud</w:t>
      </w:r>
      <w:r w:rsidR="004319F3">
        <w:rPr>
          <w:rFonts w:ascii="Arial" w:hAnsi="Arial" w:cs="Arial"/>
          <w:b/>
        </w:rPr>
        <w:t>y</w:t>
      </w:r>
      <w:r w:rsidRPr="0004465D">
        <w:rPr>
          <w:rFonts w:ascii="Arial" w:hAnsi="Arial" w:cs="Arial"/>
          <w:b/>
        </w:rPr>
        <w:t xml:space="preserve"> population</w:t>
      </w:r>
      <w:r w:rsidRPr="0004465D">
        <w:rPr>
          <w:rFonts w:ascii="Arial" w:hAnsi="Arial" w:cs="Arial"/>
        </w:rPr>
        <w:t>.</w:t>
      </w:r>
    </w:p>
    <w:p w14:paraId="56144478" w14:textId="25AAEF55" w:rsidR="000261CC" w:rsidRPr="0004465D" w:rsidRDefault="000261CC" w:rsidP="0004465D">
      <w:pPr>
        <w:pStyle w:val="NormalWeb"/>
        <w:spacing w:before="0" w:beforeAutospacing="0"/>
        <w:jc w:val="both"/>
        <w:rPr>
          <w:rFonts w:ascii="Arial" w:hAnsi="Arial" w:cs="Arial"/>
        </w:rPr>
      </w:pPr>
      <w:r w:rsidRPr="0004465D">
        <w:rPr>
          <w:rFonts w:ascii="Arial" w:hAnsi="Arial" w:cs="Arial"/>
        </w:rPr>
        <w:t>Scatte</w:t>
      </w:r>
      <w:r w:rsidR="00076F38">
        <w:rPr>
          <w:rFonts w:ascii="Arial" w:hAnsi="Arial" w:cs="Arial"/>
        </w:rPr>
        <w:t>r</w:t>
      </w:r>
      <w:r w:rsidRPr="0004465D">
        <w:rPr>
          <w:rFonts w:ascii="Arial" w:hAnsi="Arial" w:cs="Arial"/>
        </w:rPr>
        <w:t xml:space="preserve"> and violin </w:t>
      </w:r>
      <w:proofErr w:type="gramStart"/>
      <w:r w:rsidRPr="0004465D">
        <w:rPr>
          <w:rFonts w:ascii="Arial" w:hAnsi="Arial" w:cs="Arial"/>
        </w:rPr>
        <w:t>plots</w:t>
      </w:r>
      <w:proofErr w:type="gramEnd"/>
      <w:r w:rsidRPr="0004465D">
        <w:rPr>
          <w:rFonts w:ascii="Arial" w:hAnsi="Arial" w:cs="Arial"/>
        </w:rPr>
        <w:t xml:space="preserve"> </w:t>
      </w:r>
      <w:r w:rsidR="00AD5D2B" w:rsidRPr="0004465D">
        <w:rPr>
          <w:rFonts w:ascii="Arial" w:hAnsi="Arial" w:cs="Arial"/>
        </w:rPr>
        <w:t>present</w:t>
      </w:r>
      <w:r w:rsidRPr="0004465D">
        <w:rPr>
          <w:rFonts w:ascii="Arial" w:hAnsi="Arial" w:cs="Arial"/>
        </w:rPr>
        <w:t xml:space="preserve"> chemical and biochemical characteristics of </w:t>
      </w:r>
      <w:r w:rsidR="004319F3">
        <w:rPr>
          <w:rFonts w:ascii="Arial" w:hAnsi="Arial" w:cs="Arial"/>
        </w:rPr>
        <w:t>discovery (disc) and validation (</w:t>
      </w:r>
      <w:proofErr w:type="spellStart"/>
      <w:r w:rsidR="004319F3">
        <w:rPr>
          <w:rFonts w:ascii="Arial" w:hAnsi="Arial" w:cs="Arial"/>
        </w:rPr>
        <w:t>val</w:t>
      </w:r>
      <w:proofErr w:type="spellEnd"/>
      <w:r w:rsidR="004319F3">
        <w:rPr>
          <w:rFonts w:ascii="Arial" w:hAnsi="Arial" w:cs="Arial"/>
        </w:rPr>
        <w:t>) patient data sets</w:t>
      </w:r>
      <w:r w:rsidRPr="0004465D">
        <w:rPr>
          <w:rFonts w:ascii="Arial" w:hAnsi="Arial" w:cs="Arial"/>
        </w:rPr>
        <w:t xml:space="preserve">. </w:t>
      </w:r>
      <w:r w:rsidR="004319F3">
        <w:rPr>
          <w:rFonts w:ascii="Arial" w:hAnsi="Arial" w:cs="Arial"/>
        </w:rPr>
        <w:t>(</w:t>
      </w:r>
      <w:r w:rsidR="004319F3" w:rsidRPr="008A6CCE">
        <w:rPr>
          <w:rFonts w:ascii="Arial" w:hAnsi="Arial" w:cs="Arial"/>
          <w:b/>
        </w:rPr>
        <w:t>A</w:t>
      </w:r>
      <w:r w:rsidR="004319F3">
        <w:rPr>
          <w:rFonts w:ascii="Arial" w:hAnsi="Arial" w:cs="Arial"/>
        </w:rPr>
        <w:t>) Age, (</w:t>
      </w:r>
      <w:r w:rsidR="004319F3" w:rsidRPr="008A6CCE">
        <w:rPr>
          <w:rFonts w:ascii="Arial" w:hAnsi="Arial" w:cs="Arial"/>
          <w:b/>
        </w:rPr>
        <w:t>B</w:t>
      </w:r>
      <w:r w:rsidR="004319F3">
        <w:rPr>
          <w:rFonts w:ascii="Arial" w:hAnsi="Arial" w:cs="Arial"/>
        </w:rPr>
        <w:t>) Body mass index (BMI), (</w:t>
      </w:r>
      <w:r w:rsidR="004319F3" w:rsidRPr="008A6CCE">
        <w:rPr>
          <w:rFonts w:ascii="Arial" w:hAnsi="Arial" w:cs="Arial"/>
          <w:b/>
        </w:rPr>
        <w:t>C</w:t>
      </w:r>
      <w:r w:rsidR="004319F3">
        <w:rPr>
          <w:rFonts w:ascii="Arial" w:hAnsi="Arial" w:cs="Arial"/>
        </w:rPr>
        <w:t>) Gender composition, (</w:t>
      </w:r>
      <w:r w:rsidR="004319F3" w:rsidRPr="008A6CCE">
        <w:rPr>
          <w:rFonts w:ascii="Arial" w:hAnsi="Arial" w:cs="Arial"/>
          <w:b/>
        </w:rPr>
        <w:t>D-I</w:t>
      </w:r>
      <w:r w:rsidR="004319F3">
        <w:rPr>
          <w:rFonts w:ascii="Arial" w:hAnsi="Arial" w:cs="Arial"/>
        </w:rPr>
        <w:t>) liver biochemistry markers (AFP, ALT, AP, GGT,</w:t>
      </w:r>
      <w:r w:rsidR="008A6CCE">
        <w:rPr>
          <w:rFonts w:ascii="Arial" w:hAnsi="Arial" w:cs="Arial"/>
        </w:rPr>
        <w:t xml:space="preserve"> Albumin and Bilirubin),</w:t>
      </w:r>
      <w:r w:rsidR="004319F3">
        <w:rPr>
          <w:rFonts w:ascii="Arial" w:hAnsi="Arial" w:cs="Arial"/>
        </w:rPr>
        <w:t xml:space="preserve"> (</w:t>
      </w:r>
      <w:r w:rsidR="004319F3" w:rsidRPr="008A6CCE">
        <w:rPr>
          <w:rFonts w:ascii="Arial" w:hAnsi="Arial" w:cs="Arial"/>
          <w:b/>
        </w:rPr>
        <w:t>J</w:t>
      </w:r>
      <w:r w:rsidR="008A6CCE">
        <w:rPr>
          <w:rFonts w:ascii="Arial" w:hAnsi="Arial" w:cs="Arial"/>
        </w:rPr>
        <w:t>) Platelets and (</w:t>
      </w:r>
      <w:r w:rsidR="008A6CCE" w:rsidRPr="008A6CCE">
        <w:rPr>
          <w:rFonts w:ascii="Arial" w:hAnsi="Arial" w:cs="Arial"/>
          <w:b/>
        </w:rPr>
        <w:t>K</w:t>
      </w:r>
      <w:r w:rsidR="008A6CCE">
        <w:rPr>
          <w:rFonts w:ascii="Arial" w:hAnsi="Arial" w:cs="Arial"/>
        </w:rPr>
        <w:t xml:space="preserve">) The </w:t>
      </w:r>
      <w:r w:rsidR="008A6CCE" w:rsidRPr="00D46F68">
        <w:rPr>
          <w:rFonts w:ascii="Arial" w:hAnsi="Arial" w:cs="Arial"/>
        </w:rPr>
        <w:t>international normalized ratio</w:t>
      </w:r>
      <w:r w:rsidR="008A6CCE">
        <w:rPr>
          <w:rFonts w:ascii="Arial" w:hAnsi="Arial" w:cs="Arial"/>
        </w:rPr>
        <w:t xml:space="preserve"> (INR) and prothrombin measurements. The</w:t>
      </w:r>
      <w:r w:rsidRPr="0004465D">
        <w:rPr>
          <w:rFonts w:ascii="Arial" w:hAnsi="Arial" w:cs="Arial"/>
        </w:rPr>
        <w:t xml:space="preserve"> </w:t>
      </w:r>
      <w:r w:rsidR="008A6CCE" w:rsidRPr="0004465D">
        <w:rPr>
          <w:rFonts w:ascii="Arial" w:hAnsi="Arial" w:cs="Arial"/>
        </w:rPr>
        <w:t>statistically</w:t>
      </w:r>
      <w:r w:rsidRPr="0004465D">
        <w:rPr>
          <w:rFonts w:ascii="Arial" w:hAnsi="Arial" w:cs="Arial"/>
        </w:rPr>
        <w:t xml:space="preserve"> significant difference w</w:t>
      </w:r>
      <w:r w:rsidR="008A6CCE">
        <w:rPr>
          <w:rFonts w:ascii="Arial" w:hAnsi="Arial" w:cs="Arial"/>
        </w:rPr>
        <w:t>as</w:t>
      </w:r>
      <w:r w:rsidRPr="0004465D">
        <w:rPr>
          <w:rFonts w:ascii="Arial" w:hAnsi="Arial" w:cs="Arial"/>
        </w:rPr>
        <w:t xml:space="preserve"> </w:t>
      </w:r>
      <w:r w:rsidR="008A6CCE">
        <w:rPr>
          <w:rFonts w:ascii="Arial" w:hAnsi="Arial" w:cs="Arial"/>
        </w:rPr>
        <w:t xml:space="preserve">computed </w:t>
      </w:r>
      <w:r w:rsidR="00076F38">
        <w:rPr>
          <w:rFonts w:ascii="Arial" w:hAnsi="Arial" w:cs="Arial"/>
        </w:rPr>
        <w:t>using</w:t>
      </w:r>
      <w:r w:rsidRPr="0004465D">
        <w:rPr>
          <w:rFonts w:ascii="Arial" w:hAnsi="Arial" w:cs="Arial"/>
        </w:rPr>
        <w:t xml:space="preserve"> one-way ANOVA followed by Tukey’s multiple comparison test</w:t>
      </w:r>
      <w:r w:rsidR="008A6CCE">
        <w:rPr>
          <w:rFonts w:ascii="Arial" w:hAnsi="Arial" w:cs="Arial"/>
        </w:rPr>
        <w:t xml:space="preserve">, </w:t>
      </w:r>
      <w:r w:rsidRPr="0004465D">
        <w:rPr>
          <w:rFonts w:ascii="Arial" w:hAnsi="Arial" w:cs="Arial"/>
        </w:rPr>
        <w:t xml:space="preserve">Kruskal-Wallis </w:t>
      </w:r>
      <w:r w:rsidR="008A6CCE">
        <w:rPr>
          <w:rFonts w:ascii="Arial" w:hAnsi="Arial" w:cs="Arial"/>
        </w:rPr>
        <w:t>followed by</w:t>
      </w:r>
      <w:r w:rsidRPr="0004465D">
        <w:rPr>
          <w:rFonts w:ascii="Arial" w:hAnsi="Arial" w:cs="Arial"/>
        </w:rPr>
        <w:t xml:space="preserve"> Dunn’s multiple comparison test </w:t>
      </w:r>
      <w:r w:rsidR="004319F3">
        <w:rPr>
          <w:rFonts w:ascii="Arial" w:hAnsi="Arial" w:cs="Arial"/>
        </w:rPr>
        <w:t>or</w:t>
      </w:r>
      <w:r w:rsidRPr="0004465D">
        <w:rPr>
          <w:rFonts w:ascii="Arial" w:hAnsi="Arial" w:cs="Arial"/>
        </w:rPr>
        <w:t xml:space="preserve"> chi-square test for categorical data. The reference values for biochemical parameters were marked with red</w:t>
      </w:r>
      <w:r w:rsidR="008A6CCE">
        <w:rPr>
          <w:rFonts w:ascii="Arial" w:hAnsi="Arial" w:cs="Arial"/>
        </w:rPr>
        <w:t xml:space="preserve"> or </w:t>
      </w:r>
      <w:r w:rsidRPr="0004465D">
        <w:rPr>
          <w:rFonts w:ascii="Arial" w:hAnsi="Arial" w:cs="Arial"/>
        </w:rPr>
        <w:t xml:space="preserve">blue </w:t>
      </w:r>
      <w:r w:rsidRPr="0004465D">
        <w:rPr>
          <w:rFonts w:ascii="Arial" w:hAnsi="Arial" w:cs="Arial"/>
        </w:rPr>
        <w:lastRenderedPageBreak/>
        <w:t xml:space="preserve">dashed lines. </w:t>
      </w:r>
      <w:r w:rsidR="00D46F68">
        <w:rPr>
          <w:rFonts w:ascii="Arial" w:hAnsi="Arial" w:cs="Arial"/>
        </w:rPr>
        <w:t>INR was considered normal within the range (</w:t>
      </w:r>
      <w:r w:rsidR="00D46F68" w:rsidRPr="00D46F68">
        <w:rPr>
          <w:rFonts w:ascii="Arial" w:hAnsi="Arial" w:cs="Arial"/>
        </w:rPr>
        <w:t>0.79-1.2</w:t>
      </w:r>
      <w:r w:rsidR="00D46F68">
        <w:rPr>
          <w:rFonts w:ascii="Arial" w:hAnsi="Arial" w:cs="Arial"/>
        </w:rPr>
        <w:t xml:space="preserve">) and </w:t>
      </w:r>
      <w:r w:rsidR="00D46F68" w:rsidRPr="00D46F68">
        <w:rPr>
          <w:rFonts w:ascii="Arial" w:hAnsi="Arial" w:cs="Arial"/>
        </w:rPr>
        <w:t>prothrombin</w:t>
      </w:r>
      <w:r w:rsidR="00076F38">
        <w:rPr>
          <w:rFonts w:ascii="Arial" w:hAnsi="Arial" w:cs="Arial"/>
        </w:rPr>
        <w:t xml:space="preserve"> percentage</w:t>
      </w:r>
      <w:r w:rsidR="00D46F68">
        <w:rPr>
          <w:rFonts w:ascii="Arial" w:hAnsi="Arial" w:cs="Arial"/>
        </w:rPr>
        <w:t xml:space="preserve"> activity between 70-100%. </w:t>
      </w:r>
      <w:r w:rsidRPr="0004465D">
        <w:rPr>
          <w:rFonts w:ascii="Arial" w:hAnsi="Arial" w:cs="Arial"/>
        </w:rPr>
        <w:t>*p&lt;0.05, **p&lt;0.01, ***p&lt;0.001, ****p&lt;0.0001.</w:t>
      </w:r>
    </w:p>
    <w:p w14:paraId="7DD82681" w14:textId="5BCA0E5F" w:rsidR="00527E52" w:rsidRPr="0004465D" w:rsidRDefault="000261CC" w:rsidP="0004465D">
      <w:pPr>
        <w:pStyle w:val="NormalWeb"/>
        <w:spacing w:before="0" w:beforeAutospacing="0" w:after="0" w:afterAutospacing="0"/>
        <w:jc w:val="both"/>
        <w:rPr>
          <w:rFonts w:ascii="Arial" w:hAnsi="Arial" w:cs="Arial"/>
        </w:rPr>
      </w:pPr>
      <w:r w:rsidRPr="0004465D">
        <w:rPr>
          <w:rFonts w:ascii="Arial" w:hAnsi="Arial" w:cs="Arial"/>
          <w:b/>
        </w:rPr>
        <w:t>Supp. Fig. 2.</w:t>
      </w:r>
      <w:r w:rsidRPr="0004465D">
        <w:rPr>
          <w:rFonts w:ascii="Arial" w:hAnsi="Arial" w:cs="Arial"/>
        </w:rPr>
        <w:t xml:space="preserve"> </w:t>
      </w:r>
      <w:r w:rsidR="006854AB">
        <w:rPr>
          <w:rFonts w:ascii="Arial" w:hAnsi="Arial" w:cs="Arial"/>
          <w:b/>
        </w:rPr>
        <w:t>P</w:t>
      </w:r>
      <w:r w:rsidR="004E547F" w:rsidRPr="0004465D">
        <w:rPr>
          <w:rFonts w:ascii="Arial" w:hAnsi="Arial" w:cs="Arial"/>
          <w:b/>
        </w:rPr>
        <w:t>atient</w:t>
      </w:r>
      <w:r w:rsidR="006854AB">
        <w:rPr>
          <w:rFonts w:ascii="Arial" w:hAnsi="Arial" w:cs="Arial"/>
          <w:b/>
        </w:rPr>
        <w:t xml:space="preserve"> </w:t>
      </w:r>
      <w:r w:rsidR="004E547F" w:rsidRPr="0004465D">
        <w:rPr>
          <w:rFonts w:ascii="Arial" w:hAnsi="Arial" w:cs="Arial"/>
          <w:b/>
        </w:rPr>
        <w:t>distribution according to covariates</w:t>
      </w:r>
      <w:r w:rsidR="004E547F" w:rsidRPr="0004465D">
        <w:rPr>
          <w:rFonts w:ascii="Arial" w:hAnsi="Arial" w:cs="Arial"/>
        </w:rPr>
        <w:t>.</w:t>
      </w:r>
    </w:p>
    <w:p w14:paraId="3F118B75" w14:textId="4A47F69D" w:rsidR="000261CC" w:rsidRPr="0004465D" w:rsidRDefault="000261CC" w:rsidP="0004465D">
      <w:pPr>
        <w:pStyle w:val="NormalWeb"/>
        <w:spacing w:before="0" w:beforeAutospacing="0"/>
        <w:jc w:val="both"/>
        <w:rPr>
          <w:rFonts w:ascii="Arial" w:hAnsi="Arial" w:cs="Arial"/>
        </w:rPr>
      </w:pPr>
      <w:r w:rsidRPr="0004465D">
        <w:rPr>
          <w:rFonts w:ascii="Arial" w:hAnsi="Arial" w:cs="Arial"/>
        </w:rPr>
        <w:t>Principal Component Analysis (PCA) plots presenting</w:t>
      </w:r>
      <w:r w:rsidR="00E24F4C" w:rsidRPr="0004465D">
        <w:rPr>
          <w:rFonts w:ascii="Arial" w:hAnsi="Arial" w:cs="Arial"/>
        </w:rPr>
        <w:t xml:space="preserve"> </w:t>
      </w:r>
      <w:r w:rsidR="008B2C73">
        <w:rPr>
          <w:rFonts w:ascii="Arial" w:hAnsi="Arial" w:cs="Arial"/>
        </w:rPr>
        <w:t xml:space="preserve">the </w:t>
      </w:r>
      <w:r w:rsidR="00E24F4C" w:rsidRPr="0004465D">
        <w:rPr>
          <w:rFonts w:ascii="Arial" w:hAnsi="Arial" w:cs="Arial"/>
        </w:rPr>
        <w:t>patient</w:t>
      </w:r>
      <w:r w:rsidR="008B2C73">
        <w:rPr>
          <w:rFonts w:ascii="Arial" w:hAnsi="Arial" w:cs="Arial"/>
        </w:rPr>
        <w:t xml:space="preserve"> groups in the discovery set, their</w:t>
      </w:r>
      <w:r w:rsidR="00E24F4C" w:rsidRPr="0004465D">
        <w:rPr>
          <w:rFonts w:ascii="Arial" w:hAnsi="Arial" w:cs="Arial"/>
        </w:rPr>
        <w:t xml:space="preserve"> distribution and grouping (95% confidence regions) based on</w:t>
      </w:r>
      <w:r w:rsidR="008B2C73">
        <w:rPr>
          <w:rFonts w:ascii="Arial" w:hAnsi="Arial" w:cs="Arial"/>
        </w:rPr>
        <w:t xml:space="preserve"> (</w:t>
      </w:r>
      <w:r w:rsidR="008B2C73" w:rsidRPr="008B2C73">
        <w:rPr>
          <w:rFonts w:ascii="Arial" w:hAnsi="Arial" w:cs="Arial"/>
          <w:b/>
        </w:rPr>
        <w:t>A</w:t>
      </w:r>
      <w:r w:rsidR="008B2C73">
        <w:rPr>
          <w:rFonts w:ascii="Arial" w:hAnsi="Arial" w:cs="Arial"/>
        </w:rPr>
        <w:t>)</w:t>
      </w:r>
      <w:r w:rsidR="00E24F4C" w:rsidRPr="0004465D">
        <w:rPr>
          <w:rFonts w:ascii="Arial" w:hAnsi="Arial" w:cs="Arial"/>
        </w:rPr>
        <w:t xml:space="preserve"> age, </w:t>
      </w:r>
      <w:r w:rsidR="00570C5F">
        <w:rPr>
          <w:rFonts w:ascii="Arial" w:hAnsi="Arial" w:cs="Arial"/>
        </w:rPr>
        <w:t>(</w:t>
      </w:r>
      <w:r w:rsidR="00570C5F" w:rsidRPr="00570C5F">
        <w:rPr>
          <w:rFonts w:ascii="Arial" w:hAnsi="Arial" w:cs="Arial"/>
          <w:b/>
        </w:rPr>
        <w:t>B</w:t>
      </w:r>
      <w:r w:rsidR="00570C5F">
        <w:rPr>
          <w:rFonts w:ascii="Arial" w:hAnsi="Arial" w:cs="Arial"/>
        </w:rPr>
        <w:t xml:space="preserve">) </w:t>
      </w:r>
      <w:r w:rsidR="00E24F4C" w:rsidRPr="0004465D">
        <w:rPr>
          <w:rFonts w:ascii="Arial" w:hAnsi="Arial" w:cs="Arial"/>
        </w:rPr>
        <w:t xml:space="preserve">gender, </w:t>
      </w:r>
      <w:r w:rsidR="00570C5F">
        <w:rPr>
          <w:rFonts w:ascii="Arial" w:hAnsi="Arial" w:cs="Arial"/>
        </w:rPr>
        <w:t>(</w:t>
      </w:r>
      <w:r w:rsidR="00570C5F" w:rsidRPr="00570C5F">
        <w:rPr>
          <w:rFonts w:ascii="Arial" w:hAnsi="Arial" w:cs="Arial"/>
          <w:b/>
        </w:rPr>
        <w:t>C</w:t>
      </w:r>
      <w:r w:rsidR="00570C5F">
        <w:rPr>
          <w:rFonts w:ascii="Arial" w:hAnsi="Arial" w:cs="Arial"/>
        </w:rPr>
        <w:t>) body mass index (</w:t>
      </w:r>
      <w:r w:rsidR="00E24F4C" w:rsidRPr="0004465D">
        <w:rPr>
          <w:rFonts w:ascii="Arial" w:hAnsi="Arial" w:cs="Arial"/>
        </w:rPr>
        <w:t>BMI</w:t>
      </w:r>
      <w:r w:rsidR="00570C5F">
        <w:rPr>
          <w:rFonts w:ascii="Arial" w:hAnsi="Arial" w:cs="Arial"/>
        </w:rPr>
        <w:t xml:space="preserve"> score)</w:t>
      </w:r>
      <w:r w:rsidR="00E24F4C" w:rsidRPr="0004465D">
        <w:rPr>
          <w:rFonts w:ascii="Arial" w:hAnsi="Arial" w:cs="Arial"/>
        </w:rPr>
        <w:t xml:space="preserve">, </w:t>
      </w:r>
      <w:r w:rsidR="00570C5F">
        <w:rPr>
          <w:rFonts w:ascii="Arial" w:hAnsi="Arial" w:cs="Arial"/>
        </w:rPr>
        <w:t>(</w:t>
      </w:r>
      <w:r w:rsidR="00570C5F" w:rsidRPr="00570C5F">
        <w:rPr>
          <w:rFonts w:ascii="Arial" w:hAnsi="Arial" w:cs="Arial"/>
          <w:b/>
        </w:rPr>
        <w:t>D</w:t>
      </w:r>
      <w:r w:rsidR="00570C5F">
        <w:rPr>
          <w:rFonts w:ascii="Arial" w:hAnsi="Arial" w:cs="Arial"/>
        </w:rPr>
        <w:t xml:space="preserve">) </w:t>
      </w:r>
      <w:r w:rsidR="00E24F4C" w:rsidRPr="0004465D">
        <w:rPr>
          <w:rFonts w:ascii="Arial" w:hAnsi="Arial" w:cs="Arial"/>
        </w:rPr>
        <w:t xml:space="preserve">tobacco smoking, </w:t>
      </w:r>
      <w:r w:rsidR="00570C5F">
        <w:rPr>
          <w:rFonts w:ascii="Arial" w:hAnsi="Arial" w:cs="Arial"/>
        </w:rPr>
        <w:t>(</w:t>
      </w:r>
      <w:r w:rsidR="00570C5F" w:rsidRPr="00570C5F">
        <w:rPr>
          <w:rFonts w:ascii="Arial" w:hAnsi="Arial" w:cs="Arial"/>
          <w:b/>
        </w:rPr>
        <w:t>E</w:t>
      </w:r>
      <w:r w:rsidR="00570C5F">
        <w:rPr>
          <w:rFonts w:ascii="Arial" w:hAnsi="Arial" w:cs="Arial"/>
        </w:rPr>
        <w:t xml:space="preserve">) </w:t>
      </w:r>
      <w:r w:rsidR="00E24F4C" w:rsidRPr="0004465D">
        <w:rPr>
          <w:rFonts w:ascii="Arial" w:hAnsi="Arial" w:cs="Arial"/>
        </w:rPr>
        <w:t>liver fibrosis</w:t>
      </w:r>
      <w:r w:rsidR="00570C5F">
        <w:rPr>
          <w:rFonts w:ascii="Arial" w:hAnsi="Arial" w:cs="Arial"/>
        </w:rPr>
        <w:t xml:space="preserve"> (F score)</w:t>
      </w:r>
      <w:r w:rsidR="00E24F4C" w:rsidRPr="0004465D">
        <w:rPr>
          <w:rFonts w:ascii="Arial" w:hAnsi="Arial" w:cs="Arial"/>
        </w:rPr>
        <w:t xml:space="preserve">, </w:t>
      </w:r>
      <w:r w:rsidR="00570C5F">
        <w:rPr>
          <w:rFonts w:ascii="Arial" w:hAnsi="Arial" w:cs="Arial"/>
        </w:rPr>
        <w:t>(</w:t>
      </w:r>
      <w:r w:rsidR="00570C5F" w:rsidRPr="00570C5F">
        <w:rPr>
          <w:rFonts w:ascii="Arial" w:hAnsi="Arial" w:cs="Arial"/>
          <w:b/>
        </w:rPr>
        <w:t>F</w:t>
      </w:r>
      <w:r w:rsidR="00570C5F">
        <w:rPr>
          <w:rFonts w:ascii="Arial" w:hAnsi="Arial" w:cs="Arial"/>
        </w:rPr>
        <w:t xml:space="preserve">) </w:t>
      </w:r>
      <w:r w:rsidR="00E24F4C" w:rsidRPr="0004465D">
        <w:rPr>
          <w:rFonts w:ascii="Arial" w:hAnsi="Arial" w:cs="Arial"/>
        </w:rPr>
        <w:t>history of type 2 diabetes</w:t>
      </w:r>
      <w:r w:rsidR="00AD5D2B" w:rsidRPr="0004465D">
        <w:rPr>
          <w:rFonts w:ascii="Arial" w:hAnsi="Arial" w:cs="Arial"/>
        </w:rPr>
        <w:t>,</w:t>
      </w:r>
      <w:r w:rsidR="00570C5F">
        <w:rPr>
          <w:rFonts w:ascii="Arial" w:hAnsi="Arial" w:cs="Arial"/>
        </w:rPr>
        <w:t xml:space="preserve"> (</w:t>
      </w:r>
      <w:r w:rsidR="00570C5F" w:rsidRPr="00570C5F">
        <w:rPr>
          <w:rFonts w:ascii="Arial" w:hAnsi="Arial" w:cs="Arial"/>
          <w:b/>
        </w:rPr>
        <w:t>G</w:t>
      </w:r>
      <w:r w:rsidR="00570C5F">
        <w:rPr>
          <w:rFonts w:ascii="Arial" w:hAnsi="Arial" w:cs="Arial"/>
        </w:rPr>
        <w:t>)</w:t>
      </w:r>
      <w:r w:rsidR="00E24F4C" w:rsidRPr="0004465D">
        <w:rPr>
          <w:rFonts w:ascii="Arial" w:hAnsi="Arial" w:cs="Arial"/>
        </w:rPr>
        <w:t xml:space="preserve"> liver cirrhosis (in HCC patients</w:t>
      </w:r>
      <w:r w:rsidR="00570C5F">
        <w:rPr>
          <w:rFonts w:ascii="Arial" w:hAnsi="Arial" w:cs="Arial"/>
        </w:rPr>
        <w:t>,</w:t>
      </w:r>
      <w:r w:rsidR="00E24F4C" w:rsidRPr="0004465D">
        <w:rPr>
          <w:rFonts w:ascii="Arial" w:hAnsi="Arial" w:cs="Arial"/>
        </w:rPr>
        <w:t xml:space="preserve"> only)</w:t>
      </w:r>
      <w:r w:rsidR="004D2B5C" w:rsidRPr="0004465D">
        <w:rPr>
          <w:rFonts w:ascii="Arial" w:hAnsi="Arial" w:cs="Arial"/>
        </w:rPr>
        <w:t xml:space="preserve"> </w:t>
      </w:r>
      <w:r w:rsidR="00570C5F">
        <w:rPr>
          <w:rFonts w:ascii="Arial" w:hAnsi="Arial" w:cs="Arial"/>
        </w:rPr>
        <w:t>and (</w:t>
      </w:r>
      <w:r w:rsidR="00570C5F" w:rsidRPr="00570C5F">
        <w:rPr>
          <w:rFonts w:ascii="Arial" w:hAnsi="Arial" w:cs="Arial"/>
          <w:b/>
        </w:rPr>
        <w:t>H</w:t>
      </w:r>
      <w:r w:rsidR="00570C5F">
        <w:rPr>
          <w:rFonts w:ascii="Arial" w:hAnsi="Arial" w:cs="Arial"/>
        </w:rPr>
        <w:t xml:space="preserve">) </w:t>
      </w:r>
      <w:r w:rsidR="004D2B5C" w:rsidRPr="0004465D">
        <w:rPr>
          <w:rFonts w:ascii="Arial" w:hAnsi="Arial" w:cs="Arial"/>
        </w:rPr>
        <w:t>etiolo</w:t>
      </w:r>
      <w:r w:rsidR="00570C5F">
        <w:rPr>
          <w:rFonts w:ascii="Arial" w:hAnsi="Arial" w:cs="Arial"/>
        </w:rPr>
        <w:t>gy background of HCC</w:t>
      </w:r>
      <w:r w:rsidR="00E24F4C" w:rsidRPr="0004465D">
        <w:rPr>
          <w:rFonts w:ascii="Arial" w:hAnsi="Arial" w:cs="Arial"/>
        </w:rPr>
        <w:t>.</w:t>
      </w:r>
    </w:p>
    <w:p w14:paraId="2B072619" w14:textId="39F5211E" w:rsidR="004E547F" w:rsidRPr="0004465D" w:rsidRDefault="004D2B5C" w:rsidP="0004465D">
      <w:pPr>
        <w:pStyle w:val="NormalWeb"/>
        <w:spacing w:after="0" w:afterAutospacing="0"/>
        <w:jc w:val="both"/>
        <w:rPr>
          <w:rFonts w:ascii="Arial" w:hAnsi="Arial" w:cs="Arial"/>
          <w:b/>
        </w:rPr>
      </w:pPr>
      <w:r w:rsidRPr="0004465D">
        <w:rPr>
          <w:rFonts w:ascii="Arial" w:hAnsi="Arial" w:cs="Arial"/>
          <w:b/>
        </w:rPr>
        <w:t>Supp. Fig. 3. Differences in metabolic classes.</w:t>
      </w:r>
    </w:p>
    <w:p w14:paraId="0D4C2E5A" w14:textId="4B8C0AA5" w:rsidR="004D2B5C" w:rsidRPr="0004465D" w:rsidRDefault="004D2B5C" w:rsidP="0004465D">
      <w:pPr>
        <w:pStyle w:val="NormalWeb"/>
        <w:spacing w:before="0" w:beforeAutospacing="0"/>
        <w:jc w:val="both"/>
        <w:rPr>
          <w:rFonts w:ascii="Arial" w:hAnsi="Arial" w:cs="Arial"/>
        </w:rPr>
      </w:pPr>
      <w:r w:rsidRPr="0004465D">
        <w:rPr>
          <w:rFonts w:ascii="Arial" w:hAnsi="Arial" w:cs="Arial"/>
        </w:rPr>
        <w:t xml:space="preserve">Violin plots </w:t>
      </w:r>
      <w:r w:rsidR="00AD5D2B" w:rsidRPr="0004465D">
        <w:rPr>
          <w:rFonts w:ascii="Arial" w:hAnsi="Arial" w:cs="Arial"/>
        </w:rPr>
        <w:t>present</w:t>
      </w:r>
      <w:r w:rsidR="00570C5F">
        <w:rPr>
          <w:rFonts w:ascii="Arial" w:hAnsi="Arial" w:cs="Arial"/>
        </w:rPr>
        <w:t>ing</w:t>
      </w:r>
      <w:r w:rsidRPr="0004465D">
        <w:rPr>
          <w:rFonts w:ascii="Arial" w:hAnsi="Arial" w:cs="Arial"/>
        </w:rPr>
        <w:t xml:space="preserve"> major classes of metabolite</w:t>
      </w:r>
      <w:r w:rsidR="00570C5F">
        <w:rPr>
          <w:rFonts w:ascii="Arial" w:hAnsi="Arial" w:cs="Arial"/>
        </w:rPr>
        <w:t>s</w:t>
      </w:r>
      <w:r w:rsidRPr="0004465D">
        <w:rPr>
          <w:rFonts w:ascii="Arial" w:hAnsi="Arial" w:cs="Arial"/>
        </w:rPr>
        <w:t xml:space="preserve">. The statistically significant differences were </w:t>
      </w:r>
      <w:r w:rsidR="00570C5F">
        <w:rPr>
          <w:rFonts w:ascii="Arial" w:hAnsi="Arial" w:cs="Arial"/>
        </w:rPr>
        <w:t>computed</w:t>
      </w:r>
      <w:r w:rsidRPr="0004465D">
        <w:rPr>
          <w:rFonts w:ascii="Arial" w:hAnsi="Arial" w:cs="Arial"/>
        </w:rPr>
        <w:t xml:space="preserve"> </w:t>
      </w:r>
      <w:r w:rsidR="00570C5F">
        <w:rPr>
          <w:rFonts w:ascii="Arial" w:hAnsi="Arial" w:cs="Arial"/>
        </w:rPr>
        <w:t>using</w:t>
      </w:r>
      <w:r w:rsidRPr="0004465D">
        <w:rPr>
          <w:rFonts w:ascii="Arial" w:hAnsi="Arial" w:cs="Arial"/>
        </w:rPr>
        <w:t xml:space="preserve"> one-way ANOVA followed by Tukey’s multiple comparison test or Kruskal-Wallis followed by Dunn’s multiple comparison test. *p&lt;0.05, **p&lt;0.01, ***p&lt;0.001, ****p&lt;0.0001.</w:t>
      </w:r>
    </w:p>
    <w:p w14:paraId="32E363C5" w14:textId="3C7A4263" w:rsidR="002814DD" w:rsidRPr="0004465D" w:rsidRDefault="001F3803" w:rsidP="0004465D">
      <w:pPr>
        <w:pStyle w:val="NormalWeb"/>
        <w:spacing w:after="0" w:afterAutospacing="0"/>
        <w:jc w:val="both"/>
        <w:rPr>
          <w:rFonts w:ascii="Arial" w:hAnsi="Arial" w:cs="Arial"/>
          <w:b/>
        </w:rPr>
      </w:pPr>
      <w:r w:rsidRPr="0004465D">
        <w:rPr>
          <w:rFonts w:ascii="Arial" w:hAnsi="Arial" w:cs="Arial"/>
          <w:b/>
        </w:rPr>
        <w:t xml:space="preserve">Supp. Fig. </w:t>
      </w:r>
      <w:r w:rsidR="003120C9">
        <w:rPr>
          <w:rFonts w:ascii="Arial" w:hAnsi="Arial" w:cs="Arial"/>
          <w:b/>
        </w:rPr>
        <w:t>4</w:t>
      </w:r>
      <w:r w:rsidRPr="0004465D">
        <w:rPr>
          <w:rFonts w:ascii="Arial" w:hAnsi="Arial" w:cs="Arial"/>
          <w:b/>
        </w:rPr>
        <w:t xml:space="preserve">. </w:t>
      </w:r>
      <w:r w:rsidR="002814DD" w:rsidRPr="0004465D">
        <w:rPr>
          <w:rFonts w:ascii="Arial" w:hAnsi="Arial" w:cs="Arial"/>
          <w:b/>
        </w:rPr>
        <w:t xml:space="preserve">The significant reactions between major lipid classes. </w:t>
      </w:r>
    </w:p>
    <w:p w14:paraId="78FD9E02" w14:textId="08D1343D" w:rsidR="001F3803" w:rsidRPr="0004465D" w:rsidRDefault="00D9670F" w:rsidP="0004465D">
      <w:pPr>
        <w:pStyle w:val="NormalWeb"/>
        <w:spacing w:before="0" w:beforeAutospacing="0" w:after="0" w:afterAutospacing="0"/>
        <w:jc w:val="both"/>
        <w:rPr>
          <w:rFonts w:ascii="Arial" w:hAnsi="Arial" w:cs="Arial"/>
        </w:rPr>
      </w:pPr>
      <w:r w:rsidRPr="0004465D">
        <w:rPr>
          <w:rFonts w:ascii="Arial" w:hAnsi="Arial" w:cs="Arial"/>
        </w:rPr>
        <w:t>Pathway enrichment analysis of lipids (</w:t>
      </w:r>
      <w:proofErr w:type="spellStart"/>
      <w:r w:rsidRPr="0004465D">
        <w:rPr>
          <w:rFonts w:ascii="Arial" w:hAnsi="Arial" w:cs="Arial"/>
        </w:rPr>
        <w:t>BioPAN</w:t>
      </w:r>
      <w:proofErr w:type="spellEnd"/>
      <w:r w:rsidRPr="0004465D">
        <w:rPr>
          <w:rFonts w:ascii="Arial" w:hAnsi="Arial" w:cs="Arial"/>
        </w:rPr>
        <w:t>)</w:t>
      </w:r>
      <w:r w:rsidR="003120C9">
        <w:rPr>
          <w:rFonts w:ascii="Arial" w:hAnsi="Arial" w:cs="Arial"/>
        </w:rPr>
        <w:t xml:space="preserve">. These analyses are </w:t>
      </w:r>
      <w:r w:rsidR="002814DD" w:rsidRPr="0004465D">
        <w:rPr>
          <w:rFonts w:ascii="Arial" w:hAnsi="Arial" w:cs="Arial"/>
        </w:rPr>
        <w:t xml:space="preserve">presenting the major reactions and predicted genes </w:t>
      </w:r>
      <w:r w:rsidRPr="0004465D">
        <w:rPr>
          <w:rFonts w:ascii="Arial" w:hAnsi="Arial" w:cs="Arial"/>
        </w:rPr>
        <w:t xml:space="preserve">that </w:t>
      </w:r>
      <w:r w:rsidR="003120C9" w:rsidRPr="0004465D">
        <w:rPr>
          <w:rFonts w:ascii="Arial" w:hAnsi="Arial" w:cs="Arial"/>
        </w:rPr>
        <w:t>change</w:t>
      </w:r>
      <w:r w:rsidR="002814DD" w:rsidRPr="0004465D">
        <w:rPr>
          <w:rFonts w:ascii="Arial" w:hAnsi="Arial" w:cs="Arial"/>
        </w:rPr>
        <w:t xml:space="preserve"> between </w:t>
      </w:r>
      <w:r w:rsidR="001F3803" w:rsidRPr="0004465D">
        <w:rPr>
          <w:rFonts w:ascii="Arial" w:hAnsi="Arial" w:cs="Arial"/>
        </w:rPr>
        <w:t xml:space="preserve">MAFLD-HCC </w:t>
      </w:r>
      <w:r w:rsidRPr="0004465D">
        <w:rPr>
          <w:rFonts w:ascii="Arial" w:hAnsi="Arial" w:cs="Arial"/>
        </w:rPr>
        <w:t>and</w:t>
      </w:r>
      <w:r w:rsidR="001F3803" w:rsidRPr="0004465D">
        <w:rPr>
          <w:rFonts w:ascii="Arial" w:hAnsi="Arial" w:cs="Arial"/>
        </w:rPr>
        <w:t xml:space="preserve"> </w:t>
      </w:r>
      <w:r w:rsidR="003120C9" w:rsidRPr="0004465D">
        <w:rPr>
          <w:rFonts w:ascii="Arial" w:hAnsi="Arial" w:cs="Arial"/>
        </w:rPr>
        <w:t>(</w:t>
      </w:r>
      <w:r w:rsidR="003120C9" w:rsidRPr="0004465D">
        <w:rPr>
          <w:rFonts w:ascii="Arial" w:hAnsi="Arial" w:cs="Arial"/>
          <w:b/>
        </w:rPr>
        <w:t>A</w:t>
      </w:r>
      <w:r w:rsidR="003120C9" w:rsidRPr="0004465D">
        <w:rPr>
          <w:rFonts w:ascii="Arial" w:hAnsi="Arial" w:cs="Arial"/>
        </w:rPr>
        <w:t>)</w:t>
      </w:r>
      <w:r w:rsidR="003120C9">
        <w:rPr>
          <w:rFonts w:ascii="Arial" w:hAnsi="Arial" w:cs="Arial"/>
        </w:rPr>
        <w:t xml:space="preserve"> </w:t>
      </w:r>
      <w:r w:rsidR="001F3803" w:rsidRPr="0004465D">
        <w:rPr>
          <w:rFonts w:ascii="Arial" w:hAnsi="Arial" w:cs="Arial"/>
        </w:rPr>
        <w:t xml:space="preserve">CTRL, </w:t>
      </w:r>
      <w:r w:rsidR="003120C9" w:rsidRPr="0004465D">
        <w:rPr>
          <w:rFonts w:ascii="Arial" w:hAnsi="Arial" w:cs="Arial"/>
        </w:rPr>
        <w:t>(</w:t>
      </w:r>
      <w:r w:rsidR="003120C9" w:rsidRPr="0004465D">
        <w:rPr>
          <w:rFonts w:ascii="Arial" w:hAnsi="Arial" w:cs="Arial"/>
          <w:b/>
        </w:rPr>
        <w:t>B</w:t>
      </w:r>
      <w:r w:rsidR="003120C9" w:rsidRPr="0004465D">
        <w:rPr>
          <w:rFonts w:ascii="Arial" w:hAnsi="Arial" w:cs="Arial"/>
        </w:rPr>
        <w:t>)</w:t>
      </w:r>
      <w:r w:rsidR="003120C9">
        <w:rPr>
          <w:rFonts w:ascii="Arial" w:hAnsi="Arial" w:cs="Arial"/>
        </w:rPr>
        <w:t xml:space="preserve"> </w:t>
      </w:r>
      <w:r w:rsidR="001F3803" w:rsidRPr="0004465D">
        <w:rPr>
          <w:rFonts w:ascii="Arial" w:hAnsi="Arial" w:cs="Arial"/>
        </w:rPr>
        <w:t>OB-MAFLD</w:t>
      </w:r>
      <w:r w:rsidR="00AD5D2B" w:rsidRPr="0004465D">
        <w:rPr>
          <w:rFonts w:ascii="Arial" w:hAnsi="Arial" w:cs="Arial"/>
        </w:rPr>
        <w:t>,</w:t>
      </w:r>
      <w:r w:rsidR="001F3803" w:rsidRPr="0004465D">
        <w:rPr>
          <w:rFonts w:ascii="Arial" w:hAnsi="Arial" w:cs="Arial"/>
        </w:rPr>
        <w:t xml:space="preserve"> and </w:t>
      </w:r>
      <w:r w:rsidR="003120C9" w:rsidRPr="0004465D">
        <w:rPr>
          <w:rFonts w:ascii="Arial" w:hAnsi="Arial" w:cs="Arial"/>
        </w:rPr>
        <w:t>(</w:t>
      </w:r>
      <w:r w:rsidR="003120C9" w:rsidRPr="0004465D">
        <w:rPr>
          <w:rFonts w:ascii="Arial" w:hAnsi="Arial" w:cs="Arial"/>
          <w:b/>
        </w:rPr>
        <w:t>C</w:t>
      </w:r>
      <w:r w:rsidR="003120C9" w:rsidRPr="0004465D">
        <w:rPr>
          <w:rFonts w:ascii="Arial" w:hAnsi="Arial" w:cs="Arial"/>
        </w:rPr>
        <w:t>)</w:t>
      </w:r>
      <w:r w:rsidR="003120C9">
        <w:rPr>
          <w:rFonts w:ascii="Arial" w:hAnsi="Arial" w:cs="Arial"/>
        </w:rPr>
        <w:t xml:space="preserve"> Alcohol- and Hepatitis B or C virus related HCC (</w:t>
      </w:r>
      <w:r w:rsidR="001F3803" w:rsidRPr="0004465D">
        <w:rPr>
          <w:rFonts w:ascii="Arial" w:hAnsi="Arial" w:cs="Arial"/>
        </w:rPr>
        <w:t>AV-HCC</w:t>
      </w:r>
      <w:r w:rsidR="003120C9">
        <w:rPr>
          <w:rFonts w:ascii="Arial" w:hAnsi="Arial" w:cs="Arial"/>
        </w:rPr>
        <w:t>).</w:t>
      </w:r>
      <w:r w:rsidR="001F3803" w:rsidRPr="0004465D">
        <w:rPr>
          <w:rFonts w:ascii="Arial" w:hAnsi="Arial" w:cs="Arial"/>
        </w:rPr>
        <w:t xml:space="preserve"> </w:t>
      </w:r>
    </w:p>
    <w:p w14:paraId="4A5FA790" w14:textId="0108A654" w:rsidR="00D9670F" w:rsidRPr="0004465D" w:rsidRDefault="00D9670F" w:rsidP="0004465D">
      <w:pPr>
        <w:pStyle w:val="NormalWeb"/>
        <w:spacing w:after="0" w:afterAutospacing="0"/>
        <w:jc w:val="both"/>
        <w:rPr>
          <w:rFonts w:ascii="Arial" w:hAnsi="Arial" w:cs="Arial"/>
          <w:b/>
        </w:rPr>
      </w:pPr>
      <w:r w:rsidRPr="0004465D">
        <w:rPr>
          <w:rFonts w:ascii="Arial" w:hAnsi="Arial" w:cs="Arial"/>
          <w:b/>
        </w:rPr>
        <w:t xml:space="preserve">Supp. Fig. </w:t>
      </w:r>
      <w:r w:rsidR="003120C9">
        <w:rPr>
          <w:rFonts w:ascii="Arial" w:hAnsi="Arial" w:cs="Arial"/>
          <w:b/>
        </w:rPr>
        <w:t>5</w:t>
      </w:r>
      <w:r w:rsidRPr="0004465D">
        <w:rPr>
          <w:rFonts w:ascii="Arial" w:hAnsi="Arial" w:cs="Arial"/>
          <w:b/>
        </w:rPr>
        <w:t xml:space="preserve">. The significant reactions </w:t>
      </w:r>
      <w:r w:rsidR="003120C9">
        <w:rPr>
          <w:rFonts w:ascii="Arial" w:hAnsi="Arial" w:cs="Arial"/>
          <w:b/>
        </w:rPr>
        <w:t>related to fatty acids</w:t>
      </w:r>
      <w:bookmarkStart w:id="0" w:name="_GoBack"/>
      <w:bookmarkEnd w:id="0"/>
      <w:r w:rsidR="003120C9">
        <w:rPr>
          <w:rFonts w:ascii="Arial" w:hAnsi="Arial" w:cs="Arial"/>
          <w:b/>
        </w:rPr>
        <w:t>.</w:t>
      </w:r>
    </w:p>
    <w:p w14:paraId="52AC2D9B" w14:textId="4CFA6404" w:rsidR="00D9670F" w:rsidRPr="0004465D" w:rsidRDefault="00D9670F" w:rsidP="0004465D">
      <w:pPr>
        <w:pStyle w:val="NormalWeb"/>
        <w:spacing w:before="0" w:beforeAutospacing="0" w:after="0" w:afterAutospacing="0"/>
        <w:jc w:val="both"/>
        <w:rPr>
          <w:rFonts w:ascii="Arial" w:hAnsi="Arial" w:cs="Arial"/>
        </w:rPr>
      </w:pPr>
      <w:r w:rsidRPr="0004465D">
        <w:rPr>
          <w:rFonts w:ascii="Arial" w:hAnsi="Arial" w:cs="Arial"/>
        </w:rPr>
        <w:t xml:space="preserve">Pathway enrichment analysis of </w:t>
      </w:r>
      <w:r w:rsidR="006854AB">
        <w:rPr>
          <w:rFonts w:ascii="Arial" w:hAnsi="Arial" w:cs="Arial"/>
        </w:rPr>
        <w:t>fatty acids (</w:t>
      </w:r>
      <w:r w:rsidR="003120C9">
        <w:rPr>
          <w:rFonts w:ascii="Arial" w:hAnsi="Arial" w:cs="Arial"/>
        </w:rPr>
        <w:t>FA</w:t>
      </w:r>
      <w:r w:rsidR="006854AB">
        <w:rPr>
          <w:rFonts w:ascii="Arial" w:hAnsi="Arial" w:cs="Arial"/>
        </w:rPr>
        <w:t>) using</w:t>
      </w:r>
      <w:r w:rsidRPr="0004465D">
        <w:rPr>
          <w:rFonts w:ascii="Arial" w:hAnsi="Arial" w:cs="Arial"/>
        </w:rPr>
        <w:t xml:space="preserve"> (</w:t>
      </w:r>
      <w:proofErr w:type="spellStart"/>
      <w:r w:rsidRPr="0004465D">
        <w:rPr>
          <w:rFonts w:ascii="Arial" w:hAnsi="Arial" w:cs="Arial"/>
        </w:rPr>
        <w:t>BioPAN</w:t>
      </w:r>
      <w:proofErr w:type="spellEnd"/>
      <w:r w:rsidRPr="0004465D">
        <w:rPr>
          <w:rFonts w:ascii="Arial" w:hAnsi="Arial" w:cs="Arial"/>
        </w:rPr>
        <w:t>)</w:t>
      </w:r>
      <w:r w:rsidR="003120C9">
        <w:rPr>
          <w:rFonts w:ascii="Arial" w:hAnsi="Arial" w:cs="Arial"/>
        </w:rPr>
        <w:t>. These analyses are</w:t>
      </w:r>
      <w:r w:rsidRPr="0004465D">
        <w:rPr>
          <w:rFonts w:ascii="Arial" w:hAnsi="Arial" w:cs="Arial"/>
        </w:rPr>
        <w:t xml:space="preserve"> presenting the major reaction chains and predicted genes (</w:t>
      </w:r>
      <w:r w:rsidR="003120C9">
        <w:rPr>
          <w:rFonts w:ascii="Arial" w:hAnsi="Arial" w:cs="Arial"/>
        </w:rPr>
        <w:t xml:space="preserve">given </w:t>
      </w:r>
      <w:r w:rsidRPr="0004465D">
        <w:rPr>
          <w:rFonts w:ascii="Arial" w:hAnsi="Arial" w:cs="Arial"/>
        </w:rPr>
        <w:t xml:space="preserve">in </w:t>
      </w:r>
      <w:r w:rsidR="003120C9">
        <w:rPr>
          <w:rFonts w:ascii="Arial" w:hAnsi="Arial" w:cs="Arial"/>
        </w:rPr>
        <w:t xml:space="preserve">the </w:t>
      </w:r>
      <w:r w:rsidRPr="0004465D">
        <w:rPr>
          <w:rFonts w:ascii="Arial" w:hAnsi="Arial" w:cs="Arial"/>
        </w:rPr>
        <w:t>tabl</w:t>
      </w:r>
      <w:r w:rsidR="003120C9">
        <w:rPr>
          <w:rFonts w:ascii="Arial" w:hAnsi="Arial" w:cs="Arial"/>
        </w:rPr>
        <w:t>es</w:t>
      </w:r>
      <w:r w:rsidRPr="0004465D">
        <w:rPr>
          <w:rFonts w:ascii="Arial" w:hAnsi="Arial" w:cs="Arial"/>
        </w:rPr>
        <w:t xml:space="preserve">) that differ between MAFLD-HCC and </w:t>
      </w:r>
      <w:r w:rsidR="003120C9" w:rsidRPr="0004465D">
        <w:rPr>
          <w:rFonts w:ascii="Arial" w:hAnsi="Arial" w:cs="Arial"/>
        </w:rPr>
        <w:t>(</w:t>
      </w:r>
      <w:r w:rsidR="003120C9" w:rsidRPr="0004465D">
        <w:rPr>
          <w:rFonts w:ascii="Arial" w:hAnsi="Arial" w:cs="Arial"/>
          <w:b/>
        </w:rPr>
        <w:t>A</w:t>
      </w:r>
      <w:r w:rsidR="003120C9" w:rsidRPr="0004465D">
        <w:rPr>
          <w:rFonts w:ascii="Arial" w:hAnsi="Arial" w:cs="Arial"/>
        </w:rPr>
        <w:t>)</w:t>
      </w:r>
      <w:r w:rsidR="003120C9">
        <w:rPr>
          <w:rFonts w:ascii="Arial" w:hAnsi="Arial" w:cs="Arial"/>
        </w:rPr>
        <w:t xml:space="preserve"> </w:t>
      </w:r>
      <w:r w:rsidRPr="0004465D">
        <w:rPr>
          <w:rFonts w:ascii="Arial" w:hAnsi="Arial" w:cs="Arial"/>
        </w:rPr>
        <w:t xml:space="preserve">CTRL, </w:t>
      </w:r>
      <w:r w:rsidR="003120C9" w:rsidRPr="0004465D">
        <w:rPr>
          <w:rFonts w:ascii="Arial" w:hAnsi="Arial" w:cs="Arial"/>
        </w:rPr>
        <w:t>(</w:t>
      </w:r>
      <w:r w:rsidR="003120C9" w:rsidRPr="0004465D">
        <w:rPr>
          <w:rFonts w:ascii="Arial" w:hAnsi="Arial" w:cs="Arial"/>
          <w:b/>
        </w:rPr>
        <w:t>B</w:t>
      </w:r>
      <w:r w:rsidR="003120C9" w:rsidRPr="0004465D">
        <w:rPr>
          <w:rFonts w:ascii="Arial" w:hAnsi="Arial" w:cs="Arial"/>
        </w:rPr>
        <w:t>)</w:t>
      </w:r>
      <w:r w:rsidR="003120C9">
        <w:rPr>
          <w:rFonts w:ascii="Arial" w:hAnsi="Arial" w:cs="Arial"/>
        </w:rPr>
        <w:t xml:space="preserve"> </w:t>
      </w:r>
      <w:r w:rsidRPr="0004465D">
        <w:rPr>
          <w:rFonts w:ascii="Arial" w:hAnsi="Arial" w:cs="Arial"/>
        </w:rPr>
        <w:t>OB-MAFLD, an</w:t>
      </w:r>
      <w:r w:rsidR="003120C9">
        <w:rPr>
          <w:rFonts w:ascii="Arial" w:hAnsi="Arial" w:cs="Arial"/>
        </w:rPr>
        <w:t xml:space="preserve">d </w:t>
      </w:r>
      <w:r w:rsidR="003120C9" w:rsidRPr="0004465D">
        <w:rPr>
          <w:rFonts w:ascii="Arial" w:hAnsi="Arial" w:cs="Arial"/>
        </w:rPr>
        <w:t>(</w:t>
      </w:r>
      <w:r w:rsidR="003120C9" w:rsidRPr="0004465D">
        <w:rPr>
          <w:rFonts w:ascii="Arial" w:hAnsi="Arial" w:cs="Arial"/>
          <w:b/>
        </w:rPr>
        <w:t>C</w:t>
      </w:r>
      <w:r w:rsidR="003120C9" w:rsidRPr="0004465D">
        <w:rPr>
          <w:rFonts w:ascii="Arial" w:hAnsi="Arial" w:cs="Arial"/>
        </w:rPr>
        <w:t>)</w:t>
      </w:r>
      <w:r w:rsidRPr="0004465D">
        <w:rPr>
          <w:rFonts w:ascii="Arial" w:hAnsi="Arial" w:cs="Arial"/>
        </w:rPr>
        <w:t xml:space="preserve"> </w:t>
      </w:r>
      <w:r w:rsidR="003120C9">
        <w:rPr>
          <w:rFonts w:ascii="Arial" w:hAnsi="Arial" w:cs="Arial"/>
        </w:rPr>
        <w:t>Alcohol- and Hepatitis B or C virus related HCC (</w:t>
      </w:r>
      <w:r w:rsidRPr="0004465D">
        <w:rPr>
          <w:rFonts w:ascii="Arial" w:hAnsi="Arial" w:cs="Arial"/>
        </w:rPr>
        <w:t>AV-HCC</w:t>
      </w:r>
      <w:r w:rsidR="003120C9">
        <w:rPr>
          <w:rFonts w:ascii="Arial" w:hAnsi="Arial" w:cs="Arial"/>
        </w:rPr>
        <w:t>).</w:t>
      </w:r>
      <w:r w:rsidRPr="0004465D">
        <w:rPr>
          <w:rFonts w:ascii="Arial" w:hAnsi="Arial" w:cs="Arial"/>
        </w:rPr>
        <w:t xml:space="preserve"> </w:t>
      </w:r>
    </w:p>
    <w:p w14:paraId="53B3671C" w14:textId="24878FE4" w:rsidR="001F3803" w:rsidRPr="0004465D" w:rsidRDefault="001F3803" w:rsidP="0004465D">
      <w:pPr>
        <w:pStyle w:val="NormalWeb"/>
        <w:spacing w:before="0" w:beforeAutospacing="0" w:after="0" w:afterAutospacing="0"/>
        <w:jc w:val="both"/>
        <w:rPr>
          <w:rFonts w:ascii="Arial" w:hAnsi="Arial" w:cs="Arial"/>
        </w:rPr>
      </w:pPr>
    </w:p>
    <w:p w14:paraId="50FD595A" w14:textId="5658CC5D" w:rsidR="00D9670F" w:rsidRPr="0004465D" w:rsidRDefault="001F3803" w:rsidP="0004465D">
      <w:pPr>
        <w:pStyle w:val="NormalWeb"/>
        <w:spacing w:before="0" w:beforeAutospacing="0" w:after="0" w:afterAutospacing="0"/>
        <w:jc w:val="both"/>
        <w:rPr>
          <w:rFonts w:ascii="Arial" w:hAnsi="Arial" w:cs="Arial"/>
          <w:b/>
        </w:rPr>
      </w:pPr>
      <w:r w:rsidRPr="0004465D">
        <w:rPr>
          <w:rFonts w:ascii="Arial" w:hAnsi="Arial" w:cs="Arial"/>
          <w:b/>
        </w:rPr>
        <w:t xml:space="preserve">Supp. Fig. 6. </w:t>
      </w:r>
      <w:r w:rsidR="00D9670F" w:rsidRPr="0004465D">
        <w:rPr>
          <w:rFonts w:ascii="Arial" w:hAnsi="Arial" w:cs="Arial"/>
          <w:b/>
        </w:rPr>
        <w:t xml:space="preserve">The diagnostic </w:t>
      </w:r>
      <w:r w:rsidR="006854AB">
        <w:rPr>
          <w:rFonts w:ascii="Arial" w:hAnsi="Arial" w:cs="Arial"/>
          <w:b/>
        </w:rPr>
        <w:t>potential</w:t>
      </w:r>
      <w:r w:rsidR="00D9670F" w:rsidRPr="0004465D">
        <w:rPr>
          <w:rFonts w:ascii="Arial" w:hAnsi="Arial" w:cs="Arial"/>
          <w:b/>
        </w:rPr>
        <w:t xml:space="preserve"> of serum </w:t>
      </w:r>
      <w:proofErr w:type="spellStart"/>
      <w:r w:rsidR="00D9670F" w:rsidRPr="0004465D">
        <w:rPr>
          <w:rFonts w:ascii="Arial" w:hAnsi="Arial" w:cs="Arial"/>
          <w:b/>
        </w:rPr>
        <w:t>lipidomics</w:t>
      </w:r>
      <w:proofErr w:type="spellEnd"/>
      <w:r w:rsidR="00F827B9">
        <w:rPr>
          <w:rFonts w:ascii="Arial" w:hAnsi="Arial" w:cs="Arial"/>
          <w:b/>
        </w:rPr>
        <w:t>.</w:t>
      </w:r>
    </w:p>
    <w:p w14:paraId="6EFEABEC" w14:textId="18543FE2" w:rsidR="00AD5D2B" w:rsidRDefault="00AD5D2B" w:rsidP="0004465D">
      <w:pPr>
        <w:pStyle w:val="NormalWeb"/>
        <w:spacing w:before="0" w:beforeAutospacing="0" w:after="0" w:afterAutospacing="0"/>
        <w:jc w:val="both"/>
        <w:rPr>
          <w:rFonts w:ascii="Arial" w:hAnsi="Arial" w:cs="Arial"/>
        </w:rPr>
      </w:pPr>
      <w:r w:rsidRPr="00CC5A71">
        <w:rPr>
          <w:rFonts w:ascii="Arial" w:hAnsi="Arial" w:cs="Arial"/>
        </w:rPr>
        <w:t>(</w:t>
      </w:r>
      <w:r w:rsidRPr="0004465D">
        <w:rPr>
          <w:rFonts w:ascii="Arial" w:hAnsi="Arial" w:cs="Arial"/>
          <w:b/>
        </w:rPr>
        <w:t>A</w:t>
      </w:r>
      <w:r w:rsidRPr="00CC5A71">
        <w:rPr>
          <w:rFonts w:ascii="Arial" w:hAnsi="Arial" w:cs="Arial"/>
        </w:rPr>
        <w:t>)</w:t>
      </w:r>
      <w:r w:rsidRPr="0004465D">
        <w:rPr>
          <w:rFonts w:ascii="Arial" w:hAnsi="Arial" w:cs="Arial"/>
        </w:rPr>
        <w:t xml:space="preserve"> </w:t>
      </w:r>
      <w:r w:rsidR="00CC5A71">
        <w:rPr>
          <w:rFonts w:ascii="Arial" w:hAnsi="Arial" w:cs="Arial"/>
        </w:rPr>
        <w:t>Calculation of t</w:t>
      </w:r>
      <w:r w:rsidR="001F3803" w:rsidRPr="0004465D">
        <w:rPr>
          <w:rFonts w:ascii="Arial" w:hAnsi="Arial" w:cs="Arial"/>
        </w:rPr>
        <w:t xml:space="preserve">he predictive accuracies </w:t>
      </w:r>
      <w:r w:rsidR="00CC5A71">
        <w:rPr>
          <w:rFonts w:ascii="Arial" w:hAnsi="Arial" w:cs="Arial"/>
        </w:rPr>
        <w:t>using</w:t>
      </w:r>
      <w:r w:rsidR="001F3803" w:rsidRPr="0004465D">
        <w:rPr>
          <w:rFonts w:ascii="Arial" w:hAnsi="Arial" w:cs="Arial"/>
        </w:rPr>
        <w:t xml:space="preserve"> </w:t>
      </w:r>
      <w:r w:rsidRPr="0004465D">
        <w:rPr>
          <w:rFonts w:ascii="Arial" w:hAnsi="Arial" w:cs="Arial"/>
        </w:rPr>
        <w:t xml:space="preserve">a </w:t>
      </w:r>
      <w:r w:rsidR="001F3803" w:rsidRPr="0004465D">
        <w:rPr>
          <w:rFonts w:ascii="Arial" w:hAnsi="Arial" w:cs="Arial"/>
        </w:rPr>
        <w:t xml:space="preserve">different number of features </w:t>
      </w:r>
      <w:r w:rsidR="00CC5A71" w:rsidRPr="0004465D">
        <w:rPr>
          <w:rFonts w:ascii="Arial" w:hAnsi="Arial" w:cs="Arial"/>
        </w:rPr>
        <w:t xml:space="preserve">in the SVM model </w:t>
      </w:r>
      <w:r w:rsidR="00CC5A71">
        <w:rPr>
          <w:rFonts w:ascii="Arial" w:hAnsi="Arial" w:cs="Arial"/>
        </w:rPr>
        <w:t>(</w:t>
      </w:r>
      <w:r w:rsidRPr="0004465D">
        <w:rPr>
          <w:rFonts w:ascii="Arial" w:hAnsi="Arial" w:cs="Arial"/>
        </w:rPr>
        <w:t xml:space="preserve">average of the repeated random sub-sampling </w:t>
      </w:r>
      <w:r w:rsidR="00CC5A71">
        <w:rPr>
          <w:rFonts w:ascii="Arial" w:hAnsi="Arial" w:cs="Arial"/>
        </w:rPr>
        <w:t xml:space="preserve">by </w:t>
      </w:r>
      <w:r w:rsidRPr="0004465D">
        <w:rPr>
          <w:rFonts w:ascii="Arial" w:hAnsi="Arial" w:cs="Arial"/>
        </w:rPr>
        <w:t>cross-validation).</w:t>
      </w:r>
      <w:r w:rsidR="00CC5A71">
        <w:rPr>
          <w:rFonts w:ascii="Arial" w:hAnsi="Arial" w:cs="Arial"/>
        </w:rPr>
        <w:t xml:space="preserve"> </w:t>
      </w:r>
      <w:proofErr w:type="spellStart"/>
      <w:r w:rsidR="00CC5A71">
        <w:rPr>
          <w:rFonts w:ascii="Arial" w:hAnsi="Arial" w:cs="Arial"/>
        </w:rPr>
        <w:t>i</w:t>
      </w:r>
      <w:proofErr w:type="spellEnd"/>
      <w:r w:rsidR="00CC5A71">
        <w:rPr>
          <w:rFonts w:ascii="Arial" w:hAnsi="Arial" w:cs="Arial"/>
        </w:rPr>
        <w:t>) MAFLD-HCC versus Controls (CRTL), ii) MAFLD-HCC versus obese MAFLD (OB-MAFLD) and iii) MAFLD-HCC versus Alcohol- and Hepatitis B or C virus related HCC (</w:t>
      </w:r>
      <w:r w:rsidR="00CC5A71" w:rsidRPr="0004465D">
        <w:rPr>
          <w:rFonts w:ascii="Arial" w:hAnsi="Arial" w:cs="Arial"/>
        </w:rPr>
        <w:t>AV-HCC</w:t>
      </w:r>
      <w:r w:rsidR="00CC5A71">
        <w:rPr>
          <w:rFonts w:ascii="Arial" w:hAnsi="Arial" w:cs="Arial"/>
        </w:rPr>
        <w:t xml:space="preserve">). </w:t>
      </w:r>
      <w:r w:rsidRPr="0004465D">
        <w:rPr>
          <w:rFonts w:ascii="Arial" w:hAnsi="Arial" w:cs="Arial"/>
        </w:rPr>
        <w:t>(</w:t>
      </w:r>
      <w:r w:rsidRPr="00CC5A71">
        <w:rPr>
          <w:rFonts w:ascii="Arial" w:hAnsi="Arial" w:cs="Arial"/>
          <w:b/>
        </w:rPr>
        <w:t>B</w:t>
      </w:r>
      <w:r w:rsidRPr="0004465D">
        <w:rPr>
          <w:rFonts w:ascii="Arial" w:hAnsi="Arial" w:cs="Arial"/>
        </w:rPr>
        <w:t xml:space="preserve">) ROC curve for the 5-metabolite model distinguishing MAFLD-HCC patients </w:t>
      </w:r>
      <w:r w:rsidR="007210D5" w:rsidRPr="0004465D">
        <w:rPr>
          <w:rFonts w:ascii="Arial" w:hAnsi="Arial" w:cs="Arial"/>
        </w:rPr>
        <w:t>from</w:t>
      </w:r>
      <w:r w:rsidRPr="0004465D">
        <w:rPr>
          <w:rFonts w:ascii="Arial" w:hAnsi="Arial" w:cs="Arial"/>
        </w:rPr>
        <w:t xml:space="preserve"> </w:t>
      </w:r>
      <w:proofErr w:type="gramStart"/>
      <w:r w:rsidRPr="0004465D">
        <w:rPr>
          <w:rFonts w:ascii="Arial" w:hAnsi="Arial" w:cs="Arial"/>
        </w:rPr>
        <w:t>MAFLD(</w:t>
      </w:r>
      <w:proofErr w:type="spellStart"/>
      <w:proofErr w:type="gramEnd"/>
      <w:r w:rsidRPr="0004465D">
        <w:rPr>
          <w:rFonts w:ascii="Arial" w:hAnsi="Arial" w:cs="Arial"/>
        </w:rPr>
        <w:t>val</w:t>
      </w:r>
      <w:proofErr w:type="spellEnd"/>
      <w:r w:rsidRPr="0004465D">
        <w:rPr>
          <w:rFonts w:ascii="Arial" w:hAnsi="Arial" w:cs="Arial"/>
        </w:rPr>
        <w:t xml:space="preserve">) </w:t>
      </w:r>
      <w:r w:rsidR="00CC5A71">
        <w:rPr>
          <w:rFonts w:ascii="Arial" w:hAnsi="Arial" w:cs="Arial"/>
        </w:rPr>
        <w:t>patients</w:t>
      </w:r>
      <w:r w:rsidRPr="0004465D">
        <w:rPr>
          <w:rFonts w:ascii="Arial" w:hAnsi="Arial" w:cs="Arial"/>
        </w:rPr>
        <w:t>.</w:t>
      </w:r>
      <w:r w:rsidR="00CC5A71">
        <w:rPr>
          <w:rFonts w:ascii="Arial" w:hAnsi="Arial" w:cs="Arial"/>
        </w:rPr>
        <w:t xml:space="preserve"> AUC: Area under the curve, CI: confidence interval. </w:t>
      </w:r>
    </w:p>
    <w:p w14:paraId="2137EE20" w14:textId="77777777" w:rsidR="00CC5B45" w:rsidRPr="0004465D" w:rsidRDefault="00CC5B45" w:rsidP="0004465D">
      <w:pPr>
        <w:pStyle w:val="NormalWeb"/>
        <w:spacing w:before="0" w:beforeAutospacing="0" w:after="0" w:afterAutospacing="0"/>
        <w:jc w:val="both"/>
        <w:rPr>
          <w:rFonts w:ascii="Arial" w:hAnsi="Arial" w:cs="Arial"/>
          <w:b/>
        </w:rPr>
      </w:pPr>
    </w:p>
    <w:p w14:paraId="6A3D303D" w14:textId="3015DF5E" w:rsidR="00CC5B45" w:rsidRPr="0004465D" w:rsidRDefault="00CC5B45" w:rsidP="0004465D">
      <w:pPr>
        <w:pStyle w:val="NormalWeb"/>
        <w:spacing w:before="0" w:beforeAutospacing="0" w:after="0" w:afterAutospacing="0"/>
        <w:jc w:val="both"/>
        <w:rPr>
          <w:rFonts w:ascii="Arial" w:hAnsi="Arial" w:cs="Arial"/>
          <w:b/>
        </w:rPr>
      </w:pPr>
      <w:r w:rsidRPr="0004465D">
        <w:rPr>
          <w:rFonts w:ascii="Arial" w:hAnsi="Arial" w:cs="Arial"/>
          <w:b/>
        </w:rPr>
        <w:t xml:space="preserve">Supp. Fig. 7. The </w:t>
      </w:r>
      <w:r w:rsidR="006854AB">
        <w:rPr>
          <w:rFonts w:ascii="Arial" w:hAnsi="Arial" w:cs="Arial"/>
          <w:b/>
        </w:rPr>
        <w:t xml:space="preserve">differential expressed metabolites (DEM) </w:t>
      </w:r>
      <w:r w:rsidRPr="0004465D">
        <w:rPr>
          <w:rFonts w:ascii="Arial" w:hAnsi="Arial" w:cs="Arial"/>
          <w:b/>
        </w:rPr>
        <w:t>between MAFLD and OB-MAFLD.</w:t>
      </w:r>
    </w:p>
    <w:p w14:paraId="0CF1FFFE" w14:textId="1ECA6C7B" w:rsidR="00CC5B45" w:rsidRPr="0004465D" w:rsidRDefault="00CC5B45" w:rsidP="0004465D">
      <w:pPr>
        <w:pStyle w:val="NormalWeb"/>
        <w:spacing w:before="0" w:beforeAutospacing="0" w:after="0" w:afterAutospacing="0"/>
        <w:jc w:val="both"/>
        <w:rPr>
          <w:rFonts w:ascii="Arial" w:hAnsi="Arial" w:cs="Arial"/>
          <w:bCs/>
        </w:rPr>
      </w:pPr>
      <w:r w:rsidRPr="0004465D">
        <w:rPr>
          <w:rFonts w:ascii="Arial" w:hAnsi="Arial" w:cs="Arial"/>
          <w:bCs/>
        </w:rPr>
        <w:t xml:space="preserve">Volcano plot presenting </w:t>
      </w:r>
      <w:r w:rsidR="00CC5A71">
        <w:rPr>
          <w:rFonts w:ascii="Arial" w:hAnsi="Arial" w:cs="Arial"/>
          <w:bCs/>
        </w:rPr>
        <w:t>differentially expressed metabolites (</w:t>
      </w:r>
      <w:r w:rsidRPr="0004465D">
        <w:rPr>
          <w:rFonts w:ascii="Arial" w:hAnsi="Arial" w:cs="Arial"/>
          <w:bCs/>
        </w:rPr>
        <w:t>DEMs</w:t>
      </w:r>
      <w:r w:rsidR="00CC5A71">
        <w:rPr>
          <w:rFonts w:ascii="Arial" w:hAnsi="Arial" w:cs="Arial"/>
          <w:bCs/>
        </w:rPr>
        <w:t>)</w:t>
      </w:r>
      <w:r w:rsidRPr="0004465D">
        <w:rPr>
          <w:rFonts w:ascii="Arial" w:hAnsi="Arial" w:cs="Arial"/>
          <w:bCs/>
        </w:rPr>
        <w:t xml:space="preserve"> between MAFLD and OB-MAFLD. FDR corrected p&lt;0.05 is marked with red dashed line.</w:t>
      </w:r>
    </w:p>
    <w:p w14:paraId="5DEE4B65" w14:textId="77777777" w:rsidR="00CC5B45" w:rsidRPr="0004465D" w:rsidRDefault="00CC5B45" w:rsidP="0004465D">
      <w:pPr>
        <w:pStyle w:val="NormalWeb"/>
        <w:spacing w:before="0" w:beforeAutospacing="0" w:after="0" w:afterAutospacing="0"/>
        <w:jc w:val="both"/>
        <w:rPr>
          <w:rFonts w:ascii="Arial" w:hAnsi="Arial" w:cs="Arial"/>
          <w:b/>
        </w:rPr>
      </w:pPr>
    </w:p>
    <w:p w14:paraId="0C9A1CAC" w14:textId="1EB1ADCA" w:rsidR="00CC5B45" w:rsidRPr="0004465D" w:rsidRDefault="00CC5B45" w:rsidP="0004465D">
      <w:pPr>
        <w:pStyle w:val="NormalWeb"/>
        <w:spacing w:before="0" w:beforeAutospacing="0" w:after="0" w:afterAutospacing="0"/>
        <w:jc w:val="both"/>
        <w:rPr>
          <w:rFonts w:ascii="Arial" w:hAnsi="Arial" w:cs="Arial"/>
          <w:b/>
        </w:rPr>
      </w:pPr>
      <w:r w:rsidRPr="0004465D">
        <w:rPr>
          <w:rFonts w:ascii="Arial" w:hAnsi="Arial" w:cs="Arial"/>
          <w:b/>
        </w:rPr>
        <w:t>Supp. Fig. 8. Pathway enrichment analysis of lipids.</w:t>
      </w:r>
    </w:p>
    <w:p w14:paraId="733DDF2F" w14:textId="237B99B8" w:rsidR="00CC5B45" w:rsidRPr="0004465D" w:rsidRDefault="00CC5B45" w:rsidP="0004465D">
      <w:pPr>
        <w:pStyle w:val="NormalWeb"/>
        <w:spacing w:before="0" w:beforeAutospacing="0" w:after="0" w:afterAutospacing="0"/>
        <w:jc w:val="both"/>
        <w:rPr>
          <w:rFonts w:ascii="Arial" w:hAnsi="Arial" w:cs="Arial"/>
          <w:b/>
        </w:rPr>
      </w:pPr>
      <w:r w:rsidRPr="0004465D">
        <w:rPr>
          <w:rFonts w:ascii="Arial" w:hAnsi="Arial" w:cs="Arial"/>
        </w:rPr>
        <w:t>Pathway enrichment analysis of lipids (</w:t>
      </w:r>
      <w:proofErr w:type="spellStart"/>
      <w:r w:rsidRPr="0004465D">
        <w:rPr>
          <w:rFonts w:ascii="Arial" w:hAnsi="Arial" w:cs="Arial"/>
        </w:rPr>
        <w:t>BioPAN</w:t>
      </w:r>
      <w:proofErr w:type="spellEnd"/>
      <w:r w:rsidRPr="0004465D">
        <w:rPr>
          <w:rFonts w:ascii="Arial" w:hAnsi="Arial" w:cs="Arial"/>
        </w:rPr>
        <w:t>) presenting the major reaction chains between</w:t>
      </w:r>
      <w:r w:rsidR="00CC5A71">
        <w:rPr>
          <w:rFonts w:ascii="Arial" w:hAnsi="Arial" w:cs="Arial"/>
        </w:rPr>
        <w:t xml:space="preserve"> </w:t>
      </w:r>
      <w:r w:rsidR="00CC5A71" w:rsidRPr="0004465D">
        <w:rPr>
          <w:rFonts w:ascii="Arial" w:hAnsi="Arial" w:cs="Arial"/>
        </w:rPr>
        <w:t>(</w:t>
      </w:r>
      <w:r w:rsidR="00CC5A71" w:rsidRPr="00CC5A71">
        <w:rPr>
          <w:rFonts w:ascii="Arial" w:hAnsi="Arial" w:cs="Arial"/>
          <w:b/>
        </w:rPr>
        <w:t>A</w:t>
      </w:r>
      <w:r w:rsidR="00CC5A71" w:rsidRPr="0004465D">
        <w:rPr>
          <w:rFonts w:ascii="Arial" w:hAnsi="Arial" w:cs="Arial"/>
        </w:rPr>
        <w:t xml:space="preserve">) </w:t>
      </w:r>
      <w:r w:rsidRPr="0004465D">
        <w:rPr>
          <w:rFonts w:ascii="Arial" w:hAnsi="Arial" w:cs="Arial"/>
        </w:rPr>
        <w:t xml:space="preserve">lipid classes and </w:t>
      </w:r>
      <w:r w:rsidR="00CC5A71" w:rsidRPr="0004465D">
        <w:rPr>
          <w:rFonts w:ascii="Arial" w:hAnsi="Arial" w:cs="Arial"/>
        </w:rPr>
        <w:t>(</w:t>
      </w:r>
      <w:r w:rsidR="00CC5A71" w:rsidRPr="00CC5A71">
        <w:rPr>
          <w:rFonts w:ascii="Arial" w:hAnsi="Arial" w:cs="Arial"/>
          <w:b/>
        </w:rPr>
        <w:t>B</w:t>
      </w:r>
      <w:r w:rsidR="00CC5A71" w:rsidRPr="0004465D">
        <w:rPr>
          <w:rFonts w:ascii="Arial" w:hAnsi="Arial" w:cs="Arial"/>
        </w:rPr>
        <w:t>)</w:t>
      </w:r>
      <w:r w:rsidR="00CC5A71">
        <w:rPr>
          <w:rFonts w:ascii="Arial" w:hAnsi="Arial" w:cs="Arial"/>
        </w:rPr>
        <w:t xml:space="preserve"> Fatty Acids (</w:t>
      </w:r>
      <w:r w:rsidRPr="0004465D">
        <w:rPr>
          <w:rFonts w:ascii="Arial" w:hAnsi="Arial" w:cs="Arial"/>
        </w:rPr>
        <w:t>FA</w:t>
      </w:r>
      <w:r w:rsidR="00CC5A71">
        <w:rPr>
          <w:rFonts w:ascii="Arial" w:hAnsi="Arial" w:cs="Arial"/>
        </w:rPr>
        <w:t>)</w:t>
      </w:r>
      <w:r w:rsidRPr="0004465D">
        <w:rPr>
          <w:rFonts w:ascii="Arial" w:hAnsi="Arial" w:cs="Arial"/>
        </w:rPr>
        <w:t xml:space="preserve"> species. The predicted genes for FA reaction chains are presented in </w:t>
      </w:r>
      <w:r w:rsidR="00CC5A71">
        <w:rPr>
          <w:rFonts w:ascii="Arial" w:hAnsi="Arial" w:cs="Arial"/>
        </w:rPr>
        <w:t xml:space="preserve">the </w:t>
      </w:r>
      <w:r w:rsidRPr="0004465D">
        <w:rPr>
          <w:rFonts w:ascii="Arial" w:hAnsi="Arial" w:cs="Arial"/>
        </w:rPr>
        <w:t>table.</w:t>
      </w:r>
    </w:p>
    <w:p w14:paraId="6F4D8D7A" w14:textId="4DEF1786" w:rsidR="001F3803" w:rsidRPr="0004465D" w:rsidRDefault="001F3803" w:rsidP="0004465D">
      <w:pPr>
        <w:pStyle w:val="NormalWeb"/>
        <w:spacing w:before="0" w:beforeAutospacing="0" w:after="0" w:afterAutospacing="0"/>
        <w:jc w:val="both"/>
        <w:rPr>
          <w:rFonts w:ascii="Arial" w:hAnsi="Arial" w:cs="Arial"/>
          <w:b/>
        </w:rPr>
      </w:pPr>
    </w:p>
    <w:p w14:paraId="6866416D" w14:textId="77777777" w:rsidR="00F165F9" w:rsidRPr="0004465D" w:rsidRDefault="00F165F9" w:rsidP="0004465D">
      <w:pPr>
        <w:pStyle w:val="NormalWeb"/>
        <w:spacing w:before="0" w:beforeAutospacing="0" w:after="0" w:afterAutospacing="0"/>
        <w:jc w:val="both"/>
        <w:rPr>
          <w:rFonts w:ascii="Arial" w:hAnsi="Arial" w:cs="Arial"/>
        </w:rPr>
      </w:pPr>
    </w:p>
    <w:p w14:paraId="7EEAD55B" w14:textId="35E8D2F5" w:rsidR="002B7989" w:rsidRPr="00F44245" w:rsidRDefault="000261CC" w:rsidP="0004465D">
      <w:pPr>
        <w:jc w:val="both"/>
        <w:rPr>
          <w:rFonts w:ascii="Arial" w:hAnsi="Arial" w:cs="Arial"/>
          <w:b/>
          <w:lang w:val="da-DK"/>
        </w:rPr>
      </w:pPr>
      <w:r w:rsidRPr="00F44245">
        <w:rPr>
          <w:rFonts w:ascii="Arial" w:hAnsi="Arial" w:cs="Arial"/>
          <w:b/>
          <w:lang w:val="da-DK"/>
        </w:rPr>
        <w:t>References</w:t>
      </w:r>
      <w:r w:rsidR="00F165F9" w:rsidRPr="00F44245">
        <w:rPr>
          <w:rFonts w:ascii="Arial" w:hAnsi="Arial" w:cs="Arial"/>
          <w:b/>
          <w:lang w:val="da-DK"/>
        </w:rPr>
        <w:t>:</w:t>
      </w:r>
    </w:p>
    <w:p w14:paraId="503B23B2" w14:textId="77777777" w:rsidR="005F4AD8" w:rsidRPr="00F44245" w:rsidRDefault="002B7989" w:rsidP="005F4AD8">
      <w:pPr>
        <w:pStyle w:val="EndNoteBibliography"/>
        <w:ind w:left="720" w:hanging="720"/>
        <w:rPr>
          <w:noProof/>
          <w:lang w:val="da-DK"/>
        </w:rPr>
      </w:pPr>
      <w:r w:rsidRPr="00987589">
        <w:rPr>
          <w:rFonts w:ascii="Arial" w:hAnsi="Arial" w:cs="Arial"/>
        </w:rPr>
        <w:lastRenderedPageBreak/>
        <w:fldChar w:fldCharType="begin"/>
      </w:r>
      <w:r w:rsidRPr="00F44245">
        <w:rPr>
          <w:rFonts w:ascii="Arial" w:hAnsi="Arial" w:cs="Arial"/>
          <w:lang w:val="da-DK"/>
        </w:rPr>
        <w:instrText xml:space="preserve"> ADDIN EN.REFLIST </w:instrText>
      </w:r>
      <w:r w:rsidRPr="00987589">
        <w:rPr>
          <w:rFonts w:ascii="Arial" w:hAnsi="Arial" w:cs="Arial"/>
        </w:rPr>
        <w:fldChar w:fldCharType="separate"/>
      </w:r>
      <w:r w:rsidR="005F4AD8" w:rsidRPr="00F44245">
        <w:rPr>
          <w:noProof/>
          <w:lang w:val="da-DK"/>
        </w:rPr>
        <w:t>1</w:t>
      </w:r>
      <w:r w:rsidR="005F4AD8" w:rsidRPr="00F44245">
        <w:rPr>
          <w:noProof/>
          <w:lang w:val="da-DK"/>
        </w:rPr>
        <w:tab/>
        <w:t>Barr, J.</w:t>
      </w:r>
      <w:r w:rsidR="005F4AD8" w:rsidRPr="00F44245">
        <w:rPr>
          <w:i/>
          <w:noProof/>
          <w:lang w:val="da-DK"/>
        </w:rPr>
        <w:t xml:space="preserve"> et al.</w:t>
      </w:r>
      <w:r w:rsidR="005F4AD8" w:rsidRPr="00F44245">
        <w:rPr>
          <w:noProof/>
          <w:lang w:val="da-DK"/>
        </w:rPr>
        <w:t xml:space="preserve"> </w:t>
      </w:r>
      <w:r w:rsidR="005F4AD8" w:rsidRPr="005F4AD8">
        <w:rPr>
          <w:noProof/>
        </w:rPr>
        <w:t xml:space="preserve">Obesity-dependent metabolic signatures associated with nonalcoholic fatty liver disease progression. </w:t>
      </w:r>
      <w:r w:rsidR="005F4AD8" w:rsidRPr="00F44245">
        <w:rPr>
          <w:i/>
          <w:noProof/>
          <w:lang w:val="da-DK"/>
        </w:rPr>
        <w:t>J Proteome Res</w:t>
      </w:r>
      <w:r w:rsidR="005F4AD8" w:rsidRPr="00F44245">
        <w:rPr>
          <w:noProof/>
          <w:lang w:val="da-DK"/>
        </w:rPr>
        <w:t xml:space="preserve"> </w:t>
      </w:r>
      <w:r w:rsidR="005F4AD8" w:rsidRPr="00F44245">
        <w:rPr>
          <w:b/>
          <w:noProof/>
          <w:lang w:val="da-DK"/>
        </w:rPr>
        <w:t>11</w:t>
      </w:r>
      <w:r w:rsidR="005F4AD8" w:rsidRPr="00F44245">
        <w:rPr>
          <w:noProof/>
          <w:lang w:val="da-DK"/>
        </w:rPr>
        <w:t>, 2521-2532, doi:10.1021/pr201223p (2012).</w:t>
      </w:r>
    </w:p>
    <w:p w14:paraId="48EA2B69" w14:textId="77777777" w:rsidR="005F4AD8" w:rsidRPr="005F4AD8" w:rsidRDefault="005F4AD8" w:rsidP="005F4AD8">
      <w:pPr>
        <w:pStyle w:val="EndNoteBibliography"/>
        <w:ind w:left="720" w:hanging="720"/>
        <w:rPr>
          <w:noProof/>
        </w:rPr>
      </w:pPr>
      <w:r w:rsidRPr="00F44245">
        <w:rPr>
          <w:noProof/>
          <w:lang w:val="da-DK"/>
        </w:rPr>
        <w:t>2</w:t>
      </w:r>
      <w:r w:rsidRPr="00F44245">
        <w:rPr>
          <w:noProof/>
          <w:lang w:val="da-DK"/>
        </w:rPr>
        <w:tab/>
        <w:t>Martinez-Arranz, I.</w:t>
      </w:r>
      <w:r w:rsidRPr="00F44245">
        <w:rPr>
          <w:i/>
          <w:noProof/>
          <w:lang w:val="da-DK"/>
        </w:rPr>
        <w:t xml:space="preserve"> et al.</w:t>
      </w:r>
      <w:r w:rsidRPr="00F44245">
        <w:rPr>
          <w:noProof/>
          <w:lang w:val="da-DK"/>
        </w:rPr>
        <w:t xml:space="preserve"> </w:t>
      </w:r>
      <w:r w:rsidRPr="005F4AD8">
        <w:rPr>
          <w:noProof/>
        </w:rPr>
        <w:t xml:space="preserve">Enhancing metabolomics research through data mining. </w:t>
      </w:r>
      <w:r w:rsidRPr="005F4AD8">
        <w:rPr>
          <w:i/>
          <w:noProof/>
        </w:rPr>
        <w:t>J Proteomics</w:t>
      </w:r>
      <w:r w:rsidRPr="005F4AD8">
        <w:rPr>
          <w:noProof/>
        </w:rPr>
        <w:t xml:space="preserve"> </w:t>
      </w:r>
      <w:r w:rsidRPr="005F4AD8">
        <w:rPr>
          <w:b/>
          <w:noProof/>
        </w:rPr>
        <w:t>127</w:t>
      </w:r>
      <w:r w:rsidRPr="005F4AD8">
        <w:rPr>
          <w:noProof/>
        </w:rPr>
        <w:t>, 275-288, doi:10.1016/j.jprot.2015.01.019 (2015).</w:t>
      </w:r>
    </w:p>
    <w:p w14:paraId="659389F2" w14:textId="77777777" w:rsidR="005F4AD8" w:rsidRPr="005F4AD8" w:rsidRDefault="005F4AD8" w:rsidP="005F4AD8">
      <w:pPr>
        <w:pStyle w:val="EndNoteBibliography"/>
        <w:ind w:left="720" w:hanging="720"/>
        <w:rPr>
          <w:noProof/>
        </w:rPr>
      </w:pPr>
      <w:r w:rsidRPr="005F4AD8">
        <w:rPr>
          <w:noProof/>
        </w:rPr>
        <w:t>3</w:t>
      </w:r>
      <w:r w:rsidRPr="005F4AD8">
        <w:rPr>
          <w:noProof/>
        </w:rPr>
        <w:tab/>
        <w:t xml:space="preserve">Rohart, F., Gautier, B., Singh, A. &amp; Le Cao, K. A. mixOmics: An R package for 'omics feature selection and multiple data integration. </w:t>
      </w:r>
      <w:r w:rsidRPr="005F4AD8">
        <w:rPr>
          <w:i/>
          <w:noProof/>
        </w:rPr>
        <w:t>PLoS Comput Biol</w:t>
      </w:r>
      <w:r w:rsidRPr="005F4AD8">
        <w:rPr>
          <w:noProof/>
        </w:rPr>
        <w:t xml:space="preserve"> </w:t>
      </w:r>
      <w:r w:rsidRPr="005F4AD8">
        <w:rPr>
          <w:b/>
          <w:noProof/>
        </w:rPr>
        <w:t>13</w:t>
      </w:r>
      <w:r w:rsidRPr="005F4AD8">
        <w:rPr>
          <w:noProof/>
        </w:rPr>
        <w:t>, e1005752, doi:10.1371/journal.pcbi.1005752 (2017).</w:t>
      </w:r>
    </w:p>
    <w:p w14:paraId="4178EE29" w14:textId="77777777" w:rsidR="005F4AD8" w:rsidRPr="005F4AD8" w:rsidRDefault="005F4AD8" w:rsidP="005F4AD8">
      <w:pPr>
        <w:pStyle w:val="EndNoteBibliography"/>
        <w:ind w:left="720" w:hanging="720"/>
        <w:rPr>
          <w:noProof/>
        </w:rPr>
      </w:pPr>
      <w:r w:rsidRPr="005F4AD8">
        <w:rPr>
          <w:noProof/>
        </w:rPr>
        <w:t>4</w:t>
      </w:r>
      <w:r w:rsidRPr="005F4AD8">
        <w:rPr>
          <w:noProof/>
        </w:rPr>
        <w:tab/>
        <w:t>Cavill, R.</w:t>
      </w:r>
      <w:r w:rsidRPr="005F4AD8">
        <w:rPr>
          <w:i/>
          <w:noProof/>
        </w:rPr>
        <w:t xml:space="preserve"> et al.</w:t>
      </w:r>
      <w:r w:rsidRPr="005F4AD8">
        <w:rPr>
          <w:noProof/>
        </w:rPr>
        <w:t xml:space="preserve"> Consensus-phenotype integration of transcriptomic and metabolomic data implies a role for metabolism in the chemosensitivity of tumour cells. </w:t>
      </w:r>
      <w:r w:rsidRPr="005F4AD8">
        <w:rPr>
          <w:i/>
          <w:noProof/>
        </w:rPr>
        <w:t>PLoS Comput Biol</w:t>
      </w:r>
      <w:r w:rsidRPr="005F4AD8">
        <w:rPr>
          <w:noProof/>
        </w:rPr>
        <w:t xml:space="preserve"> </w:t>
      </w:r>
      <w:r w:rsidRPr="005F4AD8">
        <w:rPr>
          <w:b/>
          <w:noProof/>
        </w:rPr>
        <w:t>7</w:t>
      </w:r>
      <w:r w:rsidRPr="005F4AD8">
        <w:rPr>
          <w:noProof/>
        </w:rPr>
        <w:t>, e1001113, doi:10.1371/journal.pcbi.1001113 (2011).</w:t>
      </w:r>
    </w:p>
    <w:p w14:paraId="3A19AC4C" w14:textId="2AD4D194" w:rsidR="002B7989" w:rsidRPr="0004465D" w:rsidRDefault="002B7989" w:rsidP="0004465D">
      <w:pPr>
        <w:jc w:val="both"/>
        <w:rPr>
          <w:rFonts w:ascii="Arial" w:hAnsi="Arial" w:cs="Arial"/>
        </w:rPr>
      </w:pPr>
      <w:r w:rsidRPr="00987589">
        <w:rPr>
          <w:rFonts w:ascii="Arial" w:hAnsi="Arial" w:cs="Arial"/>
        </w:rPr>
        <w:fldChar w:fldCharType="end"/>
      </w:r>
    </w:p>
    <w:sectPr w:rsidR="002B7989" w:rsidRPr="0004465D" w:rsidSect="000C513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026F4"/>
    <w:multiLevelType w:val="hybridMultilevel"/>
    <w:tmpl w:val="B0484336"/>
    <w:lvl w:ilvl="0" w:tplc="CE820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3C5C09"/>
    <w:multiLevelType w:val="hybridMultilevel"/>
    <w:tmpl w:val="F37A1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B7989"/>
    <w:rsid w:val="0000246E"/>
    <w:rsid w:val="0000490A"/>
    <w:rsid w:val="000261CC"/>
    <w:rsid w:val="000435B3"/>
    <w:rsid w:val="00043737"/>
    <w:rsid w:val="0004465D"/>
    <w:rsid w:val="00076F38"/>
    <w:rsid w:val="00084F98"/>
    <w:rsid w:val="000855DA"/>
    <w:rsid w:val="00094558"/>
    <w:rsid w:val="000A4B35"/>
    <w:rsid w:val="000C513D"/>
    <w:rsid w:val="000E6A60"/>
    <w:rsid w:val="000F492D"/>
    <w:rsid w:val="0014068B"/>
    <w:rsid w:val="001458C3"/>
    <w:rsid w:val="0015403E"/>
    <w:rsid w:val="001844EA"/>
    <w:rsid w:val="0019471E"/>
    <w:rsid w:val="001C3288"/>
    <w:rsid w:val="001D1C09"/>
    <w:rsid w:val="001E61AB"/>
    <w:rsid w:val="001F3803"/>
    <w:rsid w:val="001F465B"/>
    <w:rsid w:val="00251215"/>
    <w:rsid w:val="002814DD"/>
    <w:rsid w:val="002A4259"/>
    <w:rsid w:val="002B7989"/>
    <w:rsid w:val="002F4BED"/>
    <w:rsid w:val="00303427"/>
    <w:rsid w:val="00306F5F"/>
    <w:rsid w:val="003120C9"/>
    <w:rsid w:val="0033373E"/>
    <w:rsid w:val="00351A96"/>
    <w:rsid w:val="00365D0A"/>
    <w:rsid w:val="00385517"/>
    <w:rsid w:val="003961A7"/>
    <w:rsid w:val="00396401"/>
    <w:rsid w:val="00396D01"/>
    <w:rsid w:val="003A3FC5"/>
    <w:rsid w:val="003B565F"/>
    <w:rsid w:val="003D27A1"/>
    <w:rsid w:val="003F2410"/>
    <w:rsid w:val="003F63E8"/>
    <w:rsid w:val="00421459"/>
    <w:rsid w:val="00426BF4"/>
    <w:rsid w:val="004319F3"/>
    <w:rsid w:val="00482995"/>
    <w:rsid w:val="00487A9E"/>
    <w:rsid w:val="004953DB"/>
    <w:rsid w:val="004C32FA"/>
    <w:rsid w:val="004D2B5C"/>
    <w:rsid w:val="004E0A45"/>
    <w:rsid w:val="004E547F"/>
    <w:rsid w:val="00501C0D"/>
    <w:rsid w:val="00522475"/>
    <w:rsid w:val="00527E52"/>
    <w:rsid w:val="00533747"/>
    <w:rsid w:val="00544A1F"/>
    <w:rsid w:val="00570003"/>
    <w:rsid w:val="00570C5F"/>
    <w:rsid w:val="005A3504"/>
    <w:rsid w:val="005A3688"/>
    <w:rsid w:val="005A3835"/>
    <w:rsid w:val="005B117A"/>
    <w:rsid w:val="005C5585"/>
    <w:rsid w:val="005C7CB0"/>
    <w:rsid w:val="005E629E"/>
    <w:rsid w:val="005F4AD8"/>
    <w:rsid w:val="00645F08"/>
    <w:rsid w:val="00651790"/>
    <w:rsid w:val="00656A87"/>
    <w:rsid w:val="00680EA5"/>
    <w:rsid w:val="006854AB"/>
    <w:rsid w:val="00690ADB"/>
    <w:rsid w:val="0069607C"/>
    <w:rsid w:val="006C3CBF"/>
    <w:rsid w:val="006D1EB3"/>
    <w:rsid w:val="006E0198"/>
    <w:rsid w:val="0070729C"/>
    <w:rsid w:val="00710D3F"/>
    <w:rsid w:val="00713EE0"/>
    <w:rsid w:val="007210D5"/>
    <w:rsid w:val="00754AE2"/>
    <w:rsid w:val="00764ABE"/>
    <w:rsid w:val="00796ED9"/>
    <w:rsid w:val="00797927"/>
    <w:rsid w:val="007A7608"/>
    <w:rsid w:val="007E7CBF"/>
    <w:rsid w:val="007F2666"/>
    <w:rsid w:val="008029D8"/>
    <w:rsid w:val="00870699"/>
    <w:rsid w:val="008755FE"/>
    <w:rsid w:val="00890E3A"/>
    <w:rsid w:val="00892B9B"/>
    <w:rsid w:val="008A6CCE"/>
    <w:rsid w:val="008B2C73"/>
    <w:rsid w:val="008B7D02"/>
    <w:rsid w:val="008D4253"/>
    <w:rsid w:val="008D58E6"/>
    <w:rsid w:val="008E0FA8"/>
    <w:rsid w:val="008E525B"/>
    <w:rsid w:val="008F663F"/>
    <w:rsid w:val="00931102"/>
    <w:rsid w:val="00951DD5"/>
    <w:rsid w:val="00957029"/>
    <w:rsid w:val="00961985"/>
    <w:rsid w:val="00972AF6"/>
    <w:rsid w:val="00980896"/>
    <w:rsid w:val="00980E59"/>
    <w:rsid w:val="00985A85"/>
    <w:rsid w:val="00987589"/>
    <w:rsid w:val="009B569D"/>
    <w:rsid w:val="009C5B05"/>
    <w:rsid w:val="009E30F3"/>
    <w:rsid w:val="009F2F93"/>
    <w:rsid w:val="00A32C77"/>
    <w:rsid w:val="00A36CC7"/>
    <w:rsid w:val="00A55359"/>
    <w:rsid w:val="00A609CB"/>
    <w:rsid w:val="00A91AB2"/>
    <w:rsid w:val="00A962FF"/>
    <w:rsid w:val="00AB6639"/>
    <w:rsid w:val="00AD5D2B"/>
    <w:rsid w:val="00AF544C"/>
    <w:rsid w:val="00AF71DF"/>
    <w:rsid w:val="00B154E3"/>
    <w:rsid w:val="00B37261"/>
    <w:rsid w:val="00B510E2"/>
    <w:rsid w:val="00B616A9"/>
    <w:rsid w:val="00B81376"/>
    <w:rsid w:val="00BA532D"/>
    <w:rsid w:val="00BA59D9"/>
    <w:rsid w:val="00BF4C56"/>
    <w:rsid w:val="00C1575C"/>
    <w:rsid w:val="00C2354A"/>
    <w:rsid w:val="00C43729"/>
    <w:rsid w:val="00C53120"/>
    <w:rsid w:val="00C57E21"/>
    <w:rsid w:val="00C94668"/>
    <w:rsid w:val="00CA5C54"/>
    <w:rsid w:val="00CA77D8"/>
    <w:rsid w:val="00CC5A71"/>
    <w:rsid w:val="00CC5B45"/>
    <w:rsid w:val="00CF1A40"/>
    <w:rsid w:val="00CF1C3F"/>
    <w:rsid w:val="00CF6923"/>
    <w:rsid w:val="00D379A7"/>
    <w:rsid w:val="00D46F68"/>
    <w:rsid w:val="00D63586"/>
    <w:rsid w:val="00D8379E"/>
    <w:rsid w:val="00D911EA"/>
    <w:rsid w:val="00D950FD"/>
    <w:rsid w:val="00D9670F"/>
    <w:rsid w:val="00DB45A4"/>
    <w:rsid w:val="00DB55CA"/>
    <w:rsid w:val="00E02F87"/>
    <w:rsid w:val="00E24F4C"/>
    <w:rsid w:val="00E30F7F"/>
    <w:rsid w:val="00E322F4"/>
    <w:rsid w:val="00E32E61"/>
    <w:rsid w:val="00E41D35"/>
    <w:rsid w:val="00E87A4C"/>
    <w:rsid w:val="00E9118F"/>
    <w:rsid w:val="00EA6665"/>
    <w:rsid w:val="00EC20E1"/>
    <w:rsid w:val="00F11DBB"/>
    <w:rsid w:val="00F165F9"/>
    <w:rsid w:val="00F26448"/>
    <w:rsid w:val="00F44245"/>
    <w:rsid w:val="00F8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1BA6"/>
  <w15:chartTrackingRefBased/>
  <w15:docId w15:val="{C6CBBCDC-AA32-AE4E-8494-8782FBFD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C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1C0D"/>
    <w:rPr>
      <w:rFonts w:ascii="Times New Roman" w:hAnsi="Times New Roman" w:cs="Times New Roman"/>
      <w:sz w:val="18"/>
      <w:szCs w:val="18"/>
    </w:rPr>
  </w:style>
  <w:style w:type="paragraph" w:styleId="NormalWeb">
    <w:name w:val="Normal (Web)"/>
    <w:basedOn w:val="Normal"/>
    <w:uiPriority w:val="99"/>
    <w:semiHidden/>
    <w:unhideWhenUsed/>
    <w:rsid w:val="002B7989"/>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2B7989"/>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B7989"/>
    <w:rPr>
      <w:rFonts w:ascii="Calibri" w:hAnsi="Calibri" w:cs="Calibri"/>
    </w:rPr>
  </w:style>
  <w:style w:type="paragraph" w:customStyle="1" w:styleId="EndNoteBibliography">
    <w:name w:val="EndNote Bibliography"/>
    <w:basedOn w:val="Normal"/>
    <w:link w:val="EndNoteBibliographyChar"/>
    <w:rsid w:val="002B7989"/>
    <w:pPr>
      <w:jc w:val="both"/>
    </w:pPr>
    <w:rPr>
      <w:rFonts w:ascii="Calibri" w:hAnsi="Calibri" w:cs="Calibri"/>
    </w:rPr>
  </w:style>
  <w:style w:type="character" w:customStyle="1" w:styleId="EndNoteBibliographyChar">
    <w:name w:val="EndNote Bibliography Char"/>
    <w:basedOn w:val="DefaultParagraphFont"/>
    <w:link w:val="EndNoteBibliography"/>
    <w:rsid w:val="002B7989"/>
    <w:rPr>
      <w:rFonts w:ascii="Calibri" w:hAnsi="Calibri" w:cs="Calibri"/>
    </w:rPr>
  </w:style>
  <w:style w:type="character" w:styleId="CommentReference">
    <w:name w:val="annotation reference"/>
    <w:basedOn w:val="DefaultParagraphFont"/>
    <w:uiPriority w:val="99"/>
    <w:semiHidden/>
    <w:unhideWhenUsed/>
    <w:rsid w:val="00AF544C"/>
    <w:rPr>
      <w:sz w:val="16"/>
      <w:szCs w:val="16"/>
    </w:rPr>
  </w:style>
  <w:style w:type="paragraph" w:styleId="CommentText">
    <w:name w:val="annotation text"/>
    <w:basedOn w:val="Normal"/>
    <w:link w:val="CommentTextChar"/>
    <w:uiPriority w:val="99"/>
    <w:semiHidden/>
    <w:unhideWhenUsed/>
    <w:rsid w:val="00AF544C"/>
    <w:rPr>
      <w:sz w:val="20"/>
      <w:szCs w:val="20"/>
    </w:rPr>
  </w:style>
  <w:style w:type="character" w:customStyle="1" w:styleId="CommentTextChar">
    <w:name w:val="Comment Text Char"/>
    <w:basedOn w:val="DefaultParagraphFont"/>
    <w:link w:val="CommentText"/>
    <w:uiPriority w:val="99"/>
    <w:semiHidden/>
    <w:rsid w:val="00AF544C"/>
    <w:rPr>
      <w:sz w:val="20"/>
      <w:szCs w:val="20"/>
    </w:rPr>
  </w:style>
  <w:style w:type="paragraph" w:styleId="CommentSubject">
    <w:name w:val="annotation subject"/>
    <w:basedOn w:val="CommentText"/>
    <w:next w:val="CommentText"/>
    <w:link w:val="CommentSubjectChar"/>
    <w:uiPriority w:val="99"/>
    <w:semiHidden/>
    <w:unhideWhenUsed/>
    <w:rsid w:val="00AF544C"/>
    <w:rPr>
      <w:b/>
      <w:bCs/>
    </w:rPr>
  </w:style>
  <w:style w:type="character" w:customStyle="1" w:styleId="CommentSubjectChar">
    <w:name w:val="Comment Subject Char"/>
    <w:basedOn w:val="CommentTextChar"/>
    <w:link w:val="CommentSubject"/>
    <w:uiPriority w:val="99"/>
    <w:semiHidden/>
    <w:rsid w:val="00AF544C"/>
    <w:rPr>
      <w:b/>
      <w:bCs/>
      <w:sz w:val="20"/>
      <w:szCs w:val="20"/>
    </w:rPr>
  </w:style>
  <w:style w:type="character" w:styleId="Hyperlink">
    <w:name w:val="Hyperlink"/>
    <w:basedOn w:val="DefaultParagraphFont"/>
    <w:uiPriority w:val="99"/>
    <w:unhideWhenUsed/>
    <w:rsid w:val="0004465D"/>
    <w:rPr>
      <w:color w:val="0563C1" w:themeColor="hyperlink"/>
      <w:u w:val="single"/>
    </w:rPr>
  </w:style>
  <w:style w:type="character" w:styleId="FollowedHyperlink">
    <w:name w:val="FollowedHyperlink"/>
    <w:basedOn w:val="DefaultParagraphFont"/>
    <w:uiPriority w:val="99"/>
    <w:semiHidden/>
    <w:unhideWhenUsed/>
    <w:rsid w:val="0004465D"/>
    <w:rPr>
      <w:color w:val="954F72" w:themeColor="followedHyperlink"/>
      <w:u w:val="single"/>
    </w:rPr>
  </w:style>
  <w:style w:type="character" w:styleId="UnresolvedMention">
    <w:name w:val="Unresolved Mention"/>
    <w:basedOn w:val="DefaultParagraphFont"/>
    <w:uiPriority w:val="99"/>
    <w:semiHidden/>
    <w:unhideWhenUsed/>
    <w:rsid w:val="00044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2460">
      <w:bodyDiv w:val="1"/>
      <w:marLeft w:val="0"/>
      <w:marRight w:val="0"/>
      <w:marTop w:val="0"/>
      <w:marBottom w:val="0"/>
      <w:divBdr>
        <w:top w:val="none" w:sz="0" w:space="0" w:color="auto"/>
        <w:left w:val="none" w:sz="0" w:space="0" w:color="auto"/>
        <w:bottom w:val="none" w:sz="0" w:space="0" w:color="auto"/>
        <w:right w:val="none" w:sz="0" w:space="0" w:color="auto"/>
      </w:divBdr>
    </w:div>
    <w:div w:id="438641312">
      <w:bodyDiv w:val="1"/>
      <w:marLeft w:val="0"/>
      <w:marRight w:val="0"/>
      <w:marTop w:val="0"/>
      <w:marBottom w:val="0"/>
      <w:divBdr>
        <w:top w:val="none" w:sz="0" w:space="0" w:color="auto"/>
        <w:left w:val="none" w:sz="0" w:space="0" w:color="auto"/>
        <w:bottom w:val="none" w:sz="0" w:space="0" w:color="auto"/>
        <w:right w:val="none" w:sz="0" w:space="0" w:color="auto"/>
      </w:divBdr>
    </w:div>
    <w:div w:id="508561682">
      <w:bodyDiv w:val="1"/>
      <w:marLeft w:val="0"/>
      <w:marRight w:val="0"/>
      <w:marTop w:val="0"/>
      <w:marBottom w:val="0"/>
      <w:divBdr>
        <w:top w:val="none" w:sz="0" w:space="0" w:color="auto"/>
        <w:left w:val="none" w:sz="0" w:space="0" w:color="auto"/>
        <w:bottom w:val="none" w:sz="0" w:space="0" w:color="auto"/>
        <w:right w:val="none" w:sz="0" w:space="0" w:color="auto"/>
      </w:divBdr>
    </w:div>
    <w:div w:id="525756886">
      <w:bodyDiv w:val="1"/>
      <w:marLeft w:val="0"/>
      <w:marRight w:val="0"/>
      <w:marTop w:val="0"/>
      <w:marBottom w:val="0"/>
      <w:divBdr>
        <w:top w:val="none" w:sz="0" w:space="0" w:color="auto"/>
        <w:left w:val="none" w:sz="0" w:space="0" w:color="auto"/>
        <w:bottom w:val="none" w:sz="0" w:space="0" w:color="auto"/>
        <w:right w:val="none" w:sz="0" w:space="0" w:color="auto"/>
      </w:divBdr>
      <w:divsChild>
        <w:div w:id="1160468080">
          <w:marLeft w:val="0"/>
          <w:marRight w:val="0"/>
          <w:marTop w:val="0"/>
          <w:marBottom w:val="0"/>
          <w:divBdr>
            <w:top w:val="none" w:sz="0" w:space="0" w:color="auto"/>
            <w:left w:val="none" w:sz="0" w:space="0" w:color="auto"/>
            <w:bottom w:val="none" w:sz="0" w:space="0" w:color="auto"/>
            <w:right w:val="none" w:sz="0" w:space="0" w:color="auto"/>
          </w:divBdr>
          <w:divsChild>
            <w:div w:id="904412890">
              <w:marLeft w:val="0"/>
              <w:marRight w:val="0"/>
              <w:marTop w:val="0"/>
              <w:marBottom w:val="0"/>
              <w:divBdr>
                <w:top w:val="none" w:sz="0" w:space="0" w:color="auto"/>
                <w:left w:val="none" w:sz="0" w:space="0" w:color="auto"/>
                <w:bottom w:val="none" w:sz="0" w:space="0" w:color="auto"/>
                <w:right w:val="none" w:sz="0" w:space="0" w:color="auto"/>
              </w:divBdr>
              <w:divsChild>
                <w:div w:id="4162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43605">
      <w:bodyDiv w:val="1"/>
      <w:marLeft w:val="0"/>
      <w:marRight w:val="0"/>
      <w:marTop w:val="0"/>
      <w:marBottom w:val="0"/>
      <w:divBdr>
        <w:top w:val="none" w:sz="0" w:space="0" w:color="auto"/>
        <w:left w:val="none" w:sz="0" w:space="0" w:color="auto"/>
        <w:bottom w:val="none" w:sz="0" w:space="0" w:color="auto"/>
        <w:right w:val="none" w:sz="0" w:space="0" w:color="auto"/>
      </w:divBdr>
      <w:divsChild>
        <w:div w:id="1217081912">
          <w:marLeft w:val="0"/>
          <w:marRight w:val="0"/>
          <w:marTop w:val="0"/>
          <w:marBottom w:val="0"/>
          <w:divBdr>
            <w:top w:val="none" w:sz="0" w:space="0" w:color="auto"/>
            <w:left w:val="none" w:sz="0" w:space="0" w:color="auto"/>
            <w:bottom w:val="none" w:sz="0" w:space="0" w:color="auto"/>
            <w:right w:val="none" w:sz="0" w:space="0" w:color="auto"/>
          </w:divBdr>
          <w:divsChild>
            <w:div w:id="1794207573">
              <w:marLeft w:val="0"/>
              <w:marRight w:val="0"/>
              <w:marTop w:val="0"/>
              <w:marBottom w:val="0"/>
              <w:divBdr>
                <w:top w:val="none" w:sz="0" w:space="0" w:color="auto"/>
                <w:left w:val="none" w:sz="0" w:space="0" w:color="auto"/>
                <w:bottom w:val="none" w:sz="0" w:space="0" w:color="auto"/>
                <w:right w:val="none" w:sz="0" w:space="0" w:color="auto"/>
              </w:divBdr>
              <w:divsChild>
                <w:div w:id="18579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0848">
      <w:bodyDiv w:val="1"/>
      <w:marLeft w:val="0"/>
      <w:marRight w:val="0"/>
      <w:marTop w:val="0"/>
      <w:marBottom w:val="0"/>
      <w:divBdr>
        <w:top w:val="none" w:sz="0" w:space="0" w:color="auto"/>
        <w:left w:val="none" w:sz="0" w:space="0" w:color="auto"/>
        <w:bottom w:val="none" w:sz="0" w:space="0" w:color="auto"/>
        <w:right w:val="none" w:sz="0" w:space="0" w:color="auto"/>
      </w:divBdr>
    </w:div>
    <w:div w:id="1172060396">
      <w:bodyDiv w:val="1"/>
      <w:marLeft w:val="0"/>
      <w:marRight w:val="0"/>
      <w:marTop w:val="0"/>
      <w:marBottom w:val="0"/>
      <w:divBdr>
        <w:top w:val="none" w:sz="0" w:space="0" w:color="auto"/>
        <w:left w:val="none" w:sz="0" w:space="0" w:color="auto"/>
        <w:bottom w:val="none" w:sz="0" w:space="0" w:color="auto"/>
        <w:right w:val="none" w:sz="0" w:space="0" w:color="auto"/>
      </w:divBdr>
    </w:div>
    <w:div w:id="2085905717">
      <w:bodyDiv w:val="1"/>
      <w:marLeft w:val="0"/>
      <w:marRight w:val="0"/>
      <w:marTop w:val="0"/>
      <w:marBottom w:val="0"/>
      <w:divBdr>
        <w:top w:val="none" w:sz="0" w:space="0" w:color="auto"/>
        <w:left w:val="none" w:sz="0" w:space="0" w:color="auto"/>
        <w:bottom w:val="none" w:sz="0" w:space="0" w:color="auto"/>
        <w:right w:val="none" w:sz="0" w:space="0" w:color="auto"/>
      </w:divBdr>
    </w:div>
    <w:div w:id="2090807745">
      <w:bodyDiv w:val="1"/>
      <w:marLeft w:val="0"/>
      <w:marRight w:val="0"/>
      <w:marTop w:val="0"/>
      <w:marBottom w:val="0"/>
      <w:divBdr>
        <w:top w:val="none" w:sz="0" w:space="0" w:color="auto"/>
        <w:left w:val="none" w:sz="0" w:space="0" w:color="auto"/>
        <w:bottom w:val="none" w:sz="0" w:space="0" w:color="auto"/>
        <w:right w:val="none" w:sz="0" w:space="0" w:color="auto"/>
      </w:divBdr>
      <w:divsChild>
        <w:div w:id="901524606">
          <w:marLeft w:val="0"/>
          <w:marRight w:val="0"/>
          <w:marTop w:val="0"/>
          <w:marBottom w:val="0"/>
          <w:divBdr>
            <w:top w:val="none" w:sz="0" w:space="0" w:color="auto"/>
            <w:left w:val="none" w:sz="0" w:space="0" w:color="auto"/>
            <w:bottom w:val="none" w:sz="0" w:space="0" w:color="auto"/>
            <w:right w:val="none" w:sz="0" w:space="0" w:color="auto"/>
          </w:divBdr>
          <w:divsChild>
            <w:div w:id="1687243621">
              <w:marLeft w:val="0"/>
              <w:marRight w:val="0"/>
              <w:marTop w:val="0"/>
              <w:marBottom w:val="0"/>
              <w:divBdr>
                <w:top w:val="none" w:sz="0" w:space="0" w:color="auto"/>
                <w:left w:val="none" w:sz="0" w:space="0" w:color="auto"/>
                <w:bottom w:val="none" w:sz="0" w:space="0" w:color="auto"/>
                <w:right w:val="none" w:sz="0" w:space="0" w:color="auto"/>
              </w:divBdr>
              <w:divsChild>
                <w:div w:id="116611518">
                  <w:marLeft w:val="0"/>
                  <w:marRight w:val="0"/>
                  <w:marTop w:val="0"/>
                  <w:marBottom w:val="0"/>
                  <w:divBdr>
                    <w:top w:val="none" w:sz="0" w:space="0" w:color="auto"/>
                    <w:left w:val="none" w:sz="0" w:space="0" w:color="auto"/>
                    <w:bottom w:val="none" w:sz="0" w:space="0" w:color="auto"/>
                    <w:right w:val="none" w:sz="0" w:space="0" w:color="auto"/>
                  </w:divBdr>
                </w:div>
              </w:divsChild>
            </w:div>
            <w:div w:id="1539314444">
              <w:marLeft w:val="0"/>
              <w:marRight w:val="0"/>
              <w:marTop w:val="0"/>
              <w:marBottom w:val="0"/>
              <w:divBdr>
                <w:top w:val="none" w:sz="0" w:space="0" w:color="auto"/>
                <w:left w:val="none" w:sz="0" w:space="0" w:color="auto"/>
                <w:bottom w:val="none" w:sz="0" w:space="0" w:color="auto"/>
                <w:right w:val="none" w:sz="0" w:space="0" w:color="auto"/>
              </w:divBdr>
              <w:divsChild>
                <w:div w:id="2106727821">
                  <w:marLeft w:val="0"/>
                  <w:marRight w:val="0"/>
                  <w:marTop w:val="0"/>
                  <w:marBottom w:val="0"/>
                  <w:divBdr>
                    <w:top w:val="none" w:sz="0" w:space="0" w:color="auto"/>
                    <w:left w:val="none" w:sz="0" w:space="0" w:color="auto"/>
                    <w:bottom w:val="none" w:sz="0" w:space="0" w:color="auto"/>
                    <w:right w:val="none" w:sz="0" w:space="0" w:color="auto"/>
                  </w:divBdr>
                </w:div>
                <w:div w:id="1185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03808-DDC5-0E4C-9817-86C2987BE340}">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43</TotalTime>
  <Pages>6</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dc:creator>
  <cp:keywords/>
  <dc:description/>
  <cp:lastModifiedBy>Jesper B Andersen</cp:lastModifiedBy>
  <cp:revision>14</cp:revision>
  <dcterms:created xsi:type="dcterms:W3CDTF">2020-12-08T14:15:00Z</dcterms:created>
  <dcterms:modified xsi:type="dcterms:W3CDTF">2021-01-05T09:22:00Z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documentId_2720</vt:lpwstr>
  </property>
  <property fmtid="{D5CDD505-2E9C-101B-9397-08002B2CF9AE}" pid="3" name="grammarly_documentContext">
    <vt:lpwstr>{"goals":[],"domain":"general","emotions":[],"dialect":"american"}</vt:lpwstr>
  </property>
</Properties>
</file>