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783F8" w14:textId="77777777" w:rsidR="007B0CD1" w:rsidRPr="00682BF6" w:rsidRDefault="007B0CD1" w:rsidP="007B0CD1">
      <w:pPr>
        <w:spacing w:line="360" w:lineRule="auto"/>
        <w:jc w:val="both"/>
        <w:rPr>
          <w:rFonts w:asciiTheme="majorHAnsi" w:hAnsiTheme="majorHAnsi" w:cstheme="majorHAnsi"/>
          <w:b/>
          <w:sz w:val="20"/>
          <w:szCs w:val="20"/>
        </w:rPr>
      </w:pPr>
      <w:r w:rsidRPr="00682BF6">
        <w:rPr>
          <w:rFonts w:asciiTheme="majorHAnsi" w:hAnsiTheme="majorHAnsi" w:cstheme="majorHAnsi"/>
          <w:b/>
          <w:sz w:val="20"/>
          <w:szCs w:val="20"/>
        </w:rPr>
        <w:t xml:space="preserve">Withdrawal of inhaled corticosteroids from COPD patients with mild or moderate airflow limitation: </w:t>
      </w:r>
      <w:r>
        <w:rPr>
          <w:rFonts w:asciiTheme="majorHAnsi" w:hAnsiTheme="majorHAnsi" w:cstheme="majorHAnsi"/>
          <w:b/>
          <w:sz w:val="20"/>
          <w:szCs w:val="20"/>
        </w:rPr>
        <w:t xml:space="preserve">primary care </w:t>
      </w:r>
      <w:r w:rsidRPr="00682BF6">
        <w:rPr>
          <w:rFonts w:asciiTheme="majorHAnsi" w:hAnsiTheme="majorHAnsi" w:cstheme="majorHAnsi"/>
          <w:b/>
          <w:sz w:val="20"/>
          <w:szCs w:val="20"/>
        </w:rPr>
        <w:t xml:space="preserve">feasibility </w:t>
      </w:r>
      <w:r>
        <w:rPr>
          <w:rFonts w:asciiTheme="majorHAnsi" w:hAnsiTheme="majorHAnsi" w:cstheme="majorHAnsi"/>
          <w:b/>
          <w:sz w:val="20"/>
          <w:szCs w:val="20"/>
        </w:rPr>
        <w:t xml:space="preserve">randomised controlled </w:t>
      </w:r>
      <w:r w:rsidRPr="00682BF6">
        <w:rPr>
          <w:rFonts w:asciiTheme="majorHAnsi" w:hAnsiTheme="majorHAnsi" w:cstheme="majorHAnsi"/>
          <w:b/>
          <w:sz w:val="20"/>
          <w:szCs w:val="20"/>
        </w:rPr>
        <w:t xml:space="preserve">trial reveals high prevalence of </w:t>
      </w:r>
      <w:r>
        <w:rPr>
          <w:rFonts w:asciiTheme="majorHAnsi" w:hAnsiTheme="majorHAnsi" w:cstheme="majorHAnsi"/>
          <w:b/>
          <w:sz w:val="20"/>
          <w:szCs w:val="20"/>
        </w:rPr>
        <w:t xml:space="preserve">suspected </w:t>
      </w:r>
      <w:r w:rsidRPr="00682BF6">
        <w:rPr>
          <w:rFonts w:asciiTheme="majorHAnsi" w:hAnsiTheme="majorHAnsi" w:cstheme="majorHAnsi"/>
          <w:b/>
          <w:sz w:val="20"/>
          <w:szCs w:val="20"/>
        </w:rPr>
        <w:t xml:space="preserve">undiagnosed asthma </w:t>
      </w:r>
    </w:p>
    <w:p w14:paraId="33DE8FB2" w14:textId="77777777" w:rsidR="007B0CD1" w:rsidRPr="00587D0B" w:rsidRDefault="007B0CD1" w:rsidP="007B0CD1">
      <w:pPr>
        <w:spacing w:line="360" w:lineRule="auto"/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16F428EB" w14:textId="2D1892C5" w:rsidR="007B0CD1" w:rsidRPr="00587D0B" w:rsidRDefault="007B0CD1" w:rsidP="007B0CD1">
      <w:pPr>
        <w:spacing w:line="360" w:lineRule="auto"/>
        <w:rPr>
          <w:rFonts w:asciiTheme="majorHAnsi" w:hAnsiTheme="majorHAnsi" w:cstheme="majorHAnsi"/>
          <w:color w:val="000000"/>
          <w:sz w:val="20"/>
          <w:szCs w:val="20"/>
          <w:vertAlign w:val="superscript"/>
        </w:rPr>
      </w:pPr>
      <w:r w:rsidRPr="00587D0B">
        <w:rPr>
          <w:rFonts w:asciiTheme="majorHAnsi" w:hAnsiTheme="majorHAnsi" w:cstheme="majorHAnsi"/>
          <w:color w:val="000000"/>
          <w:sz w:val="20"/>
          <w:szCs w:val="20"/>
        </w:rPr>
        <w:t>Timothy H Harries</w:t>
      </w:r>
      <w:r w:rsidRPr="00587D0B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1</w:t>
      </w:r>
      <w:r w:rsidR="003A65EF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*</w:t>
      </w:r>
      <w:r w:rsidR="003A65EF">
        <w:rPr>
          <w:rFonts w:asciiTheme="majorHAnsi" w:hAnsiTheme="majorHAnsi" w:cstheme="majorHAnsi"/>
          <w:color w:val="000000"/>
          <w:sz w:val="20"/>
          <w:szCs w:val="20"/>
          <w:vertAlign w:val="subscript"/>
        </w:rPr>
        <w:t xml:space="preserve">, </w:t>
      </w:r>
      <w:r w:rsidRPr="00587D0B">
        <w:rPr>
          <w:rFonts w:asciiTheme="majorHAnsi" w:hAnsiTheme="majorHAnsi" w:cstheme="majorHAnsi"/>
          <w:color w:val="000000"/>
          <w:sz w:val="20"/>
          <w:szCs w:val="20"/>
        </w:rPr>
        <w:t>Gill Gilworth</w:t>
      </w:r>
      <w:r w:rsidRPr="00587D0B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1</w:t>
      </w:r>
      <w:r w:rsidR="003A65EF">
        <w:rPr>
          <w:rFonts w:asciiTheme="majorHAnsi" w:hAnsiTheme="majorHAnsi" w:cstheme="majorHAnsi"/>
          <w:color w:val="000000"/>
          <w:sz w:val="20"/>
          <w:szCs w:val="20"/>
        </w:rPr>
        <w:t xml:space="preserve">, </w:t>
      </w:r>
      <w:r w:rsidRPr="00587D0B">
        <w:rPr>
          <w:rFonts w:asciiTheme="majorHAnsi" w:hAnsiTheme="majorHAnsi" w:cstheme="majorHAnsi"/>
          <w:color w:val="000000"/>
          <w:sz w:val="20"/>
          <w:szCs w:val="20"/>
        </w:rPr>
        <w:t>Christopher J Corrigan</w:t>
      </w:r>
      <w:r w:rsidRPr="00587D0B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2</w:t>
      </w:r>
      <w:r w:rsidR="003A65EF">
        <w:rPr>
          <w:rFonts w:asciiTheme="majorHAnsi" w:hAnsiTheme="majorHAnsi" w:cstheme="majorHAnsi"/>
          <w:color w:val="000000"/>
          <w:sz w:val="20"/>
          <w:szCs w:val="20"/>
        </w:rPr>
        <w:t>,</w:t>
      </w:r>
      <w:r w:rsidR="003A65E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587D0B">
        <w:rPr>
          <w:rFonts w:asciiTheme="majorHAnsi" w:hAnsiTheme="majorHAnsi" w:cstheme="majorHAnsi"/>
          <w:color w:val="000000"/>
          <w:sz w:val="20"/>
          <w:szCs w:val="20"/>
        </w:rPr>
        <w:t>Patrick B Murphy</w:t>
      </w:r>
      <w:r w:rsidRPr="00587D0B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3</w:t>
      </w:r>
      <w:r w:rsidR="003A65EF">
        <w:rPr>
          <w:rFonts w:asciiTheme="majorHAnsi" w:hAnsiTheme="majorHAnsi" w:cstheme="majorHAnsi"/>
          <w:color w:val="000000"/>
          <w:sz w:val="20"/>
          <w:szCs w:val="20"/>
        </w:rPr>
        <w:t>,</w:t>
      </w:r>
      <w:r w:rsidR="003A65E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587D0B">
        <w:rPr>
          <w:rFonts w:asciiTheme="majorHAnsi" w:hAnsiTheme="majorHAnsi" w:cstheme="majorHAnsi"/>
          <w:color w:val="000000"/>
          <w:sz w:val="20"/>
          <w:szCs w:val="20"/>
        </w:rPr>
        <w:t>Nicholas Hart</w:t>
      </w:r>
      <w:r w:rsidRPr="00587D0B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3</w:t>
      </w:r>
      <w:r w:rsidR="003A65EF">
        <w:rPr>
          <w:rFonts w:asciiTheme="majorHAnsi" w:hAnsiTheme="majorHAnsi" w:cstheme="majorHAnsi"/>
          <w:color w:val="000000"/>
          <w:sz w:val="20"/>
          <w:szCs w:val="20"/>
        </w:rPr>
        <w:t>,</w:t>
      </w:r>
      <w:r w:rsidR="003A65E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587D0B">
        <w:rPr>
          <w:rFonts w:asciiTheme="majorHAnsi" w:hAnsiTheme="majorHAnsi" w:cstheme="majorHAnsi"/>
          <w:color w:val="000000"/>
          <w:sz w:val="20"/>
          <w:szCs w:val="20"/>
        </w:rPr>
        <w:t>Mike Thomas</w:t>
      </w:r>
      <w:r w:rsidRPr="00587D0B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4</w:t>
      </w:r>
      <w:r w:rsidR="003A65EF">
        <w:rPr>
          <w:rFonts w:asciiTheme="majorHAnsi" w:hAnsiTheme="majorHAnsi" w:cstheme="majorHAnsi"/>
          <w:color w:val="000000"/>
          <w:sz w:val="20"/>
          <w:szCs w:val="20"/>
        </w:rPr>
        <w:t>,</w:t>
      </w:r>
      <w:r w:rsidR="003A65E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587D0B">
        <w:rPr>
          <w:rFonts w:asciiTheme="majorHAnsi" w:hAnsiTheme="majorHAnsi" w:cstheme="majorHAnsi"/>
          <w:color w:val="000000"/>
          <w:sz w:val="20"/>
          <w:szCs w:val="20"/>
        </w:rPr>
        <w:t>Patrick T White</w:t>
      </w:r>
      <w:r w:rsidRPr="00587D0B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1</w:t>
      </w:r>
    </w:p>
    <w:p w14:paraId="379E6F18" w14:textId="5418B6B9" w:rsidR="003A65EF" w:rsidRDefault="003A65EF">
      <w:pPr>
        <w:spacing w:after="160" w:line="259" w:lineRule="auto"/>
      </w:pPr>
    </w:p>
    <w:p w14:paraId="5326AA3A" w14:textId="77777777" w:rsidR="003A65EF" w:rsidRDefault="003A65EF">
      <w:pPr>
        <w:spacing w:after="160" w:line="259" w:lineRule="auto"/>
      </w:pPr>
    </w:p>
    <w:p w14:paraId="1530BE64" w14:textId="77777777" w:rsidR="0003007A" w:rsidRDefault="003A65EF">
      <w:pPr>
        <w:spacing w:after="160" w:line="259" w:lineRule="auto"/>
        <w:rPr>
          <w:b/>
          <w:bCs/>
          <w:sz w:val="20"/>
          <w:szCs w:val="20"/>
        </w:rPr>
      </w:pPr>
      <w:r w:rsidRPr="003A65EF">
        <w:rPr>
          <w:b/>
          <w:bCs/>
          <w:sz w:val="20"/>
          <w:szCs w:val="20"/>
        </w:rPr>
        <w:t>Additional file</w:t>
      </w:r>
    </w:p>
    <w:p w14:paraId="71E1EFF4" w14:textId="77777777" w:rsidR="0003007A" w:rsidRDefault="0003007A">
      <w:pPr>
        <w:spacing w:after="160" w:line="259" w:lineRule="auto"/>
        <w:rPr>
          <w:b/>
          <w:bCs/>
          <w:sz w:val="20"/>
          <w:szCs w:val="20"/>
        </w:rPr>
      </w:pPr>
    </w:p>
    <w:p w14:paraId="5EAB7B21" w14:textId="77777777" w:rsidR="0003007A" w:rsidRDefault="0003007A">
      <w:pPr>
        <w:spacing w:after="160" w:line="259" w:lineRule="auto"/>
        <w:rPr>
          <w:b/>
          <w:bCs/>
          <w:sz w:val="20"/>
          <w:szCs w:val="20"/>
        </w:rPr>
      </w:pPr>
    </w:p>
    <w:p w14:paraId="4C51197C" w14:textId="77777777" w:rsidR="0003007A" w:rsidRDefault="0003007A">
      <w:pPr>
        <w:spacing w:after="160" w:line="259" w:lineRule="auto"/>
        <w:rPr>
          <w:b/>
          <w:bCs/>
          <w:sz w:val="20"/>
          <w:szCs w:val="20"/>
        </w:rPr>
      </w:pPr>
    </w:p>
    <w:p w14:paraId="10CD7BA0" w14:textId="77777777" w:rsidR="0003007A" w:rsidRDefault="0003007A">
      <w:pPr>
        <w:spacing w:after="160" w:line="259" w:lineRule="auto"/>
        <w:rPr>
          <w:b/>
          <w:bCs/>
          <w:sz w:val="20"/>
          <w:szCs w:val="20"/>
        </w:rPr>
      </w:pPr>
    </w:p>
    <w:p w14:paraId="13661054" w14:textId="77777777" w:rsidR="0003007A" w:rsidRDefault="0003007A">
      <w:pPr>
        <w:spacing w:after="160" w:line="259" w:lineRule="auto"/>
        <w:rPr>
          <w:b/>
          <w:bCs/>
          <w:sz w:val="20"/>
          <w:szCs w:val="20"/>
        </w:rPr>
      </w:pPr>
    </w:p>
    <w:p w14:paraId="1EC74E91" w14:textId="4871CD66" w:rsidR="007B0CD1" w:rsidRDefault="007B0CD1">
      <w:pPr>
        <w:spacing w:after="160" w:line="259" w:lineRule="auto"/>
        <w:rPr>
          <w:b/>
          <w:bCs/>
        </w:rPr>
      </w:pPr>
    </w:p>
    <w:p w14:paraId="50E192AD" w14:textId="78C4E1C4" w:rsidR="0003007A" w:rsidRDefault="0003007A">
      <w:pPr>
        <w:spacing w:after="160" w:line="259" w:lineRule="auto"/>
        <w:rPr>
          <w:b/>
          <w:bCs/>
        </w:rPr>
      </w:pPr>
    </w:p>
    <w:p w14:paraId="34162420" w14:textId="5074A648" w:rsidR="0003007A" w:rsidRDefault="0003007A">
      <w:pPr>
        <w:spacing w:after="160" w:line="259" w:lineRule="auto"/>
        <w:rPr>
          <w:b/>
          <w:bCs/>
        </w:rPr>
      </w:pPr>
    </w:p>
    <w:p w14:paraId="261BFD03" w14:textId="1AC6224D" w:rsidR="0003007A" w:rsidRDefault="0003007A">
      <w:pPr>
        <w:spacing w:after="160" w:line="259" w:lineRule="auto"/>
        <w:rPr>
          <w:b/>
          <w:bCs/>
        </w:rPr>
      </w:pPr>
    </w:p>
    <w:p w14:paraId="3E1E9F04" w14:textId="37C73B63" w:rsidR="0003007A" w:rsidRDefault="0003007A">
      <w:pPr>
        <w:spacing w:after="160" w:line="259" w:lineRule="auto"/>
        <w:rPr>
          <w:b/>
          <w:bCs/>
        </w:rPr>
      </w:pPr>
    </w:p>
    <w:p w14:paraId="713E241F" w14:textId="77FCAD53" w:rsidR="0003007A" w:rsidRDefault="0003007A">
      <w:pPr>
        <w:spacing w:after="160" w:line="259" w:lineRule="auto"/>
        <w:rPr>
          <w:b/>
          <w:bCs/>
        </w:rPr>
      </w:pPr>
    </w:p>
    <w:p w14:paraId="339230EE" w14:textId="0A6BE3F8" w:rsidR="0003007A" w:rsidRDefault="0003007A">
      <w:pPr>
        <w:spacing w:after="160" w:line="259" w:lineRule="auto"/>
        <w:rPr>
          <w:b/>
          <w:bCs/>
        </w:rPr>
      </w:pPr>
    </w:p>
    <w:p w14:paraId="68155BD6" w14:textId="16710A2B" w:rsidR="0003007A" w:rsidRDefault="0003007A">
      <w:pPr>
        <w:spacing w:after="160" w:line="259" w:lineRule="auto"/>
        <w:rPr>
          <w:b/>
          <w:bCs/>
        </w:rPr>
      </w:pPr>
    </w:p>
    <w:p w14:paraId="099FDCE8" w14:textId="54EA561E" w:rsidR="0003007A" w:rsidRDefault="0003007A">
      <w:pPr>
        <w:spacing w:after="160" w:line="259" w:lineRule="auto"/>
        <w:rPr>
          <w:b/>
          <w:bCs/>
        </w:rPr>
      </w:pPr>
    </w:p>
    <w:p w14:paraId="3CF6B2B0" w14:textId="5F31D218" w:rsidR="0003007A" w:rsidRDefault="0003007A">
      <w:pPr>
        <w:spacing w:after="160" w:line="259" w:lineRule="auto"/>
        <w:rPr>
          <w:b/>
          <w:bCs/>
        </w:rPr>
      </w:pPr>
    </w:p>
    <w:p w14:paraId="1555B97D" w14:textId="14B9B0ED" w:rsidR="0003007A" w:rsidRDefault="0003007A">
      <w:pPr>
        <w:spacing w:after="160" w:line="259" w:lineRule="auto"/>
        <w:rPr>
          <w:b/>
          <w:bCs/>
        </w:rPr>
      </w:pPr>
    </w:p>
    <w:p w14:paraId="32C536A3" w14:textId="52CDCA14" w:rsidR="0003007A" w:rsidRDefault="0003007A">
      <w:pPr>
        <w:spacing w:after="160" w:line="259" w:lineRule="auto"/>
        <w:rPr>
          <w:b/>
          <w:bCs/>
        </w:rPr>
      </w:pPr>
    </w:p>
    <w:p w14:paraId="3BCE4A51" w14:textId="7405D239" w:rsidR="0003007A" w:rsidRDefault="0003007A">
      <w:pPr>
        <w:spacing w:after="160" w:line="259" w:lineRule="auto"/>
        <w:rPr>
          <w:b/>
          <w:bCs/>
        </w:rPr>
      </w:pPr>
    </w:p>
    <w:p w14:paraId="1E5EDBE1" w14:textId="3826144A" w:rsidR="0003007A" w:rsidRDefault="0003007A">
      <w:pPr>
        <w:spacing w:after="160" w:line="259" w:lineRule="auto"/>
        <w:rPr>
          <w:b/>
          <w:bCs/>
        </w:rPr>
      </w:pPr>
    </w:p>
    <w:p w14:paraId="27E534A6" w14:textId="1F218F03" w:rsidR="0003007A" w:rsidRDefault="0003007A">
      <w:pPr>
        <w:spacing w:after="160" w:line="259" w:lineRule="auto"/>
        <w:rPr>
          <w:b/>
          <w:bCs/>
        </w:rPr>
      </w:pPr>
    </w:p>
    <w:p w14:paraId="65781D3C" w14:textId="4C067B03" w:rsidR="0003007A" w:rsidRDefault="0003007A">
      <w:pPr>
        <w:spacing w:after="160" w:line="259" w:lineRule="auto"/>
        <w:rPr>
          <w:b/>
          <w:bCs/>
        </w:rPr>
      </w:pPr>
    </w:p>
    <w:p w14:paraId="2FA9F15E" w14:textId="259D5D5F" w:rsidR="0003007A" w:rsidRDefault="0003007A">
      <w:pPr>
        <w:spacing w:after="160" w:line="259" w:lineRule="auto"/>
        <w:rPr>
          <w:b/>
          <w:bCs/>
        </w:rPr>
      </w:pPr>
    </w:p>
    <w:p w14:paraId="2113BE29" w14:textId="0D72EAA9" w:rsidR="0003007A" w:rsidRDefault="0003007A">
      <w:pPr>
        <w:spacing w:after="160" w:line="259" w:lineRule="auto"/>
        <w:rPr>
          <w:b/>
          <w:bCs/>
        </w:rPr>
      </w:pPr>
    </w:p>
    <w:p w14:paraId="0CA11EFA" w14:textId="77777777" w:rsidR="0003007A" w:rsidRPr="003A65EF" w:rsidRDefault="0003007A">
      <w:pPr>
        <w:spacing w:after="160" w:line="259" w:lineRule="auto"/>
        <w:rPr>
          <w:b/>
          <w:bCs/>
        </w:rPr>
      </w:pPr>
    </w:p>
    <w:p w14:paraId="1FE25077" w14:textId="77777777" w:rsidR="0003007A" w:rsidRDefault="0003007A" w:rsidP="0003007A">
      <w:pPr>
        <w:pStyle w:val="Caption"/>
        <w:spacing w:after="0" w:line="480" w:lineRule="auto"/>
        <w:ind w:left="227" w:right="113"/>
        <w:rPr>
          <w:rFonts w:asciiTheme="majorHAnsi" w:hAnsiTheme="majorHAnsi" w:cstheme="majorHAnsi"/>
          <w:b/>
          <w:bCs/>
          <w:i w:val="0"/>
          <w:iCs w:val="0"/>
          <w:color w:val="auto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</w:rPr>
        <w:lastRenderedPageBreak/>
        <w:t xml:space="preserve">Figure </w:t>
      </w:r>
      <w:r w:rsidRPr="00682BF6">
        <w:rPr>
          <w:rFonts w:asciiTheme="majorHAnsi" w:hAnsiTheme="majorHAnsi" w:cstheme="majorHAnsi"/>
          <w:b/>
          <w:bCs/>
          <w:i w:val="0"/>
          <w:iCs w:val="0"/>
          <w:color w:val="auto"/>
        </w:rPr>
        <w:t xml:space="preserve">S1. General practice search algorithm </w:t>
      </w:r>
    </w:p>
    <w:p w14:paraId="588F7FD5" w14:textId="77777777" w:rsidR="0003007A" w:rsidRDefault="0003007A" w:rsidP="0003007A">
      <w:pPr>
        <w:pStyle w:val="Caption"/>
        <w:spacing w:after="0" w:line="480" w:lineRule="auto"/>
        <w:ind w:left="227" w:right="113"/>
        <w:rPr>
          <w:rFonts w:asciiTheme="majorHAnsi" w:hAnsiTheme="majorHAnsi" w:cstheme="majorHAnsi"/>
          <w:sz w:val="20"/>
          <w:szCs w:val="20"/>
        </w:rPr>
      </w:pPr>
      <w:r>
        <w:rPr>
          <w:noProof/>
        </w:rPr>
        <w:drawing>
          <wp:inline distT="0" distB="0" distL="0" distR="0" wp14:anchorId="40D5BDD4" wp14:editId="67DCB61D">
            <wp:extent cx="5636526" cy="8381867"/>
            <wp:effectExtent l="0" t="0" r="254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3488" t="18691" r="18478" b="7202"/>
                    <a:stretch/>
                  </pic:blipFill>
                  <pic:spPr bwMode="auto">
                    <a:xfrm>
                      <a:off x="0" y="0"/>
                      <a:ext cx="5672615" cy="84355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022C25" w14:textId="3050AA9E" w:rsidR="0003007A" w:rsidRDefault="00067AD4" w:rsidP="007B0CD1">
      <w:pPr>
        <w:pStyle w:val="Heading2"/>
        <w:spacing w:before="0" w:line="360" w:lineRule="auto"/>
        <w:ind w:left="805" w:right="113" w:hanging="578"/>
        <w:rPr>
          <w:rFonts w:cstheme="majorHAnsi"/>
          <w:b/>
          <w:bCs/>
          <w:color w:val="auto"/>
          <w:sz w:val="18"/>
          <w:szCs w:val="18"/>
        </w:rPr>
      </w:pPr>
      <w:bookmarkStart w:id="0" w:name="_Toc61985126"/>
      <w:r>
        <w:rPr>
          <w:rFonts w:cstheme="majorHAnsi"/>
          <w:b/>
          <w:bCs/>
          <w:color w:val="auto"/>
          <w:sz w:val="18"/>
          <w:szCs w:val="18"/>
        </w:rPr>
        <w:lastRenderedPageBreak/>
        <w:t>Figure</w:t>
      </w:r>
      <w:r w:rsidR="007B0CD1" w:rsidRPr="00682BF6">
        <w:rPr>
          <w:rFonts w:cstheme="majorHAnsi"/>
          <w:b/>
          <w:bCs/>
          <w:color w:val="auto"/>
          <w:sz w:val="18"/>
          <w:szCs w:val="18"/>
        </w:rPr>
        <w:t xml:space="preserve"> S2. Inhaled corticosteroid therapy step down guide</w:t>
      </w:r>
      <w:bookmarkEnd w:id="0"/>
    </w:p>
    <w:p w14:paraId="5664464E" w14:textId="77777777" w:rsidR="007B0CD1" w:rsidRPr="00682BF6" w:rsidRDefault="007B0CD1" w:rsidP="007B0CD1">
      <w:pPr>
        <w:rPr>
          <w:b/>
        </w:rPr>
      </w:pPr>
      <w:r w:rsidRPr="00682BF6">
        <w:rPr>
          <w:noProof/>
          <w:lang w:eastAsia="en-GB"/>
        </w:rPr>
        <w:drawing>
          <wp:inline distT="0" distB="0" distL="0" distR="0" wp14:anchorId="463CD5A4" wp14:editId="4FD95408">
            <wp:extent cx="5929896" cy="3990975"/>
            <wp:effectExtent l="0" t="0" r="0" b="0"/>
            <wp:docPr id="1073741857" name="Picture 1073741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2143" t="21313" r="22887" b="12913"/>
                    <a:stretch/>
                  </pic:blipFill>
                  <pic:spPr bwMode="auto">
                    <a:xfrm>
                      <a:off x="0" y="0"/>
                      <a:ext cx="5985618" cy="40284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EA0762" w14:textId="77777777" w:rsidR="007B0CD1" w:rsidRPr="00682BF6" w:rsidRDefault="007B0CD1" w:rsidP="007B0CD1">
      <w:pPr>
        <w:rPr>
          <w:b/>
        </w:rPr>
      </w:pPr>
    </w:p>
    <w:p w14:paraId="302A2DC5" w14:textId="77777777" w:rsidR="007B0CD1" w:rsidRDefault="007B0CD1" w:rsidP="007B0CD1">
      <w:pPr>
        <w:spacing w:after="160" w:line="259" w:lineRule="auto"/>
      </w:pPr>
      <w:r w:rsidRPr="00682BF6">
        <w:rPr>
          <w:noProof/>
          <w:lang w:eastAsia="en-GB"/>
        </w:rPr>
        <w:drawing>
          <wp:inline distT="0" distB="0" distL="0" distR="0" wp14:anchorId="7FE4D0AB" wp14:editId="5851A79E">
            <wp:extent cx="5882293" cy="4105275"/>
            <wp:effectExtent l="0" t="0" r="4445" b="0"/>
            <wp:docPr id="1073741858" name="Picture 1073741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1678" t="22789" r="23081" b="8669"/>
                    <a:stretch/>
                  </pic:blipFill>
                  <pic:spPr bwMode="auto">
                    <a:xfrm>
                      <a:off x="0" y="0"/>
                      <a:ext cx="5940364" cy="4145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91F461" w14:textId="77777777" w:rsidR="00E06CF5" w:rsidRDefault="00E06CF5" w:rsidP="007B0CD1">
      <w:pPr>
        <w:rPr>
          <w:rFonts w:asciiTheme="majorHAnsi" w:hAnsiTheme="majorHAnsi" w:cstheme="majorHAnsi"/>
          <w:b/>
          <w:bCs/>
          <w:sz w:val="18"/>
          <w:szCs w:val="18"/>
        </w:rPr>
      </w:pPr>
    </w:p>
    <w:p w14:paraId="134A9C62" w14:textId="0A81ACF4" w:rsidR="007B0CD1" w:rsidRPr="00682BF6" w:rsidRDefault="00DC3B50" w:rsidP="007B0CD1">
      <w:pPr>
        <w:rPr>
          <w:rFonts w:asciiTheme="majorHAnsi" w:eastAsia="Times New Roman" w:hAnsiTheme="majorHAnsi" w:cstheme="majorHAnsi"/>
          <w:b/>
          <w:bCs/>
          <w:sz w:val="18"/>
          <w:szCs w:val="18"/>
        </w:rPr>
      </w:pPr>
      <w:r>
        <w:rPr>
          <w:rFonts w:asciiTheme="majorHAnsi" w:hAnsiTheme="majorHAnsi" w:cstheme="majorHAnsi"/>
          <w:b/>
          <w:bCs/>
          <w:sz w:val="18"/>
          <w:szCs w:val="18"/>
        </w:rPr>
        <w:lastRenderedPageBreak/>
        <w:t>Table</w:t>
      </w:r>
      <w:r w:rsidR="007B0CD1" w:rsidRPr="00847CBB">
        <w:rPr>
          <w:rFonts w:asciiTheme="majorHAnsi" w:hAnsiTheme="majorHAnsi" w:cstheme="majorHAnsi"/>
          <w:b/>
          <w:bCs/>
          <w:sz w:val="18"/>
          <w:szCs w:val="18"/>
        </w:rPr>
        <w:t xml:space="preserve"> S</w:t>
      </w:r>
      <w:r w:rsidR="00F153D8">
        <w:rPr>
          <w:rFonts w:asciiTheme="majorHAnsi" w:hAnsiTheme="majorHAnsi" w:cstheme="majorHAnsi"/>
          <w:b/>
          <w:bCs/>
          <w:sz w:val="18"/>
          <w:szCs w:val="18"/>
        </w:rPr>
        <w:t>1</w:t>
      </w:r>
      <w:r w:rsidR="007B0CD1" w:rsidRPr="00847CBB">
        <w:rPr>
          <w:rFonts w:asciiTheme="majorHAnsi" w:eastAsia="Times New Roman" w:hAnsiTheme="majorHAnsi" w:cstheme="majorHAnsi"/>
          <w:b/>
          <w:bCs/>
          <w:sz w:val="18"/>
          <w:szCs w:val="18"/>
        </w:rPr>
        <w:t>.</w:t>
      </w:r>
      <w:r w:rsidR="007B0CD1" w:rsidRPr="00682BF6">
        <w:rPr>
          <w:rFonts w:asciiTheme="majorHAnsi" w:eastAsia="Times New Roman" w:hAnsiTheme="majorHAnsi" w:cstheme="majorHAnsi"/>
          <w:b/>
          <w:bCs/>
          <w:sz w:val="18"/>
          <w:szCs w:val="18"/>
        </w:rPr>
        <w:t xml:space="preserve"> </w:t>
      </w:r>
      <w:r w:rsidR="009A24EE" w:rsidRPr="00682BF6">
        <w:rPr>
          <w:rFonts w:asciiTheme="majorHAnsi" w:eastAsia="Times New Roman" w:hAnsiTheme="majorHAnsi" w:cstheme="majorHAnsi"/>
          <w:b/>
          <w:bCs/>
          <w:sz w:val="18"/>
          <w:szCs w:val="18"/>
        </w:rPr>
        <w:t>Comparison at recruitment and at 3 months</w:t>
      </w:r>
      <w:r w:rsidR="009A24EE">
        <w:rPr>
          <w:rFonts w:asciiTheme="majorHAnsi" w:eastAsia="Times New Roman" w:hAnsiTheme="majorHAnsi" w:cstheme="majorHAnsi"/>
          <w:b/>
          <w:bCs/>
          <w:sz w:val="18"/>
          <w:szCs w:val="18"/>
        </w:rPr>
        <w:t>.</w:t>
      </w:r>
      <w:r w:rsidR="009A24EE" w:rsidRPr="00682BF6">
        <w:rPr>
          <w:rFonts w:asciiTheme="majorHAnsi" w:eastAsia="Times New Roman" w:hAnsiTheme="majorHAnsi" w:cstheme="majorHAnsi"/>
          <w:b/>
          <w:bCs/>
          <w:sz w:val="18"/>
          <w:szCs w:val="18"/>
        </w:rPr>
        <w:t xml:space="preserve"> </w:t>
      </w:r>
    </w:p>
    <w:p w14:paraId="305E2A21" w14:textId="77777777" w:rsidR="007B0CD1" w:rsidRPr="00682BF6" w:rsidRDefault="007B0CD1" w:rsidP="007B0CD1">
      <w:pPr>
        <w:rPr>
          <w:rFonts w:asciiTheme="majorHAnsi" w:hAnsiTheme="majorHAnsi" w:cstheme="majorHAnsi"/>
          <w:b/>
          <w:bCs/>
          <w:szCs w:val="20"/>
        </w:rPr>
      </w:pPr>
    </w:p>
    <w:tbl>
      <w:tblPr>
        <w:tblStyle w:val="TableGrid"/>
        <w:tblW w:w="5186" w:type="pct"/>
        <w:tblLook w:val="04A0" w:firstRow="1" w:lastRow="0" w:firstColumn="1" w:lastColumn="0" w:noHBand="0" w:noVBand="1"/>
      </w:tblPr>
      <w:tblGrid>
        <w:gridCol w:w="3394"/>
        <w:gridCol w:w="989"/>
        <w:gridCol w:w="1745"/>
        <w:gridCol w:w="2514"/>
        <w:gridCol w:w="709"/>
      </w:tblGrid>
      <w:tr w:rsidR="007B0CD1" w:rsidRPr="00682BF6" w14:paraId="1ECEE911" w14:textId="77777777" w:rsidTr="00C57BB6">
        <w:trPr>
          <w:trHeight w:val="501"/>
        </w:trPr>
        <w:tc>
          <w:tcPr>
            <w:tcW w:w="2344" w:type="pct"/>
            <w:gridSpan w:val="2"/>
            <w:hideMark/>
          </w:tcPr>
          <w:p w14:paraId="2782F541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933" w:type="pct"/>
            <w:noWrap/>
            <w:hideMark/>
          </w:tcPr>
          <w:p w14:paraId="66077A1B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FEV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vertAlign w:val="subscript"/>
              </w:rPr>
              <w:t>1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 variability </w:t>
            </w:r>
          </w:p>
          <w:p w14:paraId="47E44030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after ICS withdrawal</w:t>
            </w:r>
          </w:p>
          <w:p w14:paraId="1A7F5E3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n = 10</w:t>
            </w:r>
          </w:p>
        </w:tc>
        <w:tc>
          <w:tcPr>
            <w:tcW w:w="1344" w:type="pct"/>
            <w:noWrap/>
            <w:hideMark/>
          </w:tcPr>
          <w:p w14:paraId="234EF3BF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Usual care or no FEV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vertAlign w:val="subscript"/>
              </w:rPr>
              <w:t>1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 variability </w:t>
            </w:r>
          </w:p>
          <w:p w14:paraId="26E9B8F6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after ICS withdrawal</w:t>
            </w:r>
          </w:p>
          <w:p w14:paraId="6F696F49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n = 28</w:t>
            </w:r>
          </w:p>
        </w:tc>
        <w:tc>
          <w:tcPr>
            <w:tcW w:w="379" w:type="pct"/>
          </w:tcPr>
          <w:p w14:paraId="3ADF2D05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p-value</w:t>
            </w:r>
          </w:p>
        </w:tc>
      </w:tr>
      <w:tr w:rsidR="007B0CD1" w:rsidRPr="00682BF6" w14:paraId="43A9DEAE" w14:textId="77777777" w:rsidTr="00C57BB6">
        <w:trPr>
          <w:trHeight w:val="252"/>
        </w:trPr>
        <w:tc>
          <w:tcPr>
            <w:tcW w:w="2344" w:type="pct"/>
            <w:gridSpan w:val="2"/>
            <w:vAlign w:val="center"/>
          </w:tcPr>
          <w:p w14:paraId="02CFF943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Age (years): mean (SD)*</w:t>
            </w:r>
          </w:p>
        </w:tc>
        <w:tc>
          <w:tcPr>
            <w:tcW w:w="933" w:type="pct"/>
            <w:noWrap/>
          </w:tcPr>
          <w:p w14:paraId="7F9A28C6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71 (±8.11)</w:t>
            </w:r>
          </w:p>
        </w:tc>
        <w:tc>
          <w:tcPr>
            <w:tcW w:w="1344" w:type="pct"/>
            <w:noWrap/>
          </w:tcPr>
          <w:p w14:paraId="581B1EEE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70 (±9.69)</w:t>
            </w:r>
          </w:p>
        </w:tc>
        <w:tc>
          <w:tcPr>
            <w:tcW w:w="379" w:type="pct"/>
          </w:tcPr>
          <w:p w14:paraId="237E69B4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vertAlign w:val="superscript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0.71</w:t>
            </w:r>
          </w:p>
        </w:tc>
      </w:tr>
      <w:tr w:rsidR="007B0CD1" w:rsidRPr="00682BF6" w14:paraId="16E4F888" w14:textId="77777777" w:rsidTr="00C57BB6">
        <w:trPr>
          <w:trHeight w:val="252"/>
        </w:trPr>
        <w:tc>
          <w:tcPr>
            <w:tcW w:w="2344" w:type="pct"/>
            <w:gridSpan w:val="2"/>
            <w:vAlign w:val="center"/>
          </w:tcPr>
          <w:p w14:paraId="66D08D34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Male sex, n (%)</w:t>
            </w:r>
            <w:r w:rsidRPr="00682BF6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†</w:t>
            </w:r>
          </w:p>
        </w:tc>
        <w:tc>
          <w:tcPr>
            <w:tcW w:w="933" w:type="pct"/>
            <w:noWrap/>
          </w:tcPr>
          <w:p w14:paraId="69C5F57B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5 (50%)</w:t>
            </w:r>
          </w:p>
        </w:tc>
        <w:tc>
          <w:tcPr>
            <w:tcW w:w="1344" w:type="pct"/>
            <w:noWrap/>
          </w:tcPr>
          <w:p w14:paraId="6A67579B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15 (54%)</w:t>
            </w:r>
          </w:p>
        </w:tc>
        <w:tc>
          <w:tcPr>
            <w:tcW w:w="379" w:type="pct"/>
          </w:tcPr>
          <w:p w14:paraId="1998D30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0.85</w:t>
            </w:r>
          </w:p>
        </w:tc>
      </w:tr>
      <w:tr w:rsidR="007B0CD1" w:rsidRPr="00682BF6" w14:paraId="4CA24CAF" w14:textId="77777777" w:rsidTr="00C57BB6">
        <w:trPr>
          <w:trHeight w:val="281"/>
        </w:trPr>
        <w:tc>
          <w:tcPr>
            <w:tcW w:w="2344" w:type="pct"/>
            <w:gridSpan w:val="2"/>
            <w:vAlign w:val="center"/>
          </w:tcPr>
          <w:p w14:paraId="691F4156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BMI (kg/m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vertAlign w:val="superscript"/>
              </w:rPr>
              <w:t>2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): mean (SD)*</w:t>
            </w:r>
          </w:p>
        </w:tc>
        <w:tc>
          <w:tcPr>
            <w:tcW w:w="933" w:type="pct"/>
            <w:noWrap/>
          </w:tcPr>
          <w:p w14:paraId="6F1A6877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27.78 (±5.79)</w:t>
            </w:r>
          </w:p>
        </w:tc>
        <w:tc>
          <w:tcPr>
            <w:tcW w:w="1344" w:type="pct"/>
            <w:noWrap/>
          </w:tcPr>
          <w:p w14:paraId="63269078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26.17 (±4.87)</w:t>
            </w:r>
          </w:p>
        </w:tc>
        <w:tc>
          <w:tcPr>
            <w:tcW w:w="379" w:type="pct"/>
          </w:tcPr>
          <w:p w14:paraId="59813385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0.44</w:t>
            </w:r>
          </w:p>
        </w:tc>
      </w:tr>
      <w:tr w:rsidR="007B0CD1" w:rsidRPr="00682BF6" w14:paraId="21C4DCFF" w14:textId="77777777" w:rsidTr="00C57BB6">
        <w:trPr>
          <w:trHeight w:val="357"/>
        </w:trPr>
        <w:tc>
          <w:tcPr>
            <w:tcW w:w="2344" w:type="pct"/>
            <w:gridSpan w:val="2"/>
            <w:vAlign w:val="center"/>
          </w:tcPr>
          <w:p w14:paraId="0964A779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Tobacco Exposure (Pack Years): mean (SD)*</w:t>
            </w:r>
          </w:p>
        </w:tc>
        <w:tc>
          <w:tcPr>
            <w:tcW w:w="933" w:type="pct"/>
            <w:noWrap/>
          </w:tcPr>
          <w:p w14:paraId="757994E3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27.88 (±20.65)</w:t>
            </w:r>
          </w:p>
        </w:tc>
        <w:tc>
          <w:tcPr>
            <w:tcW w:w="1344" w:type="pct"/>
            <w:noWrap/>
          </w:tcPr>
          <w:p w14:paraId="5451B0B0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34.92 (±20.99)</w:t>
            </w:r>
          </w:p>
        </w:tc>
        <w:tc>
          <w:tcPr>
            <w:tcW w:w="379" w:type="pct"/>
          </w:tcPr>
          <w:p w14:paraId="5CF44340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0.37</w:t>
            </w:r>
          </w:p>
        </w:tc>
      </w:tr>
      <w:tr w:rsidR="007B0CD1" w:rsidRPr="00682BF6" w14:paraId="618F0131" w14:textId="77777777" w:rsidTr="00C57BB6">
        <w:trPr>
          <w:trHeight w:val="308"/>
        </w:trPr>
        <w:tc>
          <w:tcPr>
            <w:tcW w:w="2344" w:type="pct"/>
            <w:gridSpan w:val="2"/>
            <w:vAlign w:val="center"/>
          </w:tcPr>
          <w:p w14:paraId="185EE7F3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AECOPD in prior year: mean (SD)*</w:t>
            </w:r>
          </w:p>
        </w:tc>
        <w:tc>
          <w:tcPr>
            <w:tcW w:w="933" w:type="pct"/>
          </w:tcPr>
          <w:p w14:paraId="0BF5096E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0.40 (±0.52)</w:t>
            </w:r>
          </w:p>
        </w:tc>
        <w:tc>
          <w:tcPr>
            <w:tcW w:w="1344" w:type="pct"/>
          </w:tcPr>
          <w:p w14:paraId="5277849F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0.54 (±0.51)</w:t>
            </w:r>
          </w:p>
        </w:tc>
        <w:tc>
          <w:tcPr>
            <w:tcW w:w="379" w:type="pct"/>
          </w:tcPr>
          <w:p w14:paraId="4E27A26D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0.48</w:t>
            </w:r>
          </w:p>
        </w:tc>
      </w:tr>
      <w:tr w:rsidR="007B0CD1" w:rsidRPr="00682BF6" w14:paraId="77E531FB" w14:textId="77777777" w:rsidTr="00C57BB6">
        <w:trPr>
          <w:trHeight w:val="308"/>
        </w:trPr>
        <w:tc>
          <w:tcPr>
            <w:tcW w:w="2344" w:type="pct"/>
            <w:gridSpan w:val="2"/>
            <w:vAlign w:val="center"/>
          </w:tcPr>
          <w:p w14:paraId="462DAD96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History of Atopy, n (%)</w:t>
            </w:r>
            <w:r w:rsidRPr="00682BF6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†</w:t>
            </w:r>
          </w:p>
        </w:tc>
        <w:tc>
          <w:tcPr>
            <w:tcW w:w="933" w:type="pct"/>
          </w:tcPr>
          <w:p w14:paraId="616925D6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10 (100%)</w:t>
            </w:r>
          </w:p>
        </w:tc>
        <w:tc>
          <w:tcPr>
            <w:tcW w:w="1344" w:type="pct"/>
          </w:tcPr>
          <w:p w14:paraId="19DD747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16 (57%)</w:t>
            </w:r>
          </w:p>
        </w:tc>
        <w:tc>
          <w:tcPr>
            <w:tcW w:w="379" w:type="pct"/>
          </w:tcPr>
          <w:p w14:paraId="5FCA888B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0.01 </w:t>
            </w:r>
          </w:p>
        </w:tc>
      </w:tr>
      <w:tr w:rsidR="007B0CD1" w:rsidRPr="00682BF6" w14:paraId="158FE703" w14:textId="77777777" w:rsidTr="00C57BB6">
        <w:trPr>
          <w:trHeight w:val="308"/>
        </w:trPr>
        <w:tc>
          <w:tcPr>
            <w:tcW w:w="1815" w:type="pct"/>
            <w:vMerge w:val="restart"/>
            <w:vAlign w:val="center"/>
          </w:tcPr>
          <w:p w14:paraId="2EBB6332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FEV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vertAlign w:val="subscript"/>
              </w:rPr>
              <w:t>1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 (L): mean (SD)* </w:t>
            </w:r>
          </w:p>
        </w:tc>
        <w:tc>
          <w:tcPr>
            <w:tcW w:w="529" w:type="pct"/>
            <w:vAlign w:val="center"/>
          </w:tcPr>
          <w:p w14:paraId="65D93620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58FE55F8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1.81 (±0.35)</w:t>
            </w:r>
          </w:p>
        </w:tc>
        <w:tc>
          <w:tcPr>
            <w:tcW w:w="1344" w:type="pct"/>
          </w:tcPr>
          <w:p w14:paraId="3034FDF6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1.88 (±0.59)</w:t>
            </w:r>
          </w:p>
        </w:tc>
        <w:tc>
          <w:tcPr>
            <w:tcW w:w="379" w:type="pct"/>
          </w:tcPr>
          <w:p w14:paraId="7BFF8B4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0.69</w:t>
            </w:r>
          </w:p>
        </w:tc>
      </w:tr>
      <w:tr w:rsidR="007B0CD1" w:rsidRPr="00682BF6" w14:paraId="7A297A1C" w14:textId="77777777" w:rsidTr="00C57BB6">
        <w:trPr>
          <w:trHeight w:val="308"/>
        </w:trPr>
        <w:tc>
          <w:tcPr>
            <w:tcW w:w="1815" w:type="pct"/>
            <w:vMerge/>
            <w:vAlign w:val="center"/>
          </w:tcPr>
          <w:p w14:paraId="4C9E1011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66DB3BEF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03971EE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1.66 (±0.44)</w:t>
            </w:r>
          </w:p>
        </w:tc>
        <w:tc>
          <w:tcPr>
            <w:tcW w:w="1344" w:type="pct"/>
          </w:tcPr>
          <w:p w14:paraId="57899760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1.88 (±0.62)</w:t>
            </w:r>
          </w:p>
        </w:tc>
        <w:tc>
          <w:tcPr>
            <w:tcW w:w="379" w:type="pct"/>
          </w:tcPr>
          <w:p w14:paraId="548129B2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vertAlign w:val="superscript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0.24</w:t>
            </w:r>
          </w:p>
        </w:tc>
      </w:tr>
      <w:tr w:rsidR="007B0CD1" w:rsidRPr="00682BF6" w14:paraId="2EAB8D55" w14:textId="77777777" w:rsidTr="00C57BB6">
        <w:trPr>
          <w:trHeight w:val="308"/>
        </w:trPr>
        <w:tc>
          <w:tcPr>
            <w:tcW w:w="1815" w:type="pct"/>
            <w:vMerge w:val="restart"/>
            <w:vAlign w:val="center"/>
          </w:tcPr>
          <w:p w14:paraId="243E8C52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FEV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vertAlign w:val="subscript"/>
              </w:rPr>
              <w:t>1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 % predicted: mean (SD)* </w:t>
            </w:r>
          </w:p>
        </w:tc>
        <w:tc>
          <w:tcPr>
            <w:tcW w:w="529" w:type="pct"/>
            <w:vAlign w:val="center"/>
          </w:tcPr>
          <w:p w14:paraId="0E99DAEB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3F701488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72.00 (±11.32)</w:t>
            </w:r>
          </w:p>
        </w:tc>
        <w:tc>
          <w:tcPr>
            <w:tcW w:w="1344" w:type="pct"/>
          </w:tcPr>
          <w:p w14:paraId="49D070D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73.57 (±14.66)</w:t>
            </w:r>
          </w:p>
        </w:tc>
        <w:tc>
          <w:tcPr>
            <w:tcW w:w="379" w:type="pct"/>
          </w:tcPr>
          <w:p w14:paraId="5C867E63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0.73</w:t>
            </w:r>
          </w:p>
        </w:tc>
      </w:tr>
      <w:tr w:rsidR="007B0CD1" w:rsidRPr="00682BF6" w14:paraId="5DC579BB" w14:textId="77777777" w:rsidTr="00C57BB6">
        <w:trPr>
          <w:trHeight w:val="308"/>
        </w:trPr>
        <w:tc>
          <w:tcPr>
            <w:tcW w:w="1815" w:type="pct"/>
            <w:vMerge/>
            <w:vAlign w:val="center"/>
          </w:tcPr>
          <w:p w14:paraId="0659C8E7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3D7D0349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7FF3D84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67.30 (±17.40)</w:t>
            </w:r>
          </w:p>
        </w:tc>
        <w:tc>
          <w:tcPr>
            <w:tcW w:w="1344" w:type="pct"/>
          </w:tcPr>
          <w:p w14:paraId="48BD87BE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74.30 (±16.25)</w:t>
            </w:r>
          </w:p>
        </w:tc>
        <w:tc>
          <w:tcPr>
            <w:tcW w:w="379" w:type="pct"/>
          </w:tcPr>
          <w:p w14:paraId="2A0D5D6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0.29</w:t>
            </w:r>
          </w:p>
        </w:tc>
      </w:tr>
      <w:tr w:rsidR="007B0CD1" w:rsidRPr="00682BF6" w14:paraId="04BAA668" w14:textId="77777777" w:rsidTr="00C57BB6">
        <w:trPr>
          <w:trHeight w:val="308"/>
        </w:trPr>
        <w:tc>
          <w:tcPr>
            <w:tcW w:w="1815" w:type="pct"/>
            <w:vMerge w:val="restart"/>
            <w:vAlign w:val="center"/>
          </w:tcPr>
          <w:p w14:paraId="7BDBED0C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FeNO (ppb): median (IQR)** </w:t>
            </w:r>
          </w:p>
        </w:tc>
        <w:tc>
          <w:tcPr>
            <w:tcW w:w="529" w:type="pct"/>
            <w:vAlign w:val="center"/>
          </w:tcPr>
          <w:p w14:paraId="3F21D7B3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105CCF10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11 (6-35)</w:t>
            </w:r>
          </w:p>
        </w:tc>
        <w:tc>
          <w:tcPr>
            <w:tcW w:w="1344" w:type="pct"/>
          </w:tcPr>
          <w:p w14:paraId="538054E7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15 (11-25)</w:t>
            </w:r>
          </w:p>
        </w:tc>
        <w:tc>
          <w:tcPr>
            <w:tcW w:w="379" w:type="pct"/>
          </w:tcPr>
          <w:p w14:paraId="7D4615AE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0.69</w:t>
            </w:r>
          </w:p>
        </w:tc>
      </w:tr>
      <w:tr w:rsidR="007B0CD1" w:rsidRPr="00682BF6" w14:paraId="2300E22A" w14:textId="77777777" w:rsidTr="00C57BB6">
        <w:trPr>
          <w:trHeight w:val="308"/>
        </w:trPr>
        <w:tc>
          <w:tcPr>
            <w:tcW w:w="1815" w:type="pct"/>
            <w:vMerge/>
            <w:vAlign w:val="center"/>
          </w:tcPr>
          <w:p w14:paraId="078E905E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03451C8D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0D64FBC2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24 (8-97)</w:t>
            </w:r>
          </w:p>
        </w:tc>
        <w:tc>
          <w:tcPr>
            <w:tcW w:w="1344" w:type="pct"/>
          </w:tcPr>
          <w:p w14:paraId="761AED3C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14 (9-18)</w:t>
            </w:r>
          </w:p>
        </w:tc>
        <w:tc>
          <w:tcPr>
            <w:tcW w:w="379" w:type="pct"/>
          </w:tcPr>
          <w:p w14:paraId="020C0AA4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0.04 </w:t>
            </w:r>
          </w:p>
        </w:tc>
      </w:tr>
      <w:tr w:rsidR="007B0CD1" w:rsidRPr="00682BF6" w14:paraId="47F862AF" w14:textId="77777777" w:rsidTr="00C57BB6">
        <w:trPr>
          <w:trHeight w:val="308"/>
        </w:trPr>
        <w:tc>
          <w:tcPr>
            <w:tcW w:w="1815" w:type="pct"/>
            <w:vMerge/>
            <w:vAlign w:val="center"/>
          </w:tcPr>
          <w:p w14:paraId="73F11BA8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03BEE7EF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6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months</w:t>
            </w:r>
          </w:p>
        </w:tc>
        <w:tc>
          <w:tcPr>
            <w:tcW w:w="933" w:type="pct"/>
          </w:tcPr>
          <w:p w14:paraId="4DD45E84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26 (19-40)</w:t>
            </w:r>
          </w:p>
        </w:tc>
        <w:tc>
          <w:tcPr>
            <w:tcW w:w="1344" w:type="pct"/>
          </w:tcPr>
          <w:p w14:paraId="673ACB9D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13 (9-18)</w:t>
            </w:r>
          </w:p>
        </w:tc>
        <w:tc>
          <w:tcPr>
            <w:tcW w:w="379" w:type="pct"/>
          </w:tcPr>
          <w:p w14:paraId="55A221D2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&lt;0.01</w:t>
            </w:r>
          </w:p>
        </w:tc>
      </w:tr>
      <w:tr w:rsidR="007B0CD1" w:rsidRPr="00682BF6" w14:paraId="57AA7AC8" w14:textId="77777777" w:rsidTr="00C57BB6">
        <w:trPr>
          <w:trHeight w:val="353"/>
        </w:trPr>
        <w:tc>
          <w:tcPr>
            <w:tcW w:w="1815" w:type="pct"/>
            <w:vMerge w:val="restart"/>
            <w:vAlign w:val="center"/>
          </w:tcPr>
          <w:p w14:paraId="1EEEB4E9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CAT score: mean (SD)* </w:t>
            </w:r>
          </w:p>
        </w:tc>
        <w:tc>
          <w:tcPr>
            <w:tcW w:w="529" w:type="pct"/>
            <w:vAlign w:val="center"/>
          </w:tcPr>
          <w:p w14:paraId="469F003F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5CD9542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18.40 (±7.71)</w:t>
            </w:r>
          </w:p>
        </w:tc>
        <w:tc>
          <w:tcPr>
            <w:tcW w:w="1344" w:type="pct"/>
          </w:tcPr>
          <w:p w14:paraId="187EC2F3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14.82 (±7.39)</w:t>
            </w:r>
          </w:p>
        </w:tc>
        <w:tc>
          <w:tcPr>
            <w:tcW w:w="379" w:type="pct"/>
            <w:vAlign w:val="center"/>
          </w:tcPr>
          <w:p w14:paraId="5209A923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0.22</w:t>
            </w:r>
          </w:p>
        </w:tc>
      </w:tr>
      <w:tr w:rsidR="007B0CD1" w:rsidRPr="00682BF6" w14:paraId="5A42E566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4235270B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0C27A96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689B07DE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21.50 (±6.88)</w:t>
            </w:r>
          </w:p>
        </w:tc>
        <w:tc>
          <w:tcPr>
            <w:tcW w:w="1344" w:type="pct"/>
          </w:tcPr>
          <w:p w14:paraId="1E89D0F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15.50 (±7.48)</w:t>
            </w:r>
          </w:p>
        </w:tc>
        <w:tc>
          <w:tcPr>
            <w:tcW w:w="379" w:type="pct"/>
            <w:vAlign w:val="center"/>
          </w:tcPr>
          <w:p w14:paraId="2822CDEE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0.04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</w:t>
            </w:r>
          </w:p>
        </w:tc>
      </w:tr>
      <w:tr w:rsidR="007B0CD1" w:rsidRPr="00682BF6" w14:paraId="0051E37F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53674DE6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3D245436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6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months</w:t>
            </w:r>
          </w:p>
        </w:tc>
        <w:tc>
          <w:tcPr>
            <w:tcW w:w="933" w:type="pct"/>
          </w:tcPr>
          <w:p w14:paraId="35BF656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18.70 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(±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6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43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1344" w:type="pct"/>
          </w:tcPr>
          <w:p w14:paraId="0AA2B6DB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1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6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11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(±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8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52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379" w:type="pct"/>
            <w:vAlign w:val="center"/>
          </w:tcPr>
          <w:p w14:paraId="1F4DA223" w14:textId="77777777" w:rsidR="007B0CD1" w:rsidRPr="00501E07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501E07">
              <w:rPr>
                <w:rFonts w:asciiTheme="majorHAnsi" w:eastAsia="Times New Roman" w:hAnsiTheme="majorHAnsi" w:cstheme="majorHAnsi"/>
                <w:sz w:val="18"/>
                <w:szCs w:val="18"/>
              </w:rPr>
              <w:t>0.33</w:t>
            </w:r>
          </w:p>
        </w:tc>
      </w:tr>
      <w:tr w:rsidR="007B0CD1" w:rsidRPr="00682BF6" w14:paraId="4A9E5FFF" w14:textId="77777777" w:rsidTr="00C57BB6">
        <w:trPr>
          <w:trHeight w:val="353"/>
        </w:trPr>
        <w:tc>
          <w:tcPr>
            <w:tcW w:w="1815" w:type="pct"/>
            <w:vMerge w:val="restart"/>
            <w:vAlign w:val="center"/>
          </w:tcPr>
          <w:p w14:paraId="60913D40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Blood eosinophil count </w:t>
            </w:r>
            <w:r w:rsidRPr="00682BF6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(</w:t>
            </w:r>
            <w:r w:rsidRPr="00682BF6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cells</w:t>
            </w:r>
            <w:r w:rsidRPr="00682BF6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/µL)</w:t>
            </w: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: median (IQR)** </w:t>
            </w:r>
          </w:p>
        </w:tc>
        <w:tc>
          <w:tcPr>
            <w:tcW w:w="529" w:type="pct"/>
            <w:vAlign w:val="center"/>
          </w:tcPr>
          <w:p w14:paraId="3EE7B058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5964FE01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200 (100-290)</w:t>
            </w:r>
          </w:p>
        </w:tc>
        <w:tc>
          <w:tcPr>
            <w:tcW w:w="1344" w:type="pct"/>
          </w:tcPr>
          <w:p w14:paraId="127144A2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200 (100-200)</w:t>
            </w:r>
          </w:p>
        </w:tc>
        <w:tc>
          <w:tcPr>
            <w:tcW w:w="379" w:type="pct"/>
            <w:vAlign w:val="center"/>
          </w:tcPr>
          <w:p w14:paraId="1E62AD48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0.78</w:t>
            </w:r>
          </w:p>
        </w:tc>
      </w:tr>
      <w:tr w:rsidR="007B0CD1" w:rsidRPr="00682BF6" w14:paraId="3D3F5B44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38D5A65C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775BE066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1ABCA61D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230 (160-350)</w:t>
            </w:r>
          </w:p>
        </w:tc>
        <w:tc>
          <w:tcPr>
            <w:tcW w:w="1344" w:type="pct"/>
          </w:tcPr>
          <w:p w14:paraId="523D6027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210 (180-300)</w:t>
            </w:r>
          </w:p>
        </w:tc>
        <w:tc>
          <w:tcPr>
            <w:tcW w:w="379" w:type="pct"/>
            <w:vAlign w:val="center"/>
          </w:tcPr>
          <w:p w14:paraId="179EAC29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0.91</w:t>
            </w:r>
          </w:p>
        </w:tc>
      </w:tr>
      <w:tr w:rsidR="007B0CD1" w:rsidRPr="00682BF6" w14:paraId="605F83BB" w14:textId="77777777" w:rsidTr="00C57BB6">
        <w:trPr>
          <w:trHeight w:val="353"/>
        </w:trPr>
        <w:tc>
          <w:tcPr>
            <w:tcW w:w="1815" w:type="pct"/>
            <w:vMerge w:val="restart"/>
            <w:vAlign w:val="center"/>
          </w:tcPr>
          <w:p w14:paraId="429D0649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CRQ dyspnoea score: median (IQR)** </w:t>
            </w:r>
          </w:p>
        </w:tc>
        <w:tc>
          <w:tcPr>
            <w:tcW w:w="529" w:type="pct"/>
            <w:vAlign w:val="center"/>
          </w:tcPr>
          <w:p w14:paraId="1D06FC68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300DEC1D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4.90 (4.19-5.70)</w:t>
            </w:r>
          </w:p>
        </w:tc>
        <w:tc>
          <w:tcPr>
            <w:tcW w:w="1344" w:type="pct"/>
          </w:tcPr>
          <w:p w14:paraId="2127CF35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5.68 (4.19-6.50)</w:t>
            </w:r>
          </w:p>
        </w:tc>
        <w:tc>
          <w:tcPr>
            <w:tcW w:w="379" w:type="pct"/>
            <w:vAlign w:val="center"/>
          </w:tcPr>
          <w:p w14:paraId="0F44E05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0.45</w:t>
            </w:r>
          </w:p>
        </w:tc>
      </w:tr>
      <w:tr w:rsidR="007B0CD1" w:rsidRPr="00682BF6" w14:paraId="3E4016AF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4B4D8F20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79789191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21756ACD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4.55 (4.20-5.64)</w:t>
            </w:r>
          </w:p>
        </w:tc>
        <w:tc>
          <w:tcPr>
            <w:tcW w:w="1344" w:type="pct"/>
          </w:tcPr>
          <w:p w14:paraId="308F0F84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5.67 (4.80-7.00)</w:t>
            </w:r>
          </w:p>
        </w:tc>
        <w:tc>
          <w:tcPr>
            <w:tcW w:w="379" w:type="pct"/>
            <w:vAlign w:val="center"/>
          </w:tcPr>
          <w:p w14:paraId="7B531B02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0.04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</w:t>
            </w:r>
          </w:p>
        </w:tc>
      </w:tr>
      <w:tr w:rsidR="007B0CD1" w:rsidRPr="00682BF6" w14:paraId="2226DA96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3BB31443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601D1C43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6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months</w:t>
            </w:r>
          </w:p>
        </w:tc>
        <w:tc>
          <w:tcPr>
            <w:tcW w:w="933" w:type="pct"/>
          </w:tcPr>
          <w:p w14:paraId="57D232F2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5.30 (4.75-6.10)</w:t>
            </w:r>
          </w:p>
        </w:tc>
        <w:tc>
          <w:tcPr>
            <w:tcW w:w="1344" w:type="pct"/>
          </w:tcPr>
          <w:p w14:paraId="35F94A60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5.80 (4.85-6.50)</w:t>
            </w:r>
          </w:p>
        </w:tc>
        <w:tc>
          <w:tcPr>
            <w:tcW w:w="379" w:type="pct"/>
            <w:vAlign w:val="center"/>
          </w:tcPr>
          <w:p w14:paraId="37A72442" w14:textId="77777777" w:rsidR="007B0CD1" w:rsidRPr="00A379CD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379CD">
              <w:rPr>
                <w:rFonts w:asciiTheme="majorHAnsi" w:eastAsia="Times New Roman" w:hAnsiTheme="majorHAnsi" w:cstheme="majorHAnsi"/>
                <w:sz w:val="18"/>
                <w:szCs w:val="18"/>
              </w:rPr>
              <w:t>0.46</w:t>
            </w:r>
          </w:p>
        </w:tc>
      </w:tr>
      <w:tr w:rsidR="007B0CD1" w:rsidRPr="00682BF6" w14:paraId="5A2827BA" w14:textId="77777777" w:rsidTr="00C57BB6">
        <w:trPr>
          <w:trHeight w:val="353"/>
        </w:trPr>
        <w:tc>
          <w:tcPr>
            <w:tcW w:w="1815" w:type="pct"/>
            <w:vMerge w:val="restart"/>
            <w:vAlign w:val="center"/>
          </w:tcPr>
          <w:p w14:paraId="479C6177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CRQ fatigue score: mean (SD)* </w:t>
            </w:r>
          </w:p>
        </w:tc>
        <w:tc>
          <w:tcPr>
            <w:tcW w:w="529" w:type="pct"/>
            <w:vAlign w:val="center"/>
          </w:tcPr>
          <w:p w14:paraId="5553FC2E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11FE4469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3.83 (±1.09)</w:t>
            </w:r>
          </w:p>
        </w:tc>
        <w:tc>
          <w:tcPr>
            <w:tcW w:w="1344" w:type="pct"/>
          </w:tcPr>
          <w:p w14:paraId="62931F7F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4.21 (±1.53)</w:t>
            </w:r>
          </w:p>
        </w:tc>
        <w:tc>
          <w:tcPr>
            <w:tcW w:w="379" w:type="pct"/>
            <w:vAlign w:val="center"/>
          </w:tcPr>
          <w:p w14:paraId="412C438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0.40</w:t>
            </w:r>
          </w:p>
        </w:tc>
      </w:tr>
      <w:tr w:rsidR="007B0CD1" w:rsidRPr="00682BF6" w14:paraId="79F3F489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5188EA8D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0C9B1737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34D6535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3.18 (±1.09)</w:t>
            </w:r>
          </w:p>
        </w:tc>
        <w:tc>
          <w:tcPr>
            <w:tcW w:w="1344" w:type="pct"/>
          </w:tcPr>
          <w:p w14:paraId="1D486A48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4.19 (±1.56)</w:t>
            </w:r>
          </w:p>
        </w:tc>
        <w:tc>
          <w:tcPr>
            <w:tcW w:w="379" w:type="pct"/>
            <w:vAlign w:val="center"/>
          </w:tcPr>
          <w:p w14:paraId="7E2203AD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0.04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</w:t>
            </w:r>
          </w:p>
        </w:tc>
      </w:tr>
      <w:tr w:rsidR="007B0CD1" w:rsidRPr="00682BF6" w14:paraId="4F8C74E9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1EF9332B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592CB4C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6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months</w:t>
            </w:r>
          </w:p>
        </w:tc>
        <w:tc>
          <w:tcPr>
            <w:tcW w:w="933" w:type="pct"/>
          </w:tcPr>
          <w:p w14:paraId="23207DC1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4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20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(±1.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3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9)</w:t>
            </w:r>
          </w:p>
        </w:tc>
        <w:tc>
          <w:tcPr>
            <w:tcW w:w="1344" w:type="pct"/>
          </w:tcPr>
          <w:p w14:paraId="30851CD2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4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.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42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(±1.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5</w:t>
            </w: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0)</w:t>
            </w:r>
          </w:p>
        </w:tc>
        <w:tc>
          <w:tcPr>
            <w:tcW w:w="379" w:type="pct"/>
            <w:vAlign w:val="center"/>
          </w:tcPr>
          <w:p w14:paraId="7DAF779B" w14:textId="77777777" w:rsidR="007B0CD1" w:rsidRPr="00A379CD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>0.68</w:t>
            </w:r>
          </w:p>
        </w:tc>
      </w:tr>
      <w:tr w:rsidR="007B0CD1" w:rsidRPr="00682BF6" w14:paraId="70D433B5" w14:textId="77777777" w:rsidTr="00C57BB6">
        <w:trPr>
          <w:trHeight w:val="353"/>
        </w:trPr>
        <w:tc>
          <w:tcPr>
            <w:tcW w:w="1815" w:type="pct"/>
            <w:vMerge w:val="restart"/>
            <w:vAlign w:val="center"/>
          </w:tcPr>
          <w:p w14:paraId="5A6DF55F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CRQ emotional functioning score: mean (SD)* </w:t>
            </w:r>
          </w:p>
        </w:tc>
        <w:tc>
          <w:tcPr>
            <w:tcW w:w="529" w:type="pct"/>
            <w:vAlign w:val="center"/>
          </w:tcPr>
          <w:p w14:paraId="476B1879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7296C76D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4.70 (±1.02)</w:t>
            </w:r>
          </w:p>
        </w:tc>
        <w:tc>
          <w:tcPr>
            <w:tcW w:w="1344" w:type="pct"/>
          </w:tcPr>
          <w:p w14:paraId="1D6D88E6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4.84 (±1.33)</w:t>
            </w:r>
          </w:p>
        </w:tc>
        <w:tc>
          <w:tcPr>
            <w:tcW w:w="379" w:type="pct"/>
            <w:vAlign w:val="center"/>
          </w:tcPr>
          <w:p w14:paraId="0E29B367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0.74</w:t>
            </w:r>
          </w:p>
        </w:tc>
      </w:tr>
      <w:tr w:rsidR="007B0CD1" w:rsidRPr="00682BF6" w14:paraId="54CD5B36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17D096ED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383AB26D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3EDBDF82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4.67 (±1.34)</w:t>
            </w:r>
          </w:p>
        </w:tc>
        <w:tc>
          <w:tcPr>
            <w:tcW w:w="1344" w:type="pct"/>
          </w:tcPr>
          <w:p w14:paraId="141A44E3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4.89 (±1.31)</w:t>
            </w:r>
          </w:p>
        </w:tc>
        <w:tc>
          <w:tcPr>
            <w:tcW w:w="379" w:type="pct"/>
            <w:vAlign w:val="center"/>
          </w:tcPr>
          <w:p w14:paraId="4ED176F4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0.67</w:t>
            </w:r>
          </w:p>
        </w:tc>
      </w:tr>
      <w:tr w:rsidR="007B0CD1" w:rsidRPr="00682BF6" w14:paraId="1CEDB2E0" w14:textId="77777777" w:rsidTr="00C57BB6">
        <w:trPr>
          <w:trHeight w:val="353"/>
        </w:trPr>
        <w:tc>
          <w:tcPr>
            <w:tcW w:w="1815" w:type="pct"/>
            <w:vMerge w:val="restart"/>
            <w:vAlign w:val="center"/>
          </w:tcPr>
          <w:p w14:paraId="65310806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CRQ mastery score: median (IQR)** </w:t>
            </w:r>
          </w:p>
        </w:tc>
        <w:tc>
          <w:tcPr>
            <w:tcW w:w="529" w:type="pct"/>
            <w:vAlign w:val="center"/>
          </w:tcPr>
          <w:p w14:paraId="250DAD1E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18B710B2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5.00 (3.63-6.50)</w:t>
            </w:r>
          </w:p>
        </w:tc>
        <w:tc>
          <w:tcPr>
            <w:tcW w:w="1344" w:type="pct"/>
          </w:tcPr>
          <w:p w14:paraId="42084A5D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5.75 (4.81-6.75)</w:t>
            </w:r>
          </w:p>
        </w:tc>
        <w:tc>
          <w:tcPr>
            <w:tcW w:w="379" w:type="pct"/>
            <w:vAlign w:val="center"/>
          </w:tcPr>
          <w:p w14:paraId="5319B97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0.27</w:t>
            </w:r>
          </w:p>
        </w:tc>
      </w:tr>
      <w:tr w:rsidR="007B0CD1" w:rsidRPr="00682BF6" w14:paraId="4555984E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65F3F345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5AC88B3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5A926F96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4.75 (3.06-5.56)</w:t>
            </w:r>
          </w:p>
        </w:tc>
        <w:tc>
          <w:tcPr>
            <w:tcW w:w="1344" w:type="pct"/>
          </w:tcPr>
          <w:p w14:paraId="3ECFB1D2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5.50 (4.25-6.50)</w:t>
            </w:r>
          </w:p>
        </w:tc>
        <w:tc>
          <w:tcPr>
            <w:tcW w:w="379" w:type="pct"/>
            <w:vAlign w:val="center"/>
          </w:tcPr>
          <w:p w14:paraId="40E5A772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0.11</w:t>
            </w:r>
          </w:p>
        </w:tc>
      </w:tr>
      <w:tr w:rsidR="007B0CD1" w:rsidRPr="00682BF6" w14:paraId="717F7485" w14:textId="77777777" w:rsidTr="00C57BB6">
        <w:trPr>
          <w:trHeight w:val="353"/>
        </w:trPr>
        <w:tc>
          <w:tcPr>
            <w:tcW w:w="1815" w:type="pct"/>
            <w:vMerge w:val="restart"/>
            <w:vAlign w:val="center"/>
          </w:tcPr>
          <w:p w14:paraId="7FC0C4A5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HADS anxiety score: mean (SD)* </w:t>
            </w:r>
          </w:p>
        </w:tc>
        <w:tc>
          <w:tcPr>
            <w:tcW w:w="529" w:type="pct"/>
            <w:vAlign w:val="center"/>
          </w:tcPr>
          <w:p w14:paraId="2144E5C1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6B2EE1A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7.20 (±3.01)</w:t>
            </w:r>
          </w:p>
        </w:tc>
        <w:tc>
          <w:tcPr>
            <w:tcW w:w="1344" w:type="pct"/>
          </w:tcPr>
          <w:p w14:paraId="0094650C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5.96 (±3.78)</w:t>
            </w:r>
          </w:p>
        </w:tc>
        <w:tc>
          <w:tcPr>
            <w:tcW w:w="379" w:type="pct"/>
            <w:vAlign w:val="center"/>
          </w:tcPr>
          <w:p w14:paraId="57F51DA7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0.31</w:t>
            </w:r>
          </w:p>
        </w:tc>
      </w:tr>
      <w:tr w:rsidR="007B0CD1" w:rsidRPr="00682BF6" w14:paraId="2ED4D7F1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41A60A5A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19E7F83D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732AF1F5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6.20 (±3.43)</w:t>
            </w:r>
          </w:p>
        </w:tc>
        <w:tc>
          <w:tcPr>
            <w:tcW w:w="1344" w:type="pct"/>
          </w:tcPr>
          <w:p w14:paraId="51912DE0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5.26 (±4.11)</w:t>
            </w:r>
          </w:p>
        </w:tc>
        <w:tc>
          <w:tcPr>
            <w:tcW w:w="379" w:type="pct"/>
            <w:vAlign w:val="center"/>
          </w:tcPr>
          <w:p w14:paraId="4999DD8A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0.49</w:t>
            </w:r>
          </w:p>
        </w:tc>
      </w:tr>
      <w:tr w:rsidR="007B0CD1" w:rsidRPr="00682BF6" w14:paraId="5C4C8EED" w14:textId="77777777" w:rsidTr="00C57BB6">
        <w:trPr>
          <w:trHeight w:val="353"/>
        </w:trPr>
        <w:tc>
          <w:tcPr>
            <w:tcW w:w="1815" w:type="pct"/>
            <w:vMerge w:val="restart"/>
            <w:vAlign w:val="center"/>
          </w:tcPr>
          <w:p w14:paraId="366D061A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HADS depression score: median (IQR)**</w:t>
            </w:r>
          </w:p>
        </w:tc>
        <w:tc>
          <w:tcPr>
            <w:tcW w:w="529" w:type="pct"/>
            <w:vAlign w:val="center"/>
          </w:tcPr>
          <w:p w14:paraId="0F8FED36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1F8BFB53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4.50 (1.00-6.25)</w:t>
            </w:r>
          </w:p>
        </w:tc>
        <w:tc>
          <w:tcPr>
            <w:tcW w:w="1344" w:type="pct"/>
          </w:tcPr>
          <w:p w14:paraId="5835564C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4.00 (2.00-5.00)</w:t>
            </w:r>
          </w:p>
        </w:tc>
        <w:tc>
          <w:tcPr>
            <w:tcW w:w="379" w:type="pct"/>
            <w:vAlign w:val="center"/>
          </w:tcPr>
          <w:p w14:paraId="113C95D4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0.62</w:t>
            </w:r>
          </w:p>
        </w:tc>
      </w:tr>
      <w:tr w:rsidR="007B0CD1" w:rsidRPr="00682BF6" w14:paraId="49AD7253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0013FAAF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1984C439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15687E7A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5.00 (2.00-6.00)</w:t>
            </w:r>
          </w:p>
        </w:tc>
        <w:tc>
          <w:tcPr>
            <w:tcW w:w="1344" w:type="pct"/>
          </w:tcPr>
          <w:p w14:paraId="64C8BF31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6.00 (2.00-7.00)</w:t>
            </w:r>
          </w:p>
        </w:tc>
        <w:tc>
          <w:tcPr>
            <w:tcW w:w="379" w:type="pct"/>
            <w:vAlign w:val="center"/>
          </w:tcPr>
          <w:p w14:paraId="045B9D47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0.43</w:t>
            </w:r>
          </w:p>
        </w:tc>
      </w:tr>
      <w:tr w:rsidR="007B0CD1" w:rsidRPr="00682BF6" w14:paraId="1A5B6436" w14:textId="77777777" w:rsidTr="00C57BB6">
        <w:trPr>
          <w:trHeight w:val="353"/>
        </w:trPr>
        <w:tc>
          <w:tcPr>
            <w:tcW w:w="1815" w:type="pct"/>
            <w:vMerge w:val="restart"/>
            <w:vAlign w:val="center"/>
          </w:tcPr>
          <w:p w14:paraId="1E07C993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Periostin concentration (ng/ml): median (IQR)**  </w:t>
            </w:r>
          </w:p>
        </w:tc>
        <w:tc>
          <w:tcPr>
            <w:tcW w:w="529" w:type="pct"/>
            <w:vAlign w:val="center"/>
          </w:tcPr>
          <w:p w14:paraId="2BCCC3B3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Baseline</w:t>
            </w:r>
          </w:p>
        </w:tc>
        <w:tc>
          <w:tcPr>
            <w:tcW w:w="933" w:type="pct"/>
          </w:tcPr>
          <w:p w14:paraId="697C85D0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39.38 (15.56-60.00)</w:t>
            </w:r>
          </w:p>
        </w:tc>
        <w:tc>
          <w:tcPr>
            <w:tcW w:w="1344" w:type="pct"/>
          </w:tcPr>
          <w:p w14:paraId="692669F5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25.82 (18.72-55.75)</w:t>
            </w:r>
          </w:p>
        </w:tc>
        <w:tc>
          <w:tcPr>
            <w:tcW w:w="379" w:type="pct"/>
            <w:vAlign w:val="center"/>
          </w:tcPr>
          <w:p w14:paraId="01BBBD57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0.36</w:t>
            </w:r>
          </w:p>
        </w:tc>
      </w:tr>
      <w:tr w:rsidR="007B0CD1" w:rsidRPr="00682BF6" w14:paraId="347592B8" w14:textId="77777777" w:rsidTr="00C57BB6">
        <w:trPr>
          <w:trHeight w:val="353"/>
        </w:trPr>
        <w:tc>
          <w:tcPr>
            <w:tcW w:w="1815" w:type="pct"/>
            <w:vMerge/>
            <w:vAlign w:val="center"/>
          </w:tcPr>
          <w:p w14:paraId="3F202889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529" w:type="pct"/>
            <w:vAlign w:val="center"/>
          </w:tcPr>
          <w:p w14:paraId="4FBFF419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3 months</w:t>
            </w:r>
          </w:p>
        </w:tc>
        <w:tc>
          <w:tcPr>
            <w:tcW w:w="933" w:type="pct"/>
          </w:tcPr>
          <w:p w14:paraId="1204453E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32.70 (5.98-60.00)</w:t>
            </w:r>
          </w:p>
        </w:tc>
        <w:tc>
          <w:tcPr>
            <w:tcW w:w="1344" w:type="pct"/>
          </w:tcPr>
          <w:p w14:paraId="48E10D0D" w14:textId="77777777" w:rsidR="007B0CD1" w:rsidRPr="00634678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34678">
              <w:rPr>
                <w:rFonts w:asciiTheme="majorHAnsi" w:eastAsia="Times New Roman" w:hAnsiTheme="majorHAnsi" w:cstheme="majorHAnsi"/>
                <w:sz w:val="18"/>
                <w:szCs w:val="18"/>
              </w:rPr>
              <w:t>28.43 (18.17-60.00)</w:t>
            </w:r>
          </w:p>
        </w:tc>
        <w:tc>
          <w:tcPr>
            <w:tcW w:w="379" w:type="pct"/>
            <w:vAlign w:val="center"/>
          </w:tcPr>
          <w:p w14:paraId="7CBE8808" w14:textId="77777777" w:rsidR="007B0CD1" w:rsidRPr="00682BF6" w:rsidRDefault="007B0CD1" w:rsidP="00C57BB6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82BF6">
              <w:rPr>
                <w:rFonts w:asciiTheme="majorHAnsi" w:eastAsia="Times New Roman" w:hAnsiTheme="majorHAnsi" w:cstheme="majorHAnsi"/>
                <w:sz w:val="18"/>
                <w:szCs w:val="18"/>
              </w:rPr>
              <w:t>0.82</w:t>
            </w:r>
          </w:p>
        </w:tc>
      </w:tr>
      <w:tr w:rsidR="007B0CD1" w:rsidRPr="00682BF6" w14:paraId="60C78DF9" w14:textId="77777777" w:rsidTr="00C57BB6">
        <w:trPr>
          <w:trHeight w:val="791"/>
        </w:trPr>
        <w:tc>
          <w:tcPr>
            <w:tcW w:w="5000" w:type="pct"/>
            <w:gridSpan w:val="5"/>
          </w:tcPr>
          <w:p w14:paraId="1D8A6168" w14:textId="77777777" w:rsidR="007B0CD1" w:rsidRPr="00682BF6" w:rsidRDefault="007B0CD1" w:rsidP="00C57BB6">
            <w:pPr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682BF6">
              <w:rPr>
                <w:rFonts w:asciiTheme="majorHAnsi" w:hAnsiTheme="majorHAnsi" w:cstheme="majorHAnsi"/>
                <w:bCs/>
                <w:sz w:val="16"/>
                <w:szCs w:val="16"/>
              </w:rPr>
              <w:t>*t-test; ** Mann-Whitney U-test, †Chi-squared test.</w:t>
            </w:r>
            <w:r w:rsidRPr="00682BF6">
              <w:rPr>
                <w:rFonts w:asciiTheme="majorHAnsi" w:eastAsia="Times New Roman" w:hAnsiTheme="majorHAnsi" w:cstheme="majorHAnsi"/>
                <w:sz w:val="16"/>
                <w:szCs w:val="16"/>
              </w:rPr>
              <w:t xml:space="preserve"> BMI: Body Mass Index. CAT score: COPD Assessment Test. FEV</w:t>
            </w:r>
            <w:r w:rsidRPr="00682BF6">
              <w:rPr>
                <w:rFonts w:asciiTheme="majorHAnsi" w:eastAsia="Times New Roman" w:hAnsiTheme="majorHAnsi" w:cstheme="majorHAnsi"/>
                <w:sz w:val="16"/>
                <w:szCs w:val="16"/>
                <w:vertAlign w:val="subscript"/>
              </w:rPr>
              <w:t>1</w:t>
            </w:r>
            <w:r w:rsidRPr="00682BF6">
              <w:rPr>
                <w:rFonts w:asciiTheme="majorHAnsi" w:eastAsia="Times New Roman" w:hAnsiTheme="majorHAnsi" w:cstheme="majorHAnsi"/>
                <w:sz w:val="16"/>
                <w:szCs w:val="16"/>
              </w:rPr>
              <w:t xml:space="preserve">: Forced Expiratory Volume 1 second. AECOPD: acute exacerbations in COPD. FeNO: Fractional exhaled Nitric Oxide. CRQ dyspnoea: Chronic Respiratory Disease Questionnaire Self-Administered Standardized Dyspnoea score. </w:t>
            </w:r>
            <w:r w:rsidRPr="00682BF6">
              <w:rPr>
                <w:rFonts w:asciiTheme="majorHAnsi" w:hAnsiTheme="majorHAnsi" w:cstheme="majorHAnsi"/>
                <w:bCs/>
                <w:sz w:val="16"/>
                <w:szCs w:val="16"/>
              </w:rPr>
              <w:t>HADS: Hospital Anxiety and Depression Scale.</w:t>
            </w:r>
          </w:p>
        </w:tc>
      </w:tr>
    </w:tbl>
    <w:p w14:paraId="390365AA" w14:textId="77777777" w:rsidR="009A24EE" w:rsidRPr="00682BF6" w:rsidRDefault="009A24EE" w:rsidP="009A24EE">
      <w:pPr>
        <w:rPr>
          <w:rFonts w:asciiTheme="majorHAnsi" w:eastAsia="Times New Roman" w:hAnsiTheme="majorHAnsi" w:cstheme="majorHAnsi"/>
          <w:b/>
          <w:bCs/>
          <w:sz w:val="18"/>
          <w:szCs w:val="18"/>
        </w:rPr>
      </w:pPr>
      <w:r w:rsidRPr="00682BF6">
        <w:rPr>
          <w:rFonts w:asciiTheme="majorHAnsi" w:eastAsia="Times New Roman" w:hAnsiTheme="majorHAnsi" w:cstheme="majorHAnsi"/>
          <w:b/>
          <w:bCs/>
          <w:sz w:val="18"/>
          <w:szCs w:val="18"/>
        </w:rPr>
        <w:lastRenderedPageBreak/>
        <w:t>Comparison at recruitment and at 3 months between those patients with FEV</w:t>
      </w:r>
      <w:r w:rsidRPr="00682BF6">
        <w:rPr>
          <w:rFonts w:asciiTheme="majorHAnsi" w:eastAsia="Times New Roman" w:hAnsiTheme="majorHAnsi" w:cstheme="majorHAnsi"/>
          <w:b/>
          <w:bCs/>
          <w:sz w:val="18"/>
          <w:szCs w:val="18"/>
          <w:vertAlign w:val="subscript"/>
        </w:rPr>
        <w:t>1</w:t>
      </w:r>
      <w:r w:rsidRPr="00682BF6">
        <w:rPr>
          <w:rFonts w:asciiTheme="majorHAnsi" w:eastAsia="Times New Roman" w:hAnsiTheme="majorHAnsi" w:cstheme="majorHAnsi"/>
          <w:b/>
          <w:bCs/>
          <w:sz w:val="18"/>
          <w:szCs w:val="18"/>
        </w:rPr>
        <w:t xml:space="preserve"> variability </w:t>
      </w:r>
      <w:r w:rsidRPr="00682BF6">
        <w:rPr>
          <w:rFonts w:asciiTheme="majorHAnsi" w:hAnsiTheme="majorHAnsi" w:cstheme="majorHAnsi"/>
          <w:b/>
          <w:bCs/>
          <w:sz w:val="18"/>
          <w:szCs w:val="18"/>
        </w:rPr>
        <w:t>(&gt; 12% and 200ml)</w:t>
      </w:r>
      <w:r w:rsidRPr="00682BF6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682BF6">
        <w:rPr>
          <w:rFonts w:asciiTheme="majorHAnsi" w:eastAsia="Times New Roman" w:hAnsiTheme="majorHAnsi" w:cstheme="majorHAnsi"/>
          <w:b/>
          <w:bCs/>
          <w:sz w:val="18"/>
          <w:szCs w:val="18"/>
        </w:rPr>
        <w:t>exhibited following ICS withdrawal and those patients who continued usual care or who had no FEV</w:t>
      </w:r>
      <w:r w:rsidRPr="00682BF6">
        <w:rPr>
          <w:rFonts w:asciiTheme="majorHAnsi" w:eastAsia="Times New Roman" w:hAnsiTheme="majorHAnsi" w:cstheme="majorHAnsi"/>
          <w:b/>
          <w:bCs/>
          <w:sz w:val="18"/>
          <w:szCs w:val="18"/>
          <w:vertAlign w:val="subscript"/>
        </w:rPr>
        <w:t>1</w:t>
      </w:r>
      <w:r w:rsidRPr="00682BF6">
        <w:rPr>
          <w:rFonts w:asciiTheme="majorHAnsi" w:eastAsia="Times New Roman" w:hAnsiTheme="majorHAnsi" w:cstheme="majorHAnsi"/>
          <w:b/>
          <w:bCs/>
          <w:sz w:val="18"/>
          <w:szCs w:val="18"/>
        </w:rPr>
        <w:t xml:space="preserve"> variability after ICS withdrawal </w:t>
      </w:r>
      <w:r w:rsidRPr="00682BF6">
        <w:rPr>
          <w:rFonts w:asciiTheme="majorHAnsi" w:hAnsiTheme="majorHAnsi" w:cstheme="majorHAnsi"/>
          <w:b/>
          <w:bCs/>
          <w:sz w:val="18"/>
          <w:szCs w:val="18"/>
        </w:rPr>
        <w:t>(Mann-Whitney U or t-test or Chi-squared test)</w:t>
      </w:r>
    </w:p>
    <w:p w14:paraId="03A5D154" w14:textId="77777777" w:rsidR="007B0CD1" w:rsidRDefault="007B0CD1"/>
    <w:sectPr w:rsidR="007B0C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2E30BD"/>
    <w:multiLevelType w:val="hybridMultilevel"/>
    <w:tmpl w:val="D0FA962A"/>
    <w:lvl w:ilvl="0" w:tplc="3942EA9A">
      <w:start w:val="1"/>
      <w:numFmt w:val="decimal"/>
      <w:pStyle w:val="Heading1"/>
      <w:suff w:val="space"/>
      <w:lvlText w:val="Chapter %1"/>
      <w:lvlJc w:val="left"/>
      <w:pPr>
        <w:ind w:left="0" w:firstLine="0"/>
      </w:pPr>
      <w:rPr>
        <w:rFonts w:ascii="Times New Roman" w:hAnsi="Times New Roman" w:cs="Times New Roman" w:hint="default"/>
        <w:b/>
        <w:bCs/>
        <w:color w:val="auto"/>
        <w:sz w:val="36"/>
        <w:szCs w:val="36"/>
      </w:rPr>
    </w:lvl>
    <w:lvl w:ilvl="1" w:tplc="D2F83212">
      <w:start w:val="1"/>
      <w:numFmt w:val="none"/>
      <w:pStyle w:val="Heading2"/>
      <w:suff w:val="nothing"/>
      <w:lvlText w:val=""/>
      <w:lvlJc w:val="left"/>
      <w:pPr>
        <w:ind w:left="0" w:firstLine="0"/>
      </w:pPr>
      <w:rPr>
        <w:rFonts w:hint="default"/>
      </w:rPr>
    </w:lvl>
    <w:lvl w:ilvl="2" w:tplc="4202A600">
      <w:start w:val="1"/>
      <w:numFmt w:val="none"/>
      <w:pStyle w:val="Heading3"/>
      <w:suff w:val="nothing"/>
      <w:lvlText w:val=""/>
      <w:lvlJc w:val="left"/>
      <w:pPr>
        <w:ind w:left="0" w:firstLine="0"/>
      </w:pPr>
      <w:rPr>
        <w:rFonts w:hint="default"/>
      </w:rPr>
    </w:lvl>
    <w:lvl w:ilvl="3" w:tplc="D8A48BC4">
      <w:start w:val="1"/>
      <w:numFmt w:val="none"/>
      <w:pStyle w:val="Heading4"/>
      <w:suff w:val="nothing"/>
      <w:lvlText w:val=""/>
      <w:lvlJc w:val="left"/>
      <w:pPr>
        <w:ind w:left="0" w:firstLine="0"/>
      </w:pPr>
      <w:rPr>
        <w:rFonts w:hint="default"/>
      </w:rPr>
    </w:lvl>
    <w:lvl w:ilvl="4" w:tplc="53AA02EA">
      <w:start w:val="1"/>
      <w:numFmt w:val="none"/>
      <w:pStyle w:val="Heading5"/>
      <w:suff w:val="nothing"/>
      <w:lvlText w:val=""/>
      <w:lvlJc w:val="left"/>
      <w:pPr>
        <w:ind w:left="0" w:firstLine="0"/>
      </w:pPr>
      <w:rPr>
        <w:rFonts w:hint="default"/>
      </w:rPr>
    </w:lvl>
    <w:lvl w:ilvl="5" w:tplc="181C39CE">
      <w:start w:val="1"/>
      <w:numFmt w:val="none"/>
      <w:pStyle w:val="Heading6"/>
      <w:suff w:val="nothing"/>
      <w:lvlText w:val=""/>
      <w:lvlJc w:val="left"/>
      <w:pPr>
        <w:ind w:left="0" w:firstLine="0"/>
      </w:pPr>
      <w:rPr>
        <w:rFonts w:hint="default"/>
      </w:rPr>
    </w:lvl>
    <w:lvl w:ilvl="6" w:tplc="1374984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 w:tplc="24C88998">
      <w:start w:val="1"/>
      <w:numFmt w:val="none"/>
      <w:pStyle w:val="Heading8"/>
      <w:suff w:val="nothing"/>
      <w:lvlText w:val=""/>
      <w:lvlJc w:val="left"/>
      <w:pPr>
        <w:ind w:left="0" w:firstLine="0"/>
      </w:pPr>
      <w:rPr>
        <w:rFonts w:hint="default"/>
      </w:rPr>
    </w:lvl>
    <w:lvl w:ilvl="8" w:tplc="347E3AC6">
      <w:start w:val="1"/>
      <w:numFmt w:val="none"/>
      <w:pStyle w:val="Heading9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CD1"/>
    <w:rsid w:val="0003007A"/>
    <w:rsid w:val="00067AD4"/>
    <w:rsid w:val="00215211"/>
    <w:rsid w:val="003A65EF"/>
    <w:rsid w:val="007B0CD1"/>
    <w:rsid w:val="009A24EE"/>
    <w:rsid w:val="00DC3B50"/>
    <w:rsid w:val="00E06CF5"/>
    <w:rsid w:val="00F1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134EB"/>
  <w15:chartTrackingRefBased/>
  <w15:docId w15:val="{83107E7B-3A60-4FB4-990A-D03E35294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CD1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B0CD1"/>
    <w:pPr>
      <w:keepNext/>
      <w:keepLines/>
      <w:numPr>
        <w:numId w:val="1"/>
      </w:numPr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0CD1"/>
    <w:pPr>
      <w:keepNext/>
      <w:keepLines/>
      <w:numPr>
        <w:ilvl w:val="1"/>
        <w:numId w:val="1"/>
      </w:numPr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0CD1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0CD1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B0CD1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CD1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CD1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eastAsia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CD1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CD1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B0CD1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B0C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B0C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B0CD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7B0CD1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7B0CD1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CD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CD1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CD1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CD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table" w:styleId="TableGrid">
    <w:name w:val="Table Grid"/>
    <w:basedOn w:val="TableNormal"/>
    <w:uiPriority w:val="39"/>
    <w:rsid w:val="007B0C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Harries, Timothy</dc:creator>
  <cp:keywords/>
  <dc:description/>
  <cp:lastModifiedBy>Harries, Timothy</cp:lastModifiedBy>
  <cp:revision>7</cp:revision>
  <dcterms:created xsi:type="dcterms:W3CDTF">2022-03-01T15:21:00Z</dcterms:created>
  <dcterms:modified xsi:type="dcterms:W3CDTF">2022-03-01T19:26:00Z</dcterms:modified>
</cp:coreProperties>
</file>