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FDE14" w14:textId="77777777" w:rsidR="004155E8" w:rsidRPr="005F019F" w:rsidRDefault="004155E8" w:rsidP="004155E8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5F019F">
        <w:rPr>
          <w:rFonts w:ascii="Arial" w:hAnsi="Arial" w:cs="Arial"/>
          <w:color w:val="000000" w:themeColor="text1"/>
          <w:sz w:val="20"/>
          <w:szCs w:val="20"/>
          <w:lang w:val="en-US"/>
        </w:rPr>
        <w:t>Additional file 2</w:t>
      </w:r>
    </w:p>
    <w:p w14:paraId="5487663A" w14:textId="77777777" w:rsidR="004155E8" w:rsidRPr="005F019F" w:rsidRDefault="004155E8" w:rsidP="004155E8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5F019F">
        <w:rPr>
          <w:rFonts w:ascii="Arial" w:hAnsi="Arial" w:cs="Arial"/>
          <w:sz w:val="20"/>
          <w:szCs w:val="20"/>
          <w:lang w:val="en-US"/>
        </w:rPr>
        <w:t>Therapeutic schedule instituted for each dog during the PRFs' treatment period.</w:t>
      </w:r>
    </w:p>
    <w:tbl>
      <w:tblPr>
        <w:tblStyle w:val="SimplesTabela2"/>
        <w:tblW w:w="7655" w:type="dxa"/>
        <w:tblLook w:val="04A0" w:firstRow="1" w:lastRow="0" w:firstColumn="1" w:lastColumn="0" w:noHBand="0" w:noVBand="1"/>
      </w:tblPr>
      <w:tblGrid>
        <w:gridCol w:w="1276"/>
        <w:gridCol w:w="6379"/>
      </w:tblGrid>
      <w:tr w:rsidR="004155E8" w:rsidRPr="005F019F" w14:paraId="1868CBD0" w14:textId="77777777" w:rsidTr="00E904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969AB6A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  <w:t>Wound Case</w:t>
            </w:r>
          </w:p>
        </w:tc>
        <w:tc>
          <w:tcPr>
            <w:tcW w:w="6379" w:type="dxa"/>
          </w:tcPr>
          <w:p w14:paraId="15E1F460" w14:textId="77777777" w:rsidR="004155E8" w:rsidRPr="005F019F" w:rsidRDefault="004155E8" w:rsidP="00FA521A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  <w:t>Pharmacological Systemic Treatment Instituted</w:t>
            </w:r>
          </w:p>
        </w:tc>
      </w:tr>
      <w:tr w:rsidR="004155E8" w:rsidRPr="005F019F" w14:paraId="2172AD3A" w14:textId="77777777" w:rsidTr="00E90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75FA23D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  <w:t>1</w:t>
            </w:r>
          </w:p>
        </w:tc>
        <w:tc>
          <w:tcPr>
            <w:tcW w:w="6379" w:type="dxa"/>
          </w:tcPr>
          <w:p w14:paraId="7ADFB00F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Meloxicam 0.1 mg/kg q 24 hours, during 5 consecutive days;</w:t>
            </w:r>
          </w:p>
          <w:p w14:paraId="72722E9A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Amoxicillin-clavulanic acid 20 mg/kg q 12 hours, for 8 days;</w:t>
            </w:r>
          </w:p>
        </w:tc>
      </w:tr>
      <w:tr w:rsidR="004155E8" w:rsidRPr="005F019F" w14:paraId="35222D3E" w14:textId="77777777" w:rsidTr="00E904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76C5779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  <w:t>2</w:t>
            </w:r>
          </w:p>
        </w:tc>
        <w:tc>
          <w:tcPr>
            <w:tcW w:w="6379" w:type="dxa"/>
          </w:tcPr>
          <w:p w14:paraId="226488C9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Meloxicam 0.1 mg/kg q 24 hours, during 5 consecutive days;</w:t>
            </w:r>
          </w:p>
          <w:p w14:paraId="05E059F8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Amoxicillin-clavulanic acid 20 mg/kg q 12 hours, for 10 days;</w:t>
            </w:r>
          </w:p>
          <w:p w14:paraId="0AE8357F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Metronidazole 15 mg/kg q 12 hours, for 10 days;</w:t>
            </w:r>
          </w:p>
          <w:p w14:paraId="0958F7AC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Tramadol 3 mg/ kg bid, for 5 days;</w:t>
            </w:r>
          </w:p>
        </w:tc>
      </w:tr>
      <w:tr w:rsidR="004155E8" w:rsidRPr="005F019F" w14:paraId="5D878D50" w14:textId="77777777" w:rsidTr="00E90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B2E805B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  <w:t>3</w:t>
            </w:r>
          </w:p>
        </w:tc>
        <w:tc>
          <w:tcPr>
            <w:tcW w:w="6379" w:type="dxa"/>
          </w:tcPr>
          <w:p w14:paraId="41FF2549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Meloxicam 0.1 mg/kg q 24 hours, during 5 consecutive days;</w:t>
            </w:r>
          </w:p>
          <w:p w14:paraId="74462FAB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Amoxicillin-clavulanic acid 20 mg/kg q 12 hours, for 10 days;</w:t>
            </w:r>
          </w:p>
          <w:p w14:paraId="439F9E45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Both started to be administrated 1 week before PRF therapy</w:t>
            </w:r>
          </w:p>
        </w:tc>
      </w:tr>
      <w:tr w:rsidR="004155E8" w:rsidRPr="005F019F" w14:paraId="4A522ADF" w14:textId="77777777" w:rsidTr="00E904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4452482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  <w:t>4</w:t>
            </w:r>
          </w:p>
        </w:tc>
        <w:tc>
          <w:tcPr>
            <w:tcW w:w="6379" w:type="dxa"/>
          </w:tcPr>
          <w:p w14:paraId="5B965F06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Meloxicam 0.1 mg/kg q 24 hours, during 5 consecutive days;</w:t>
            </w:r>
          </w:p>
          <w:p w14:paraId="32C8542E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Amoxicillin-clavulanic acid 20 mg/kg q 12 hours, for 10 days;</w:t>
            </w:r>
          </w:p>
        </w:tc>
      </w:tr>
      <w:tr w:rsidR="004155E8" w:rsidRPr="005F019F" w14:paraId="3EFE872E" w14:textId="77777777" w:rsidTr="00E90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D4395C3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6379" w:type="dxa"/>
          </w:tcPr>
          <w:p w14:paraId="34D53122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Meloxicam 0.1 mg/kg q 24 hours, during 5 consecutive days;</w:t>
            </w:r>
          </w:p>
          <w:p w14:paraId="71CAB047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Cephalexin 20 mg/kg q 12 hours, during 10 consecutive days;</w:t>
            </w:r>
          </w:p>
          <w:p w14:paraId="07D98636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Buprenorphine 0.02mg/kg q12 hours, during the initial 24 hours, followed by tramadol 3 mg/ kg bid, for 5 days;</w:t>
            </w:r>
          </w:p>
        </w:tc>
      </w:tr>
      <w:tr w:rsidR="004155E8" w:rsidRPr="005F019F" w14:paraId="2148D2A3" w14:textId="77777777" w:rsidTr="00E904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594C714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6379" w:type="dxa"/>
          </w:tcPr>
          <w:p w14:paraId="77A61C29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Meloxicam 0.1 mg/kg q 24 hours, during 5 consecutive days;</w:t>
            </w:r>
          </w:p>
          <w:p w14:paraId="3A933F31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Amoxicillin-clavulanic acid 20 mg/kg q 12 hours, for 10 days;</w:t>
            </w:r>
          </w:p>
          <w:p w14:paraId="3DEBFCAA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Buprenorphine 0.02mg/kg q12 hours, during the initial 2 days;</w:t>
            </w:r>
          </w:p>
        </w:tc>
      </w:tr>
      <w:tr w:rsidR="004155E8" w:rsidRPr="005F019F" w14:paraId="1B5C9322" w14:textId="77777777" w:rsidTr="00E90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1C578A2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6379" w:type="dxa"/>
          </w:tcPr>
          <w:p w14:paraId="0FB181EC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Meloxicam 0.1 mg/kg q 24 hours, during 5 consecutive days;</w:t>
            </w:r>
          </w:p>
          <w:p w14:paraId="27D1EE84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Amoxicillin-clavulanic acid 20 mg/kg q 12 hours, for 10 days;</w:t>
            </w:r>
          </w:p>
          <w:p w14:paraId="3BB7F5C6" w14:textId="77777777" w:rsidR="004155E8" w:rsidRPr="005F019F" w:rsidRDefault="004155E8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After D24: auricular suspension containing Miconazole (nitrate) 23 mg + Prednisolone (in acetate form) 5 mg + Polymyxin B 5500 IU, 5 drops/ right ear, 14 days;</w:t>
            </w:r>
          </w:p>
        </w:tc>
      </w:tr>
      <w:tr w:rsidR="004155E8" w:rsidRPr="005F019F" w14:paraId="18D476E8" w14:textId="77777777" w:rsidTr="00E904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9854FE6" w14:textId="77777777" w:rsidR="004155E8" w:rsidRPr="005F019F" w:rsidRDefault="004155E8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6379" w:type="dxa"/>
          </w:tcPr>
          <w:p w14:paraId="1A570E83" w14:textId="77777777" w:rsidR="004155E8" w:rsidRPr="005F019F" w:rsidRDefault="004155E8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Not administrated during PRF therapy (administrated before, but with no ATB or NSAID in the previous 15 days)</w:t>
            </w:r>
          </w:p>
        </w:tc>
      </w:tr>
      <w:tr w:rsidR="004155E8" w:rsidRPr="005F019F" w14:paraId="5A151AF8" w14:textId="77777777" w:rsidTr="00D14E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gridSpan w:val="2"/>
          </w:tcPr>
          <w:p w14:paraId="6DCC84F2" w14:textId="35394834" w:rsidR="004155E8" w:rsidRPr="005F019F" w:rsidRDefault="004155E8" w:rsidP="00FA521A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5F019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Legend: ATB, antibiotics; D, day; NSAID, non-steroid anti-inflammatory drug; mg, milligrams; q, every n hours.</w:t>
            </w:r>
          </w:p>
        </w:tc>
      </w:tr>
    </w:tbl>
    <w:p w14:paraId="44772EDF" w14:textId="77777777" w:rsidR="00BB1FC1" w:rsidRPr="005F019F" w:rsidRDefault="00BB1FC1" w:rsidP="004155E8"/>
    <w:sectPr w:rsidR="00BB1FC1" w:rsidRPr="005F019F" w:rsidSect="00E973A4">
      <w:pgSz w:w="11900" w:h="16840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gutterAtTop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3A4"/>
    <w:rsid w:val="00003DE8"/>
    <w:rsid w:val="000536A8"/>
    <w:rsid w:val="00082CD5"/>
    <w:rsid w:val="004155E8"/>
    <w:rsid w:val="004F7925"/>
    <w:rsid w:val="005F019F"/>
    <w:rsid w:val="007F5FEC"/>
    <w:rsid w:val="008A2A77"/>
    <w:rsid w:val="008D1B3E"/>
    <w:rsid w:val="00BB1FC1"/>
    <w:rsid w:val="00C96B5E"/>
    <w:rsid w:val="00D14E50"/>
    <w:rsid w:val="00D67B4D"/>
    <w:rsid w:val="00E9044C"/>
    <w:rsid w:val="00E9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AD9217"/>
  <w15:chartTrackingRefBased/>
  <w15:docId w15:val="{263C9B18-2593-064A-843D-8DFE860A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PhD-Titulos1.1.1."/>
    <w:qFormat/>
    <w:rsid w:val="00E973A4"/>
    <w:rPr>
      <w:rFonts w:ascii="Times New Roman" w:eastAsia="Times New Roman" w:hAnsi="Times New Roman" w:cs="Times New Roman"/>
      <w:lang w:eastAsia="pt-PT"/>
    </w:rPr>
  </w:style>
  <w:style w:type="paragraph" w:styleId="Ttulo1">
    <w:name w:val="heading 1"/>
    <w:basedOn w:val="Normal"/>
    <w:next w:val="Normal"/>
    <w:link w:val="Ttulo1Carter"/>
    <w:uiPriority w:val="9"/>
    <w:qFormat/>
    <w:rsid w:val="00C96B5E"/>
    <w:pPr>
      <w:keepNext/>
      <w:keepLines/>
      <w:spacing w:line="360" w:lineRule="auto"/>
      <w:ind w:left="567"/>
      <w:jc w:val="both"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lang w:val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Tipodeletrapredefinidodopargrafo"/>
    <w:uiPriority w:val="20"/>
    <w:qFormat/>
    <w:rsid w:val="00D67B4D"/>
    <w:rPr>
      <w:i/>
      <w:iCs/>
    </w:rPr>
  </w:style>
  <w:style w:type="paragraph" w:styleId="PargrafodaLista">
    <w:name w:val="List Paragraph"/>
    <w:basedOn w:val="Normal"/>
    <w:uiPriority w:val="34"/>
    <w:qFormat/>
    <w:rsid w:val="00D67B4D"/>
    <w:pPr>
      <w:spacing w:line="360" w:lineRule="auto"/>
      <w:ind w:left="720"/>
      <w:contextualSpacing/>
      <w:jc w:val="both"/>
    </w:pPr>
    <w:rPr>
      <w:rFonts w:ascii="Arial" w:eastAsiaTheme="minorHAnsi" w:hAnsi="Arial"/>
      <w:b/>
      <w:i/>
      <w:color w:val="000000" w:themeColor="text1"/>
      <w:sz w:val="22"/>
      <w:lang w:val="en-GB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C96B5E"/>
    <w:rPr>
      <w:rFonts w:ascii="Arial" w:eastAsiaTheme="majorEastAsia" w:hAnsi="Arial" w:cstheme="majorBidi"/>
      <w:b/>
      <w:color w:val="000000" w:themeColor="text1"/>
      <w:sz w:val="22"/>
      <w:szCs w:val="32"/>
      <w:lang w:val="en-GB" w:eastAsia="pt-PT"/>
    </w:rPr>
  </w:style>
  <w:style w:type="table" w:styleId="SimplesTabela2">
    <w:name w:val="Plain Table 2"/>
    <w:basedOn w:val="Tabelanormal"/>
    <w:uiPriority w:val="42"/>
    <w:rsid w:val="00E973A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merodelinha">
    <w:name w:val="line number"/>
    <w:basedOn w:val="Tipodeletrapredefinidodopargrafo"/>
    <w:uiPriority w:val="99"/>
    <w:semiHidden/>
    <w:unhideWhenUsed/>
    <w:rsid w:val="00E97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Soares</dc:creator>
  <cp:keywords/>
  <dc:description/>
  <cp:lastModifiedBy>Carla Soares</cp:lastModifiedBy>
  <cp:revision>7</cp:revision>
  <dcterms:created xsi:type="dcterms:W3CDTF">2022-03-03T14:55:00Z</dcterms:created>
  <dcterms:modified xsi:type="dcterms:W3CDTF">2022-03-09T14:54:00Z</dcterms:modified>
</cp:coreProperties>
</file>