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99F59" w14:textId="3B422629" w:rsidR="000C3313" w:rsidRPr="00DD44A0" w:rsidRDefault="005D06B9" w:rsidP="000C3313">
      <w:pPr>
        <w:rPr>
          <w:rFonts w:ascii="Palatino Linotype" w:hAnsi="Palatino Linotype"/>
          <w:sz w:val="22"/>
          <w:szCs w:val="22"/>
        </w:rPr>
      </w:pPr>
      <w:r>
        <w:rPr>
          <w:rFonts w:ascii="Palatino Linotype" w:hAnsi="Palatino Linotype"/>
          <w:b/>
          <w:bCs/>
          <w:sz w:val="22"/>
          <w:szCs w:val="22"/>
        </w:rPr>
        <w:t xml:space="preserve">Supplementary </w:t>
      </w:r>
      <w:r w:rsidR="000C3313" w:rsidRPr="00DD44A0">
        <w:rPr>
          <w:rFonts w:ascii="Palatino Linotype" w:hAnsi="Palatino Linotype"/>
          <w:b/>
          <w:bCs/>
          <w:sz w:val="22"/>
          <w:szCs w:val="22"/>
        </w:rPr>
        <w:t xml:space="preserve">Table </w:t>
      </w:r>
      <w:r>
        <w:rPr>
          <w:rFonts w:ascii="Palatino Linotype" w:hAnsi="Palatino Linotype"/>
          <w:b/>
          <w:bCs/>
          <w:sz w:val="22"/>
          <w:szCs w:val="22"/>
        </w:rPr>
        <w:t>S</w:t>
      </w:r>
      <w:r w:rsidR="000C3313" w:rsidRPr="00DD44A0">
        <w:rPr>
          <w:rFonts w:ascii="Palatino Linotype" w:hAnsi="Palatino Linotype"/>
          <w:b/>
          <w:bCs/>
          <w:sz w:val="22"/>
          <w:szCs w:val="22"/>
        </w:rPr>
        <w:t>1.</w:t>
      </w:r>
      <w:r w:rsidR="000C3313" w:rsidRPr="00DD44A0">
        <w:rPr>
          <w:rFonts w:ascii="Palatino Linotype" w:hAnsi="Palatino Linotype"/>
          <w:sz w:val="22"/>
          <w:szCs w:val="22"/>
        </w:rPr>
        <w:t xml:space="preserve"> Overall estimates of dispersion parameter (</w:t>
      </w:r>
      <w:r w:rsidR="000C3313" w:rsidRPr="00DD44A0">
        <w:rPr>
          <w:rFonts w:ascii="Palatino Linotype" w:hAnsi="Palatino Linotype"/>
          <w:i/>
          <w:iCs/>
          <w:sz w:val="22"/>
          <w:szCs w:val="22"/>
        </w:rPr>
        <w:t>k</w:t>
      </w:r>
      <w:r w:rsidR="000C3313" w:rsidRPr="00DD44A0">
        <w:rPr>
          <w:rFonts w:ascii="Palatino Linotype" w:hAnsi="Palatino Linotype"/>
          <w:sz w:val="22"/>
          <w:szCs w:val="22"/>
        </w:rPr>
        <w:t>) and proportion of cases responsible for infecting 80% (</w:t>
      </w:r>
      <w:r w:rsidR="000C3313" w:rsidRPr="00DD44A0">
        <w:rPr>
          <w:rFonts w:ascii="Palatino Linotype" w:hAnsi="Palatino Linotype"/>
          <w:i/>
          <w:sz w:val="22"/>
          <w:szCs w:val="22"/>
        </w:rPr>
        <w:t>Prop80</w:t>
      </w:r>
      <w:r w:rsidR="000C3313" w:rsidRPr="00DD44A0">
        <w:rPr>
          <w:rFonts w:ascii="Palatino Linotype" w:hAnsi="Palatino Linotype"/>
          <w:sz w:val="22"/>
          <w:szCs w:val="22"/>
        </w:rPr>
        <w:t>) and 0% (</w:t>
      </w:r>
      <w:r w:rsidR="000C3313" w:rsidRPr="00DD44A0">
        <w:rPr>
          <w:rFonts w:ascii="Palatino Linotype" w:hAnsi="Palatino Linotype"/>
          <w:i/>
          <w:sz w:val="22"/>
          <w:szCs w:val="22"/>
        </w:rPr>
        <w:t>Prop0</w:t>
      </w:r>
      <w:r w:rsidR="000C3313" w:rsidRPr="00DD44A0">
        <w:rPr>
          <w:rFonts w:ascii="Palatino Linotype" w:hAnsi="Palatino Linotype"/>
          <w:sz w:val="22"/>
          <w:szCs w:val="22"/>
        </w:rPr>
        <w:t xml:space="preserve">, i.e., no one) of cases for SARS and COVID-19 in Hong Kong given each of the </w:t>
      </w:r>
      <w:r w:rsidR="0081703A">
        <w:rPr>
          <w:rFonts w:ascii="Palatino Linotype" w:hAnsi="Palatino Linotype"/>
          <w:sz w:val="22"/>
          <w:szCs w:val="22"/>
        </w:rPr>
        <w:t>resolved</w:t>
      </w:r>
      <w:r w:rsidR="000C3313" w:rsidRPr="00DD44A0">
        <w:rPr>
          <w:rFonts w:ascii="Palatino Linotype" w:hAnsi="Palatino Linotype"/>
          <w:sz w:val="22"/>
          <w:szCs w:val="22"/>
        </w:rPr>
        <w:t xml:space="preserve"> and </w:t>
      </w:r>
      <w:r w:rsidR="0081703A">
        <w:rPr>
          <w:rFonts w:ascii="Palatino Linotype" w:hAnsi="Palatino Linotype"/>
          <w:sz w:val="22"/>
          <w:szCs w:val="22"/>
        </w:rPr>
        <w:t>unresolved</w:t>
      </w:r>
      <w:r w:rsidR="000C3313" w:rsidRPr="00DD44A0">
        <w:rPr>
          <w:rFonts w:ascii="Palatino Linotype" w:hAnsi="Palatino Linotype"/>
          <w:sz w:val="22"/>
          <w:szCs w:val="22"/>
        </w:rPr>
        <w:t xml:space="preserve"> datasets*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1578"/>
        <w:gridCol w:w="1673"/>
        <w:gridCol w:w="222"/>
        <w:gridCol w:w="1673"/>
        <w:gridCol w:w="1673"/>
      </w:tblGrid>
      <w:tr w:rsidR="00DE7EB2" w:rsidRPr="00DE7EB2" w14:paraId="79153316" w14:textId="77777777" w:rsidTr="00DE7EB2">
        <w:trPr>
          <w:cantSplit/>
          <w:trHeight w:val="431"/>
        </w:trPr>
        <w:tc>
          <w:tcPr>
            <w:tcW w:w="0" w:type="auto"/>
            <w:tcBorders>
              <w:top w:val="single" w:sz="4" w:space="0" w:color="auto"/>
            </w:tcBorders>
          </w:tcPr>
          <w:p w14:paraId="6C52D7AC" w14:textId="77777777" w:rsidR="000C3313" w:rsidRPr="00DE7EB2" w:rsidRDefault="000C3313" w:rsidP="0012611C">
            <w:pPr>
              <w:pStyle w:val="NoSpacing"/>
              <w:rPr>
                <w:rFonts w:ascii="Palatino Linotype" w:hAnsi="Palatino Linotype"/>
                <w:sz w:val="19"/>
                <w:szCs w:val="19"/>
                <w:lang w:val="en-US"/>
              </w:rPr>
            </w:pPr>
          </w:p>
        </w:tc>
        <w:tc>
          <w:tcPr>
            <w:tcW w:w="0" w:type="auto"/>
            <w:gridSpan w:val="2"/>
            <w:tcBorders>
              <w:top w:val="single" w:sz="4" w:space="0" w:color="auto"/>
              <w:bottom w:val="single" w:sz="4" w:space="0" w:color="auto"/>
            </w:tcBorders>
            <w:vAlign w:val="center"/>
          </w:tcPr>
          <w:p w14:paraId="4128C01E" w14:textId="77777777" w:rsidR="000C3313" w:rsidRPr="00DE7EB2" w:rsidRDefault="000C3313" w:rsidP="0012611C">
            <w:pPr>
              <w:pStyle w:val="NoSpacing"/>
              <w:jc w:val="center"/>
              <w:rPr>
                <w:rFonts w:ascii="Palatino Linotype" w:hAnsi="Palatino Linotype"/>
                <w:sz w:val="19"/>
                <w:szCs w:val="19"/>
                <w:lang w:val="en-US"/>
              </w:rPr>
            </w:pPr>
            <w:r w:rsidRPr="00DE7EB2">
              <w:rPr>
                <w:rFonts w:ascii="Palatino Linotype" w:hAnsi="Palatino Linotype"/>
                <w:sz w:val="19"/>
                <w:szCs w:val="19"/>
                <w:lang w:val="en-US"/>
              </w:rPr>
              <w:t>SARS</w:t>
            </w:r>
          </w:p>
        </w:tc>
        <w:tc>
          <w:tcPr>
            <w:tcW w:w="0" w:type="auto"/>
            <w:tcBorders>
              <w:top w:val="single" w:sz="4" w:space="0" w:color="auto"/>
            </w:tcBorders>
            <w:vAlign w:val="center"/>
          </w:tcPr>
          <w:p w14:paraId="535F289F" w14:textId="77777777" w:rsidR="000C3313" w:rsidRPr="00DE7EB2" w:rsidRDefault="000C3313" w:rsidP="0012611C">
            <w:pPr>
              <w:pStyle w:val="NoSpacing"/>
              <w:jc w:val="center"/>
              <w:rPr>
                <w:rFonts w:ascii="Palatino Linotype" w:hAnsi="Palatino Linotype"/>
                <w:sz w:val="19"/>
                <w:szCs w:val="19"/>
                <w:lang w:val="en-US"/>
              </w:rPr>
            </w:pPr>
          </w:p>
        </w:tc>
        <w:tc>
          <w:tcPr>
            <w:tcW w:w="0" w:type="auto"/>
            <w:gridSpan w:val="2"/>
            <w:tcBorders>
              <w:top w:val="single" w:sz="4" w:space="0" w:color="auto"/>
              <w:bottom w:val="single" w:sz="4" w:space="0" w:color="auto"/>
            </w:tcBorders>
            <w:vAlign w:val="center"/>
          </w:tcPr>
          <w:p w14:paraId="04A640EB" w14:textId="77777777" w:rsidR="000C3313" w:rsidRPr="00DE7EB2" w:rsidRDefault="000C3313" w:rsidP="0012611C">
            <w:pPr>
              <w:pStyle w:val="NoSpacing"/>
              <w:jc w:val="center"/>
              <w:rPr>
                <w:rFonts w:ascii="Palatino Linotype" w:hAnsi="Palatino Linotype"/>
                <w:sz w:val="19"/>
                <w:szCs w:val="19"/>
                <w:lang w:val="en-US"/>
              </w:rPr>
            </w:pPr>
            <w:r w:rsidRPr="00DE7EB2">
              <w:rPr>
                <w:rFonts w:ascii="Palatino Linotype" w:hAnsi="Palatino Linotype"/>
                <w:sz w:val="19"/>
                <w:szCs w:val="19"/>
                <w:lang w:val="en-US"/>
              </w:rPr>
              <w:t>COVID-19</w:t>
            </w:r>
          </w:p>
        </w:tc>
      </w:tr>
      <w:tr w:rsidR="0081703A" w:rsidRPr="00DE7EB2" w14:paraId="3F21F5C0" w14:textId="77777777" w:rsidTr="00DE7EB2">
        <w:trPr>
          <w:cantSplit/>
          <w:trHeight w:val="431"/>
        </w:trPr>
        <w:tc>
          <w:tcPr>
            <w:tcW w:w="0" w:type="auto"/>
          </w:tcPr>
          <w:p w14:paraId="3D55CA47" w14:textId="77777777" w:rsidR="0081703A" w:rsidRPr="00DE7EB2" w:rsidRDefault="0081703A" w:rsidP="0081703A">
            <w:pPr>
              <w:pStyle w:val="NoSpacing"/>
              <w:rPr>
                <w:rFonts w:ascii="Palatino Linotype" w:hAnsi="Palatino Linotype"/>
                <w:sz w:val="19"/>
                <w:szCs w:val="19"/>
                <w:lang w:val="en-US"/>
              </w:rPr>
            </w:pPr>
          </w:p>
        </w:tc>
        <w:tc>
          <w:tcPr>
            <w:tcW w:w="0" w:type="auto"/>
            <w:tcBorders>
              <w:top w:val="single" w:sz="4" w:space="0" w:color="auto"/>
              <w:bottom w:val="single" w:sz="4" w:space="0" w:color="auto"/>
            </w:tcBorders>
            <w:vAlign w:val="center"/>
          </w:tcPr>
          <w:p w14:paraId="1F3DE63A" w14:textId="557E4AF5" w:rsidR="0081703A" w:rsidRPr="00DE7EB2" w:rsidRDefault="0081703A" w:rsidP="0081703A">
            <w:pPr>
              <w:pStyle w:val="NoSpacing"/>
              <w:jc w:val="center"/>
              <w:rPr>
                <w:rFonts w:ascii="Palatino Linotype" w:hAnsi="Palatino Linotype"/>
                <w:sz w:val="19"/>
                <w:szCs w:val="19"/>
                <w:lang w:val="en-US"/>
              </w:rPr>
            </w:pPr>
            <w:r>
              <w:rPr>
                <w:rFonts w:ascii="Palatino Linotype" w:hAnsi="Palatino Linotype"/>
                <w:sz w:val="19"/>
                <w:szCs w:val="19"/>
                <w:lang w:val="en-US"/>
              </w:rPr>
              <w:t>Resolved</w:t>
            </w:r>
          </w:p>
        </w:tc>
        <w:tc>
          <w:tcPr>
            <w:tcW w:w="0" w:type="auto"/>
            <w:tcBorders>
              <w:top w:val="single" w:sz="4" w:space="0" w:color="auto"/>
              <w:bottom w:val="single" w:sz="4" w:space="0" w:color="auto"/>
            </w:tcBorders>
            <w:vAlign w:val="center"/>
          </w:tcPr>
          <w:p w14:paraId="24B61025" w14:textId="07723F95" w:rsidR="0081703A" w:rsidRPr="00DE7EB2" w:rsidRDefault="0081703A" w:rsidP="0081703A">
            <w:pPr>
              <w:pStyle w:val="NoSpacing"/>
              <w:jc w:val="center"/>
              <w:rPr>
                <w:rFonts w:ascii="Palatino Linotype" w:hAnsi="Palatino Linotype"/>
                <w:sz w:val="19"/>
                <w:szCs w:val="19"/>
                <w:lang w:val="en-US"/>
              </w:rPr>
            </w:pPr>
            <w:r>
              <w:rPr>
                <w:rFonts w:ascii="Palatino Linotype" w:hAnsi="Palatino Linotype"/>
                <w:sz w:val="19"/>
                <w:szCs w:val="19"/>
                <w:lang w:val="en-US"/>
              </w:rPr>
              <w:t>Unresolved</w:t>
            </w:r>
          </w:p>
        </w:tc>
        <w:tc>
          <w:tcPr>
            <w:tcW w:w="0" w:type="auto"/>
            <w:vAlign w:val="center"/>
          </w:tcPr>
          <w:p w14:paraId="77962372" w14:textId="77777777" w:rsidR="0081703A" w:rsidRPr="00DE7EB2" w:rsidRDefault="0081703A" w:rsidP="0081703A">
            <w:pPr>
              <w:pStyle w:val="NoSpacing"/>
              <w:jc w:val="right"/>
              <w:rPr>
                <w:rFonts w:ascii="Palatino Linotype" w:hAnsi="Palatino Linotype"/>
                <w:sz w:val="19"/>
                <w:szCs w:val="19"/>
                <w:lang w:val="en-US"/>
              </w:rPr>
            </w:pPr>
          </w:p>
        </w:tc>
        <w:tc>
          <w:tcPr>
            <w:tcW w:w="0" w:type="auto"/>
            <w:tcBorders>
              <w:top w:val="single" w:sz="4" w:space="0" w:color="auto"/>
              <w:bottom w:val="single" w:sz="4" w:space="0" w:color="auto"/>
            </w:tcBorders>
            <w:vAlign w:val="center"/>
          </w:tcPr>
          <w:p w14:paraId="55DABB9B" w14:textId="16AEB66E" w:rsidR="0081703A" w:rsidRPr="00DE7EB2" w:rsidRDefault="0081703A" w:rsidP="0081703A">
            <w:pPr>
              <w:pStyle w:val="NoSpacing"/>
              <w:jc w:val="center"/>
              <w:rPr>
                <w:rFonts w:ascii="Palatino Linotype" w:hAnsi="Palatino Linotype"/>
                <w:sz w:val="19"/>
                <w:szCs w:val="19"/>
                <w:lang w:val="en-US"/>
              </w:rPr>
            </w:pPr>
            <w:r>
              <w:rPr>
                <w:rFonts w:ascii="Palatino Linotype" w:hAnsi="Palatino Linotype"/>
                <w:sz w:val="19"/>
                <w:szCs w:val="19"/>
                <w:lang w:val="en-US"/>
              </w:rPr>
              <w:t>Resolved</w:t>
            </w:r>
          </w:p>
        </w:tc>
        <w:tc>
          <w:tcPr>
            <w:tcW w:w="0" w:type="auto"/>
            <w:tcBorders>
              <w:top w:val="single" w:sz="4" w:space="0" w:color="auto"/>
              <w:bottom w:val="single" w:sz="4" w:space="0" w:color="auto"/>
            </w:tcBorders>
            <w:vAlign w:val="center"/>
          </w:tcPr>
          <w:p w14:paraId="435C186D" w14:textId="5E2E5F84" w:rsidR="0081703A" w:rsidRPr="00DE7EB2" w:rsidRDefault="0081703A" w:rsidP="0081703A">
            <w:pPr>
              <w:pStyle w:val="NoSpacing"/>
              <w:jc w:val="center"/>
              <w:rPr>
                <w:rFonts w:ascii="Palatino Linotype" w:hAnsi="Palatino Linotype"/>
                <w:sz w:val="19"/>
                <w:szCs w:val="19"/>
                <w:lang w:val="en-US"/>
              </w:rPr>
            </w:pPr>
            <w:r>
              <w:rPr>
                <w:rFonts w:ascii="Palatino Linotype" w:hAnsi="Palatino Linotype"/>
                <w:sz w:val="19"/>
                <w:szCs w:val="19"/>
                <w:lang w:val="en-US"/>
              </w:rPr>
              <w:t>Unresolved</w:t>
            </w:r>
          </w:p>
        </w:tc>
      </w:tr>
      <w:tr w:rsidR="00DE7EB2" w:rsidRPr="00DE7EB2" w14:paraId="26D5BDE8" w14:textId="77777777" w:rsidTr="00DE7EB2">
        <w:trPr>
          <w:cantSplit/>
          <w:trHeight w:val="567"/>
        </w:trPr>
        <w:tc>
          <w:tcPr>
            <w:tcW w:w="0" w:type="auto"/>
            <w:vAlign w:val="center"/>
          </w:tcPr>
          <w:p w14:paraId="14DD8CA9" w14:textId="77777777" w:rsidR="000C3313" w:rsidRPr="00DE7EB2" w:rsidRDefault="000C3313" w:rsidP="0012611C">
            <w:pPr>
              <w:pStyle w:val="NoSpacing"/>
              <w:rPr>
                <w:rFonts w:ascii="Palatino Linotype" w:hAnsi="Palatino Linotype"/>
                <w:sz w:val="19"/>
                <w:szCs w:val="19"/>
                <w:lang w:val="en-US"/>
              </w:rPr>
            </w:pPr>
            <w:r w:rsidRPr="00DE7EB2">
              <w:rPr>
                <w:rFonts w:ascii="Palatino Linotype" w:hAnsi="Palatino Linotype"/>
                <w:sz w:val="19"/>
                <w:szCs w:val="19"/>
                <w:lang w:val="en-US"/>
              </w:rPr>
              <w:t xml:space="preserve">Dispersion </w:t>
            </w:r>
            <w:r w:rsidRPr="00DE7EB2">
              <w:rPr>
                <w:rFonts w:ascii="Palatino Linotype" w:hAnsi="Palatino Linotype"/>
                <w:i/>
                <w:iCs/>
                <w:sz w:val="19"/>
                <w:szCs w:val="19"/>
                <w:lang w:val="en-US"/>
              </w:rPr>
              <w:t>k</w:t>
            </w:r>
            <w:r w:rsidRPr="00DE7EB2">
              <w:rPr>
                <w:rFonts w:ascii="Palatino Linotype" w:hAnsi="Palatino Linotype"/>
                <w:sz w:val="19"/>
                <w:szCs w:val="19"/>
                <w:lang w:val="en-US"/>
              </w:rPr>
              <w:t xml:space="preserve"> (95%CI)</w:t>
            </w:r>
          </w:p>
        </w:tc>
        <w:tc>
          <w:tcPr>
            <w:tcW w:w="0" w:type="auto"/>
            <w:tcBorders>
              <w:top w:val="single" w:sz="4" w:space="0" w:color="auto"/>
            </w:tcBorders>
            <w:vAlign w:val="center"/>
          </w:tcPr>
          <w:p w14:paraId="1269F4EE"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0.05 (0.04 – 0.07)</w:t>
            </w:r>
          </w:p>
        </w:tc>
        <w:tc>
          <w:tcPr>
            <w:tcW w:w="0" w:type="auto"/>
            <w:tcBorders>
              <w:top w:val="single" w:sz="4" w:space="0" w:color="auto"/>
            </w:tcBorders>
            <w:vAlign w:val="center"/>
          </w:tcPr>
          <w:p w14:paraId="05E61785"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0.05 (0.04 – 0.06)</w:t>
            </w:r>
          </w:p>
        </w:tc>
        <w:tc>
          <w:tcPr>
            <w:tcW w:w="0" w:type="auto"/>
            <w:tcBorders>
              <w:top w:val="single" w:sz="4" w:space="0" w:color="auto"/>
            </w:tcBorders>
            <w:vAlign w:val="center"/>
          </w:tcPr>
          <w:p w14:paraId="6721009D" w14:textId="77777777" w:rsidR="000C3313" w:rsidRPr="00DE7EB2" w:rsidRDefault="000C3313" w:rsidP="0012611C">
            <w:pPr>
              <w:pStyle w:val="NoSpacing"/>
              <w:jc w:val="right"/>
              <w:rPr>
                <w:rFonts w:ascii="Palatino Linotype" w:hAnsi="Palatino Linotype"/>
                <w:sz w:val="19"/>
                <w:szCs w:val="19"/>
                <w:lang w:val="en-US"/>
              </w:rPr>
            </w:pPr>
          </w:p>
        </w:tc>
        <w:tc>
          <w:tcPr>
            <w:tcW w:w="0" w:type="auto"/>
            <w:tcBorders>
              <w:top w:val="single" w:sz="4" w:space="0" w:color="auto"/>
            </w:tcBorders>
            <w:vAlign w:val="center"/>
          </w:tcPr>
          <w:p w14:paraId="782162D2"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0.24 (0.23 – 0.26)</w:t>
            </w:r>
          </w:p>
        </w:tc>
        <w:tc>
          <w:tcPr>
            <w:tcW w:w="0" w:type="auto"/>
            <w:tcBorders>
              <w:top w:val="single" w:sz="4" w:space="0" w:color="auto"/>
            </w:tcBorders>
            <w:vAlign w:val="center"/>
          </w:tcPr>
          <w:p w14:paraId="33D8FFAF"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0.22 (0.21 – 0.24)</w:t>
            </w:r>
          </w:p>
        </w:tc>
      </w:tr>
      <w:tr w:rsidR="00DE7EB2" w:rsidRPr="00DE7EB2" w14:paraId="04833DC9" w14:textId="77777777" w:rsidTr="00DE7EB2">
        <w:trPr>
          <w:cantSplit/>
          <w:trHeight w:val="567"/>
        </w:trPr>
        <w:tc>
          <w:tcPr>
            <w:tcW w:w="0" w:type="auto"/>
            <w:vAlign w:val="center"/>
          </w:tcPr>
          <w:p w14:paraId="70E3453F" w14:textId="77777777" w:rsidR="000C3313" w:rsidRPr="00DE7EB2" w:rsidRDefault="000C3313" w:rsidP="0012611C">
            <w:pPr>
              <w:pStyle w:val="NoSpacing"/>
              <w:rPr>
                <w:rFonts w:ascii="Palatino Linotype" w:hAnsi="Palatino Linotype"/>
                <w:sz w:val="19"/>
                <w:szCs w:val="19"/>
                <w:lang w:val="en-US"/>
              </w:rPr>
            </w:pPr>
            <w:r w:rsidRPr="00DE7EB2">
              <w:rPr>
                <w:rFonts w:ascii="Palatino Linotype" w:hAnsi="Palatino Linotype"/>
                <w:i/>
                <w:sz w:val="19"/>
                <w:szCs w:val="19"/>
                <w:lang w:val="en-US"/>
              </w:rPr>
              <w:t>Prop80</w:t>
            </w:r>
            <w:r w:rsidRPr="00DE7EB2">
              <w:rPr>
                <w:rFonts w:ascii="Palatino Linotype" w:hAnsi="Palatino Linotype"/>
                <w:sz w:val="19"/>
                <w:szCs w:val="19"/>
                <w:lang w:val="en-US"/>
              </w:rPr>
              <w:t xml:space="preserve"> (95% CI)</w:t>
            </w:r>
          </w:p>
        </w:tc>
        <w:tc>
          <w:tcPr>
            <w:tcW w:w="0" w:type="auto"/>
            <w:vAlign w:val="center"/>
          </w:tcPr>
          <w:p w14:paraId="59E4652A"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5.3 (4.4 – 6.2)</w:t>
            </w:r>
          </w:p>
        </w:tc>
        <w:tc>
          <w:tcPr>
            <w:tcW w:w="0" w:type="auto"/>
            <w:vAlign w:val="center"/>
          </w:tcPr>
          <w:p w14:paraId="2A09F006"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5.03 (4.2 – 5.9)</w:t>
            </w:r>
          </w:p>
        </w:tc>
        <w:tc>
          <w:tcPr>
            <w:tcW w:w="0" w:type="auto"/>
            <w:vAlign w:val="center"/>
          </w:tcPr>
          <w:p w14:paraId="5A49E201" w14:textId="77777777" w:rsidR="000C3313" w:rsidRPr="00DE7EB2" w:rsidRDefault="000C3313" w:rsidP="0012611C">
            <w:pPr>
              <w:pStyle w:val="NoSpacing"/>
              <w:jc w:val="right"/>
              <w:rPr>
                <w:rFonts w:ascii="Palatino Linotype" w:hAnsi="Palatino Linotype"/>
                <w:sz w:val="19"/>
                <w:szCs w:val="19"/>
                <w:lang w:val="en-US"/>
              </w:rPr>
            </w:pPr>
          </w:p>
        </w:tc>
        <w:tc>
          <w:tcPr>
            <w:tcW w:w="0" w:type="auto"/>
            <w:vAlign w:val="center"/>
          </w:tcPr>
          <w:p w14:paraId="5F7039AC"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16.20 (15.6 – 16.7)</w:t>
            </w:r>
          </w:p>
        </w:tc>
        <w:tc>
          <w:tcPr>
            <w:tcW w:w="0" w:type="auto"/>
            <w:vAlign w:val="center"/>
          </w:tcPr>
          <w:p w14:paraId="6F61583E"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15.40 (14.8 – 16.0)</w:t>
            </w:r>
          </w:p>
        </w:tc>
      </w:tr>
      <w:tr w:rsidR="00DE7EB2" w:rsidRPr="00DE7EB2" w14:paraId="025637E6" w14:textId="77777777" w:rsidTr="00DE7EB2">
        <w:trPr>
          <w:cantSplit/>
          <w:trHeight w:val="567"/>
        </w:trPr>
        <w:tc>
          <w:tcPr>
            <w:tcW w:w="0" w:type="auto"/>
            <w:tcBorders>
              <w:bottom w:val="single" w:sz="4" w:space="0" w:color="auto"/>
            </w:tcBorders>
            <w:vAlign w:val="center"/>
          </w:tcPr>
          <w:p w14:paraId="39E5F3DA" w14:textId="77777777" w:rsidR="000C3313" w:rsidRPr="00DE7EB2" w:rsidRDefault="000C3313" w:rsidP="0012611C">
            <w:pPr>
              <w:pStyle w:val="NoSpacing"/>
              <w:rPr>
                <w:rFonts w:ascii="Palatino Linotype" w:hAnsi="Palatino Linotype"/>
                <w:sz w:val="19"/>
                <w:szCs w:val="19"/>
                <w:lang w:val="en-US"/>
              </w:rPr>
            </w:pPr>
            <w:r w:rsidRPr="00DE7EB2">
              <w:rPr>
                <w:rFonts w:ascii="Palatino Linotype" w:hAnsi="Palatino Linotype"/>
                <w:i/>
                <w:sz w:val="19"/>
                <w:szCs w:val="19"/>
                <w:lang w:val="en-US"/>
              </w:rPr>
              <w:t>Prop0</w:t>
            </w:r>
            <w:r w:rsidRPr="00DE7EB2">
              <w:rPr>
                <w:rFonts w:ascii="Palatino Linotype" w:hAnsi="Palatino Linotype"/>
                <w:sz w:val="19"/>
                <w:szCs w:val="19"/>
                <w:lang w:val="en-US"/>
              </w:rPr>
              <w:t xml:space="preserve"> (95% CI)</w:t>
            </w:r>
          </w:p>
        </w:tc>
        <w:tc>
          <w:tcPr>
            <w:tcW w:w="0" w:type="auto"/>
            <w:tcBorders>
              <w:bottom w:val="single" w:sz="4" w:space="0" w:color="auto"/>
            </w:tcBorders>
            <w:vAlign w:val="center"/>
          </w:tcPr>
          <w:p w14:paraId="45C8D600"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85.2 (83.3 – 86.9)</w:t>
            </w:r>
          </w:p>
        </w:tc>
        <w:tc>
          <w:tcPr>
            <w:tcW w:w="0" w:type="auto"/>
            <w:tcBorders>
              <w:bottom w:val="single" w:sz="4" w:space="0" w:color="auto"/>
            </w:tcBorders>
            <w:vAlign w:val="center"/>
          </w:tcPr>
          <w:p w14:paraId="44C695BE"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85.60 (83.8 – 87.4)</w:t>
            </w:r>
          </w:p>
        </w:tc>
        <w:tc>
          <w:tcPr>
            <w:tcW w:w="0" w:type="auto"/>
            <w:tcBorders>
              <w:bottom w:val="single" w:sz="4" w:space="0" w:color="auto"/>
            </w:tcBorders>
            <w:vAlign w:val="center"/>
          </w:tcPr>
          <w:p w14:paraId="116B6867" w14:textId="77777777" w:rsidR="000C3313" w:rsidRPr="00DE7EB2" w:rsidRDefault="000C3313" w:rsidP="0012611C">
            <w:pPr>
              <w:pStyle w:val="NoSpacing"/>
              <w:jc w:val="right"/>
              <w:rPr>
                <w:rFonts w:ascii="Palatino Linotype" w:hAnsi="Palatino Linotype"/>
                <w:sz w:val="19"/>
                <w:szCs w:val="19"/>
                <w:lang w:val="en-US"/>
              </w:rPr>
            </w:pPr>
          </w:p>
        </w:tc>
        <w:tc>
          <w:tcPr>
            <w:tcW w:w="0" w:type="auto"/>
            <w:tcBorders>
              <w:bottom w:val="single" w:sz="4" w:space="0" w:color="auto"/>
            </w:tcBorders>
            <w:vAlign w:val="center"/>
          </w:tcPr>
          <w:p w14:paraId="6090EABE"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67.30 (66.5 – 68.1)</w:t>
            </w:r>
          </w:p>
        </w:tc>
        <w:tc>
          <w:tcPr>
            <w:tcW w:w="0" w:type="auto"/>
            <w:tcBorders>
              <w:bottom w:val="single" w:sz="4" w:space="0" w:color="auto"/>
            </w:tcBorders>
            <w:vAlign w:val="center"/>
          </w:tcPr>
          <w:p w14:paraId="328A651F" w14:textId="77777777" w:rsidR="000C3313" w:rsidRPr="00DE7EB2" w:rsidRDefault="000C3313" w:rsidP="0012611C">
            <w:pPr>
              <w:pStyle w:val="NoSpacing"/>
              <w:jc w:val="right"/>
              <w:rPr>
                <w:rFonts w:ascii="Palatino Linotype" w:hAnsi="Palatino Linotype"/>
                <w:sz w:val="19"/>
                <w:szCs w:val="19"/>
                <w:lang w:val="en-US"/>
              </w:rPr>
            </w:pPr>
            <w:r w:rsidRPr="00DE7EB2">
              <w:rPr>
                <w:rFonts w:ascii="Palatino Linotype" w:hAnsi="Palatino Linotype"/>
                <w:sz w:val="19"/>
                <w:szCs w:val="19"/>
                <w:lang w:val="en-US"/>
              </w:rPr>
              <w:t>68.30 (67.5 – 69.1)</w:t>
            </w:r>
          </w:p>
        </w:tc>
      </w:tr>
    </w:tbl>
    <w:p w14:paraId="40AB19AB" w14:textId="111719EB" w:rsidR="000C3313" w:rsidRDefault="000C3313" w:rsidP="000C3313">
      <w:pPr>
        <w:rPr>
          <w:rFonts w:ascii="Palatino Linotype" w:hAnsi="Palatino Linotype"/>
          <w:sz w:val="18"/>
          <w:szCs w:val="18"/>
          <w:lang w:val="en-US"/>
        </w:rPr>
      </w:pPr>
      <w:r w:rsidRPr="00DD44A0">
        <w:rPr>
          <w:rFonts w:ascii="Palatino Linotype" w:hAnsi="Palatino Linotype"/>
          <w:i/>
          <w:iCs/>
          <w:sz w:val="18"/>
          <w:szCs w:val="18"/>
          <w:lang w:val="en-US"/>
        </w:rPr>
        <w:t>*</w:t>
      </w:r>
      <w:r w:rsidRPr="00DD44A0">
        <w:rPr>
          <w:rFonts w:ascii="Palatino Linotype" w:hAnsi="Palatino Linotype"/>
          <w:sz w:val="18"/>
          <w:szCs w:val="18"/>
          <w:lang w:val="en-US"/>
        </w:rPr>
        <w:t xml:space="preserve"> </w:t>
      </w:r>
      <w:r w:rsidR="0081703A">
        <w:rPr>
          <w:rFonts w:ascii="Palatino Linotype" w:hAnsi="Palatino Linotype"/>
          <w:sz w:val="18"/>
          <w:szCs w:val="18"/>
          <w:lang w:val="en-US"/>
        </w:rPr>
        <w:t>D</w:t>
      </w:r>
      <w:r w:rsidRPr="00DD44A0">
        <w:rPr>
          <w:rFonts w:ascii="Palatino Linotype" w:hAnsi="Palatino Linotype"/>
          <w:sz w:val="18"/>
          <w:szCs w:val="18"/>
          <w:lang w:val="en-US"/>
        </w:rPr>
        <w:t>ataset</w:t>
      </w:r>
      <w:r w:rsidR="0081703A">
        <w:rPr>
          <w:rFonts w:ascii="Palatino Linotype" w:hAnsi="Palatino Linotype"/>
          <w:sz w:val="18"/>
          <w:szCs w:val="18"/>
          <w:lang w:val="en-US"/>
        </w:rPr>
        <w:t>s</w:t>
      </w:r>
      <w:r w:rsidRPr="00DD44A0">
        <w:rPr>
          <w:rFonts w:ascii="Palatino Linotype" w:hAnsi="Palatino Linotype"/>
          <w:sz w:val="18"/>
          <w:szCs w:val="18"/>
          <w:lang w:val="en-US"/>
        </w:rPr>
        <w:t xml:space="preserve"> contains all resolved transmission pairs where the infector and infectee are known. The </w:t>
      </w:r>
      <w:r w:rsidR="0081703A">
        <w:rPr>
          <w:rFonts w:ascii="Palatino Linotype" w:hAnsi="Palatino Linotype"/>
          <w:sz w:val="18"/>
          <w:szCs w:val="18"/>
          <w:lang w:val="en-US"/>
        </w:rPr>
        <w:t>unresolved</w:t>
      </w:r>
      <w:r w:rsidRPr="00DD44A0">
        <w:rPr>
          <w:rFonts w:ascii="Palatino Linotype" w:hAnsi="Palatino Linotype"/>
          <w:sz w:val="18"/>
          <w:szCs w:val="18"/>
          <w:lang w:val="en-US"/>
        </w:rPr>
        <w:t xml:space="preserve"> dataset contains all the resolved pairs in the </w:t>
      </w:r>
      <w:r w:rsidR="0081703A">
        <w:rPr>
          <w:rFonts w:ascii="Palatino Linotype" w:hAnsi="Palatino Linotype"/>
          <w:sz w:val="18"/>
          <w:szCs w:val="18"/>
          <w:lang w:val="en-US"/>
        </w:rPr>
        <w:t>resolved</w:t>
      </w:r>
      <w:r w:rsidRPr="00DD44A0">
        <w:rPr>
          <w:rFonts w:ascii="Palatino Linotype" w:hAnsi="Palatino Linotype"/>
          <w:sz w:val="18"/>
          <w:szCs w:val="18"/>
          <w:lang w:val="en-US"/>
        </w:rPr>
        <w:t xml:space="preserve"> analysis and additional unresolved transmissions linked to superspreading events where the source infector was uncertain. </w:t>
      </w:r>
    </w:p>
    <w:p w14:paraId="3B137A53" w14:textId="75489F96" w:rsidR="002347E3" w:rsidRDefault="002347E3" w:rsidP="000C3313">
      <w:pPr>
        <w:rPr>
          <w:rFonts w:ascii="Palatino Linotype" w:hAnsi="Palatino Linotype"/>
          <w:sz w:val="18"/>
          <w:szCs w:val="18"/>
          <w:lang w:val="en-US"/>
        </w:rPr>
      </w:pPr>
    </w:p>
    <w:p w14:paraId="7E1F2ABC" w14:textId="6673D53B" w:rsidR="002347E3" w:rsidRDefault="002347E3" w:rsidP="000C3313">
      <w:pPr>
        <w:rPr>
          <w:rFonts w:ascii="Palatino Linotype" w:hAnsi="Palatino Linotype"/>
          <w:sz w:val="18"/>
          <w:szCs w:val="18"/>
          <w:lang w:val="en-US"/>
        </w:rPr>
      </w:pPr>
    </w:p>
    <w:p w14:paraId="04C81BCB" w14:textId="0B77A337" w:rsidR="00C45994" w:rsidRDefault="00C45994" w:rsidP="000C3313">
      <w:pPr>
        <w:rPr>
          <w:rFonts w:ascii="Palatino Linotype" w:hAnsi="Palatino Linotype"/>
          <w:sz w:val="18"/>
          <w:szCs w:val="18"/>
          <w:lang w:val="en-US"/>
        </w:rPr>
      </w:pPr>
      <w:r>
        <w:rPr>
          <w:b/>
          <w:bCs/>
          <w:sz w:val="20"/>
          <w:szCs w:val="20"/>
        </w:rPr>
        <w:br w:type="page"/>
      </w:r>
    </w:p>
    <w:p w14:paraId="703DD792" w14:textId="4CB9695A" w:rsidR="002347E3" w:rsidRDefault="005D06B9" w:rsidP="002347E3">
      <w:pPr>
        <w:pStyle w:val="Body"/>
        <w:spacing w:line="240" w:lineRule="auto"/>
        <w:rPr>
          <w:sz w:val="22"/>
          <w:szCs w:val="22"/>
        </w:rPr>
      </w:pPr>
      <w:r>
        <w:rPr>
          <w:b/>
          <w:bCs/>
          <w:sz w:val="22"/>
          <w:szCs w:val="22"/>
        </w:rPr>
        <w:lastRenderedPageBreak/>
        <w:t xml:space="preserve">Supplementary </w:t>
      </w:r>
      <w:r w:rsidR="002347E3" w:rsidRPr="00E87363">
        <w:rPr>
          <w:b/>
          <w:bCs/>
          <w:sz w:val="22"/>
          <w:szCs w:val="22"/>
        </w:rPr>
        <w:t xml:space="preserve">Table </w:t>
      </w:r>
      <w:r>
        <w:rPr>
          <w:b/>
          <w:bCs/>
          <w:sz w:val="22"/>
          <w:szCs w:val="22"/>
        </w:rPr>
        <w:t>S</w:t>
      </w:r>
      <w:r w:rsidR="002347E3" w:rsidRPr="00E87363">
        <w:rPr>
          <w:b/>
          <w:bCs/>
          <w:sz w:val="22"/>
          <w:szCs w:val="22"/>
        </w:rPr>
        <w:t>2.</w:t>
      </w:r>
      <w:r w:rsidR="002347E3" w:rsidRPr="00E87363">
        <w:rPr>
          <w:sz w:val="22"/>
          <w:szCs w:val="22"/>
        </w:rPr>
        <w:t xml:space="preserve"> Linear regression model of th</w:t>
      </w:r>
      <w:r w:rsidR="00A0247C">
        <w:rPr>
          <w:sz w:val="22"/>
          <w:szCs w:val="22"/>
        </w:rPr>
        <w:t xml:space="preserve">e </w:t>
      </w:r>
      <w:r w:rsidR="002347E3" w:rsidRPr="00E87363">
        <w:rPr>
          <w:sz w:val="22"/>
          <w:szCs w:val="22"/>
        </w:rPr>
        <w:t>time-varying measures of overdispersion (</w:t>
      </w:r>
      <w:r w:rsidR="002347E3" w:rsidRPr="00E87363">
        <w:rPr>
          <w:i/>
          <w:iCs/>
          <w:sz w:val="22"/>
          <w:szCs w:val="22"/>
        </w:rPr>
        <w:t>k</w:t>
      </w:r>
      <w:r w:rsidR="002347E3" w:rsidRPr="00E87363">
        <w:rPr>
          <w:i/>
          <w:iCs/>
          <w:sz w:val="22"/>
          <w:szCs w:val="22"/>
          <w:vertAlign w:val="subscript"/>
        </w:rPr>
        <w:t>t</w:t>
      </w:r>
      <w:r w:rsidR="002347E3" w:rsidRPr="00E87363">
        <w:rPr>
          <w:sz w:val="22"/>
          <w:szCs w:val="22"/>
        </w:rPr>
        <w:t>), the proportion of cases responsible for infecting 80% (</w:t>
      </w:r>
      <w:r w:rsidR="002347E3" w:rsidRPr="00E87363">
        <w:rPr>
          <w:i/>
          <w:sz w:val="22"/>
          <w:szCs w:val="22"/>
        </w:rPr>
        <w:t>Prop80</w:t>
      </w:r>
      <w:r w:rsidR="002347E3" w:rsidRPr="00E87363">
        <w:rPr>
          <w:i/>
          <w:sz w:val="22"/>
          <w:szCs w:val="22"/>
          <w:vertAlign w:val="subscript"/>
        </w:rPr>
        <w:t>t</w:t>
      </w:r>
      <w:r w:rsidR="002347E3" w:rsidRPr="00E87363">
        <w:rPr>
          <w:sz w:val="22"/>
          <w:szCs w:val="22"/>
        </w:rPr>
        <w:t>), and probability of epidemic extinction proportion (</w:t>
      </w:r>
      <w:proofErr w:type="spellStart"/>
      <w:r w:rsidR="002347E3" w:rsidRPr="00E87363">
        <w:rPr>
          <w:i/>
          <w:sz w:val="22"/>
          <w:szCs w:val="22"/>
        </w:rPr>
        <w:t>ProbExt</w:t>
      </w:r>
      <w:r w:rsidR="002347E3" w:rsidRPr="00E87363">
        <w:rPr>
          <w:i/>
          <w:sz w:val="22"/>
          <w:szCs w:val="22"/>
          <w:vertAlign w:val="subscript"/>
        </w:rPr>
        <w:t>t</w:t>
      </w:r>
      <w:proofErr w:type="spellEnd"/>
      <w:r w:rsidR="002347E3" w:rsidRPr="00E87363">
        <w:rPr>
          <w:sz w:val="22"/>
          <w:szCs w:val="22"/>
        </w:rPr>
        <w:t xml:space="preserve">) </w:t>
      </w:r>
      <w:r w:rsidR="00A0247C">
        <w:rPr>
          <w:sz w:val="22"/>
          <w:szCs w:val="22"/>
        </w:rPr>
        <w:t>overtime</w:t>
      </w:r>
      <w:r w:rsidR="002347E3" w:rsidRPr="00E87363">
        <w:rPr>
          <w:sz w:val="22"/>
          <w:szCs w:val="22"/>
        </w:rPr>
        <w:t xml:space="preserve"> for SARS and COVID-19 in Hong Kong</w:t>
      </w:r>
      <w:r w:rsidR="00A0247C">
        <w:rPr>
          <w:sz w:val="22"/>
          <w:szCs w:val="22"/>
        </w:rPr>
        <w:t xml:space="preserve"> by epidemic period.</w:t>
      </w:r>
    </w:p>
    <w:tbl>
      <w:tblPr>
        <w:tblStyle w:val="PlainTable2"/>
        <w:tblW w:w="5000" w:type="pct"/>
        <w:tblLook w:val="04A0" w:firstRow="1" w:lastRow="0" w:firstColumn="1" w:lastColumn="0" w:noHBand="0" w:noVBand="1"/>
      </w:tblPr>
      <w:tblGrid>
        <w:gridCol w:w="586"/>
        <w:gridCol w:w="1647"/>
        <w:gridCol w:w="1443"/>
        <w:gridCol w:w="2291"/>
        <w:gridCol w:w="841"/>
        <w:gridCol w:w="1077"/>
        <w:gridCol w:w="1135"/>
      </w:tblGrid>
      <w:tr w:rsidR="00670C2B" w:rsidRPr="00DE7EB2" w14:paraId="70F58B68" w14:textId="40A28C6D" w:rsidTr="009A1631">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 w:type="pct"/>
            <w:vAlign w:val="center"/>
          </w:tcPr>
          <w:p w14:paraId="170214D9" w14:textId="77777777" w:rsidR="002347E3" w:rsidRPr="00DE7EB2" w:rsidRDefault="002347E3" w:rsidP="00670C2B">
            <w:pPr>
              <w:rPr>
                <w:rFonts w:ascii="Palatino Linotype" w:hAnsi="Palatino Linotype"/>
                <w:b w:val="0"/>
                <w:bCs w:val="0"/>
                <w:color w:val="000000" w:themeColor="text1"/>
                <w:sz w:val="20"/>
                <w:szCs w:val="20"/>
                <w:lang w:val="en-US"/>
              </w:rPr>
            </w:pPr>
          </w:p>
        </w:tc>
        <w:tc>
          <w:tcPr>
            <w:tcW w:w="913" w:type="pct"/>
            <w:vAlign w:val="center"/>
          </w:tcPr>
          <w:p w14:paraId="45E6774A" w14:textId="77777777" w:rsidR="002347E3" w:rsidRPr="00DE7EB2" w:rsidRDefault="002347E3" w:rsidP="00670C2B">
            <w:pPr>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r w:rsidRPr="00DE7EB2">
              <w:rPr>
                <w:rFonts w:ascii="Palatino Linotype" w:hAnsi="Palatino Linotype"/>
                <w:b w:val="0"/>
                <w:bCs w:val="0"/>
                <w:color w:val="000000" w:themeColor="text1"/>
                <w:sz w:val="20"/>
                <w:szCs w:val="20"/>
                <w:lang w:val="en-US"/>
              </w:rPr>
              <w:t>Parameter</w:t>
            </w:r>
          </w:p>
        </w:tc>
        <w:tc>
          <w:tcPr>
            <w:tcW w:w="800" w:type="pct"/>
            <w:vAlign w:val="center"/>
          </w:tcPr>
          <w:p w14:paraId="357B1D09" w14:textId="061F85D9" w:rsidR="002347E3" w:rsidRPr="00DE7EB2" w:rsidRDefault="002347E3" w:rsidP="00670C2B">
            <w:pPr>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r w:rsidRPr="00DE7EB2">
              <w:rPr>
                <w:rFonts w:ascii="Palatino Linotype" w:hAnsi="Palatino Linotype"/>
                <w:b w:val="0"/>
                <w:bCs w:val="0"/>
                <w:color w:val="000000" w:themeColor="text1"/>
                <w:sz w:val="20"/>
                <w:szCs w:val="20"/>
                <w:lang w:val="en-US"/>
              </w:rPr>
              <w:t>Period</w:t>
            </w:r>
          </w:p>
        </w:tc>
        <w:tc>
          <w:tcPr>
            <w:tcW w:w="1270" w:type="pct"/>
            <w:vAlign w:val="center"/>
          </w:tcPr>
          <w:p w14:paraId="4F15C33A" w14:textId="69EA4676" w:rsidR="002347E3" w:rsidRPr="00DE7EB2" w:rsidRDefault="002347E3" w:rsidP="00670C2B">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r w:rsidRPr="00DE7EB2">
              <w:rPr>
                <w:rFonts w:ascii="Palatino Linotype" w:hAnsi="Palatino Linotype"/>
                <w:b w:val="0"/>
                <w:bCs w:val="0"/>
                <w:color w:val="000000" w:themeColor="text1"/>
                <w:sz w:val="20"/>
                <w:szCs w:val="20"/>
                <w:lang w:val="en-US"/>
              </w:rPr>
              <w:t>Slope (95% CI)</w:t>
            </w:r>
          </w:p>
        </w:tc>
        <w:tc>
          <w:tcPr>
            <w:tcW w:w="466" w:type="pct"/>
            <w:vAlign w:val="center"/>
          </w:tcPr>
          <w:p w14:paraId="10EF6390" w14:textId="78385DF7" w:rsidR="002347E3" w:rsidRPr="00DE7EB2" w:rsidRDefault="002347E3" w:rsidP="00670C2B">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r w:rsidRPr="00DE7EB2">
              <w:rPr>
                <w:rFonts w:ascii="Palatino Linotype" w:hAnsi="Palatino Linotype"/>
                <w:b w:val="0"/>
                <w:bCs w:val="0"/>
                <w:sz w:val="20"/>
                <w:szCs w:val="20"/>
                <w:lang w:val="en-US"/>
              </w:rPr>
              <w:t>SE</w:t>
            </w:r>
          </w:p>
        </w:tc>
        <w:tc>
          <w:tcPr>
            <w:tcW w:w="597" w:type="pct"/>
            <w:vAlign w:val="center"/>
          </w:tcPr>
          <w:p w14:paraId="4ACB3679" w14:textId="4936E6EC" w:rsidR="002347E3" w:rsidRPr="00DE7EB2" w:rsidRDefault="002347E3" w:rsidP="00670C2B">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r w:rsidRPr="00DE7EB2">
              <w:rPr>
                <w:rFonts w:ascii="Palatino Linotype" w:hAnsi="Palatino Linotype"/>
                <w:b w:val="0"/>
                <w:bCs w:val="0"/>
                <w:sz w:val="20"/>
                <w:szCs w:val="20"/>
                <w:lang w:val="en-US"/>
              </w:rPr>
              <w:t>r</w:t>
            </w:r>
            <w:r w:rsidRPr="00DE7EB2">
              <w:rPr>
                <w:rFonts w:ascii="Palatino Linotype" w:hAnsi="Palatino Linotype"/>
                <w:b w:val="0"/>
                <w:bCs w:val="0"/>
                <w:sz w:val="20"/>
                <w:szCs w:val="20"/>
                <w:vertAlign w:val="superscript"/>
                <w:lang w:val="en-US"/>
              </w:rPr>
              <w:t>2</w:t>
            </w:r>
          </w:p>
        </w:tc>
        <w:tc>
          <w:tcPr>
            <w:tcW w:w="629" w:type="pct"/>
            <w:vAlign w:val="center"/>
          </w:tcPr>
          <w:p w14:paraId="36F1F7BB" w14:textId="2D7CFDB9" w:rsidR="002347E3" w:rsidRPr="00DE7EB2" w:rsidRDefault="002347E3" w:rsidP="00670C2B">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r w:rsidRPr="00DE7EB2">
              <w:rPr>
                <w:rFonts w:ascii="Palatino Linotype" w:hAnsi="Palatino Linotype"/>
                <w:b w:val="0"/>
                <w:bCs w:val="0"/>
                <w:sz w:val="20"/>
                <w:szCs w:val="20"/>
                <w:lang w:val="en-US"/>
              </w:rPr>
              <w:t>p</w:t>
            </w:r>
            <w:r w:rsidR="00C45994">
              <w:rPr>
                <w:rFonts w:ascii="Palatino Linotype" w:hAnsi="Palatino Linotype"/>
                <w:b w:val="0"/>
                <w:bCs w:val="0"/>
                <w:sz w:val="20"/>
                <w:szCs w:val="20"/>
                <w:lang w:val="en-US"/>
              </w:rPr>
              <w:t xml:space="preserve"> value*</w:t>
            </w:r>
          </w:p>
        </w:tc>
      </w:tr>
      <w:tr w:rsidR="00670C2B" w:rsidRPr="00DE7EB2" w14:paraId="21FAE7FC" w14:textId="77777777" w:rsidTr="009A16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 w:type="pct"/>
            <w:vMerge w:val="restart"/>
            <w:textDirection w:val="btLr"/>
            <w:vAlign w:val="center"/>
          </w:tcPr>
          <w:p w14:paraId="2B94F251" w14:textId="1C24E0BD"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r w:rsidRPr="00DE7EB2">
              <w:rPr>
                <w:rFonts w:ascii="Palatino Linotype" w:hAnsi="Palatino Linotype"/>
                <w:b w:val="0"/>
                <w:bCs w:val="0"/>
                <w:color w:val="000000" w:themeColor="text1"/>
                <w:sz w:val="20"/>
                <w:szCs w:val="20"/>
                <w:lang w:val="en-US"/>
              </w:rPr>
              <w:t>COVID-19</w:t>
            </w:r>
          </w:p>
        </w:tc>
        <w:tc>
          <w:tcPr>
            <w:tcW w:w="913" w:type="pct"/>
            <w:vMerge w:val="restart"/>
            <w:vAlign w:val="center"/>
          </w:tcPr>
          <w:p w14:paraId="0C20CD1E" w14:textId="1B54419E" w:rsidR="00670C2B" w:rsidRPr="00DE7EB2" w:rsidRDefault="00670C2B" w:rsidP="005D06B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i/>
                <w:iCs/>
                <w:sz w:val="20"/>
                <w:szCs w:val="20"/>
                <w:lang w:val="en-US"/>
              </w:rPr>
              <w:t>k</w:t>
            </w:r>
            <w:r w:rsidRPr="004A62E6">
              <w:rPr>
                <w:rFonts w:ascii="Palatino Linotype" w:hAnsi="Palatino Linotype"/>
                <w:i/>
                <w:iCs/>
                <w:sz w:val="20"/>
                <w:szCs w:val="20"/>
                <w:vertAlign w:val="subscript"/>
                <w:lang w:val="en-US"/>
              </w:rPr>
              <w:t>t</w:t>
            </w:r>
          </w:p>
        </w:tc>
        <w:tc>
          <w:tcPr>
            <w:tcW w:w="800" w:type="pct"/>
            <w:tcBorders>
              <w:bottom w:val="nil"/>
              <w:right w:val="nil"/>
            </w:tcBorders>
            <w:vAlign w:val="center"/>
          </w:tcPr>
          <w:p w14:paraId="6169BA82" w14:textId="385F4D88" w:rsidR="00670C2B" w:rsidRPr="00DE7EB2" w:rsidRDefault="00670C2B" w:rsidP="00670C2B">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one</w:t>
            </w:r>
          </w:p>
        </w:tc>
        <w:tc>
          <w:tcPr>
            <w:tcW w:w="1270" w:type="pct"/>
            <w:tcBorders>
              <w:left w:val="nil"/>
              <w:bottom w:val="nil"/>
              <w:right w:val="nil"/>
            </w:tcBorders>
            <w:vAlign w:val="center"/>
          </w:tcPr>
          <w:p w14:paraId="3024F96D" w14:textId="3E803D92"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-0.008 (-0.018, 0.00)     </w:t>
            </w:r>
          </w:p>
        </w:tc>
        <w:tc>
          <w:tcPr>
            <w:tcW w:w="466" w:type="pct"/>
            <w:tcBorders>
              <w:left w:val="nil"/>
              <w:bottom w:val="nil"/>
              <w:right w:val="nil"/>
            </w:tcBorders>
            <w:vAlign w:val="center"/>
          </w:tcPr>
          <w:p w14:paraId="1581892A" w14:textId="5FFC0F08"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0.005</w:t>
            </w:r>
          </w:p>
        </w:tc>
        <w:tc>
          <w:tcPr>
            <w:tcW w:w="597" w:type="pct"/>
            <w:tcBorders>
              <w:left w:val="nil"/>
              <w:bottom w:val="nil"/>
              <w:right w:val="nil"/>
            </w:tcBorders>
            <w:vAlign w:val="center"/>
          </w:tcPr>
          <w:p w14:paraId="2577DD70" w14:textId="63D98FDA"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0.023</w:t>
            </w:r>
          </w:p>
        </w:tc>
        <w:tc>
          <w:tcPr>
            <w:tcW w:w="629" w:type="pct"/>
            <w:tcBorders>
              <w:left w:val="nil"/>
              <w:bottom w:val="nil"/>
            </w:tcBorders>
            <w:vAlign w:val="center"/>
          </w:tcPr>
          <w:p w14:paraId="0276C89D" w14:textId="7EE22DF8"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0.99</w:t>
            </w:r>
          </w:p>
        </w:tc>
      </w:tr>
      <w:tr w:rsidR="00670C2B" w:rsidRPr="00DE7EB2" w14:paraId="23767CF2" w14:textId="77777777" w:rsidTr="009A1631">
        <w:trPr>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24DCB779"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ign w:val="center"/>
          </w:tcPr>
          <w:p w14:paraId="427764BD" w14:textId="77777777" w:rsidR="00670C2B" w:rsidRPr="00DE7EB2" w:rsidRDefault="00670C2B" w:rsidP="005D06B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800" w:type="pct"/>
            <w:tcBorders>
              <w:top w:val="nil"/>
              <w:bottom w:val="nil"/>
              <w:right w:val="nil"/>
            </w:tcBorders>
            <w:vAlign w:val="center"/>
          </w:tcPr>
          <w:p w14:paraId="796080F2" w14:textId="7EDFDB7F" w:rsidR="00670C2B" w:rsidRPr="00DE7EB2" w:rsidRDefault="00670C2B" w:rsidP="00670C2B">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two</w:t>
            </w:r>
          </w:p>
        </w:tc>
        <w:tc>
          <w:tcPr>
            <w:tcW w:w="1270" w:type="pct"/>
            <w:tcBorders>
              <w:top w:val="nil"/>
              <w:left w:val="nil"/>
              <w:bottom w:val="nil"/>
              <w:right w:val="nil"/>
            </w:tcBorders>
            <w:vAlign w:val="center"/>
          </w:tcPr>
          <w:p w14:paraId="063FBF66" w14:textId="768DCB54"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-0.087 (-0.157, -0.02) </w:t>
            </w:r>
          </w:p>
        </w:tc>
        <w:tc>
          <w:tcPr>
            <w:tcW w:w="466" w:type="pct"/>
            <w:tcBorders>
              <w:top w:val="nil"/>
              <w:left w:val="nil"/>
              <w:bottom w:val="nil"/>
              <w:right w:val="nil"/>
            </w:tcBorders>
            <w:vAlign w:val="center"/>
          </w:tcPr>
          <w:p w14:paraId="569E6CB7" w14:textId="38BE4DED"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0.035</w:t>
            </w:r>
          </w:p>
        </w:tc>
        <w:tc>
          <w:tcPr>
            <w:tcW w:w="597" w:type="pct"/>
            <w:tcBorders>
              <w:top w:val="nil"/>
              <w:left w:val="nil"/>
              <w:bottom w:val="nil"/>
              <w:right w:val="nil"/>
            </w:tcBorders>
            <w:vAlign w:val="center"/>
          </w:tcPr>
          <w:p w14:paraId="16BD9F52" w14:textId="77C0530A"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0.058</w:t>
            </w:r>
          </w:p>
        </w:tc>
        <w:tc>
          <w:tcPr>
            <w:tcW w:w="629" w:type="pct"/>
            <w:tcBorders>
              <w:top w:val="nil"/>
              <w:left w:val="nil"/>
              <w:bottom w:val="nil"/>
            </w:tcBorders>
            <w:vAlign w:val="center"/>
          </w:tcPr>
          <w:p w14:paraId="0395C36A" w14:textId="4901A5A8"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0.99</w:t>
            </w:r>
          </w:p>
        </w:tc>
      </w:tr>
      <w:tr w:rsidR="00670C2B" w:rsidRPr="00DE7EB2" w14:paraId="5505500B" w14:textId="77777777" w:rsidTr="009A16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42AA6B9C"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ign w:val="center"/>
          </w:tcPr>
          <w:p w14:paraId="1EEF0715" w14:textId="77777777" w:rsidR="00670C2B" w:rsidRPr="00DE7EB2" w:rsidRDefault="00670C2B" w:rsidP="005D06B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800" w:type="pct"/>
            <w:tcBorders>
              <w:top w:val="nil"/>
              <w:right w:val="nil"/>
            </w:tcBorders>
            <w:vAlign w:val="center"/>
          </w:tcPr>
          <w:p w14:paraId="52EF6813" w14:textId="50FC7AC6" w:rsidR="00670C2B" w:rsidRPr="00DE7EB2" w:rsidRDefault="00670C2B" w:rsidP="00670C2B">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three</w:t>
            </w:r>
          </w:p>
        </w:tc>
        <w:tc>
          <w:tcPr>
            <w:tcW w:w="1270" w:type="pct"/>
            <w:tcBorders>
              <w:top w:val="nil"/>
              <w:left w:val="nil"/>
              <w:right w:val="nil"/>
            </w:tcBorders>
            <w:vAlign w:val="center"/>
          </w:tcPr>
          <w:p w14:paraId="45788AA0" w14:textId="5CA4EF61"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0.101 (-0.002, 0.20)    </w:t>
            </w:r>
          </w:p>
        </w:tc>
        <w:tc>
          <w:tcPr>
            <w:tcW w:w="466" w:type="pct"/>
            <w:tcBorders>
              <w:top w:val="nil"/>
              <w:left w:val="nil"/>
              <w:right w:val="nil"/>
            </w:tcBorders>
            <w:vAlign w:val="center"/>
          </w:tcPr>
          <w:p w14:paraId="3C6B0147" w14:textId="2D2FE37D"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0.052</w:t>
            </w:r>
          </w:p>
        </w:tc>
        <w:tc>
          <w:tcPr>
            <w:tcW w:w="597" w:type="pct"/>
            <w:tcBorders>
              <w:top w:val="nil"/>
              <w:left w:val="nil"/>
              <w:right w:val="nil"/>
            </w:tcBorders>
            <w:vAlign w:val="center"/>
          </w:tcPr>
          <w:p w14:paraId="701CE2DF" w14:textId="2136ED3C"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0.036</w:t>
            </w:r>
          </w:p>
        </w:tc>
        <w:tc>
          <w:tcPr>
            <w:tcW w:w="629" w:type="pct"/>
            <w:tcBorders>
              <w:top w:val="nil"/>
              <w:left w:val="nil"/>
            </w:tcBorders>
            <w:vAlign w:val="center"/>
          </w:tcPr>
          <w:p w14:paraId="1F387C4D" w14:textId="43793B1A"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0.99</w:t>
            </w:r>
          </w:p>
        </w:tc>
      </w:tr>
      <w:tr w:rsidR="00670C2B" w:rsidRPr="00DE7EB2" w14:paraId="511C20C0" w14:textId="77777777" w:rsidTr="009A1631">
        <w:trPr>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3243DBD4"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restart"/>
            <w:vAlign w:val="center"/>
          </w:tcPr>
          <w:p w14:paraId="70552D8D" w14:textId="0A660452" w:rsidR="00670C2B" w:rsidRPr="00DE7EB2" w:rsidRDefault="00670C2B" w:rsidP="005D06B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i/>
                <w:iCs/>
                <w:sz w:val="20"/>
                <w:szCs w:val="20"/>
                <w:lang w:val="en-US"/>
              </w:rPr>
              <w:t>Prop80</w:t>
            </w:r>
            <w:r w:rsidRPr="00DE7EB2">
              <w:rPr>
                <w:rFonts w:ascii="Palatino Linotype" w:hAnsi="Palatino Linotype"/>
                <w:i/>
                <w:iCs/>
                <w:sz w:val="20"/>
                <w:szCs w:val="20"/>
                <w:vertAlign w:val="subscript"/>
                <w:lang w:val="en-US"/>
              </w:rPr>
              <w:t>t</w:t>
            </w:r>
          </w:p>
        </w:tc>
        <w:tc>
          <w:tcPr>
            <w:tcW w:w="800" w:type="pct"/>
            <w:tcBorders>
              <w:top w:val="single" w:sz="4" w:space="0" w:color="7F7F7F" w:themeColor="text1" w:themeTint="80"/>
              <w:bottom w:val="nil"/>
              <w:right w:val="nil"/>
            </w:tcBorders>
            <w:vAlign w:val="center"/>
          </w:tcPr>
          <w:p w14:paraId="0EC17CC0" w14:textId="25E16621" w:rsidR="00670C2B" w:rsidRPr="00DE7EB2" w:rsidRDefault="00670C2B" w:rsidP="00670C2B">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one</w:t>
            </w:r>
          </w:p>
        </w:tc>
        <w:tc>
          <w:tcPr>
            <w:tcW w:w="1270" w:type="pct"/>
            <w:tcBorders>
              <w:top w:val="single" w:sz="4" w:space="0" w:color="7F7F7F" w:themeColor="text1" w:themeTint="80"/>
              <w:left w:val="nil"/>
              <w:bottom w:val="nil"/>
              <w:right w:val="nil"/>
            </w:tcBorders>
            <w:vAlign w:val="center"/>
          </w:tcPr>
          <w:p w14:paraId="2FDB9569" w14:textId="1F6BA4B0"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-0.011 (-0.016, -0.01) </w:t>
            </w:r>
          </w:p>
        </w:tc>
        <w:tc>
          <w:tcPr>
            <w:tcW w:w="466" w:type="pct"/>
            <w:tcBorders>
              <w:top w:val="single" w:sz="4" w:space="0" w:color="7F7F7F" w:themeColor="text1" w:themeTint="80"/>
              <w:left w:val="nil"/>
              <w:bottom w:val="nil"/>
              <w:right w:val="nil"/>
            </w:tcBorders>
            <w:vAlign w:val="center"/>
          </w:tcPr>
          <w:p w14:paraId="15FFB7D0" w14:textId="7F99C156"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0.002</w:t>
            </w:r>
          </w:p>
        </w:tc>
        <w:tc>
          <w:tcPr>
            <w:tcW w:w="597" w:type="pct"/>
            <w:tcBorders>
              <w:top w:val="single" w:sz="4" w:space="0" w:color="7F7F7F" w:themeColor="text1" w:themeTint="80"/>
              <w:left w:val="nil"/>
              <w:bottom w:val="nil"/>
              <w:right w:val="nil"/>
            </w:tcBorders>
            <w:vAlign w:val="center"/>
          </w:tcPr>
          <w:p w14:paraId="0E3B51CD" w14:textId="489AF26F"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0.185</w:t>
            </w:r>
          </w:p>
        </w:tc>
        <w:tc>
          <w:tcPr>
            <w:tcW w:w="629" w:type="pct"/>
            <w:tcBorders>
              <w:top w:val="single" w:sz="4" w:space="0" w:color="7F7F7F" w:themeColor="text1" w:themeTint="80"/>
              <w:left w:val="nil"/>
              <w:bottom w:val="nil"/>
            </w:tcBorders>
            <w:vAlign w:val="center"/>
          </w:tcPr>
          <w:p w14:paraId="14BDD189" w14:textId="7B535F44"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0.003</w:t>
            </w:r>
          </w:p>
        </w:tc>
      </w:tr>
      <w:tr w:rsidR="00670C2B" w:rsidRPr="00DE7EB2" w14:paraId="08D0A926" w14:textId="77777777" w:rsidTr="009A16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4D527843"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ign w:val="center"/>
          </w:tcPr>
          <w:p w14:paraId="6FDC8F65" w14:textId="77777777" w:rsidR="00670C2B" w:rsidRPr="00DE7EB2" w:rsidRDefault="00670C2B" w:rsidP="005D06B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800" w:type="pct"/>
            <w:tcBorders>
              <w:top w:val="nil"/>
              <w:bottom w:val="nil"/>
              <w:right w:val="nil"/>
            </w:tcBorders>
            <w:vAlign w:val="center"/>
          </w:tcPr>
          <w:p w14:paraId="7B76112C" w14:textId="6CF485E1" w:rsidR="00670C2B" w:rsidRPr="00DE7EB2" w:rsidRDefault="00670C2B" w:rsidP="00670C2B">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two</w:t>
            </w:r>
          </w:p>
        </w:tc>
        <w:tc>
          <w:tcPr>
            <w:tcW w:w="1270" w:type="pct"/>
            <w:tcBorders>
              <w:top w:val="nil"/>
              <w:left w:val="nil"/>
              <w:bottom w:val="nil"/>
              <w:right w:val="nil"/>
            </w:tcBorders>
            <w:vAlign w:val="center"/>
          </w:tcPr>
          <w:p w14:paraId="7B7DAC02" w14:textId="487AB6D4"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-0.107 (-0.145, -0.07) </w:t>
            </w:r>
          </w:p>
        </w:tc>
        <w:tc>
          <w:tcPr>
            <w:tcW w:w="466" w:type="pct"/>
            <w:tcBorders>
              <w:top w:val="nil"/>
              <w:left w:val="nil"/>
              <w:bottom w:val="nil"/>
              <w:right w:val="nil"/>
            </w:tcBorders>
            <w:vAlign w:val="center"/>
          </w:tcPr>
          <w:p w14:paraId="1F3CBFA4" w14:textId="26C4B810"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0.019</w:t>
            </w:r>
          </w:p>
        </w:tc>
        <w:tc>
          <w:tcPr>
            <w:tcW w:w="597" w:type="pct"/>
            <w:tcBorders>
              <w:top w:val="nil"/>
              <w:left w:val="nil"/>
              <w:bottom w:val="nil"/>
              <w:right w:val="nil"/>
            </w:tcBorders>
            <w:vAlign w:val="center"/>
          </w:tcPr>
          <w:p w14:paraId="7890B43E" w14:textId="63D5F781"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0.232</w:t>
            </w:r>
          </w:p>
        </w:tc>
        <w:tc>
          <w:tcPr>
            <w:tcW w:w="629" w:type="pct"/>
            <w:tcBorders>
              <w:top w:val="nil"/>
              <w:left w:val="nil"/>
              <w:bottom w:val="nil"/>
            </w:tcBorders>
            <w:vAlign w:val="center"/>
          </w:tcPr>
          <w:p w14:paraId="625F9B2B" w14:textId="67AEF4C6"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&lt; 0.001</w:t>
            </w:r>
          </w:p>
        </w:tc>
      </w:tr>
      <w:tr w:rsidR="00670C2B" w:rsidRPr="00DE7EB2" w14:paraId="5A263758" w14:textId="77777777" w:rsidTr="009A1631">
        <w:trPr>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7C423CCA"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ign w:val="center"/>
          </w:tcPr>
          <w:p w14:paraId="1422FDE2" w14:textId="77777777" w:rsidR="00670C2B" w:rsidRPr="00DE7EB2" w:rsidRDefault="00670C2B" w:rsidP="005D06B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800" w:type="pct"/>
            <w:tcBorders>
              <w:top w:val="nil"/>
              <w:bottom w:val="single" w:sz="4" w:space="0" w:color="7F7F7F" w:themeColor="text1" w:themeTint="80"/>
              <w:right w:val="nil"/>
            </w:tcBorders>
            <w:vAlign w:val="center"/>
          </w:tcPr>
          <w:p w14:paraId="1D727B2E" w14:textId="521CBD81" w:rsidR="00670C2B" w:rsidRPr="00DE7EB2" w:rsidRDefault="00670C2B" w:rsidP="00670C2B">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three</w:t>
            </w:r>
          </w:p>
        </w:tc>
        <w:tc>
          <w:tcPr>
            <w:tcW w:w="1270" w:type="pct"/>
            <w:tcBorders>
              <w:top w:val="nil"/>
              <w:left w:val="nil"/>
              <w:bottom w:val="single" w:sz="4" w:space="0" w:color="7F7F7F" w:themeColor="text1" w:themeTint="80"/>
              <w:right w:val="nil"/>
            </w:tcBorders>
            <w:vAlign w:val="center"/>
          </w:tcPr>
          <w:p w14:paraId="4BEC5067" w14:textId="0016A1EE"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0.169 (0.120, 0.22)     </w:t>
            </w:r>
          </w:p>
        </w:tc>
        <w:tc>
          <w:tcPr>
            <w:tcW w:w="466" w:type="pct"/>
            <w:tcBorders>
              <w:top w:val="nil"/>
              <w:left w:val="nil"/>
              <w:bottom w:val="single" w:sz="4" w:space="0" w:color="7F7F7F" w:themeColor="text1" w:themeTint="80"/>
              <w:right w:val="nil"/>
            </w:tcBorders>
            <w:vAlign w:val="center"/>
          </w:tcPr>
          <w:p w14:paraId="43D55E34" w14:textId="5798C2E0"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0.025</w:t>
            </w:r>
          </w:p>
        </w:tc>
        <w:tc>
          <w:tcPr>
            <w:tcW w:w="597" w:type="pct"/>
            <w:tcBorders>
              <w:top w:val="nil"/>
              <w:left w:val="nil"/>
              <w:bottom w:val="single" w:sz="4" w:space="0" w:color="7F7F7F" w:themeColor="text1" w:themeTint="80"/>
              <w:right w:val="nil"/>
            </w:tcBorders>
            <w:vAlign w:val="center"/>
          </w:tcPr>
          <w:p w14:paraId="6B8BC21C" w14:textId="1A78E5BE"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0.305</w:t>
            </w:r>
          </w:p>
        </w:tc>
        <w:tc>
          <w:tcPr>
            <w:tcW w:w="629" w:type="pct"/>
            <w:tcBorders>
              <w:top w:val="nil"/>
              <w:left w:val="nil"/>
              <w:bottom w:val="single" w:sz="4" w:space="0" w:color="7F7F7F" w:themeColor="text1" w:themeTint="80"/>
            </w:tcBorders>
            <w:vAlign w:val="center"/>
          </w:tcPr>
          <w:p w14:paraId="6BA2A87A" w14:textId="1C485724"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&lt; 0.001</w:t>
            </w:r>
          </w:p>
        </w:tc>
      </w:tr>
      <w:tr w:rsidR="00670C2B" w:rsidRPr="00DE7EB2" w14:paraId="5EF10F1A" w14:textId="77777777" w:rsidTr="009A16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7DCC899F"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restart"/>
            <w:vAlign w:val="center"/>
          </w:tcPr>
          <w:p w14:paraId="2AC89C0A" w14:textId="4C676067" w:rsidR="00670C2B" w:rsidRPr="00DE7EB2" w:rsidRDefault="00670C2B" w:rsidP="005D06B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roofErr w:type="spellStart"/>
            <w:r w:rsidRPr="00DE7EB2">
              <w:rPr>
                <w:rFonts w:ascii="Palatino Linotype" w:hAnsi="Palatino Linotype"/>
                <w:i/>
                <w:iCs/>
                <w:sz w:val="20"/>
                <w:szCs w:val="20"/>
                <w:lang w:val="en-US"/>
              </w:rPr>
              <w:t>ProbExt</w:t>
            </w:r>
            <w:r w:rsidRPr="00DE7EB2">
              <w:rPr>
                <w:rFonts w:ascii="Palatino Linotype" w:hAnsi="Palatino Linotype"/>
                <w:i/>
                <w:iCs/>
                <w:sz w:val="20"/>
                <w:szCs w:val="20"/>
                <w:vertAlign w:val="subscript"/>
                <w:lang w:val="en-US"/>
              </w:rPr>
              <w:t>t</w:t>
            </w:r>
            <w:proofErr w:type="spellEnd"/>
          </w:p>
        </w:tc>
        <w:tc>
          <w:tcPr>
            <w:tcW w:w="800" w:type="pct"/>
            <w:tcBorders>
              <w:bottom w:val="nil"/>
              <w:right w:val="nil"/>
            </w:tcBorders>
            <w:vAlign w:val="center"/>
          </w:tcPr>
          <w:p w14:paraId="6D16E819" w14:textId="0EEB70FD" w:rsidR="00670C2B" w:rsidRPr="00DE7EB2" w:rsidRDefault="00670C2B" w:rsidP="00670C2B">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one</w:t>
            </w:r>
          </w:p>
        </w:tc>
        <w:tc>
          <w:tcPr>
            <w:tcW w:w="1270" w:type="pct"/>
            <w:tcBorders>
              <w:left w:val="nil"/>
              <w:bottom w:val="nil"/>
              <w:right w:val="nil"/>
            </w:tcBorders>
            <w:vAlign w:val="center"/>
          </w:tcPr>
          <w:p w14:paraId="22D2F754" w14:textId="05393E45"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-0.007 (-0.009, 0.00)     </w:t>
            </w:r>
          </w:p>
        </w:tc>
        <w:tc>
          <w:tcPr>
            <w:tcW w:w="466" w:type="pct"/>
            <w:tcBorders>
              <w:left w:val="nil"/>
              <w:bottom w:val="nil"/>
              <w:right w:val="nil"/>
            </w:tcBorders>
            <w:vAlign w:val="center"/>
          </w:tcPr>
          <w:p w14:paraId="126708E4" w14:textId="6507DF17"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0.001</w:t>
            </w:r>
          </w:p>
        </w:tc>
        <w:tc>
          <w:tcPr>
            <w:tcW w:w="597" w:type="pct"/>
            <w:tcBorders>
              <w:left w:val="nil"/>
              <w:bottom w:val="nil"/>
              <w:right w:val="nil"/>
            </w:tcBorders>
            <w:vAlign w:val="center"/>
          </w:tcPr>
          <w:p w14:paraId="15CCCF39" w14:textId="7A067541"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0.204</w:t>
            </w:r>
          </w:p>
        </w:tc>
        <w:tc>
          <w:tcPr>
            <w:tcW w:w="629" w:type="pct"/>
            <w:tcBorders>
              <w:left w:val="nil"/>
              <w:bottom w:val="nil"/>
            </w:tcBorders>
            <w:vAlign w:val="center"/>
          </w:tcPr>
          <w:p w14:paraId="6D36809E" w14:textId="2A84EFA2"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&lt; 0.001</w:t>
            </w:r>
          </w:p>
        </w:tc>
      </w:tr>
      <w:tr w:rsidR="00670C2B" w:rsidRPr="00DE7EB2" w14:paraId="56D010E4" w14:textId="77777777" w:rsidTr="009A1631">
        <w:trPr>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670B0A8F"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ign w:val="center"/>
          </w:tcPr>
          <w:p w14:paraId="2DA0F361" w14:textId="77777777" w:rsidR="00670C2B" w:rsidRPr="00DE7EB2" w:rsidRDefault="00670C2B" w:rsidP="005D06B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800" w:type="pct"/>
            <w:tcBorders>
              <w:top w:val="nil"/>
              <w:bottom w:val="nil"/>
              <w:right w:val="nil"/>
            </w:tcBorders>
            <w:vAlign w:val="center"/>
          </w:tcPr>
          <w:p w14:paraId="12A5AB81" w14:textId="7BC0F48F" w:rsidR="00670C2B" w:rsidRPr="00DE7EB2" w:rsidRDefault="00670C2B" w:rsidP="00670C2B">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two</w:t>
            </w:r>
          </w:p>
        </w:tc>
        <w:tc>
          <w:tcPr>
            <w:tcW w:w="1270" w:type="pct"/>
            <w:tcBorders>
              <w:top w:val="nil"/>
              <w:left w:val="nil"/>
              <w:bottom w:val="nil"/>
              <w:right w:val="nil"/>
            </w:tcBorders>
            <w:vAlign w:val="center"/>
          </w:tcPr>
          <w:p w14:paraId="78B1307A" w14:textId="3148C5BD"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-0.062 (-0.079, -0.04) </w:t>
            </w:r>
          </w:p>
        </w:tc>
        <w:tc>
          <w:tcPr>
            <w:tcW w:w="466" w:type="pct"/>
            <w:tcBorders>
              <w:top w:val="nil"/>
              <w:left w:val="nil"/>
              <w:bottom w:val="nil"/>
              <w:right w:val="nil"/>
            </w:tcBorders>
            <w:vAlign w:val="center"/>
          </w:tcPr>
          <w:p w14:paraId="409DB680" w14:textId="4FD6BE53"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0.009</w:t>
            </w:r>
          </w:p>
        </w:tc>
        <w:tc>
          <w:tcPr>
            <w:tcW w:w="597" w:type="pct"/>
            <w:tcBorders>
              <w:top w:val="nil"/>
              <w:left w:val="nil"/>
              <w:bottom w:val="nil"/>
              <w:right w:val="nil"/>
            </w:tcBorders>
            <w:vAlign w:val="center"/>
          </w:tcPr>
          <w:p w14:paraId="7D6F21D7" w14:textId="7C5047BF"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0.227</w:t>
            </w:r>
          </w:p>
        </w:tc>
        <w:tc>
          <w:tcPr>
            <w:tcW w:w="629" w:type="pct"/>
            <w:tcBorders>
              <w:top w:val="nil"/>
              <w:left w:val="nil"/>
              <w:bottom w:val="nil"/>
            </w:tcBorders>
            <w:vAlign w:val="center"/>
          </w:tcPr>
          <w:p w14:paraId="2B72310A" w14:textId="4FE6799D"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&lt; 0.001</w:t>
            </w:r>
          </w:p>
        </w:tc>
      </w:tr>
      <w:tr w:rsidR="00670C2B" w:rsidRPr="00DE7EB2" w14:paraId="4C9DE8BE" w14:textId="77777777" w:rsidTr="009A16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 w:type="pct"/>
            <w:vMerge/>
            <w:textDirection w:val="btLr"/>
            <w:vAlign w:val="center"/>
          </w:tcPr>
          <w:p w14:paraId="45F788BF" w14:textId="77777777"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p>
        </w:tc>
        <w:tc>
          <w:tcPr>
            <w:tcW w:w="913" w:type="pct"/>
            <w:vMerge/>
            <w:vAlign w:val="center"/>
          </w:tcPr>
          <w:p w14:paraId="4445ECD7" w14:textId="77777777" w:rsidR="00670C2B" w:rsidRPr="00DE7EB2" w:rsidRDefault="00670C2B" w:rsidP="005D06B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800" w:type="pct"/>
            <w:tcBorders>
              <w:top w:val="nil"/>
              <w:right w:val="nil"/>
            </w:tcBorders>
            <w:vAlign w:val="center"/>
          </w:tcPr>
          <w:p w14:paraId="499BCBB2" w14:textId="17CDA6D9" w:rsidR="00670C2B" w:rsidRPr="00DE7EB2" w:rsidRDefault="00670C2B" w:rsidP="00670C2B">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Wave three</w:t>
            </w:r>
          </w:p>
        </w:tc>
        <w:tc>
          <w:tcPr>
            <w:tcW w:w="1270" w:type="pct"/>
            <w:tcBorders>
              <w:top w:val="nil"/>
              <w:left w:val="nil"/>
              <w:right w:val="nil"/>
            </w:tcBorders>
            <w:vAlign w:val="center"/>
          </w:tcPr>
          <w:p w14:paraId="78E25276" w14:textId="7E326154"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0.071 (0.049, 0.09)    </w:t>
            </w:r>
          </w:p>
        </w:tc>
        <w:tc>
          <w:tcPr>
            <w:tcW w:w="466" w:type="pct"/>
            <w:tcBorders>
              <w:top w:val="nil"/>
              <w:left w:val="nil"/>
              <w:right w:val="nil"/>
            </w:tcBorders>
            <w:vAlign w:val="center"/>
          </w:tcPr>
          <w:p w14:paraId="1D82812A" w14:textId="6DCCC541"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0.011</w:t>
            </w:r>
          </w:p>
        </w:tc>
        <w:tc>
          <w:tcPr>
            <w:tcW w:w="597" w:type="pct"/>
            <w:tcBorders>
              <w:top w:val="nil"/>
              <w:left w:val="nil"/>
              <w:right w:val="nil"/>
            </w:tcBorders>
            <w:vAlign w:val="center"/>
          </w:tcPr>
          <w:p w14:paraId="32A1EB52" w14:textId="63B844A0"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0.193</w:t>
            </w:r>
          </w:p>
        </w:tc>
        <w:tc>
          <w:tcPr>
            <w:tcW w:w="629" w:type="pct"/>
            <w:tcBorders>
              <w:top w:val="nil"/>
              <w:left w:val="nil"/>
            </w:tcBorders>
            <w:vAlign w:val="center"/>
          </w:tcPr>
          <w:p w14:paraId="08CD7213" w14:textId="089BBC4A"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&lt; 0.001</w:t>
            </w:r>
          </w:p>
        </w:tc>
      </w:tr>
      <w:tr w:rsidR="00670C2B" w:rsidRPr="00DE7EB2" w14:paraId="373A1ACF" w14:textId="77777777" w:rsidTr="009A1631">
        <w:trPr>
          <w:trHeight w:val="340"/>
        </w:trPr>
        <w:tc>
          <w:tcPr>
            <w:cnfStyle w:val="001000000000" w:firstRow="0" w:lastRow="0" w:firstColumn="1" w:lastColumn="0" w:oddVBand="0" w:evenVBand="0" w:oddHBand="0" w:evenHBand="0" w:firstRowFirstColumn="0" w:firstRowLastColumn="0" w:lastRowFirstColumn="0" w:lastRowLastColumn="0"/>
            <w:tcW w:w="325" w:type="pct"/>
            <w:vMerge w:val="restart"/>
            <w:textDirection w:val="btLr"/>
            <w:vAlign w:val="center"/>
          </w:tcPr>
          <w:p w14:paraId="0736BED6" w14:textId="4DB183EF" w:rsidR="00670C2B" w:rsidRPr="00DE7EB2" w:rsidRDefault="00670C2B" w:rsidP="00670C2B">
            <w:pPr>
              <w:ind w:left="113" w:right="113"/>
              <w:jc w:val="center"/>
              <w:rPr>
                <w:rFonts w:ascii="Palatino Linotype" w:hAnsi="Palatino Linotype"/>
                <w:b w:val="0"/>
                <w:bCs w:val="0"/>
                <w:color w:val="000000" w:themeColor="text1"/>
                <w:sz w:val="20"/>
                <w:szCs w:val="20"/>
                <w:lang w:val="en-US"/>
              </w:rPr>
            </w:pPr>
            <w:r w:rsidRPr="00DE7EB2">
              <w:rPr>
                <w:rFonts w:ascii="Palatino Linotype" w:hAnsi="Palatino Linotype"/>
                <w:b w:val="0"/>
                <w:bCs w:val="0"/>
                <w:color w:val="000000" w:themeColor="text1"/>
                <w:sz w:val="20"/>
                <w:szCs w:val="20"/>
                <w:lang w:val="en-US"/>
              </w:rPr>
              <w:t>SARS</w:t>
            </w:r>
          </w:p>
        </w:tc>
        <w:tc>
          <w:tcPr>
            <w:tcW w:w="913" w:type="pct"/>
            <w:tcBorders>
              <w:top w:val="single" w:sz="4" w:space="0" w:color="7F7F7F" w:themeColor="text1" w:themeTint="80"/>
              <w:bottom w:val="nil"/>
              <w:right w:val="nil"/>
            </w:tcBorders>
            <w:vAlign w:val="center"/>
          </w:tcPr>
          <w:p w14:paraId="5A43CB37" w14:textId="78B3F23D" w:rsidR="00670C2B" w:rsidRPr="00DE7EB2" w:rsidRDefault="004A62E6" w:rsidP="005D06B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i/>
                <w:iCs/>
                <w:sz w:val="20"/>
                <w:szCs w:val="20"/>
                <w:lang w:val="en-US"/>
              </w:rPr>
              <w:t>k</w:t>
            </w:r>
            <w:r w:rsidRPr="004A62E6">
              <w:rPr>
                <w:rFonts w:ascii="Palatino Linotype" w:hAnsi="Palatino Linotype"/>
                <w:i/>
                <w:iCs/>
                <w:sz w:val="20"/>
                <w:szCs w:val="20"/>
                <w:vertAlign w:val="subscript"/>
                <w:lang w:val="en-US"/>
              </w:rPr>
              <w:t>t</w:t>
            </w:r>
          </w:p>
        </w:tc>
        <w:tc>
          <w:tcPr>
            <w:tcW w:w="800" w:type="pct"/>
            <w:tcBorders>
              <w:top w:val="single" w:sz="4" w:space="0" w:color="7F7F7F" w:themeColor="text1" w:themeTint="80"/>
              <w:left w:val="nil"/>
              <w:bottom w:val="nil"/>
              <w:right w:val="nil"/>
            </w:tcBorders>
            <w:vAlign w:val="center"/>
          </w:tcPr>
          <w:p w14:paraId="75D7F503" w14:textId="4CB57971" w:rsidR="00670C2B" w:rsidRPr="00DE7EB2" w:rsidRDefault="00670C2B" w:rsidP="00670C2B">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Overall</w:t>
            </w:r>
          </w:p>
        </w:tc>
        <w:tc>
          <w:tcPr>
            <w:tcW w:w="1270" w:type="pct"/>
            <w:tcBorders>
              <w:top w:val="single" w:sz="4" w:space="0" w:color="7F7F7F" w:themeColor="text1" w:themeTint="80"/>
              <w:left w:val="nil"/>
              <w:bottom w:val="nil"/>
              <w:right w:val="nil"/>
            </w:tcBorders>
            <w:vAlign w:val="center"/>
          </w:tcPr>
          <w:p w14:paraId="78DF73D7" w14:textId="01445AB7"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0.019 (0.013, 0.03)    </w:t>
            </w:r>
          </w:p>
        </w:tc>
        <w:tc>
          <w:tcPr>
            <w:tcW w:w="466" w:type="pct"/>
            <w:tcBorders>
              <w:top w:val="single" w:sz="4" w:space="0" w:color="7F7F7F" w:themeColor="text1" w:themeTint="80"/>
              <w:left w:val="nil"/>
              <w:bottom w:val="nil"/>
              <w:right w:val="nil"/>
            </w:tcBorders>
            <w:vAlign w:val="center"/>
          </w:tcPr>
          <w:p w14:paraId="2F6BF3C5" w14:textId="3658DBFF"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0.003</w:t>
            </w:r>
          </w:p>
        </w:tc>
        <w:tc>
          <w:tcPr>
            <w:tcW w:w="597" w:type="pct"/>
            <w:tcBorders>
              <w:top w:val="single" w:sz="4" w:space="0" w:color="7F7F7F" w:themeColor="text1" w:themeTint="80"/>
              <w:left w:val="nil"/>
              <w:bottom w:val="nil"/>
              <w:right w:val="nil"/>
            </w:tcBorders>
            <w:vAlign w:val="center"/>
          </w:tcPr>
          <w:p w14:paraId="5B739F5C" w14:textId="09FCA45A"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0.227</w:t>
            </w:r>
          </w:p>
        </w:tc>
        <w:tc>
          <w:tcPr>
            <w:tcW w:w="629" w:type="pct"/>
            <w:tcBorders>
              <w:top w:val="single" w:sz="4" w:space="0" w:color="7F7F7F" w:themeColor="text1" w:themeTint="80"/>
              <w:left w:val="nil"/>
              <w:bottom w:val="nil"/>
            </w:tcBorders>
            <w:vAlign w:val="center"/>
          </w:tcPr>
          <w:p w14:paraId="7DB5819B" w14:textId="7DECB523"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&lt; 0.001</w:t>
            </w:r>
          </w:p>
        </w:tc>
      </w:tr>
      <w:tr w:rsidR="00670C2B" w:rsidRPr="00DE7EB2" w14:paraId="48AD83CD" w14:textId="77777777" w:rsidTr="009A163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 w:type="pct"/>
            <w:vMerge/>
          </w:tcPr>
          <w:p w14:paraId="31FC41D7" w14:textId="77777777" w:rsidR="00670C2B" w:rsidRPr="00DE7EB2" w:rsidRDefault="00670C2B" w:rsidP="00670C2B">
            <w:pPr>
              <w:rPr>
                <w:rFonts w:ascii="Palatino Linotype" w:hAnsi="Palatino Linotype"/>
                <w:b w:val="0"/>
                <w:bCs w:val="0"/>
                <w:color w:val="000000" w:themeColor="text1"/>
                <w:sz w:val="20"/>
                <w:szCs w:val="20"/>
                <w:lang w:val="en-US"/>
              </w:rPr>
            </w:pPr>
          </w:p>
        </w:tc>
        <w:tc>
          <w:tcPr>
            <w:tcW w:w="913" w:type="pct"/>
            <w:tcBorders>
              <w:top w:val="nil"/>
              <w:bottom w:val="nil"/>
              <w:right w:val="nil"/>
            </w:tcBorders>
            <w:vAlign w:val="center"/>
          </w:tcPr>
          <w:p w14:paraId="3576A25C" w14:textId="2A60F603" w:rsidR="00670C2B" w:rsidRPr="00DE7EB2" w:rsidRDefault="00670C2B" w:rsidP="005D06B9">
            <w:pPr>
              <w:jc w:val="cente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i/>
                <w:iCs/>
                <w:sz w:val="20"/>
                <w:szCs w:val="20"/>
                <w:lang w:val="en-US"/>
              </w:rPr>
              <w:t>Prop80</w:t>
            </w:r>
            <w:r w:rsidRPr="00DE7EB2">
              <w:rPr>
                <w:rFonts w:ascii="Palatino Linotype" w:hAnsi="Palatino Linotype"/>
                <w:i/>
                <w:iCs/>
                <w:sz w:val="20"/>
                <w:szCs w:val="20"/>
                <w:vertAlign w:val="subscript"/>
                <w:lang w:val="en-US"/>
              </w:rPr>
              <w:t>t</w:t>
            </w:r>
          </w:p>
        </w:tc>
        <w:tc>
          <w:tcPr>
            <w:tcW w:w="800" w:type="pct"/>
            <w:tcBorders>
              <w:top w:val="nil"/>
              <w:left w:val="nil"/>
              <w:bottom w:val="nil"/>
              <w:right w:val="nil"/>
            </w:tcBorders>
            <w:vAlign w:val="center"/>
          </w:tcPr>
          <w:p w14:paraId="233F6151" w14:textId="5FC61FDD" w:rsidR="00670C2B" w:rsidRPr="00DE7EB2" w:rsidRDefault="00670C2B" w:rsidP="00670C2B">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Overall</w:t>
            </w:r>
          </w:p>
        </w:tc>
        <w:tc>
          <w:tcPr>
            <w:tcW w:w="1270" w:type="pct"/>
            <w:tcBorders>
              <w:top w:val="nil"/>
              <w:left w:val="nil"/>
              <w:bottom w:val="nil"/>
              <w:right w:val="nil"/>
            </w:tcBorders>
            <w:vAlign w:val="center"/>
          </w:tcPr>
          <w:p w14:paraId="51851540" w14:textId="0E8984C6"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0.079 (0.048, 0.11)    </w:t>
            </w:r>
          </w:p>
        </w:tc>
        <w:tc>
          <w:tcPr>
            <w:tcW w:w="466" w:type="pct"/>
            <w:tcBorders>
              <w:top w:val="nil"/>
              <w:left w:val="nil"/>
              <w:bottom w:val="nil"/>
              <w:right w:val="nil"/>
            </w:tcBorders>
            <w:vAlign w:val="center"/>
          </w:tcPr>
          <w:p w14:paraId="798D1442" w14:textId="4CB74F6F"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0.016</w:t>
            </w:r>
          </w:p>
        </w:tc>
        <w:tc>
          <w:tcPr>
            <w:tcW w:w="597" w:type="pct"/>
            <w:tcBorders>
              <w:top w:val="nil"/>
              <w:left w:val="nil"/>
              <w:bottom w:val="nil"/>
              <w:right w:val="nil"/>
            </w:tcBorders>
            <w:vAlign w:val="center"/>
          </w:tcPr>
          <w:p w14:paraId="344F2A47" w14:textId="2F6F354F"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0.177</w:t>
            </w:r>
          </w:p>
        </w:tc>
        <w:tc>
          <w:tcPr>
            <w:tcW w:w="629" w:type="pct"/>
            <w:tcBorders>
              <w:top w:val="nil"/>
              <w:left w:val="nil"/>
              <w:bottom w:val="nil"/>
            </w:tcBorders>
            <w:vAlign w:val="center"/>
          </w:tcPr>
          <w:p w14:paraId="5C15BAD6" w14:textId="585CE553" w:rsidR="00670C2B" w:rsidRPr="00DE7EB2" w:rsidRDefault="00670C2B" w:rsidP="00670C2B">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0.002</w:t>
            </w:r>
          </w:p>
        </w:tc>
      </w:tr>
      <w:tr w:rsidR="00670C2B" w:rsidRPr="00DE7EB2" w14:paraId="0B0D79EC" w14:textId="77777777" w:rsidTr="009A1631">
        <w:trPr>
          <w:trHeight w:val="340"/>
        </w:trPr>
        <w:tc>
          <w:tcPr>
            <w:cnfStyle w:val="001000000000" w:firstRow="0" w:lastRow="0" w:firstColumn="1" w:lastColumn="0" w:oddVBand="0" w:evenVBand="0" w:oddHBand="0" w:evenHBand="0" w:firstRowFirstColumn="0" w:firstRowLastColumn="0" w:lastRowFirstColumn="0" w:lastRowLastColumn="0"/>
            <w:tcW w:w="325" w:type="pct"/>
            <w:vMerge/>
          </w:tcPr>
          <w:p w14:paraId="1F07F85A" w14:textId="77777777" w:rsidR="00670C2B" w:rsidRPr="00DE7EB2" w:rsidRDefault="00670C2B" w:rsidP="00670C2B">
            <w:pPr>
              <w:rPr>
                <w:rFonts w:ascii="Palatino Linotype" w:hAnsi="Palatino Linotype"/>
                <w:b w:val="0"/>
                <w:bCs w:val="0"/>
                <w:color w:val="000000" w:themeColor="text1"/>
                <w:sz w:val="20"/>
                <w:szCs w:val="20"/>
                <w:lang w:val="en-US"/>
              </w:rPr>
            </w:pPr>
          </w:p>
        </w:tc>
        <w:tc>
          <w:tcPr>
            <w:tcW w:w="913" w:type="pct"/>
            <w:tcBorders>
              <w:top w:val="nil"/>
              <w:bottom w:val="single" w:sz="4" w:space="0" w:color="7F7F7F" w:themeColor="text1" w:themeTint="80"/>
              <w:right w:val="nil"/>
            </w:tcBorders>
            <w:vAlign w:val="center"/>
          </w:tcPr>
          <w:p w14:paraId="0FCF69E4" w14:textId="64CAA1A3" w:rsidR="00670C2B" w:rsidRPr="00DE7EB2" w:rsidRDefault="00670C2B" w:rsidP="005D06B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roofErr w:type="spellStart"/>
            <w:r w:rsidRPr="00DE7EB2">
              <w:rPr>
                <w:rFonts w:ascii="Palatino Linotype" w:hAnsi="Palatino Linotype"/>
                <w:i/>
                <w:iCs/>
                <w:sz w:val="20"/>
                <w:szCs w:val="20"/>
                <w:lang w:val="en-US"/>
              </w:rPr>
              <w:t>ProbExt</w:t>
            </w:r>
            <w:r w:rsidRPr="00DE7EB2">
              <w:rPr>
                <w:rFonts w:ascii="Palatino Linotype" w:hAnsi="Palatino Linotype"/>
                <w:i/>
                <w:iCs/>
                <w:sz w:val="20"/>
                <w:szCs w:val="20"/>
                <w:vertAlign w:val="subscript"/>
                <w:lang w:val="en-US"/>
              </w:rPr>
              <w:t>t</w:t>
            </w:r>
            <w:proofErr w:type="spellEnd"/>
          </w:p>
        </w:tc>
        <w:tc>
          <w:tcPr>
            <w:tcW w:w="800" w:type="pct"/>
            <w:tcBorders>
              <w:top w:val="nil"/>
              <w:left w:val="nil"/>
              <w:bottom w:val="single" w:sz="4" w:space="0" w:color="7F7F7F" w:themeColor="text1" w:themeTint="80"/>
              <w:right w:val="nil"/>
            </w:tcBorders>
            <w:vAlign w:val="center"/>
          </w:tcPr>
          <w:p w14:paraId="231E1776" w14:textId="6997C7FB" w:rsidR="00670C2B" w:rsidRPr="00DE7EB2" w:rsidRDefault="00670C2B" w:rsidP="00670C2B">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DE7EB2">
              <w:rPr>
                <w:rFonts w:ascii="Palatino Linotype" w:hAnsi="Palatino Linotype"/>
                <w:color w:val="000000" w:themeColor="text1"/>
                <w:sz w:val="20"/>
                <w:szCs w:val="20"/>
                <w:lang w:val="en-US"/>
              </w:rPr>
              <w:t>Overall</w:t>
            </w:r>
          </w:p>
        </w:tc>
        <w:tc>
          <w:tcPr>
            <w:tcW w:w="1270" w:type="pct"/>
            <w:tcBorders>
              <w:top w:val="nil"/>
              <w:left w:val="nil"/>
              <w:bottom w:val="single" w:sz="4" w:space="0" w:color="7F7F7F" w:themeColor="text1" w:themeTint="80"/>
              <w:right w:val="nil"/>
            </w:tcBorders>
            <w:vAlign w:val="center"/>
          </w:tcPr>
          <w:p w14:paraId="5476D638" w14:textId="7ED681E2"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DE7EB2">
              <w:rPr>
                <w:rFonts w:ascii="Palatino Linotype" w:hAnsi="Palatino Linotype"/>
                <w:sz w:val="20"/>
                <w:szCs w:val="20"/>
                <w:lang w:val="en-US"/>
              </w:rPr>
              <w:t xml:space="preserve">0.119 (0.091, 0.15)    </w:t>
            </w:r>
          </w:p>
        </w:tc>
        <w:tc>
          <w:tcPr>
            <w:tcW w:w="466" w:type="pct"/>
            <w:tcBorders>
              <w:top w:val="nil"/>
              <w:left w:val="nil"/>
              <w:bottom w:val="single" w:sz="4" w:space="0" w:color="7F7F7F" w:themeColor="text1" w:themeTint="80"/>
              <w:right w:val="nil"/>
            </w:tcBorders>
            <w:vAlign w:val="center"/>
          </w:tcPr>
          <w:p w14:paraId="6E04FFB4" w14:textId="0641A80D"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0.014</w:t>
            </w:r>
          </w:p>
        </w:tc>
        <w:tc>
          <w:tcPr>
            <w:tcW w:w="597" w:type="pct"/>
            <w:tcBorders>
              <w:top w:val="nil"/>
              <w:left w:val="nil"/>
              <w:bottom w:val="single" w:sz="4" w:space="0" w:color="7F7F7F" w:themeColor="text1" w:themeTint="80"/>
              <w:right w:val="nil"/>
            </w:tcBorders>
            <w:vAlign w:val="center"/>
          </w:tcPr>
          <w:p w14:paraId="50D282AB" w14:textId="1FD8B266"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sidRPr="00DE7EB2">
              <w:rPr>
                <w:rFonts w:ascii="Palatino Linotype" w:hAnsi="Palatino Linotype"/>
                <w:sz w:val="20"/>
                <w:szCs w:val="20"/>
                <w:lang w:val="en-US"/>
              </w:rPr>
              <w:t xml:space="preserve">     0.420</w:t>
            </w:r>
          </w:p>
        </w:tc>
        <w:tc>
          <w:tcPr>
            <w:tcW w:w="629" w:type="pct"/>
            <w:tcBorders>
              <w:top w:val="nil"/>
              <w:left w:val="nil"/>
              <w:bottom w:val="single" w:sz="4" w:space="0" w:color="7F7F7F" w:themeColor="text1" w:themeTint="80"/>
            </w:tcBorders>
            <w:vAlign w:val="center"/>
          </w:tcPr>
          <w:p w14:paraId="36EBB1B7" w14:textId="0DDA573A" w:rsidR="00670C2B" w:rsidRPr="00DE7EB2" w:rsidRDefault="00670C2B" w:rsidP="00670C2B">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0"/>
                <w:szCs w:val="20"/>
                <w:lang w:val="en-US"/>
              </w:rPr>
            </w:pPr>
            <w:r w:rsidRPr="00DE7EB2">
              <w:rPr>
                <w:rFonts w:ascii="Palatino Linotype" w:hAnsi="Palatino Linotype"/>
                <w:b/>
                <w:bCs/>
                <w:sz w:val="20"/>
                <w:szCs w:val="20"/>
                <w:lang w:val="en-US"/>
              </w:rPr>
              <w:t xml:space="preserve">   &lt; 0.001</w:t>
            </w:r>
          </w:p>
        </w:tc>
      </w:tr>
    </w:tbl>
    <w:p w14:paraId="527F8A27" w14:textId="01E3E013" w:rsidR="002347E3" w:rsidRDefault="002347E3" w:rsidP="002347E3">
      <w:pPr>
        <w:pStyle w:val="Body"/>
        <w:spacing w:line="240" w:lineRule="auto"/>
        <w:rPr>
          <w:sz w:val="22"/>
          <w:szCs w:val="22"/>
        </w:rPr>
      </w:pPr>
    </w:p>
    <w:p w14:paraId="3E7434DF" w14:textId="22879733" w:rsidR="000C3313" w:rsidRDefault="000C3313" w:rsidP="00670C2B">
      <w:pPr>
        <w:rPr>
          <w:rFonts w:ascii="Palatino Linotype" w:hAnsi="Palatino Linotype"/>
          <w:sz w:val="20"/>
          <w:szCs w:val="20"/>
          <w:lang w:val="en-US"/>
        </w:rPr>
      </w:pPr>
    </w:p>
    <w:p w14:paraId="3D217ED5" w14:textId="77777777" w:rsidR="00CC62CE" w:rsidRDefault="00CC62CE" w:rsidP="00CC62CE">
      <w:pPr>
        <w:jc w:val="center"/>
        <w:rPr>
          <w:rFonts w:ascii="Palatino Linotype" w:hAnsi="Palatino Linotype"/>
          <w:sz w:val="18"/>
          <w:szCs w:val="18"/>
          <w:lang w:val="en-US"/>
        </w:rPr>
      </w:pPr>
    </w:p>
    <w:p w14:paraId="3AF3BE7E" w14:textId="77777777" w:rsidR="00CC62CE" w:rsidRDefault="00CC62CE">
      <w:pPr>
        <w:rPr>
          <w:rFonts w:ascii="Palatino Linotype" w:hAnsi="Palatino Linotype"/>
          <w:b/>
          <w:bCs/>
          <w:color w:val="000000" w:themeColor="text1"/>
          <w:sz w:val="20"/>
          <w:szCs w:val="20"/>
          <w:lang w:val="en-US"/>
        </w:rPr>
      </w:pPr>
      <w:r>
        <w:rPr>
          <w:rFonts w:ascii="Palatino Linotype" w:hAnsi="Palatino Linotype"/>
          <w:b/>
          <w:bCs/>
          <w:color w:val="000000" w:themeColor="text1"/>
          <w:sz w:val="20"/>
          <w:szCs w:val="20"/>
          <w:lang w:val="en-US"/>
        </w:rPr>
        <w:br w:type="page"/>
      </w:r>
    </w:p>
    <w:p w14:paraId="490B82C0" w14:textId="59132E50" w:rsidR="00CC62CE" w:rsidRPr="00C45994" w:rsidRDefault="00CC62CE" w:rsidP="00CC62CE">
      <w:pPr>
        <w:rPr>
          <w:rFonts w:ascii="Palatino Linotype" w:hAnsi="Palatino Linotype"/>
          <w:sz w:val="22"/>
          <w:szCs w:val="22"/>
          <w:lang w:val="en-US"/>
        </w:rPr>
      </w:pPr>
      <w:r w:rsidRPr="00C45994">
        <w:rPr>
          <w:rFonts w:ascii="Palatino Linotype" w:hAnsi="Palatino Linotype"/>
          <w:b/>
          <w:bCs/>
          <w:color w:val="000000" w:themeColor="text1"/>
          <w:sz w:val="22"/>
          <w:szCs w:val="22"/>
          <w:lang w:val="en-US"/>
        </w:rPr>
        <w:lastRenderedPageBreak/>
        <w:t>Supplementary Table S3:</w:t>
      </w:r>
      <w:r w:rsidRPr="00C45994">
        <w:rPr>
          <w:rFonts w:ascii="Palatino Linotype" w:hAnsi="Palatino Linotype"/>
          <w:color w:val="000000" w:themeColor="text1"/>
          <w:sz w:val="22"/>
          <w:szCs w:val="22"/>
          <w:lang w:val="en-US"/>
        </w:rPr>
        <w:t xml:space="preserve"> Results comparing the marginal bootstrapped distributions of </w:t>
      </w:r>
      <w:r w:rsidRPr="00C45994">
        <w:rPr>
          <w:rFonts w:ascii="Palatino Linotype" w:hAnsi="Palatino Linotype"/>
          <w:i/>
          <w:iCs/>
          <w:color w:val="000000" w:themeColor="text1"/>
          <w:sz w:val="22"/>
          <w:szCs w:val="22"/>
          <w:lang w:val="en-US"/>
        </w:rPr>
        <w:t>k</w:t>
      </w:r>
      <w:r w:rsidRPr="00C45994">
        <w:rPr>
          <w:rFonts w:ascii="Palatino Linotype" w:hAnsi="Palatino Linotype"/>
          <w:i/>
          <w:iCs/>
          <w:color w:val="000000" w:themeColor="text1"/>
          <w:sz w:val="22"/>
          <w:szCs w:val="22"/>
          <w:vertAlign w:val="subscript"/>
          <w:lang w:val="en-US"/>
        </w:rPr>
        <w:t>t</w:t>
      </w:r>
      <w:r w:rsidRPr="00C45994">
        <w:rPr>
          <w:rFonts w:ascii="Palatino Linotype" w:hAnsi="Palatino Linotype"/>
          <w:color w:val="000000" w:themeColor="text1"/>
          <w:sz w:val="22"/>
          <w:szCs w:val="22"/>
          <w:lang w:val="en-US"/>
        </w:rPr>
        <w:t xml:space="preserve"> and </w:t>
      </w:r>
      <w:r w:rsidRPr="009A1631">
        <w:rPr>
          <w:rFonts w:ascii="Palatino Linotype" w:hAnsi="Palatino Linotype"/>
          <w:i/>
          <w:iCs/>
          <w:color w:val="000000" w:themeColor="text1"/>
          <w:sz w:val="22"/>
          <w:szCs w:val="22"/>
          <w:lang w:val="en-US"/>
        </w:rPr>
        <w:t>Prop80</w:t>
      </w:r>
      <w:r w:rsidRPr="009A1631">
        <w:rPr>
          <w:rFonts w:ascii="Palatino Linotype" w:hAnsi="Palatino Linotype"/>
          <w:i/>
          <w:iCs/>
          <w:color w:val="000000" w:themeColor="text1"/>
          <w:sz w:val="22"/>
          <w:szCs w:val="22"/>
          <w:vertAlign w:val="subscript"/>
          <w:lang w:val="en-US"/>
        </w:rPr>
        <w:t>t</w:t>
      </w:r>
      <w:r w:rsidRPr="00C45994">
        <w:rPr>
          <w:rFonts w:ascii="Palatino Linotype" w:hAnsi="Palatino Linotype"/>
          <w:color w:val="000000" w:themeColor="text1"/>
          <w:sz w:val="22"/>
          <w:szCs w:val="22"/>
          <w:lang w:val="en-US"/>
        </w:rPr>
        <w:t xml:space="preserve"> between COVID-19 and SARS by dataset.</w:t>
      </w:r>
    </w:p>
    <w:tbl>
      <w:tblPr>
        <w:tblStyle w:val="PlainTable2"/>
        <w:tblW w:w="5000" w:type="pct"/>
        <w:tblLook w:val="04A0" w:firstRow="1" w:lastRow="0" w:firstColumn="1" w:lastColumn="0" w:noHBand="0" w:noVBand="1"/>
      </w:tblPr>
      <w:tblGrid>
        <w:gridCol w:w="1203"/>
        <w:gridCol w:w="1624"/>
        <w:gridCol w:w="2287"/>
        <w:gridCol w:w="307"/>
        <w:gridCol w:w="2287"/>
        <w:gridCol w:w="1312"/>
      </w:tblGrid>
      <w:tr w:rsidR="00CC62CE" w:rsidRPr="002E768E" w14:paraId="5D39DCE4" w14:textId="77777777" w:rsidTr="0012611C">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667" w:type="pct"/>
            <w:tcBorders>
              <w:top w:val="single" w:sz="4" w:space="0" w:color="auto"/>
              <w:bottom w:val="nil"/>
            </w:tcBorders>
          </w:tcPr>
          <w:p w14:paraId="59A3E3A1" w14:textId="77777777" w:rsidR="00CC62CE" w:rsidRPr="002E768E" w:rsidRDefault="00CC62CE" w:rsidP="0012611C">
            <w:pPr>
              <w:rPr>
                <w:rFonts w:ascii="Palatino Linotype" w:hAnsi="Palatino Linotype"/>
                <w:b w:val="0"/>
                <w:bCs w:val="0"/>
                <w:color w:val="000000" w:themeColor="text1"/>
                <w:sz w:val="20"/>
                <w:szCs w:val="20"/>
                <w:lang w:val="en-US"/>
              </w:rPr>
            </w:pPr>
          </w:p>
        </w:tc>
        <w:tc>
          <w:tcPr>
            <w:tcW w:w="900" w:type="pct"/>
            <w:tcBorders>
              <w:top w:val="single" w:sz="4" w:space="0" w:color="auto"/>
              <w:bottom w:val="nil"/>
            </w:tcBorders>
          </w:tcPr>
          <w:p w14:paraId="7F607632" w14:textId="77777777" w:rsidR="00CC62CE" w:rsidRPr="002E768E" w:rsidRDefault="00CC62CE" w:rsidP="0012611C">
            <w:pPr>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p>
        </w:tc>
        <w:tc>
          <w:tcPr>
            <w:tcW w:w="1268" w:type="pct"/>
            <w:tcBorders>
              <w:top w:val="single" w:sz="4" w:space="0" w:color="7F7F7F" w:themeColor="text1" w:themeTint="80"/>
              <w:bottom w:val="single" w:sz="4" w:space="0" w:color="auto"/>
            </w:tcBorders>
            <w:vAlign w:val="center"/>
          </w:tcPr>
          <w:p w14:paraId="32A34CC8" w14:textId="77777777" w:rsidR="00CC62CE" w:rsidRPr="002E768E" w:rsidRDefault="00CC62CE" w:rsidP="0012611C">
            <w:pPr>
              <w:jc w:val="center"/>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b w:val="0"/>
                <w:bCs w:val="0"/>
                <w:color w:val="000000" w:themeColor="text1"/>
                <w:sz w:val="20"/>
                <w:szCs w:val="20"/>
                <w:lang w:val="en-US"/>
              </w:rPr>
              <w:t>COVID-19</w:t>
            </w:r>
          </w:p>
        </w:tc>
        <w:tc>
          <w:tcPr>
            <w:tcW w:w="170" w:type="pct"/>
            <w:tcBorders>
              <w:top w:val="single" w:sz="4" w:space="0" w:color="7F7F7F" w:themeColor="text1" w:themeTint="80"/>
              <w:bottom w:val="nil"/>
            </w:tcBorders>
          </w:tcPr>
          <w:p w14:paraId="3DC56ECC" w14:textId="77777777" w:rsidR="00CC62CE" w:rsidRPr="002E768E" w:rsidRDefault="00CC62CE" w:rsidP="0012611C">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single" w:sz="4" w:space="0" w:color="7F7F7F" w:themeColor="text1" w:themeTint="80"/>
              <w:bottom w:val="single" w:sz="4" w:space="0" w:color="auto"/>
            </w:tcBorders>
            <w:vAlign w:val="center"/>
          </w:tcPr>
          <w:p w14:paraId="5A384F4A" w14:textId="77777777" w:rsidR="00CC62CE" w:rsidRPr="002E768E" w:rsidRDefault="00CC62CE" w:rsidP="0012611C">
            <w:pPr>
              <w:jc w:val="center"/>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b w:val="0"/>
                <w:bCs w:val="0"/>
                <w:color w:val="000000" w:themeColor="text1"/>
                <w:sz w:val="20"/>
                <w:szCs w:val="20"/>
                <w:lang w:val="en-US"/>
              </w:rPr>
              <w:t>SARS</w:t>
            </w:r>
          </w:p>
        </w:tc>
        <w:tc>
          <w:tcPr>
            <w:tcW w:w="727" w:type="pct"/>
            <w:vMerge w:val="restart"/>
            <w:tcBorders>
              <w:top w:val="single" w:sz="4" w:space="0" w:color="7F7F7F" w:themeColor="text1" w:themeTint="80"/>
            </w:tcBorders>
            <w:vAlign w:val="center"/>
          </w:tcPr>
          <w:p w14:paraId="3D46B927" w14:textId="77777777" w:rsidR="00CC62CE" w:rsidRPr="002E768E" w:rsidRDefault="00CC62CE" w:rsidP="00C45994">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b w:val="0"/>
                <w:bCs w:val="0"/>
                <w:color w:val="000000" w:themeColor="text1"/>
                <w:sz w:val="20"/>
                <w:szCs w:val="20"/>
                <w:lang w:val="en-US"/>
              </w:rPr>
              <w:t>p value</w:t>
            </w:r>
            <w:r>
              <w:rPr>
                <w:rFonts w:ascii="Palatino Linotype" w:hAnsi="Palatino Linotype"/>
                <w:b w:val="0"/>
                <w:bCs w:val="0"/>
                <w:color w:val="000000" w:themeColor="text1"/>
                <w:sz w:val="20"/>
                <w:szCs w:val="20"/>
                <w:lang w:val="en-US"/>
              </w:rPr>
              <w:t>*</w:t>
            </w:r>
          </w:p>
        </w:tc>
      </w:tr>
      <w:tr w:rsidR="00CC62CE" w:rsidRPr="002E768E" w14:paraId="1BB58DF4" w14:textId="77777777" w:rsidTr="0012611C">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667" w:type="pct"/>
            <w:tcBorders>
              <w:top w:val="nil"/>
              <w:bottom w:val="nil"/>
            </w:tcBorders>
          </w:tcPr>
          <w:p w14:paraId="0FDBFADC" w14:textId="77777777" w:rsidR="00CC62CE" w:rsidRPr="002E768E" w:rsidRDefault="00CC62CE" w:rsidP="0012611C">
            <w:pPr>
              <w:rPr>
                <w:rFonts w:ascii="Palatino Linotype" w:hAnsi="Palatino Linotype"/>
                <w:b w:val="0"/>
                <w:bCs w:val="0"/>
                <w:color w:val="000000" w:themeColor="text1"/>
                <w:sz w:val="20"/>
                <w:szCs w:val="20"/>
                <w:lang w:val="en-US"/>
              </w:rPr>
            </w:pPr>
          </w:p>
        </w:tc>
        <w:tc>
          <w:tcPr>
            <w:tcW w:w="900" w:type="pct"/>
            <w:tcBorders>
              <w:top w:val="nil"/>
              <w:bottom w:val="single" w:sz="4" w:space="0" w:color="auto"/>
            </w:tcBorders>
          </w:tcPr>
          <w:p w14:paraId="05339035" w14:textId="77777777" w:rsidR="00CC62CE" w:rsidRPr="002E768E" w:rsidRDefault="00CC62CE" w:rsidP="0012611C">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Dataset</w:t>
            </w:r>
          </w:p>
        </w:tc>
        <w:tc>
          <w:tcPr>
            <w:tcW w:w="1268" w:type="pct"/>
            <w:tcBorders>
              <w:top w:val="single" w:sz="4" w:space="0" w:color="auto"/>
              <w:bottom w:val="single" w:sz="4" w:space="0" w:color="auto"/>
            </w:tcBorders>
            <w:vAlign w:val="center"/>
          </w:tcPr>
          <w:p w14:paraId="26300345"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Median (90%CI)</w:t>
            </w:r>
          </w:p>
        </w:tc>
        <w:tc>
          <w:tcPr>
            <w:tcW w:w="170" w:type="pct"/>
            <w:tcBorders>
              <w:top w:val="nil"/>
              <w:bottom w:val="single" w:sz="4" w:space="0" w:color="auto"/>
            </w:tcBorders>
          </w:tcPr>
          <w:p w14:paraId="1AFA2285"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single" w:sz="4" w:space="0" w:color="auto"/>
              <w:bottom w:val="single" w:sz="4" w:space="0" w:color="auto"/>
            </w:tcBorders>
            <w:vAlign w:val="center"/>
          </w:tcPr>
          <w:p w14:paraId="090B017E"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Median (90%CI)</w:t>
            </w:r>
          </w:p>
        </w:tc>
        <w:tc>
          <w:tcPr>
            <w:tcW w:w="727" w:type="pct"/>
            <w:vMerge/>
            <w:tcBorders>
              <w:bottom w:val="single" w:sz="4" w:space="0" w:color="auto"/>
            </w:tcBorders>
            <w:vAlign w:val="center"/>
          </w:tcPr>
          <w:p w14:paraId="0644E298"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r>
      <w:tr w:rsidR="00CC62CE" w:rsidRPr="002E768E" w14:paraId="0E7BECD2" w14:textId="77777777" w:rsidTr="0012611C">
        <w:trPr>
          <w:trHeight w:val="312"/>
        </w:trPr>
        <w:tc>
          <w:tcPr>
            <w:cnfStyle w:val="001000000000" w:firstRow="0" w:lastRow="0" w:firstColumn="1" w:lastColumn="0" w:oddVBand="0" w:evenVBand="0" w:oddHBand="0" w:evenHBand="0" w:firstRowFirstColumn="0" w:firstRowLastColumn="0" w:lastRowFirstColumn="0" w:lastRowLastColumn="0"/>
            <w:tcW w:w="667" w:type="pct"/>
            <w:vMerge w:val="restart"/>
            <w:tcBorders>
              <w:top w:val="nil"/>
            </w:tcBorders>
            <w:vAlign w:val="center"/>
          </w:tcPr>
          <w:p w14:paraId="1F138DFA" w14:textId="77777777" w:rsidR="00CC62CE" w:rsidRPr="002E768E" w:rsidRDefault="00CC62CE" w:rsidP="0012611C">
            <w:pPr>
              <w:jc w:val="center"/>
              <w:rPr>
                <w:rFonts w:ascii="Palatino Linotype" w:hAnsi="Palatino Linotype"/>
                <w:i/>
                <w:iCs/>
                <w:color w:val="000000" w:themeColor="text1"/>
                <w:sz w:val="20"/>
                <w:szCs w:val="20"/>
                <w:lang w:val="en-US"/>
              </w:rPr>
            </w:pPr>
            <w:r w:rsidRPr="002E768E">
              <w:rPr>
                <w:rFonts w:ascii="Palatino Linotype" w:hAnsi="Palatino Linotype"/>
                <w:b w:val="0"/>
                <w:bCs w:val="0"/>
                <w:i/>
                <w:iCs/>
                <w:color w:val="000000" w:themeColor="text1"/>
                <w:sz w:val="20"/>
                <w:szCs w:val="20"/>
                <w:lang w:val="en-US"/>
              </w:rPr>
              <w:t>k</w:t>
            </w:r>
            <w:r w:rsidRPr="002E768E">
              <w:rPr>
                <w:rFonts w:ascii="Palatino Linotype" w:hAnsi="Palatino Linotype"/>
                <w:b w:val="0"/>
                <w:bCs w:val="0"/>
                <w:i/>
                <w:iCs/>
                <w:color w:val="000000" w:themeColor="text1"/>
                <w:sz w:val="20"/>
                <w:szCs w:val="20"/>
                <w:vertAlign w:val="subscript"/>
                <w:lang w:val="en-US"/>
              </w:rPr>
              <w:t>t</w:t>
            </w:r>
          </w:p>
        </w:tc>
        <w:tc>
          <w:tcPr>
            <w:tcW w:w="900" w:type="pct"/>
            <w:tcBorders>
              <w:top w:val="single" w:sz="4" w:space="0" w:color="auto"/>
              <w:bottom w:val="nil"/>
            </w:tcBorders>
          </w:tcPr>
          <w:p w14:paraId="4C3A7C79" w14:textId="77777777" w:rsidR="00CC62CE" w:rsidRPr="002E768E" w:rsidRDefault="00CC62CE" w:rsidP="0012611C">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Composite</w:t>
            </w:r>
          </w:p>
        </w:tc>
        <w:tc>
          <w:tcPr>
            <w:tcW w:w="1268" w:type="pct"/>
            <w:tcBorders>
              <w:top w:val="single" w:sz="4" w:space="0" w:color="auto"/>
              <w:bottom w:val="nil"/>
            </w:tcBorders>
          </w:tcPr>
          <w:p w14:paraId="7AC600D3"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0.2</w:t>
            </w:r>
            <w:r>
              <w:rPr>
                <w:rFonts w:ascii="Palatino Linotype" w:hAnsi="Palatino Linotype"/>
                <w:color w:val="000000" w:themeColor="text1"/>
                <w:sz w:val="20"/>
                <w:szCs w:val="20"/>
                <w:lang w:val="en-US"/>
              </w:rPr>
              <w:t>0</w:t>
            </w:r>
            <w:r w:rsidRPr="002E768E">
              <w:rPr>
                <w:rFonts w:ascii="Palatino Linotype" w:hAnsi="Palatino Linotype"/>
                <w:color w:val="000000" w:themeColor="text1"/>
                <w:sz w:val="20"/>
                <w:szCs w:val="20"/>
                <w:lang w:val="en-US"/>
              </w:rPr>
              <w:t xml:space="preserve"> (0.06, 0.</w:t>
            </w:r>
            <w:r>
              <w:rPr>
                <w:rFonts w:ascii="Palatino Linotype" w:hAnsi="Palatino Linotype"/>
                <w:color w:val="000000" w:themeColor="text1"/>
                <w:sz w:val="20"/>
                <w:szCs w:val="20"/>
                <w:lang w:val="en-US"/>
              </w:rPr>
              <w:t>71</w:t>
            </w:r>
            <w:r w:rsidRPr="002E768E">
              <w:rPr>
                <w:rFonts w:ascii="Palatino Linotype" w:hAnsi="Palatino Linotype"/>
                <w:color w:val="000000" w:themeColor="text1"/>
                <w:sz w:val="20"/>
                <w:szCs w:val="20"/>
                <w:lang w:val="en-US"/>
              </w:rPr>
              <w:t>)</w:t>
            </w:r>
          </w:p>
        </w:tc>
        <w:tc>
          <w:tcPr>
            <w:tcW w:w="170" w:type="pct"/>
            <w:tcBorders>
              <w:top w:val="single" w:sz="4" w:space="0" w:color="auto"/>
              <w:bottom w:val="nil"/>
            </w:tcBorders>
          </w:tcPr>
          <w:p w14:paraId="191A9AD0"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single" w:sz="4" w:space="0" w:color="auto"/>
              <w:bottom w:val="nil"/>
            </w:tcBorders>
          </w:tcPr>
          <w:p w14:paraId="2CB1D04A"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0.05 (0.02, 0.</w:t>
            </w:r>
            <w:r>
              <w:rPr>
                <w:rFonts w:ascii="Palatino Linotype" w:hAnsi="Palatino Linotype"/>
                <w:color w:val="000000" w:themeColor="text1"/>
                <w:sz w:val="20"/>
                <w:szCs w:val="20"/>
                <w:lang w:val="en-US"/>
              </w:rPr>
              <w:t>47</w:t>
            </w:r>
            <w:r w:rsidRPr="002E768E">
              <w:rPr>
                <w:rFonts w:ascii="Palatino Linotype" w:hAnsi="Palatino Linotype"/>
                <w:color w:val="000000" w:themeColor="text1"/>
                <w:sz w:val="20"/>
                <w:szCs w:val="20"/>
                <w:lang w:val="en-US"/>
              </w:rPr>
              <w:t>)</w:t>
            </w:r>
          </w:p>
        </w:tc>
        <w:tc>
          <w:tcPr>
            <w:tcW w:w="727" w:type="pct"/>
            <w:tcBorders>
              <w:top w:val="single" w:sz="4" w:space="0" w:color="auto"/>
              <w:bottom w:val="nil"/>
            </w:tcBorders>
            <w:vAlign w:val="center"/>
          </w:tcPr>
          <w:p w14:paraId="3C907F99"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color w:val="000000" w:themeColor="text1"/>
                <w:sz w:val="18"/>
                <w:szCs w:val="18"/>
                <w:lang w:val="en-US"/>
              </w:rPr>
              <w:t>&lt; 0.001</w:t>
            </w:r>
          </w:p>
        </w:tc>
      </w:tr>
      <w:tr w:rsidR="00CC62CE" w:rsidRPr="002E768E" w14:paraId="2B6759CE" w14:textId="77777777" w:rsidTr="0012611C">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667" w:type="pct"/>
            <w:vMerge/>
            <w:vAlign w:val="center"/>
          </w:tcPr>
          <w:p w14:paraId="4338FEC5" w14:textId="77777777" w:rsidR="00CC62CE" w:rsidRPr="002E768E" w:rsidRDefault="00CC62CE" w:rsidP="0012611C">
            <w:pPr>
              <w:jc w:val="center"/>
              <w:rPr>
                <w:rFonts w:ascii="Palatino Linotype" w:hAnsi="Palatino Linotype"/>
                <w:b w:val="0"/>
                <w:bCs w:val="0"/>
                <w:i/>
                <w:iCs/>
                <w:color w:val="000000" w:themeColor="text1"/>
                <w:sz w:val="20"/>
                <w:szCs w:val="20"/>
                <w:lang w:val="en-US"/>
              </w:rPr>
            </w:pPr>
          </w:p>
        </w:tc>
        <w:tc>
          <w:tcPr>
            <w:tcW w:w="900" w:type="pct"/>
            <w:tcBorders>
              <w:top w:val="nil"/>
              <w:bottom w:val="nil"/>
            </w:tcBorders>
          </w:tcPr>
          <w:p w14:paraId="7C92942B" w14:textId="151B1169" w:rsidR="00CC62CE" w:rsidRPr="002E768E" w:rsidRDefault="004A62E6" w:rsidP="0012611C">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Resolved</w:t>
            </w:r>
          </w:p>
        </w:tc>
        <w:tc>
          <w:tcPr>
            <w:tcW w:w="1268" w:type="pct"/>
            <w:tcBorders>
              <w:top w:val="nil"/>
              <w:bottom w:val="nil"/>
            </w:tcBorders>
          </w:tcPr>
          <w:p w14:paraId="1E4B3633"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0.2</w:t>
            </w:r>
            <w:r>
              <w:rPr>
                <w:rFonts w:ascii="Palatino Linotype" w:hAnsi="Palatino Linotype"/>
                <w:color w:val="000000" w:themeColor="text1"/>
                <w:sz w:val="20"/>
                <w:szCs w:val="20"/>
                <w:lang w:val="en-US"/>
              </w:rPr>
              <w:t>2</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9</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69</w:t>
            </w:r>
            <w:r w:rsidRPr="002E768E">
              <w:rPr>
                <w:rFonts w:ascii="Palatino Linotype" w:hAnsi="Palatino Linotype"/>
                <w:color w:val="000000" w:themeColor="text1"/>
                <w:sz w:val="20"/>
                <w:szCs w:val="20"/>
                <w:lang w:val="en-US"/>
              </w:rPr>
              <w:t>)</w:t>
            </w:r>
          </w:p>
        </w:tc>
        <w:tc>
          <w:tcPr>
            <w:tcW w:w="170" w:type="pct"/>
            <w:tcBorders>
              <w:top w:val="nil"/>
              <w:bottom w:val="nil"/>
            </w:tcBorders>
          </w:tcPr>
          <w:p w14:paraId="466B10AD"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nil"/>
              <w:bottom w:val="nil"/>
            </w:tcBorders>
          </w:tcPr>
          <w:p w14:paraId="146BA800"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06</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2</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30</w:t>
            </w:r>
            <w:r w:rsidRPr="002E768E">
              <w:rPr>
                <w:rFonts w:ascii="Palatino Linotype" w:hAnsi="Palatino Linotype"/>
                <w:color w:val="000000" w:themeColor="text1"/>
                <w:sz w:val="20"/>
                <w:szCs w:val="20"/>
                <w:lang w:val="en-US"/>
              </w:rPr>
              <w:t>)</w:t>
            </w:r>
          </w:p>
        </w:tc>
        <w:tc>
          <w:tcPr>
            <w:tcW w:w="727" w:type="pct"/>
            <w:tcBorders>
              <w:top w:val="nil"/>
              <w:bottom w:val="nil"/>
            </w:tcBorders>
            <w:vAlign w:val="center"/>
          </w:tcPr>
          <w:p w14:paraId="0118B1BD"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color w:val="000000" w:themeColor="text1"/>
                <w:sz w:val="18"/>
                <w:szCs w:val="18"/>
                <w:lang w:val="en-US"/>
              </w:rPr>
              <w:t>&lt; 0.001</w:t>
            </w:r>
          </w:p>
        </w:tc>
      </w:tr>
      <w:tr w:rsidR="00CC62CE" w:rsidRPr="002E768E" w14:paraId="77059CE3" w14:textId="77777777" w:rsidTr="0012611C">
        <w:trPr>
          <w:trHeight w:val="312"/>
        </w:trPr>
        <w:tc>
          <w:tcPr>
            <w:cnfStyle w:val="001000000000" w:firstRow="0" w:lastRow="0" w:firstColumn="1" w:lastColumn="0" w:oddVBand="0" w:evenVBand="0" w:oddHBand="0" w:evenHBand="0" w:firstRowFirstColumn="0" w:firstRowLastColumn="0" w:lastRowFirstColumn="0" w:lastRowLastColumn="0"/>
            <w:tcW w:w="667" w:type="pct"/>
            <w:vMerge/>
            <w:vAlign w:val="center"/>
          </w:tcPr>
          <w:p w14:paraId="36ED0BE1" w14:textId="77777777" w:rsidR="00CC62CE" w:rsidRPr="002E768E" w:rsidRDefault="00CC62CE" w:rsidP="0012611C">
            <w:pPr>
              <w:jc w:val="center"/>
              <w:rPr>
                <w:rFonts w:ascii="Palatino Linotype" w:hAnsi="Palatino Linotype"/>
                <w:b w:val="0"/>
                <w:bCs w:val="0"/>
                <w:color w:val="000000" w:themeColor="text1"/>
                <w:sz w:val="20"/>
                <w:szCs w:val="20"/>
                <w:lang w:val="en-US"/>
              </w:rPr>
            </w:pPr>
          </w:p>
        </w:tc>
        <w:tc>
          <w:tcPr>
            <w:tcW w:w="900" w:type="pct"/>
            <w:tcBorders>
              <w:top w:val="nil"/>
            </w:tcBorders>
          </w:tcPr>
          <w:p w14:paraId="3EED8620" w14:textId="4A848902" w:rsidR="00CC62CE" w:rsidRPr="002E768E" w:rsidRDefault="004A62E6" w:rsidP="0012611C">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Unresolved</w:t>
            </w:r>
            <w:r w:rsidR="00CC62CE">
              <w:rPr>
                <w:rFonts w:ascii="Palatino Linotype" w:hAnsi="Palatino Linotype"/>
                <w:color w:val="000000" w:themeColor="text1"/>
                <w:sz w:val="20"/>
                <w:szCs w:val="20"/>
                <w:lang w:val="en-US"/>
              </w:rPr>
              <w:t xml:space="preserve"> </w:t>
            </w:r>
          </w:p>
        </w:tc>
        <w:tc>
          <w:tcPr>
            <w:tcW w:w="1268" w:type="pct"/>
            <w:tcBorders>
              <w:top w:val="nil"/>
              <w:bottom w:val="single" w:sz="4" w:space="0" w:color="auto"/>
            </w:tcBorders>
          </w:tcPr>
          <w:p w14:paraId="393F5171"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19</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5</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72</w:t>
            </w:r>
            <w:r w:rsidRPr="002E768E">
              <w:rPr>
                <w:rFonts w:ascii="Palatino Linotype" w:hAnsi="Palatino Linotype"/>
                <w:color w:val="000000" w:themeColor="text1"/>
                <w:sz w:val="20"/>
                <w:szCs w:val="20"/>
                <w:lang w:val="en-US"/>
              </w:rPr>
              <w:t>)</w:t>
            </w:r>
          </w:p>
        </w:tc>
        <w:tc>
          <w:tcPr>
            <w:tcW w:w="170" w:type="pct"/>
            <w:tcBorders>
              <w:top w:val="nil"/>
              <w:bottom w:val="single" w:sz="4" w:space="0" w:color="auto"/>
            </w:tcBorders>
          </w:tcPr>
          <w:p w14:paraId="4D243165"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nil"/>
              <w:bottom w:val="single" w:sz="4" w:space="0" w:color="auto"/>
            </w:tcBorders>
          </w:tcPr>
          <w:p w14:paraId="0087C544"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06</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3</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53</w:t>
            </w:r>
            <w:r w:rsidRPr="002E768E">
              <w:rPr>
                <w:rFonts w:ascii="Palatino Linotype" w:hAnsi="Palatino Linotype"/>
                <w:color w:val="000000" w:themeColor="text1"/>
                <w:sz w:val="20"/>
                <w:szCs w:val="20"/>
                <w:lang w:val="en-US"/>
              </w:rPr>
              <w:t>)</w:t>
            </w:r>
          </w:p>
        </w:tc>
        <w:tc>
          <w:tcPr>
            <w:tcW w:w="727" w:type="pct"/>
            <w:tcBorders>
              <w:top w:val="nil"/>
              <w:bottom w:val="single" w:sz="4" w:space="0" w:color="auto"/>
            </w:tcBorders>
            <w:vAlign w:val="center"/>
          </w:tcPr>
          <w:p w14:paraId="73A75F72"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color w:val="000000" w:themeColor="text1"/>
                <w:sz w:val="18"/>
                <w:szCs w:val="18"/>
                <w:lang w:val="en-US"/>
              </w:rPr>
              <w:t>0.00</w:t>
            </w:r>
            <w:r>
              <w:rPr>
                <w:rFonts w:ascii="Palatino Linotype" w:hAnsi="Palatino Linotype"/>
                <w:color w:val="000000" w:themeColor="text1"/>
                <w:sz w:val="18"/>
                <w:szCs w:val="18"/>
                <w:lang w:val="en-US"/>
              </w:rPr>
              <w:t>8</w:t>
            </w:r>
          </w:p>
        </w:tc>
      </w:tr>
      <w:tr w:rsidR="00CC62CE" w:rsidRPr="002E768E" w14:paraId="7DDDCFAC" w14:textId="77777777" w:rsidTr="0012611C">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667" w:type="pct"/>
            <w:vMerge w:val="restart"/>
            <w:vAlign w:val="center"/>
          </w:tcPr>
          <w:p w14:paraId="2D609B3D" w14:textId="77777777" w:rsidR="00CC62CE" w:rsidRPr="002E768E" w:rsidRDefault="00CC62CE" w:rsidP="0012611C">
            <w:pPr>
              <w:jc w:val="center"/>
              <w:rPr>
                <w:rFonts w:ascii="Palatino Linotype" w:hAnsi="Palatino Linotype"/>
                <w:i/>
                <w:iCs/>
                <w:color w:val="000000" w:themeColor="text1"/>
                <w:sz w:val="20"/>
                <w:szCs w:val="20"/>
                <w:lang w:val="en-US"/>
              </w:rPr>
            </w:pPr>
            <w:r w:rsidRPr="002E768E">
              <w:rPr>
                <w:rFonts w:ascii="Palatino Linotype" w:hAnsi="Palatino Linotype"/>
                <w:b w:val="0"/>
                <w:bCs w:val="0"/>
                <w:i/>
                <w:iCs/>
                <w:color w:val="000000" w:themeColor="text1"/>
                <w:sz w:val="20"/>
                <w:szCs w:val="20"/>
                <w:lang w:val="en-US"/>
              </w:rPr>
              <w:t>Prop80t</w:t>
            </w:r>
          </w:p>
        </w:tc>
        <w:tc>
          <w:tcPr>
            <w:tcW w:w="900" w:type="pct"/>
            <w:tcBorders>
              <w:bottom w:val="nil"/>
            </w:tcBorders>
          </w:tcPr>
          <w:p w14:paraId="6E3046DA" w14:textId="77777777" w:rsidR="00CC62CE" w:rsidRPr="002E768E" w:rsidRDefault="00CC62CE" w:rsidP="0012611C">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Composite</w:t>
            </w:r>
          </w:p>
        </w:tc>
        <w:tc>
          <w:tcPr>
            <w:tcW w:w="1268" w:type="pct"/>
            <w:tcBorders>
              <w:top w:val="single" w:sz="4" w:space="0" w:color="auto"/>
              <w:bottom w:val="nil"/>
            </w:tcBorders>
          </w:tcPr>
          <w:p w14:paraId="4D1B1547"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0.14 (0.06, 0.</w:t>
            </w:r>
            <w:r>
              <w:rPr>
                <w:rFonts w:ascii="Palatino Linotype" w:hAnsi="Palatino Linotype"/>
                <w:color w:val="000000" w:themeColor="text1"/>
                <w:sz w:val="20"/>
                <w:szCs w:val="20"/>
                <w:lang w:val="en-US"/>
              </w:rPr>
              <w:t>28</w:t>
            </w:r>
            <w:r w:rsidRPr="002E768E">
              <w:rPr>
                <w:rFonts w:ascii="Palatino Linotype" w:hAnsi="Palatino Linotype"/>
                <w:color w:val="000000" w:themeColor="text1"/>
                <w:sz w:val="20"/>
                <w:szCs w:val="20"/>
                <w:lang w:val="en-US"/>
              </w:rPr>
              <w:t>)</w:t>
            </w:r>
          </w:p>
        </w:tc>
        <w:tc>
          <w:tcPr>
            <w:tcW w:w="170" w:type="pct"/>
            <w:tcBorders>
              <w:top w:val="single" w:sz="4" w:space="0" w:color="auto"/>
              <w:bottom w:val="nil"/>
            </w:tcBorders>
          </w:tcPr>
          <w:p w14:paraId="230C16D7"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single" w:sz="4" w:space="0" w:color="auto"/>
              <w:bottom w:val="nil"/>
            </w:tcBorders>
          </w:tcPr>
          <w:p w14:paraId="21D50BFA"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0.0</w:t>
            </w:r>
            <w:r>
              <w:rPr>
                <w:rFonts w:ascii="Palatino Linotype" w:hAnsi="Palatino Linotype"/>
                <w:color w:val="000000" w:themeColor="text1"/>
                <w:sz w:val="20"/>
                <w:szCs w:val="20"/>
                <w:lang w:val="en-US"/>
              </w:rPr>
              <w:t>6</w:t>
            </w:r>
            <w:r w:rsidRPr="002E768E">
              <w:rPr>
                <w:rFonts w:ascii="Palatino Linotype" w:hAnsi="Palatino Linotype"/>
                <w:color w:val="000000" w:themeColor="text1"/>
                <w:sz w:val="20"/>
                <w:szCs w:val="20"/>
                <w:lang w:val="en-US"/>
              </w:rPr>
              <w:t xml:space="preserve"> (0.02, 0.17)</w:t>
            </w:r>
          </w:p>
        </w:tc>
        <w:tc>
          <w:tcPr>
            <w:tcW w:w="727" w:type="pct"/>
            <w:tcBorders>
              <w:top w:val="single" w:sz="4" w:space="0" w:color="auto"/>
              <w:bottom w:val="nil"/>
            </w:tcBorders>
            <w:vAlign w:val="center"/>
          </w:tcPr>
          <w:p w14:paraId="05392F72"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color w:val="000000" w:themeColor="text1"/>
                <w:sz w:val="18"/>
                <w:szCs w:val="18"/>
                <w:lang w:val="en-US"/>
              </w:rPr>
              <w:t>&lt; 0.001</w:t>
            </w:r>
          </w:p>
        </w:tc>
      </w:tr>
      <w:tr w:rsidR="00CC62CE" w:rsidRPr="002E768E" w14:paraId="05B02572" w14:textId="77777777" w:rsidTr="0012611C">
        <w:trPr>
          <w:trHeight w:val="312"/>
        </w:trPr>
        <w:tc>
          <w:tcPr>
            <w:cnfStyle w:val="001000000000" w:firstRow="0" w:lastRow="0" w:firstColumn="1" w:lastColumn="0" w:oddVBand="0" w:evenVBand="0" w:oddHBand="0" w:evenHBand="0" w:firstRowFirstColumn="0" w:firstRowLastColumn="0" w:lastRowFirstColumn="0" w:lastRowLastColumn="0"/>
            <w:tcW w:w="667" w:type="pct"/>
            <w:vMerge/>
            <w:vAlign w:val="center"/>
          </w:tcPr>
          <w:p w14:paraId="41750095" w14:textId="77777777" w:rsidR="00CC62CE" w:rsidRPr="002E768E" w:rsidRDefault="00CC62CE" w:rsidP="0012611C">
            <w:pPr>
              <w:rPr>
                <w:rFonts w:ascii="Palatino Linotype" w:hAnsi="Palatino Linotype"/>
                <w:b w:val="0"/>
                <w:bCs w:val="0"/>
                <w:color w:val="000000" w:themeColor="text1"/>
                <w:sz w:val="20"/>
                <w:szCs w:val="20"/>
                <w:lang w:val="en-US"/>
              </w:rPr>
            </w:pPr>
          </w:p>
        </w:tc>
        <w:tc>
          <w:tcPr>
            <w:tcW w:w="900" w:type="pct"/>
            <w:tcBorders>
              <w:top w:val="nil"/>
              <w:bottom w:val="nil"/>
            </w:tcBorders>
          </w:tcPr>
          <w:p w14:paraId="40A41AC9" w14:textId="3422A17D" w:rsidR="00CC62CE" w:rsidRPr="002E768E" w:rsidRDefault="004A62E6" w:rsidP="0012611C">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Resolved</w:t>
            </w:r>
          </w:p>
        </w:tc>
        <w:tc>
          <w:tcPr>
            <w:tcW w:w="1268" w:type="pct"/>
            <w:tcBorders>
              <w:top w:val="nil"/>
              <w:bottom w:val="nil"/>
            </w:tcBorders>
          </w:tcPr>
          <w:p w14:paraId="72A475DF"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0.1</w:t>
            </w:r>
            <w:r>
              <w:rPr>
                <w:rFonts w:ascii="Palatino Linotype" w:hAnsi="Palatino Linotype"/>
                <w:color w:val="000000" w:themeColor="text1"/>
                <w:sz w:val="20"/>
                <w:szCs w:val="20"/>
                <w:lang w:val="en-US"/>
              </w:rPr>
              <w:t>5</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8</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28</w:t>
            </w:r>
            <w:r w:rsidRPr="002E768E">
              <w:rPr>
                <w:rFonts w:ascii="Palatino Linotype" w:hAnsi="Palatino Linotype"/>
                <w:color w:val="000000" w:themeColor="text1"/>
                <w:sz w:val="20"/>
                <w:szCs w:val="20"/>
                <w:lang w:val="en-US"/>
              </w:rPr>
              <w:t>)</w:t>
            </w:r>
          </w:p>
        </w:tc>
        <w:tc>
          <w:tcPr>
            <w:tcW w:w="170" w:type="pct"/>
            <w:tcBorders>
              <w:top w:val="nil"/>
              <w:bottom w:val="nil"/>
            </w:tcBorders>
          </w:tcPr>
          <w:p w14:paraId="2A4AD896"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nil"/>
              <w:bottom w:val="nil"/>
            </w:tcBorders>
          </w:tcPr>
          <w:p w14:paraId="1463AD9D"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06</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2</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15</w:t>
            </w:r>
            <w:r w:rsidRPr="002E768E">
              <w:rPr>
                <w:rFonts w:ascii="Palatino Linotype" w:hAnsi="Palatino Linotype"/>
                <w:color w:val="000000" w:themeColor="text1"/>
                <w:sz w:val="20"/>
                <w:szCs w:val="20"/>
                <w:lang w:val="en-US"/>
              </w:rPr>
              <w:t>)</w:t>
            </w:r>
          </w:p>
        </w:tc>
        <w:tc>
          <w:tcPr>
            <w:tcW w:w="727" w:type="pct"/>
            <w:tcBorders>
              <w:top w:val="nil"/>
              <w:bottom w:val="nil"/>
            </w:tcBorders>
            <w:vAlign w:val="center"/>
          </w:tcPr>
          <w:p w14:paraId="4F081F93" w14:textId="77777777" w:rsidR="00CC62CE" w:rsidRPr="002E768E" w:rsidRDefault="00CC62CE" w:rsidP="0012611C">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color w:val="000000" w:themeColor="text1"/>
                <w:sz w:val="18"/>
                <w:szCs w:val="18"/>
                <w:lang w:val="en-US"/>
              </w:rPr>
              <w:t>&lt; 0.001</w:t>
            </w:r>
          </w:p>
        </w:tc>
      </w:tr>
      <w:tr w:rsidR="00CC62CE" w:rsidRPr="002E768E" w14:paraId="6A8D1742" w14:textId="77777777" w:rsidTr="0012611C">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667" w:type="pct"/>
            <w:vMerge/>
          </w:tcPr>
          <w:p w14:paraId="51992E20" w14:textId="77777777" w:rsidR="00CC62CE" w:rsidRPr="002E768E" w:rsidRDefault="00CC62CE" w:rsidP="0012611C">
            <w:pPr>
              <w:rPr>
                <w:rFonts w:ascii="Palatino Linotype" w:hAnsi="Palatino Linotype"/>
                <w:b w:val="0"/>
                <w:bCs w:val="0"/>
                <w:color w:val="000000" w:themeColor="text1"/>
                <w:sz w:val="20"/>
                <w:szCs w:val="20"/>
                <w:lang w:val="en-US"/>
              </w:rPr>
            </w:pPr>
          </w:p>
        </w:tc>
        <w:tc>
          <w:tcPr>
            <w:tcW w:w="900" w:type="pct"/>
            <w:tcBorders>
              <w:top w:val="nil"/>
            </w:tcBorders>
          </w:tcPr>
          <w:p w14:paraId="7C8B65CD" w14:textId="3E8F31A7" w:rsidR="00CC62CE" w:rsidRPr="002E768E" w:rsidRDefault="004A62E6" w:rsidP="0012611C">
            <w:pPr>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Unresolved</w:t>
            </w:r>
          </w:p>
        </w:tc>
        <w:tc>
          <w:tcPr>
            <w:tcW w:w="1268" w:type="pct"/>
            <w:tcBorders>
              <w:top w:val="nil"/>
              <w:bottom w:val="single" w:sz="4" w:space="0" w:color="auto"/>
            </w:tcBorders>
          </w:tcPr>
          <w:p w14:paraId="0ACD640F"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13</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5</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28</w:t>
            </w:r>
            <w:r w:rsidRPr="002E768E">
              <w:rPr>
                <w:rFonts w:ascii="Palatino Linotype" w:hAnsi="Palatino Linotype"/>
                <w:color w:val="000000" w:themeColor="text1"/>
                <w:sz w:val="20"/>
                <w:szCs w:val="20"/>
                <w:lang w:val="en-US"/>
              </w:rPr>
              <w:t>)</w:t>
            </w:r>
          </w:p>
        </w:tc>
        <w:tc>
          <w:tcPr>
            <w:tcW w:w="170" w:type="pct"/>
            <w:tcBorders>
              <w:top w:val="nil"/>
              <w:bottom w:val="single" w:sz="4" w:space="0" w:color="auto"/>
            </w:tcBorders>
          </w:tcPr>
          <w:p w14:paraId="04844D39"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68" w:type="pct"/>
            <w:tcBorders>
              <w:top w:val="nil"/>
              <w:bottom w:val="single" w:sz="4" w:space="0" w:color="auto"/>
            </w:tcBorders>
          </w:tcPr>
          <w:p w14:paraId="629338E8"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06</w:t>
            </w:r>
            <w:r w:rsidRPr="002E768E">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3</w:t>
            </w:r>
            <w:r w:rsidRPr="002E768E">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18</w:t>
            </w:r>
            <w:r w:rsidRPr="002E768E">
              <w:rPr>
                <w:rFonts w:ascii="Palatino Linotype" w:hAnsi="Palatino Linotype"/>
                <w:color w:val="000000" w:themeColor="text1"/>
                <w:sz w:val="20"/>
                <w:szCs w:val="20"/>
                <w:lang w:val="en-US"/>
              </w:rPr>
              <w:t>)</w:t>
            </w:r>
          </w:p>
        </w:tc>
        <w:tc>
          <w:tcPr>
            <w:tcW w:w="727" w:type="pct"/>
            <w:tcBorders>
              <w:top w:val="nil"/>
              <w:bottom w:val="single" w:sz="4" w:space="0" w:color="auto"/>
            </w:tcBorders>
            <w:vAlign w:val="center"/>
          </w:tcPr>
          <w:p w14:paraId="44FAF4C6" w14:textId="77777777" w:rsidR="00CC62CE" w:rsidRPr="002E768E" w:rsidRDefault="00CC62CE" w:rsidP="0012611C">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color w:val="000000" w:themeColor="text1"/>
                <w:sz w:val="18"/>
                <w:szCs w:val="18"/>
                <w:lang w:val="en-US"/>
              </w:rPr>
              <w:t>&lt; 0.001</w:t>
            </w:r>
          </w:p>
        </w:tc>
      </w:tr>
    </w:tbl>
    <w:p w14:paraId="41C23C2F" w14:textId="30FAA7C1" w:rsidR="00D639BB" w:rsidRDefault="00CC62CE" w:rsidP="00CC62CE">
      <w:pPr>
        <w:pStyle w:val="Body"/>
        <w:spacing w:line="240" w:lineRule="auto"/>
        <w:rPr>
          <w:sz w:val="18"/>
          <w:szCs w:val="18"/>
          <w:lang w:val="en-US"/>
        </w:rPr>
      </w:pPr>
      <w:r w:rsidRPr="00AD6119">
        <w:rPr>
          <w:sz w:val="18"/>
          <w:szCs w:val="18"/>
          <w:lang w:val="en-US"/>
        </w:rPr>
        <w:t xml:space="preserve">* Two Sample t-test comparison of means. p value is the average of 1000 random samples from the marginal bootstrapped distribution of </w:t>
      </w:r>
      <w:r w:rsidRPr="004A62E6">
        <w:rPr>
          <w:i/>
          <w:iCs/>
          <w:sz w:val="18"/>
          <w:szCs w:val="18"/>
          <w:lang w:val="en-US"/>
        </w:rPr>
        <w:t>k</w:t>
      </w:r>
      <w:r w:rsidRPr="004A62E6">
        <w:rPr>
          <w:i/>
          <w:iCs/>
          <w:sz w:val="18"/>
          <w:szCs w:val="18"/>
          <w:vertAlign w:val="subscript"/>
          <w:lang w:val="en-US"/>
        </w:rPr>
        <w:t>t</w:t>
      </w:r>
      <w:r w:rsidRPr="00AD6119">
        <w:rPr>
          <w:sz w:val="18"/>
          <w:szCs w:val="18"/>
          <w:lang w:val="en-US"/>
        </w:rPr>
        <w:t xml:space="preserve"> and </w:t>
      </w:r>
      <w:r w:rsidRPr="004A62E6">
        <w:rPr>
          <w:i/>
          <w:iCs/>
          <w:sz w:val="18"/>
          <w:szCs w:val="18"/>
          <w:lang w:val="en-US"/>
        </w:rPr>
        <w:t>Prop80</w:t>
      </w:r>
      <w:r w:rsidRPr="004A62E6">
        <w:rPr>
          <w:i/>
          <w:iCs/>
          <w:sz w:val="18"/>
          <w:szCs w:val="18"/>
          <w:vertAlign w:val="subscript"/>
          <w:lang w:val="en-US"/>
        </w:rPr>
        <w:t>t</w:t>
      </w:r>
      <w:r w:rsidRPr="00AD6119">
        <w:rPr>
          <w:sz w:val="18"/>
          <w:szCs w:val="18"/>
          <w:lang w:val="en-US"/>
        </w:rPr>
        <w:t xml:space="preserve"> with each independent sample equivalent in size to the number valid </w:t>
      </w:r>
      <w:r>
        <w:rPr>
          <w:sz w:val="18"/>
          <w:szCs w:val="18"/>
          <w:lang w:val="en-US"/>
        </w:rPr>
        <w:t>dates</w:t>
      </w:r>
      <w:r w:rsidRPr="00AD6119">
        <w:rPr>
          <w:sz w:val="18"/>
          <w:szCs w:val="18"/>
          <w:lang w:val="en-US"/>
        </w:rPr>
        <w:t xml:space="preserve"> for each respective dataset. </w:t>
      </w:r>
      <w:r>
        <w:rPr>
          <w:sz w:val="18"/>
          <w:szCs w:val="18"/>
          <w:lang w:val="en-US"/>
        </w:rPr>
        <w:t xml:space="preserve">Because </w:t>
      </w:r>
      <w:r w:rsidR="004A62E6" w:rsidRPr="004A62E6">
        <w:rPr>
          <w:i/>
          <w:iCs/>
          <w:sz w:val="18"/>
          <w:szCs w:val="18"/>
          <w:lang w:val="en-US"/>
        </w:rPr>
        <w:t>k</w:t>
      </w:r>
      <w:r w:rsidR="004A62E6" w:rsidRPr="004A62E6">
        <w:rPr>
          <w:i/>
          <w:iCs/>
          <w:sz w:val="18"/>
          <w:szCs w:val="18"/>
          <w:vertAlign w:val="subscript"/>
          <w:lang w:val="en-US"/>
        </w:rPr>
        <w:t>t</w:t>
      </w:r>
      <w:r w:rsidRPr="00AD6119">
        <w:rPr>
          <w:sz w:val="18"/>
          <w:szCs w:val="18"/>
          <w:lang w:val="en-US"/>
        </w:rPr>
        <w:t xml:space="preserve"> exhibit</w:t>
      </w:r>
      <w:r>
        <w:rPr>
          <w:sz w:val="18"/>
          <w:szCs w:val="18"/>
          <w:lang w:val="en-US"/>
        </w:rPr>
        <w:t>s</w:t>
      </w:r>
      <w:r w:rsidRPr="00AD6119">
        <w:rPr>
          <w:sz w:val="18"/>
          <w:szCs w:val="18"/>
          <w:lang w:val="en-US"/>
        </w:rPr>
        <w:t xml:space="preserve"> a skewed distribution</w:t>
      </w:r>
      <w:r>
        <w:rPr>
          <w:sz w:val="18"/>
          <w:szCs w:val="18"/>
          <w:lang w:val="en-US"/>
        </w:rPr>
        <w:t xml:space="preserve"> (0 &lt; </w:t>
      </w:r>
      <w:r w:rsidR="004A62E6" w:rsidRPr="004A62E6">
        <w:rPr>
          <w:i/>
          <w:iCs/>
          <w:sz w:val="18"/>
          <w:szCs w:val="18"/>
          <w:lang w:val="en-US"/>
        </w:rPr>
        <w:t>k</w:t>
      </w:r>
      <w:r w:rsidR="004A62E6" w:rsidRPr="004A62E6">
        <w:rPr>
          <w:i/>
          <w:iCs/>
          <w:sz w:val="18"/>
          <w:szCs w:val="18"/>
          <w:vertAlign w:val="subscript"/>
          <w:lang w:val="en-US"/>
        </w:rPr>
        <w:t>t</w:t>
      </w:r>
      <w:r>
        <w:rPr>
          <w:sz w:val="18"/>
          <w:szCs w:val="18"/>
          <w:lang w:val="en-US"/>
        </w:rPr>
        <w:t xml:space="preserve"> </w:t>
      </w:r>
      <w:r w:rsidRPr="00BC65B0">
        <w:rPr>
          <w:rFonts w:ascii="Times New Roman" w:hAnsi="Times New Roman"/>
          <w:sz w:val="18"/>
          <w:szCs w:val="18"/>
          <w:lang w:val="en-US"/>
        </w:rPr>
        <w:t>→</w:t>
      </w:r>
      <w:r w:rsidRPr="00BC65B0">
        <w:rPr>
          <w:sz w:val="18"/>
          <w:szCs w:val="18"/>
          <w:lang w:val="en-US"/>
        </w:rPr>
        <w:t xml:space="preserve"> ∞</w:t>
      </w:r>
      <w:r>
        <w:rPr>
          <w:sz w:val="18"/>
          <w:szCs w:val="18"/>
          <w:lang w:val="en-US"/>
        </w:rPr>
        <w:t>), estimates were</w:t>
      </w:r>
      <w:r w:rsidRPr="00AD6119">
        <w:rPr>
          <w:sz w:val="18"/>
          <w:szCs w:val="18"/>
          <w:lang w:val="en-US"/>
        </w:rPr>
        <w:t xml:space="preserve"> transformed using the natural logarithm before t-tests were conducted</w:t>
      </w:r>
      <w:r>
        <w:rPr>
          <w:sz w:val="18"/>
          <w:szCs w:val="18"/>
          <w:lang w:val="en-US"/>
        </w:rPr>
        <w:t>,</w:t>
      </w:r>
      <w:r w:rsidRPr="00AD6119">
        <w:rPr>
          <w:sz w:val="18"/>
          <w:szCs w:val="18"/>
          <w:lang w:val="en-US"/>
        </w:rPr>
        <w:t xml:space="preserve"> though </w:t>
      </w:r>
      <w:r w:rsidR="004A62E6" w:rsidRPr="004A62E6">
        <w:rPr>
          <w:i/>
          <w:iCs/>
          <w:sz w:val="18"/>
          <w:szCs w:val="18"/>
          <w:lang w:val="en-US"/>
        </w:rPr>
        <w:t>k</w:t>
      </w:r>
      <w:r w:rsidR="004A62E6" w:rsidRPr="004A62E6">
        <w:rPr>
          <w:i/>
          <w:iCs/>
          <w:sz w:val="18"/>
          <w:szCs w:val="18"/>
          <w:vertAlign w:val="subscript"/>
          <w:lang w:val="en-US"/>
        </w:rPr>
        <w:t>t</w:t>
      </w:r>
      <w:r w:rsidRPr="00AD6119">
        <w:rPr>
          <w:sz w:val="18"/>
          <w:szCs w:val="18"/>
          <w:lang w:val="en-US"/>
        </w:rPr>
        <w:t xml:space="preserve"> values and CIs shown in the table </w:t>
      </w:r>
      <w:r>
        <w:rPr>
          <w:sz w:val="18"/>
          <w:szCs w:val="18"/>
          <w:lang w:val="en-US"/>
        </w:rPr>
        <w:t>remained</w:t>
      </w:r>
      <w:r w:rsidRPr="00AD6119">
        <w:rPr>
          <w:sz w:val="18"/>
          <w:szCs w:val="18"/>
          <w:lang w:val="en-US"/>
        </w:rPr>
        <w:t xml:space="preserve"> untransformed</w:t>
      </w:r>
      <w:r>
        <w:rPr>
          <w:sz w:val="18"/>
          <w:szCs w:val="18"/>
          <w:lang w:val="en-US"/>
        </w:rPr>
        <w:t>.</w:t>
      </w:r>
    </w:p>
    <w:p w14:paraId="7FCB7667" w14:textId="2955F7CC" w:rsidR="00C45994" w:rsidRDefault="00C45994">
      <w:pPr>
        <w:rPr>
          <w:sz w:val="18"/>
          <w:szCs w:val="18"/>
          <w:lang w:val="en-US"/>
        </w:rPr>
      </w:pPr>
    </w:p>
    <w:p w14:paraId="6683052A" w14:textId="77777777" w:rsidR="00682430" w:rsidRDefault="00C45994" w:rsidP="00682430">
      <w:pPr>
        <w:jc w:val="center"/>
        <w:rPr>
          <w:rFonts w:ascii="Palatino Linotype" w:hAnsi="Palatino Linotype"/>
          <w:sz w:val="18"/>
          <w:szCs w:val="18"/>
          <w:lang w:val="en-US"/>
        </w:rPr>
      </w:pPr>
      <w:r>
        <w:rPr>
          <w:b/>
          <w:bCs/>
          <w:sz w:val="22"/>
          <w:szCs w:val="22"/>
        </w:rPr>
        <w:br w:type="page"/>
      </w:r>
      <w:r w:rsidR="00682430">
        <w:rPr>
          <w:rFonts w:ascii="Palatino Linotype" w:hAnsi="Palatino Linotype"/>
          <w:noProof/>
          <w:sz w:val="18"/>
          <w:szCs w:val="18"/>
          <w:lang w:val="en-US"/>
        </w:rPr>
        <w:lastRenderedPageBreak/>
        <w:drawing>
          <wp:inline distT="0" distB="0" distL="0" distR="0" wp14:anchorId="66E2C53D" wp14:editId="05E3DFB7">
            <wp:extent cx="5727700" cy="572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5727700" cy="5727700"/>
                    </a:xfrm>
                    <a:prstGeom prst="rect">
                      <a:avLst/>
                    </a:prstGeom>
                  </pic:spPr>
                </pic:pic>
              </a:graphicData>
            </a:graphic>
          </wp:inline>
        </w:drawing>
      </w:r>
    </w:p>
    <w:p w14:paraId="4B6A1ABD" w14:textId="77777777" w:rsidR="00682430" w:rsidRDefault="00682430" w:rsidP="00682430">
      <w:pPr>
        <w:jc w:val="center"/>
        <w:rPr>
          <w:rFonts w:ascii="Palatino Linotype" w:hAnsi="Palatino Linotype"/>
          <w:sz w:val="18"/>
          <w:szCs w:val="18"/>
          <w:lang w:val="en-US"/>
        </w:rPr>
      </w:pPr>
    </w:p>
    <w:p w14:paraId="40908F84" w14:textId="3C105F8C" w:rsidR="00682430" w:rsidRPr="00FD5F25" w:rsidRDefault="00682430" w:rsidP="00682430">
      <w:pPr>
        <w:jc w:val="center"/>
        <w:rPr>
          <w:rFonts w:ascii="Palatino Linotype" w:hAnsi="Palatino Linotype"/>
          <w:sz w:val="20"/>
          <w:szCs w:val="20"/>
          <w:lang w:val="en-US"/>
        </w:rPr>
      </w:pPr>
      <w:r w:rsidRPr="00FD5F25">
        <w:rPr>
          <w:rFonts w:ascii="Palatino Linotype" w:hAnsi="Palatino Linotype"/>
          <w:b/>
          <w:bCs/>
          <w:sz w:val="20"/>
          <w:szCs w:val="20"/>
          <w:lang w:val="en-US"/>
        </w:rPr>
        <w:t xml:space="preserve">Supplementary Figure S1: </w:t>
      </w:r>
      <w:r w:rsidRPr="00FD5F25">
        <w:rPr>
          <w:rFonts w:ascii="Palatino Linotype" w:hAnsi="Palatino Linotype"/>
          <w:sz w:val="20"/>
          <w:szCs w:val="20"/>
          <w:lang w:val="en-US"/>
        </w:rPr>
        <w:t>Comparative marginal density estimates of (</w:t>
      </w:r>
      <w:r w:rsidRPr="00FD5F25">
        <w:rPr>
          <w:rFonts w:ascii="Palatino Linotype" w:hAnsi="Palatino Linotype"/>
          <w:b/>
          <w:bCs/>
          <w:sz w:val="20"/>
          <w:szCs w:val="20"/>
          <w:lang w:val="en-US"/>
        </w:rPr>
        <w:t>A</w:t>
      </w:r>
      <w:r w:rsidRPr="00FD5F25">
        <w:rPr>
          <w:rFonts w:ascii="Palatino Linotype" w:hAnsi="Palatino Linotype"/>
          <w:sz w:val="20"/>
          <w:szCs w:val="20"/>
          <w:lang w:val="en-US"/>
        </w:rPr>
        <w:t>) time-varying overdispersion (</w:t>
      </w:r>
      <w:r w:rsidRPr="009A1631">
        <w:rPr>
          <w:rFonts w:ascii="Palatino Linotype" w:hAnsi="Palatino Linotype"/>
          <w:i/>
          <w:iCs/>
          <w:sz w:val="20"/>
          <w:szCs w:val="20"/>
          <w:lang w:val="en-US"/>
        </w:rPr>
        <w:t>k</w:t>
      </w:r>
      <w:r w:rsidRPr="009A1631">
        <w:rPr>
          <w:rFonts w:ascii="Palatino Linotype" w:hAnsi="Palatino Linotype"/>
          <w:i/>
          <w:iCs/>
          <w:sz w:val="20"/>
          <w:szCs w:val="20"/>
          <w:vertAlign w:val="subscript"/>
          <w:lang w:val="en-US"/>
        </w:rPr>
        <w:t>t</w:t>
      </w:r>
      <w:r w:rsidRPr="00FD5F25">
        <w:rPr>
          <w:rFonts w:ascii="Palatino Linotype" w:hAnsi="Palatino Linotype"/>
          <w:sz w:val="20"/>
          <w:szCs w:val="20"/>
          <w:lang w:val="en-US"/>
        </w:rPr>
        <w:t>) and (</w:t>
      </w:r>
      <w:r w:rsidRPr="00FD5F25">
        <w:rPr>
          <w:rFonts w:ascii="Palatino Linotype" w:hAnsi="Palatino Linotype"/>
          <w:b/>
          <w:bCs/>
          <w:sz w:val="20"/>
          <w:szCs w:val="20"/>
          <w:lang w:val="en-US"/>
        </w:rPr>
        <w:t>B</w:t>
      </w:r>
      <w:r w:rsidRPr="00FD5F25">
        <w:rPr>
          <w:rFonts w:ascii="Palatino Linotype" w:hAnsi="Palatino Linotype"/>
          <w:sz w:val="20"/>
          <w:szCs w:val="20"/>
          <w:lang w:val="en-US"/>
        </w:rPr>
        <w:t>) the proportion of cases responsible for 80% of onwards transmissions (</w:t>
      </w:r>
      <w:r w:rsidRPr="009A1631">
        <w:rPr>
          <w:rFonts w:ascii="Palatino Linotype" w:hAnsi="Palatino Linotype"/>
          <w:i/>
          <w:iCs/>
          <w:sz w:val="20"/>
          <w:szCs w:val="20"/>
          <w:lang w:val="en-US"/>
        </w:rPr>
        <w:t>Prop80</w:t>
      </w:r>
      <w:r w:rsidRPr="009A1631">
        <w:rPr>
          <w:rFonts w:ascii="Palatino Linotype" w:hAnsi="Palatino Linotype"/>
          <w:i/>
          <w:iCs/>
          <w:sz w:val="20"/>
          <w:szCs w:val="20"/>
          <w:vertAlign w:val="subscript"/>
          <w:lang w:val="en-US"/>
        </w:rPr>
        <w:t>t</w:t>
      </w:r>
      <w:r w:rsidRPr="00FD5F25">
        <w:rPr>
          <w:rFonts w:ascii="Palatino Linotype" w:hAnsi="Palatino Linotype"/>
          <w:sz w:val="20"/>
          <w:szCs w:val="20"/>
          <w:lang w:val="en-US"/>
        </w:rPr>
        <w:t>) over-time for SARS and COVID-19 by dataset. Estimates are equivalent to data</w:t>
      </w:r>
      <w:r w:rsidR="009A1631">
        <w:rPr>
          <w:rFonts w:ascii="Palatino Linotype" w:hAnsi="Palatino Linotype"/>
          <w:sz w:val="20"/>
          <w:szCs w:val="20"/>
          <w:lang w:val="en-US"/>
        </w:rPr>
        <w:t>sets</w:t>
      </w:r>
      <w:r w:rsidRPr="00FD5F25">
        <w:rPr>
          <w:rFonts w:ascii="Palatino Linotype" w:hAnsi="Palatino Linotype"/>
          <w:sz w:val="20"/>
          <w:szCs w:val="20"/>
          <w:lang w:val="en-US"/>
        </w:rPr>
        <w:t xml:space="preserve"> in Supplementary Table S3.</w:t>
      </w:r>
    </w:p>
    <w:p w14:paraId="53E0FE74" w14:textId="04DE800A" w:rsidR="00C45994" w:rsidRDefault="00C45994">
      <w:pPr>
        <w:rPr>
          <w:rFonts w:ascii="Palatino Linotype" w:eastAsiaTheme="minorEastAsia" w:hAnsi="Palatino Linotype"/>
          <w:b/>
          <w:bCs/>
          <w:color w:val="000000"/>
          <w:sz w:val="22"/>
          <w:szCs w:val="22"/>
          <w:lang w:val="en-GB" w:eastAsia="en-US"/>
        </w:rPr>
      </w:pPr>
    </w:p>
    <w:p w14:paraId="49FA45FF" w14:textId="77777777" w:rsidR="00682430" w:rsidRPr="00533938" w:rsidRDefault="00682430" w:rsidP="00682430">
      <w:pPr>
        <w:jc w:val="center"/>
        <w:rPr>
          <w:rFonts w:ascii="Palatino Linotype" w:hAnsi="Palatino Linotype"/>
          <w:sz w:val="20"/>
          <w:szCs w:val="20"/>
          <w:lang w:val="en-US"/>
        </w:rPr>
      </w:pPr>
      <w:r w:rsidRPr="00533938">
        <w:rPr>
          <w:rFonts w:ascii="Palatino Linotype" w:hAnsi="Palatino Linotype"/>
          <w:noProof/>
          <w:sz w:val="20"/>
          <w:szCs w:val="20"/>
          <w:lang w:val="en-US"/>
        </w:rPr>
        <w:lastRenderedPageBreak/>
        <w:drawing>
          <wp:inline distT="0" distB="0" distL="0" distR="0" wp14:anchorId="71E6D068" wp14:editId="0FFCE099">
            <wp:extent cx="5542268" cy="554226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stretch>
                      <a:fillRect/>
                    </a:stretch>
                  </pic:blipFill>
                  <pic:spPr>
                    <a:xfrm>
                      <a:off x="0" y="0"/>
                      <a:ext cx="5542268" cy="5542268"/>
                    </a:xfrm>
                    <a:prstGeom prst="rect">
                      <a:avLst/>
                    </a:prstGeom>
                  </pic:spPr>
                </pic:pic>
              </a:graphicData>
            </a:graphic>
          </wp:inline>
        </w:drawing>
      </w:r>
    </w:p>
    <w:p w14:paraId="215C1B7C" w14:textId="0ECFC63C" w:rsidR="00682430" w:rsidRPr="00D639BB" w:rsidRDefault="00682430" w:rsidP="00682430">
      <w:pPr>
        <w:jc w:val="center"/>
        <w:rPr>
          <w:rFonts w:ascii="Palatino Linotype" w:hAnsi="Palatino Linotype"/>
          <w:i/>
          <w:iCs/>
          <w:sz w:val="18"/>
          <w:szCs w:val="18"/>
          <w:lang w:val="en-US"/>
        </w:rPr>
      </w:pPr>
      <w:r w:rsidRPr="00FE5C75">
        <w:rPr>
          <w:rFonts w:ascii="Palatino Linotype" w:hAnsi="Palatino Linotype"/>
          <w:b/>
          <w:bCs/>
          <w:sz w:val="18"/>
          <w:szCs w:val="18"/>
          <w:lang w:val="en-US"/>
        </w:rPr>
        <w:t>Supplementary Figure S</w:t>
      </w:r>
      <w:r>
        <w:rPr>
          <w:rFonts w:ascii="Palatino Linotype" w:hAnsi="Palatino Linotype"/>
          <w:b/>
          <w:bCs/>
          <w:sz w:val="18"/>
          <w:szCs w:val="18"/>
          <w:lang w:val="en-US"/>
        </w:rPr>
        <w:t>2</w:t>
      </w:r>
      <w:r w:rsidRPr="00FE5C75">
        <w:rPr>
          <w:rFonts w:ascii="Palatino Linotype" w:hAnsi="Palatino Linotype"/>
          <w:b/>
          <w:bCs/>
          <w:sz w:val="18"/>
          <w:szCs w:val="18"/>
          <w:lang w:val="en-US"/>
        </w:rPr>
        <w:t>:</w:t>
      </w:r>
      <w:r w:rsidRPr="00FE5C75">
        <w:rPr>
          <w:rFonts w:ascii="Palatino Linotype" w:hAnsi="Palatino Linotype"/>
          <w:sz w:val="18"/>
          <w:szCs w:val="18"/>
          <w:lang w:val="en-US"/>
        </w:rPr>
        <w:t xml:space="preserve"> Estimates of COVID-19</w:t>
      </w:r>
      <w:r>
        <w:rPr>
          <w:rFonts w:ascii="Palatino Linotype" w:hAnsi="Palatino Linotype"/>
          <w:sz w:val="18"/>
          <w:szCs w:val="18"/>
          <w:lang w:val="en-US"/>
        </w:rPr>
        <w:t xml:space="preserve"> (left) and </w:t>
      </w:r>
      <w:r w:rsidRPr="00FE5C75">
        <w:rPr>
          <w:rFonts w:ascii="Palatino Linotype" w:hAnsi="Palatino Linotype"/>
          <w:sz w:val="18"/>
          <w:szCs w:val="18"/>
          <w:lang w:val="en-US"/>
        </w:rPr>
        <w:t>SARS</w:t>
      </w:r>
      <w:r>
        <w:rPr>
          <w:rFonts w:ascii="Palatino Linotype" w:hAnsi="Palatino Linotype"/>
          <w:sz w:val="18"/>
          <w:szCs w:val="18"/>
          <w:lang w:val="en-US"/>
        </w:rPr>
        <w:t xml:space="preserve"> (right) transmission heterogeneity </w:t>
      </w:r>
      <w:r w:rsidRPr="00FE5C75">
        <w:rPr>
          <w:rFonts w:ascii="Palatino Linotype" w:hAnsi="Palatino Linotype"/>
          <w:sz w:val="18"/>
          <w:szCs w:val="18"/>
          <w:lang w:val="en-US"/>
        </w:rPr>
        <w:t xml:space="preserve">over-time shown as the dispersion parameter </w:t>
      </w:r>
      <w:r w:rsidR="004A62E6" w:rsidRPr="004A62E6">
        <w:rPr>
          <w:i/>
          <w:iCs/>
          <w:sz w:val="18"/>
          <w:szCs w:val="18"/>
          <w:lang w:val="en-US"/>
        </w:rPr>
        <w:t>k</w:t>
      </w:r>
      <w:r w:rsidR="004A62E6" w:rsidRPr="004A62E6">
        <w:rPr>
          <w:i/>
          <w:iCs/>
          <w:sz w:val="18"/>
          <w:szCs w:val="18"/>
          <w:vertAlign w:val="subscript"/>
          <w:lang w:val="en-US"/>
        </w:rPr>
        <w:t>t</w:t>
      </w:r>
      <w:r w:rsidR="004A62E6">
        <w:rPr>
          <w:rFonts w:ascii="Palatino Linotype" w:hAnsi="Palatino Linotype"/>
          <w:sz w:val="18"/>
          <w:szCs w:val="18"/>
          <w:lang w:val="en-US"/>
        </w:rPr>
        <w:t xml:space="preserve"> </w:t>
      </w:r>
      <w:r>
        <w:rPr>
          <w:rFonts w:ascii="Palatino Linotype" w:hAnsi="Palatino Linotype"/>
          <w:sz w:val="18"/>
          <w:szCs w:val="18"/>
          <w:lang w:val="en-US"/>
        </w:rPr>
        <w:t xml:space="preserve">and </w:t>
      </w:r>
      <w:r w:rsidRPr="001D26F4">
        <w:rPr>
          <w:rFonts w:ascii="Palatino Linotype" w:hAnsi="Palatino Linotype"/>
          <w:sz w:val="18"/>
          <w:szCs w:val="18"/>
          <w:lang w:val="en-US"/>
        </w:rPr>
        <w:t>proportion of cases responsible for infecting 80% (</w:t>
      </w:r>
      <w:r w:rsidR="004A62E6">
        <w:rPr>
          <w:rFonts w:ascii="Palatino Linotype" w:hAnsi="Palatino Linotype"/>
          <w:i/>
          <w:iCs/>
          <w:sz w:val="18"/>
          <w:szCs w:val="18"/>
          <w:lang w:val="en-US"/>
        </w:rPr>
        <w:t>Prop80</w:t>
      </w:r>
      <w:r w:rsidR="004A62E6" w:rsidRPr="004A62E6">
        <w:rPr>
          <w:rFonts w:ascii="Palatino Linotype" w:hAnsi="Palatino Linotype"/>
          <w:i/>
          <w:iCs/>
          <w:sz w:val="18"/>
          <w:szCs w:val="18"/>
          <w:vertAlign w:val="subscript"/>
          <w:lang w:val="en-US"/>
        </w:rPr>
        <w:t>t</w:t>
      </w:r>
      <w:r w:rsidRPr="001D26F4">
        <w:rPr>
          <w:rFonts w:ascii="Palatino Linotype" w:hAnsi="Palatino Linotype"/>
          <w:sz w:val="18"/>
          <w:szCs w:val="18"/>
          <w:lang w:val="en-US"/>
        </w:rPr>
        <w:t>)</w:t>
      </w:r>
      <w:r>
        <w:rPr>
          <w:rFonts w:ascii="Palatino Linotype" w:hAnsi="Palatino Linotype"/>
          <w:sz w:val="18"/>
          <w:szCs w:val="18"/>
          <w:lang w:val="en-US"/>
        </w:rPr>
        <w:t xml:space="preserve"> by dataset and sliding window size including inter-wave periods (see methods for details)</w:t>
      </w:r>
      <w:r w:rsidRPr="00FE5C75">
        <w:rPr>
          <w:rFonts w:ascii="Palatino Linotype" w:hAnsi="Palatino Linotype"/>
          <w:sz w:val="18"/>
          <w:szCs w:val="18"/>
          <w:lang w:val="en-US"/>
        </w:rPr>
        <w:t xml:space="preserve">. Error bars represent bootstrapped 90% CI of </w:t>
      </w:r>
      <w:r w:rsidR="004A62E6" w:rsidRPr="004A62E6">
        <w:rPr>
          <w:i/>
          <w:iCs/>
          <w:sz w:val="18"/>
          <w:szCs w:val="18"/>
          <w:lang w:val="en-US"/>
        </w:rPr>
        <w:t>k</w:t>
      </w:r>
      <w:r w:rsidR="004A62E6" w:rsidRPr="004A62E6">
        <w:rPr>
          <w:i/>
          <w:iCs/>
          <w:sz w:val="18"/>
          <w:szCs w:val="18"/>
          <w:vertAlign w:val="subscript"/>
          <w:lang w:val="en-US"/>
        </w:rPr>
        <w:t>t</w:t>
      </w:r>
      <w:r w:rsidR="004A62E6" w:rsidRPr="00DA622C">
        <w:rPr>
          <w:rFonts w:ascii="Palatino Linotype" w:hAnsi="Palatino Linotype"/>
          <w:sz w:val="18"/>
          <w:szCs w:val="18"/>
          <w:lang w:val="en-US"/>
        </w:rPr>
        <w:t xml:space="preserve"> </w:t>
      </w:r>
      <w:r w:rsidRPr="00DA622C">
        <w:rPr>
          <w:rFonts w:ascii="Palatino Linotype" w:hAnsi="Palatino Linotype"/>
          <w:sz w:val="18"/>
          <w:szCs w:val="18"/>
          <w:lang w:val="en-US"/>
        </w:rPr>
        <w:t>and</w:t>
      </w:r>
      <w:r>
        <w:rPr>
          <w:rFonts w:ascii="Palatino Linotype" w:hAnsi="Palatino Linotype"/>
          <w:i/>
          <w:iCs/>
          <w:sz w:val="18"/>
          <w:szCs w:val="18"/>
          <w:lang w:val="en-US"/>
        </w:rPr>
        <w:t xml:space="preserve"> Prop80</w:t>
      </w:r>
      <w:r w:rsidRPr="004A62E6">
        <w:rPr>
          <w:rFonts w:ascii="Palatino Linotype" w:hAnsi="Palatino Linotype"/>
          <w:i/>
          <w:iCs/>
          <w:sz w:val="18"/>
          <w:szCs w:val="18"/>
          <w:vertAlign w:val="subscript"/>
          <w:lang w:val="en-US"/>
        </w:rPr>
        <w:t>t</w:t>
      </w:r>
      <w:r>
        <w:rPr>
          <w:rFonts w:ascii="Palatino Linotype" w:hAnsi="Palatino Linotype"/>
          <w:i/>
          <w:iCs/>
          <w:sz w:val="18"/>
          <w:szCs w:val="18"/>
          <w:lang w:val="en-US"/>
        </w:rPr>
        <w:t>.</w:t>
      </w:r>
    </w:p>
    <w:p w14:paraId="65972156" w14:textId="77777777" w:rsidR="00682430" w:rsidRDefault="00682430" w:rsidP="00682430">
      <w:pPr>
        <w:jc w:val="center"/>
        <w:rPr>
          <w:rFonts w:ascii="Palatino Linotype" w:hAnsi="Palatino Linotype"/>
          <w:sz w:val="18"/>
          <w:szCs w:val="18"/>
          <w:lang w:val="en-US"/>
        </w:rPr>
      </w:pPr>
    </w:p>
    <w:p w14:paraId="189C9CFB" w14:textId="77777777" w:rsidR="00682430" w:rsidRDefault="00682430">
      <w:pPr>
        <w:rPr>
          <w:rFonts w:ascii="Palatino Linotype" w:eastAsiaTheme="minorEastAsia" w:hAnsi="Palatino Linotype"/>
          <w:b/>
          <w:bCs/>
          <w:color w:val="000000"/>
          <w:sz w:val="22"/>
          <w:szCs w:val="22"/>
          <w:lang w:val="en-GB" w:eastAsia="en-US"/>
        </w:rPr>
      </w:pPr>
      <w:r>
        <w:rPr>
          <w:b/>
          <w:bCs/>
          <w:sz w:val="22"/>
          <w:szCs w:val="22"/>
        </w:rPr>
        <w:br w:type="page"/>
      </w:r>
    </w:p>
    <w:p w14:paraId="1F5459BB" w14:textId="2936064E" w:rsidR="00C45994" w:rsidRPr="00E87363" w:rsidRDefault="00C45994" w:rsidP="00C45994">
      <w:pPr>
        <w:pStyle w:val="Body"/>
        <w:spacing w:line="240" w:lineRule="auto"/>
        <w:rPr>
          <w:sz w:val="22"/>
          <w:szCs w:val="22"/>
        </w:rPr>
      </w:pPr>
      <w:r>
        <w:rPr>
          <w:b/>
          <w:bCs/>
          <w:sz w:val="22"/>
          <w:szCs w:val="22"/>
        </w:rPr>
        <w:lastRenderedPageBreak/>
        <w:t xml:space="preserve">Supplementary </w:t>
      </w:r>
      <w:r w:rsidRPr="00E87363">
        <w:rPr>
          <w:b/>
          <w:bCs/>
          <w:sz w:val="22"/>
          <w:szCs w:val="22"/>
        </w:rPr>
        <w:t xml:space="preserve">Table </w:t>
      </w:r>
      <w:r>
        <w:rPr>
          <w:b/>
          <w:bCs/>
          <w:sz w:val="22"/>
          <w:szCs w:val="22"/>
        </w:rPr>
        <w:t>S4</w:t>
      </w:r>
      <w:r w:rsidRPr="00E87363">
        <w:rPr>
          <w:b/>
          <w:bCs/>
          <w:sz w:val="22"/>
          <w:szCs w:val="22"/>
        </w:rPr>
        <w:t>.</w:t>
      </w:r>
      <w:r w:rsidRPr="00E87363">
        <w:rPr>
          <w:sz w:val="22"/>
          <w:szCs w:val="22"/>
        </w:rPr>
        <w:t xml:space="preserve"> Linear regression model of the relationship between time-varying measures of overdispersion (</w:t>
      </w:r>
      <w:r w:rsidRPr="00E87363">
        <w:rPr>
          <w:i/>
          <w:iCs/>
          <w:sz w:val="22"/>
          <w:szCs w:val="22"/>
        </w:rPr>
        <w:t>k</w:t>
      </w:r>
      <w:r w:rsidRPr="00E87363">
        <w:rPr>
          <w:i/>
          <w:iCs/>
          <w:sz w:val="22"/>
          <w:szCs w:val="22"/>
          <w:vertAlign w:val="subscript"/>
        </w:rPr>
        <w:t>t</w:t>
      </w:r>
      <w:r w:rsidRPr="00E87363">
        <w:rPr>
          <w:sz w:val="22"/>
          <w:szCs w:val="22"/>
        </w:rPr>
        <w:t>), the proportion of cases responsible for infecting 80% (</w:t>
      </w:r>
      <w:r w:rsidRPr="00E87363">
        <w:rPr>
          <w:i/>
          <w:sz w:val="22"/>
          <w:szCs w:val="22"/>
        </w:rPr>
        <w:t>Prop80</w:t>
      </w:r>
      <w:r w:rsidRPr="00E87363">
        <w:rPr>
          <w:i/>
          <w:sz w:val="22"/>
          <w:szCs w:val="22"/>
          <w:vertAlign w:val="subscript"/>
        </w:rPr>
        <w:t>t</w:t>
      </w:r>
      <w:r w:rsidRPr="00E87363">
        <w:rPr>
          <w:sz w:val="22"/>
          <w:szCs w:val="22"/>
        </w:rPr>
        <w:t>), and probability of epidemic extinction proportion (</w:t>
      </w:r>
      <w:r w:rsidRPr="00E87363">
        <w:rPr>
          <w:i/>
          <w:sz w:val="22"/>
          <w:szCs w:val="22"/>
        </w:rPr>
        <w:t>ProbExt</w:t>
      </w:r>
      <w:r w:rsidRPr="00E87363">
        <w:rPr>
          <w:i/>
          <w:sz w:val="22"/>
          <w:szCs w:val="22"/>
          <w:vertAlign w:val="subscript"/>
        </w:rPr>
        <w:t>t</w:t>
      </w:r>
      <w:r w:rsidRPr="00E87363">
        <w:rPr>
          <w:sz w:val="22"/>
          <w:szCs w:val="22"/>
        </w:rPr>
        <w:t>) with reproductive number (Rt) for SARS and COVID-19 in Hong Kong.</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7"/>
        <w:gridCol w:w="2035"/>
        <w:gridCol w:w="2876"/>
        <w:gridCol w:w="1032"/>
        <w:gridCol w:w="1032"/>
        <w:gridCol w:w="1248"/>
      </w:tblGrid>
      <w:tr w:rsidR="00F26AF9" w:rsidRPr="00C45994" w14:paraId="1156FA0F" w14:textId="77777777" w:rsidTr="00C45994">
        <w:trPr>
          <w:cantSplit/>
          <w:trHeight w:val="431"/>
        </w:trPr>
        <w:tc>
          <w:tcPr>
            <w:tcW w:w="442" w:type="pct"/>
            <w:tcBorders>
              <w:top w:val="single" w:sz="4" w:space="0" w:color="auto"/>
              <w:bottom w:val="single" w:sz="4" w:space="0" w:color="auto"/>
            </w:tcBorders>
          </w:tcPr>
          <w:p w14:paraId="1ADA2B6F" w14:textId="77777777" w:rsidR="00F26AF9" w:rsidRPr="00C45994" w:rsidRDefault="00F26AF9" w:rsidP="00F26AF9">
            <w:pPr>
              <w:pStyle w:val="NoSpacing"/>
              <w:jc w:val="center"/>
              <w:rPr>
                <w:rFonts w:ascii="Palatino Linotype" w:hAnsi="Palatino Linotype"/>
                <w:sz w:val="22"/>
                <w:szCs w:val="22"/>
                <w:lang w:val="en-US"/>
              </w:rPr>
            </w:pPr>
          </w:p>
        </w:tc>
        <w:tc>
          <w:tcPr>
            <w:tcW w:w="1128" w:type="pct"/>
            <w:tcBorders>
              <w:top w:val="single" w:sz="4" w:space="0" w:color="auto"/>
              <w:bottom w:val="single" w:sz="4" w:space="0" w:color="auto"/>
            </w:tcBorders>
            <w:vAlign w:val="center"/>
          </w:tcPr>
          <w:p w14:paraId="3EC0F028" w14:textId="77777777" w:rsidR="00F26AF9" w:rsidRPr="00C45994" w:rsidRDefault="00F26AF9" w:rsidP="00F26AF9">
            <w:pPr>
              <w:pStyle w:val="NoSpacing"/>
              <w:jc w:val="center"/>
              <w:rPr>
                <w:rFonts w:ascii="Palatino Linotype" w:hAnsi="Palatino Linotype"/>
                <w:sz w:val="22"/>
                <w:szCs w:val="22"/>
                <w:lang w:val="en-US"/>
              </w:rPr>
            </w:pPr>
          </w:p>
        </w:tc>
        <w:tc>
          <w:tcPr>
            <w:tcW w:w="1594" w:type="pct"/>
            <w:tcBorders>
              <w:top w:val="single" w:sz="4" w:space="0" w:color="auto"/>
              <w:bottom w:val="single" w:sz="4" w:space="0" w:color="auto"/>
            </w:tcBorders>
            <w:vAlign w:val="center"/>
          </w:tcPr>
          <w:p w14:paraId="0AC9F62B" w14:textId="77777777" w:rsidR="00F26AF9" w:rsidRPr="00C45994" w:rsidRDefault="00F26AF9" w:rsidP="00F26AF9">
            <w:pPr>
              <w:pStyle w:val="NoSpacing"/>
              <w:jc w:val="right"/>
              <w:rPr>
                <w:rFonts w:ascii="Palatino Linotype" w:hAnsi="Palatino Linotype"/>
                <w:sz w:val="22"/>
                <w:szCs w:val="22"/>
                <w:lang w:val="en-US"/>
              </w:rPr>
            </w:pPr>
            <w:r w:rsidRPr="00C45994">
              <w:rPr>
                <w:rFonts w:ascii="Palatino Linotype" w:hAnsi="Palatino Linotype"/>
                <w:sz w:val="22"/>
                <w:szCs w:val="22"/>
                <w:lang w:val="en-US"/>
              </w:rPr>
              <w:t>Slope (95% CI)</w:t>
            </w:r>
          </w:p>
        </w:tc>
        <w:tc>
          <w:tcPr>
            <w:tcW w:w="572" w:type="pct"/>
            <w:tcBorders>
              <w:top w:val="single" w:sz="4" w:space="0" w:color="auto"/>
              <w:bottom w:val="single" w:sz="4" w:space="0" w:color="auto"/>
            </w:tcBorders>
            <w:vAlign w:val="center"/>
          </w:tcPr>
          <w:p w14:paraId="00F5759D" w14:textId="77777777" w:rsidR="00F26AF9" w:rsidRPr="00C45994" w:rsidRDefault="00F26AF9" w:rsidP="00F26AF9">
            <w:pPr>
              <w:pStyle w:val="NoSpacing"/>
              <w:jc w:val="right"/>
              <w:rPr>
                <w:rFonts w:ascii="Palatino Linotype" w:hAnsi="Palatino Linotype"/>
                <w:sz w:val="22"/>
                <w:szCs w:val="22"/>
                <w:lang w:val="en-US"/>
              </w:rPr>
            </w:pPr>
            <w:r w:rsidRPr="00C45994">
              <w:rPr>
                <w:rFonts w:ascii="Palatino Linotype" w:hAnsi="Palatino Linotype"/>
                <w:sz w:val="22"/>
                <w:szCs w:val="22"/>
                <w:lang w:val="en-US"/>
              </w:rPr>
              <w:t>SE</w:t>
            </w:r>
          </w:p>
        </w:tc>
        <w:tc>
          <w:tcPr>
            <w:tcW w:w="572" w:type="pct"/>
            <w:tcBorders>
              <w:top w:val="single" w:sz="4" w:space="0" w:color="auto"/>
              <w:bottom w:val="single" w:sz="4" w:space="0" w:color="auto"/>
            </w:tcBorders>
            <w:vAlign w:val="center"/>
          </w:tcPr>
          <w:p w14:paraId="63ADBF08" w14:textId="77777777" w:rsidR="00F26AF9" w:rsidRPr="00C45994" w:rsidRDefault="00F26AF9" w:rsidP="00F26AF9">
            <w:pPr>
              <w:pStyle w:val="NoSpacing"/>
              <w:jc w:val="right"/>
              <w:rPr>
                <w:rFonts w:ascii="Palatino Linotype" w:hAnsi="Palatino Linotype"/>
                <w:sz w:val="22"/>
                <w:szCs w:val="22"/>
                <w:lang w:val="en-US"/>
              </w:rPr>
            </w:pPr>
            <w:r w:rsidRPr="00C45994">
              <w:rPr>
                <w:rFonts w:ascii="Palatino Linotype" w:hAnsi="Palatino Linotype"/>
                <w:sz w:val="22"/>
                <w:szCs w:val="22"/>
                <w:lang w:val="en-US"/>
              </w:rPr>
              <w:t>r</w:t>
            </w:r>
            <w:r w:rsidRPr="00C45994">
              <w:rPr>
                <w:rFonts w:ascii="Palatino Linotype" w:hAnsi="Palatino Linotype"/>
                <w:sz w:val="22"/>
                <w:szCs w:val="22"/>
                <w:vertAlign w:val="superscript"/>
                <w:lang w:val="en-US"/>
              </w:rPr>
              <w:t>2</w:t>
            </w:r>
          </w:p>
        </w:tc>
        <w:tc>
          <w:tcPr>
            <w:tcW w:w="692" w:type="pct"/>
            <w:tcBorders>
              <w:top w:val="single" w:sz="4" w:space="0" w:color="auto"/>
              <w:bottom w:val="single" w:sz="4" w:space="0" w:color="auto"/>
            </w:tcBorders>
            <w:vAlign w:val="center"/>
          </w:tcPr>
          <w:p w14:paraId="1B867C30" w14:textId="5D846967" w:rsidR="00F26AF9" w:rsidRPr="00C45994" w:rsidRDefault="00F26AF9" w:rsidP="00F26AF9">
            <w:pPr>
              <w:pStyle w:val="NoSpacing"/>
              <w:jc w:val="right"/>
              <w:rPr>
                <w:rFonts w:ascii="Palatino Linotype" w:hAnsi="Palatino Linotype"/>
                <w:sz w:val="22"/>
                <w:szCs w:val="22"/>
                <w:lang w:val="en-US"/>
              </w:rPr>
            </w:pPr>
            <w:r w:rsidRPr="00AD6119">
              <w:rPr>
                <w:rFonts w:ascii="Palatino Linotype" w:hAnsi="Palatino Linotype"/>
                <w:color w:val="000000" w:themeColor="text1"/>
                <w:sz w:val="20"/>
                <w:szCs w:val="20"/>
                <w:lang w:val="en-US"/>
              </w:rPr>
              <w:t>p value</w:t>
            </w:r>
            <w:r>
              <w:rPr>
                <w:rFonts w:ascii="Palatino Linotype" w:hAnsi="Palatino Linotype"/>
                <w:b/>
                <w:bCs/>
                <w:color w:val="000000" w:themeColor="text1"/>
                <w:sz w:val="20"/>
                <w:szCs w:val="20"/>
                <w:lang w:val="en-US"/>
              </w:rPr>
              <w:t>*</w:t>
            </w:r>
          </w:p>
        </w:tc>
      </w:tr>
      <w:tr w:rsidR="00C45994" w:rsidRPr="00C45994" w14:paraId="6E1C7D72" w14:textId="77777777" w:rsidTr="00C45994">
        <w:trPr>
          <w:cantSplit/>
          <w:trHeight w:val="431"/>
        </w:trPr>
        <w:tc>
          <w:tcPr>
            <w:tcW w:w="442" w:type="pct"/>
            <w:vMerge w:val="restart"/>
            <w:tcBorders>
              <w:top w:val="single" w:sz="4" w:space="0" w:color="auto"/>
              <w:bottom w:val="single" w:sz="4" w:space="0" w:color="auto"/>
            </w:tcBorders>
            <w:textDirection w:val="btLr"/>
            <w:vAlign w:val="center"/>
          </w:tcPr>
          <w:p w14:paraId="50C3C2E7" w14:textId="77777777" w:rsidR="00C45994" w:rsidRPr="00C45994" w:rsidRDefault="00C45994" w:rsidP="0012611C">
            <w:pPr>
              <w:pStyle w:val="NoSpacing"/>
              <w:ind w:left="113" w:right="113"/>
              <w:jc w:val="center"/>
              <w:rPr>
                <w:rFonts w:ascii="Palatino Linotype" w:hAnsi="Palatino Linotype"/>
                <w:sz w:val="22"/>
                <w:szCs w:val="22"/>
                <w:lang w:val="en-US"/>
              </w:rPr>
            </w:pPr>
            <w:r w:rsidRPr="00C45994">
              <w:rPr>
                <w:rFonts w:ascii="Palatino Linotype" w:hAnsi="Palatino Linotype"/>
                <w:sz w:val="22"/>
                <w:szCs w:val="22"/>
                <w:lang w:val="en-US"/>
              </w:rPr>
              <w:t>COVID-19</w:t>
            </w:r>
          </w:p>
        </w:tc>
        <w:tc>
          <w:tcPr>
            <w:tcW w:w="1128" w:type="pct"/>
            <w:tcBorders>
              <w:top w:val="single" w:sz="4" w:space="0" w:color="auto"/>
            </w:tcBorders>
            <w:vAlign w:val="center"/>
          </w:tcPr>
          <w:p w14:paraId="0118ED44" w14:textId="4FE4A45A" w:rsidR="00C45994" w:rsidRPr="00C45994" w:rsidRDefault="00C45994" w:rsidP="0012611C">
            <w:pPr>
              <w:pStyle w:val="NoSpacing"/>
              <w:jc w:val="center"/>
              <w:rPr>
                <w:rFonts w:ascii="Palatino Linotype" w:hAnsi="Palatino Linotype"/>
                <w:i/>
                <w:iCs/>
                <w:sz w:val="22"/>
                <w:szCs w:val="22"/>
                <w:lang w:val="en-US"/>
              </w:rPr>
            </w:pPr>
            <w:r w:rsidRPr="00C45994">
              <w:rPr>
                <w:rFonts w:ascii="Palatino Linotype" w:hAnsi="Palatino Linotype"/>
                <w:i/>
                <w:iCs/>
                <w:sz w:val="22"/>
                <w:szCs w:val="22"/>
                <w:lang w:val="en-US"/>
              </w:rPr>
              <w:t>R</w:t>
            </w:r>
            <w:r w:rsidR="009A1631">
              <w:rPr>
                <w:rFonts w:ascii="Palatino Linotype" w:hAnsi="Palatino Linotype"/>
                <w:i/>
                <w:iCs/>
                <w:sz w:val="22"/>
                <w:szCs w:val="22"/>
                <w:lang w:val="en-US"/>
              </w:rPr>
              <w:t>e</w:t>
            </w:r>
            <w:r w:rsidRPr="00C45994">
              <w:rPr>
                <w:rFonts w:ascii="Palatino Linotype" w:hAnsi="Palatino Linotype"/>
                <w:i/>
                <w:iCs/>
                <w:sz w:val="22"/>
                <w:szCs w:val="22"/>
                <w:vertAlign w:val="subscript"/>
                <w:lang w:val="en-US"/>
              </w:rPr>
              <w:t>t</w:t>
            </w:r>
            <w:r w:rsidRPr="00C45994">
              <w:rPr>
                <w:rFonts w:ascii="Palatino Linotype" w:hAnsi="Palatino Linotype"/>
                <w:i/>
                <w:iCs/>
                <w:sz w:val="22"/>
                <w:szCs w:val="22"/>
                <w:lang w:val="en-US"/>
              </w:rPr>
              <w:t xml:space="preserve"> ~ k</w:t>
            </w:r>
            <w:r w:rsidRPr="00C45994">
              <w:rPr>
                <w:rFonts w:ascii="Palatino Linotype" w:hAnsi="Palatino Linotype"/>
                <w:i/>
                <w:iCs/>
                <w:sz w:val="22"/>
                <w:szCs w:val="22"/>
                <w:vertAlign w:val="subscript"/>
                <w:lang w:val="en-US"/>
              </w:rPr>
              <w:t>t</w:t>
            </w:r>
          </w:p>
        </w:tc>
        <w:tc>
          <w:tcPr>
            <w:tcW w:w="1594" w:type="pct"/>
            <w:tcBorders>
              <w:top w:val="single" w:sz="4" w:space="0" w:color="auto"/>
            </w:tcBorders>
            <w:vAlign w:val="center"/>
          </w:tcPr>
          <w:p w14:paraId="3452F8E9"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0.66 (0.39, 0.94)</w:t>
            </w:r>
          </w:p>
        </w:tc>
        <w:tc>
          <w:tcPr>
            <w:tcW w:w="572" w:type="pct"/>
            <w:tcBorders>
              <w:top w:val="single" w:sz="4" w:space="0" w:color="auto"/>
            </w:tcBorders>
            <w:vAlign w:val="center"/>
          </w:tcPr>
          <w:p w14:paraId="6E23C6C1"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0.142</w:t>
            </w:r>
          </w:p>
        </w:tc>
        <w:tc>
          <w:tcPr>
            <w:tcW w:w="572" w:type="pct"/>
            <w:tcBorders>
              <w:top w:val="single" w:sz="4" w:space="0" w:color="auto"/>
            </w:tcBorders>
            <w:vAlign w:val="center"/>
          </w:tcPr>
          <w:p w14:paraId="6D8CC3B9"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0.057</w:t>
            </w:r>
          </w:p>
        </w:tc>
        <w:tc>
          <w:tcPr>
            <w:tcW w:w="692" w:type="pct"/>
            <w:tcBorders>
              <w:top w:val="single" w:sz="4" w:space="0" w:color="auto"/>
            </w:tcBorders>
            <w:vAlign w:val="center"/>
          </w:tcPr>
          <w:p w14:paraId="4C3D7E20" w14:textId="77777777" w:rsidR="00C45994" w:rsidRPr="00C45994" w:rsidRDefault="00C45994" w:rsidP="00C45994">
            <w:pPr>
              <w:pStyle w:val="NoSpacing"/>
              <w:jc w:val="right"/>
              <w:rPr>
                <w:rFonts w:ascii="Palatino Linotype" w:hAnsi="Palatino Linotype"/>
                <w:b/>
                <w:bCs/>
                <w:sz w:val="22"/>
                <w:szCs w:val="22"/>
                <w:lang w:val="en-US"/>
              </w:rPr>
            </w:pPr>
            <w:r w:rsidRPr="00C45994">
              <w:rPr>
                <w:rFonts w:ascii="Palatino Linotype" w:hAnsi="Palatino Linotype"/>
                <w:b/>
                <w:bCs/>
                <w:sz w:val="22"/>
                <w:szCs w:val="22"/>
                <w:lang w:val="en-US"/>
              </w:rPr>
              <w:t>0.003</w:t>
            </w:r>
          </w:p>
        </w:tc>
      </w:tr>
      <w:tr w:rsidR="00C45994" w:rsidRPr="00C45994" w14:paraId="4FB3C46A" w14:textId="77777777" w:rsidTr="00C45994">
        <w:trPr>
          <w:cantSplit/>
          <w:trHeight w:val="431"/>
        </w:trPr>
        <w:tc>
          <w:tcPr>
            <w:tcW w:w="442" w:type="pct"/>
            <w:vMerge/>
            <w:tcBorders>
              <w:bottom w:val="single" w:sz="4" w:space="0" w:color="auto"/>
            </w:tcBorders>
            <w:textDirection w:val="btLr"/>
            <w:vAlign w:val="center"/>
          </w:tcPr>
          <w:p w14:paraId="560566DD" w14:textId="77777777" w:rsidR="00C45994" w:rsidRPr="00C45994" w:rsidRDefault="00C45994" w:rsidP="0012611C">
            <w:pPr>
              <w:pStyle w:val="NoSpacing"/>
              <w:ind w:left="113" w:right="113"/>
              <w:jc w:val="center"/>
              <w:rPr>
                <w:rFonts w:ascii="Palatino Linotype" w:hAnsi="Palatino Linotype"/>
                <w:sz w:val="22"/>
                <w:szCs w:val="22"/>
                <w:lang w:val="en-US"/>
              </w:rPr>
            </w:pPr>
          </w:p>
        </w:tc>
        <w:tc>
          <w:tcPr>
            <w:tcW w:w="1128" w:type="pct"/>
            <w:vAlign w:val="center"/>
          </w:tcPr>
          <w:p w14:paraId="28480E38" w14:textId="1C75D894" w:rsidR="00C45994" w:rsidRPr="00C45994" w:rsidRDefault="009A1631" w:rsidP="0012611C">
            <w:pPr>
              <w:pStyle w:val="NoSpacing"/>
              <w:jc w:val="center"/>
              <w:rPr>
                <w:rFonts w:ascii="Palatino Linotype" w:hAnsi="Palatino Linotype"/>
                <w:i/>
                <w:iCs/>
                <w:sz w:val="22"/>
                <w:szCs w:val="22"/>
                <w:lang w:val="en-US"/>
              </w:rPr>
            </w:pPr>
            <w:r w:rsidRPr="00C45994">
              <w:rPr>
                <w:rFonts w:ascii="Palatino Linotype" w:hAnsi="Palatino Linotype"/>
                <w:i/>
                <w:iCs/>
                <w:sz w:val="22"/>
                <w:szCs w:val="22"/>
                <w:lang w:val="en-US"/>
              </w:rPr>
              <w:t>R</w:t>
            </w:r>
            <w:r>
              <w:rPr>
                <w:rFonts w:ascii="Palatino Linotype" w:hAnsi="Palatino Linotype"/>
                <w:i/>
                <w:iCs/>
                <w:sz w:val="22"/>
                <w:szCs w:val="22"/>
                <w:lang w:val="en-US"/>
              </w:rPr>
              <w:t>e</w:t>
            </w:r>
            <w:r w:rsidRPr="00C45994">
              <w:rPr>
                <w:rFonts w:ascii="Palatino Linotype" w:hAnsi="Palatino Linotype"/>
                <w:i/>
                <w:iCs/>
                <w:sz w:val="22"/>
                <w:szCs w:val="22"/>
                <w:vertAlign w:val="subscript"/>
                <w:lang w:val="en-US"/>
              </w:rPr>
              <w:t>t</w:t>
            </w:r>
            <w:r w:rsidRPr="00C45994">
              <w:rPr>
                <w:rFonts w:ascii="Palatino Linotype" w:hAnsi="Palatino Linotype"/>
                <w:i/>
                <w:iCs/>
                <w:sz w:val="22"/>
                <w:szCs w:val="22"/>
                <w:lang w:val="en-US"/>
              </w:rPr>
              <w:t xml:space="preserve"> </w:t>
            </w:r>
            <w:r w:rsidR="00C45994" w:rsidRPr="00C45994">
              <w:rPr>
                <w:rFonts w:ascii="Palatino Linotype" w:hAnsi="Palatino Linotype"/>
                <w:i/>
                <w:iCs/>
                <w:sz w:val="22"/>
                <w:szCs w:val="22"/>
                <w:lang w:val="en-US"/>
              </w:rPr>
              <w:t>~ Prop80</w:t>
            </w:r>
            <w:r w:rsidR="00C45994" w:rsidRPr="00C45994">
              <w:rPr>
                <w:rFonts w:ascii="Palatino Linotype" w:hAnsi="Palatino Linotype"/>
                <w:i/>
                <w:iCs/>
                <w:sz w:val="22"/>
                <w:szCs w:val="22"/>
                <w:vertAlign w:val="subscript"/>
                <w:lang w:val="en-US"/>
              </w:rPr>
              <w:t>t</w:t>
            </w:r>
          </w:p>
        </w:tc>
        <w:tc>
          <w:tcPr>
            <w:tcW w:w="1594" w:type="pct"/>
            <w:vAlign w:val="center"/>
          </w:tcPr>
          <w:p w14:paraId="6F563D54"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9.28 (7.32, 11.23)</w:t>
            </w:r>
          </w:p>
        </w:tc>
        <w:tc>
          <w:tcPr>
            <w:tcW w:w="572" w:type="pct"/>
            <w:vAlign w:val="center"/>
          </w:tcPr>
          <w:p w14:paraId="5A7BA830"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0.993</w:t>
            </w:r>
          </w:p>
        </w:tc>
        <w:tc>
          <w:tcPr>
            <w:tcW w:w="572" w:type="pct"/>
            <w:vAlign w:val="center"/>
          </w:tcPr>
          <w:p w14:paraId="54F03033"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0.188</w:t>
            </w:r>
          </w:p>
        </w:tc>
        <w:tc>
          <w:tcPr>
            <w:tcW w:w="692" w:type="pct"/>
            <w:vAlign w:val="center"/>
          </w:tcPr>
          <w:p w14:paraId="1D75EA8C" w14:textId="77777777" w:rsidR="00C45994" w:rsidRPr="00C45994" w:rsidRDefault="00C45994" w:rsidP="00C45994">
            <w:pPr>
              <w:pStyle w:val="NoSpacing"/>
              <w:jc w:val="right"/>
              <w:rPr>
                <w:rFonts w:ascii="Palatino Linotype" w:hAnsi="Palatino Linotype"/>
                <w:b/>
                <w:bCs/>
                <w:sz w:val="22"/>
                <w:szCs w:val="22"/>
                <w:lang w:val="en-US"/>
              </w:rPr>
            </w:pPr>
            <w:r w:rsidRPr="00C45994">
              <w:rPr>
                <w:rFonts w:ascii="Palatino Linotype" w:hAnsi="Palatino Linotype"/>
                <w:b/>
                <w:bCs/>
                <w:sz w:val="22"/>
                <w:szCs w:val="22"/>
                <w:lang w:val="en-US"/>
              </w:rPr>
              <w:t>&lt; 0.001</w:t>
            </w:r>
          </w:p>
        </w:tc>
      </w:tr>
      <w:tr w:rsidR="00C45994" w:rsidRPr="00C45994" w14:paraId="5C8135DA" w14:textId="77777777" w:rsidTr="00C45994">
        <w:trPr>
          <w:cantSplit/>
          <w:trHeight w:val="431"/>
        </w:trPr>
        <w:tc>
          <w:tcPr>
            <w:tcW w:w="442" w:type="pct"/>
            <w:vMerge/>
            <w:tcBorders>
              <w:bottom w:val="single" w:sz="4" w:space="0" w:color="auto"/>
            </w:tcBorders>
            <w:textDirection w:val="btLr"/>
            <w:vAlign w:val="center"/>
          </w:tcPr>
          <w:p w14:paraId="3E830241" w14:textId="77777777" w:rsidR="00C45994" w:rsidRPr="00C45994" w:rsidRDefault="00C45994" w:rsidP="0012611C">
            <w:pPr>
              <w:pStyle w:val="NoSpacing"/>
              <w:ind w:left="113" w:right="113"/>
              <w:jc w:val="center"/>
              <w:rPr>
                <w:rFonts w:ascii="Palatino Linotype" w:hAnsi="Palatino Linotype"/>
                <w:sz w:val="22"/>
                <w:szCs w:val="22"/>
                <w:lang w:val="en-US"/>
              </w:rPr>
            </w:pPr>
          </w:p>
        </w:tc>
        <w:tc>
          <w:tcPr>
            <w:tcW w:w="1128" w:type="pct"/>
            <w:tcBorders>
              <w:bottom w:val="single" w:sz="4" w:space="0" w:color="auto"/>
            </w:tcBorders>
            <w:vAlign w:val="center"/>
          </w:tcPr>
          <w:p w14:paraId="42FA5918" w14:textId="428E407F" w:rsidR="00C45994" w:rsidRPr="00C45994" w:rsidRDefault="009A1631" w:rsidP="0012611C">
            <w:pPr>
              <w:pStyle w:val="NoSpacing"/>
              <w:jc w:val="center"/>
              <w:rPr>
                <w:rFonts w:ascii="Palatino Linotype" w:hAnsi="Palatino Linotype"/>
                <w:i/>
                <w:iCs/>
                <w:sz w:val="22"/>
                <w:szCs w:val="22"/>
                <w:lang w:val="en-US"/>
              </w:rPr>
            </w:pPr>
            <w:r w:rsidRPr="00C45994">
              <w:rPr>
                <w:rFonts w:ascii="Palatino Linotype" w:hAnsi="Palatino Linotype"/>
                <w:i/>
                <w:iCs/>
                <w:sz w:val="22"/>
                <w:szCs w:val="22"/>
                <w:lang w:val="en-US"/>
              </w:rPr>
              <w:t>R</w:t>
            </w:r>
            <w:r>
              <w:rPr>
                <w:rFonts w:ascii="Palatino Linotype" w:hAnsi="Palatino Linotype"/>
                <w:i/>
                <w:iCs/>
                <w:sz w:val="22"/>
                <w:szCs w:val="22"/>
                <w:lang w:val="en-US"/>
              </w:rPr>
              <w:t>e</w:t>
            </w:r>
            <w:r w:rsidRPr="00C45994">
              <w:rPr>
                <w:rFonts w:ascii="Palatino Linotype" w:hAnsi="Palatino Linotype"/>
                <w:i/>
                <w:iCs/>
                <w:sz w:val="22"/>
                <w:szCs w:val="22"/>
                <w:vertAlign w:val="subscript"/>
                <w:lang w:val="en-US"/>
              </w:rPr>
              <w:t>t</w:t>
            </w:r>
            <w:r w:rsidRPr="00C45994">
              <w:rPr>
                <w:rFonts w:ascii="Palatino Linotype" w:hAnsi="Palatino Linotype"/>
                <w:i/>
                <w:iCs/>
                <w:sz w:val="22"/>
                <w:szCs w:val="22"/>
                <w:lang w:val="en-US"/>
              </w:rPr>
              <w:t xml:space="preserve"> </w:t>
            </w:r>
            <w:r w:rsidR="00C45994" w:rsidRPr="00C45994">
              <w:rPr>
                <w:rFonts w:ascii="Palatino Linotype" w:hAnsi="Palatino Linotype"/>
                <w:i/>
                <w:iCs/>
                <w:sz w:val="22"/>
                <w:szCs w:val="22"/>
                <w:lang w:val="en-US"/>
              </w:rPr>
              <w:t xml:space="preserve">~ </w:t>
            </w:r>
            <w:proofErr w:type="spellStart"/>
            <w:r w:rsidR="00C45994" w:rsidRPr="00C45994">
              <w:rPr>
                <w:rFonts w:ascii="Palatino Linotype" w:hAnsi="Palatino Linotype"/>
                <w:i/>
                <w:iCs/>
                <w:sz w:val="22"/>
                <w:szCs w:val="22"/>
                <w:lang w:val="en-US"/>
              </w:rPr>
              <w:t>ProbExt</w:t>
            </w:r>
            <w:r w:rsidR="00C45994" w:rsidRPr="00C45994">
              <w:rPr>
                <w:rFonts w:ascii="Palatino Linotype" w:hAnsi="Palatino Linotype"/>
                <w:i/>
                <w:iCs/>
                <w:sz w:val="22"/>
                <w:szCs w:val="22"/>
                <w:vertAlign w:val="subscript"/>
                <w:lang w:val="en-US"/>
              </w:rPr>
              <w:t>t</w:t>
            </w:r>
            <w:proofErr w:type="spellEnd"/>
          </w:p>
        </w:tc>
        <w:tc>
          <w:tcPr>
            <w:tcW w:w="1594" w:type="pct"/>
            <w:tcBorders>
              <w:bottom w:val="single" w:sz="4" w:space="0" w:color="auto"/>
            </w:tcBorders>
            <w:vAlign w:val="center"/>
          </w:tcPr>
          <w:p w14:paraId="1938D3A0"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-23.80 (-25.39, -22.2)</w:t>
            </w:r>
          </w:p>
        </w:tc>
        <w:tc>
          <w:tcPr>
            <w:tcW w:w="572" w:type="pct"/>
            <w:tcBorders>
              <w:bottom w:val="single" w:sz="4" w:space="0" w:color="auto"/>
            </w:tcBorders>
            <w:vAlign w:val="center"/>
          </w:tcPr>
          <w:p w14:paraId="341B55CD"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0.81</w:t>
            </w:r>
          </w:p>
        </w:tc>
        <w:tc>
          <w:tcPr>
            <w:tcW w:w="572" w:type="pct"/>
            <w:tcBorders>
              <w:bottom w:val="single" w:sz="4" w:space="0" w:color="auto"/>
            </w:tcBorders>
            <w:vAlign w:val="center"/>
          </w:tcPr>
          <w:p w14:paraId="17B7678D"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0.697</w:t>
            </w:r>
          </w:p>
        </w:tc>
        <w:tc>
          <w:tcPr>
            <w:tcW w:w="692" w:type="pct"/>
            <w:tcBorders>
              <w:bottom w:val="single" w:sz="4" w:space="0" w:color="auto"/>
            </w:tcBorders>
            <w:vAlign w:val="center"/>
          </w:tcPr>
          <w:p w14:paraId="720C4A09" w14:textId="77777777" w:rsidR="00C45994" w:rsidRPr="00C45994" w:rsidRDefault="00C45994" w:rsidP="00C45994">
            <w:pPr>
              <w:pStyle w:val="NoSpacing"/>
              <w:jc w:val="right"/>
              <w:rPr>
                <w:rFonts w:ascii="Palatino Linotype" w:hAnsi="Palatino Linotype"/>
                <w:b/>
                <w:bCs/>
                <w:sz w:val="22"/>
                <w:szCs w:val="22"/>
                <w:lang w:val="en-US"/>
              </w:rPr>
            </w:pPr>
            <w:r w:rsidRPr="00C45994">
              <w:rPr>
                <w:rFonts w:ascii="Palatino Linotype" w:hAnsi="Palatino Linotype"/>
                <w:b/>
                <w:bCs/>
                <w:sz w:val="22"/>
                <w:szCs w:val="22"/>
                <w:lang w:val="en-US"/>
              </w:rPr>
              <w:t>&lt; 0.001</w:t>
            </w:r>
          </w:p>
        </w:tc>
      </w:tr>
      <w:tr w:rsidR="00C45994" w:rsidRPr="00C45994" w14:paraId="71CCBC19" w14:textId="77777777" w:rsidTr="00C45994">
        <w:trPr>
          <w:cantSplit/>
          <w:trHeight w:val="431"/>
        </w:trPr>
        <w:tc>
          <w:tcPr>
            <w:tcW w:w="442" w:type="pct"/>
            <w:vMerge w:val="restart"/>
            <w:tcBorders>
              <w:top w:val="single" w:sz="4" w:space="0" w:color="auto"/>
              <w:bottom w:val="single" w:sz="4" w:space="0" w:color="auto"/>
            </w:tcBorders>
            <w:textDirection w:val="btLr"/>
            <w:vAlign w:val="center"/>
          </w:tcPr>
          <w:p w14:paraId="63FBCC54" w14:textId="77777777" w:rsidR="00C45994" w:rsidRPr="00C45994" w:rsidRDefault="00C45994" w:rsidP="0012611C">
            <w:pPr>
              <w:pStyle w:val="NoSpacing"/>
              <w:ind w:left="113" w:right="113"/>
              <w:jc w:val="center"/>
              <w:rPr>
                <w:rFonts w:ascii="Palatino Linotype" w:hAnsi="Palatino Linotype"/>
                <w:sz w:val="22"/>
                <w:szCs w:val="22"/>
                <w:lang w:val="en-US"/>
              </w:rPr>
            </w:pPr>
            <w:r w:rsidRPr="00C45994">
              <w:rPr>
                <w:rFonts w:ascii="Palatino Linotype" w:hAnsi="Palatino Linotype"/>
                <w:sz w:val="22"/>
                <w:szCs w:val="22"/>
                <w:lang w:val="en-US"/>
              </w:rPr>
              <w:t>SARS</w:t>
            </w:r>
          </w:p>
        </w:tc>
        <w:tc>
          <w:tcPr>
            <w:tcW w:w="1128" w:type="pct"/>
            <w:tcBorders>
              <w:top w:val="single" w:sz="4" w:space="0" w:color="auto"/>
            </w:tcBorders>
            <w:vAlign w:val="center"/>
          </w:tcPr>
          <w:p w14:paraId="4DDA8E14" w14:textId="49FAE23F" w:rsidR="00C45994" w:rsidRPr="00C45994" w:rsidRDefault="009A1631" w:rsidP="0012611C">
            <w:pPr>
              <w:pStyle w:val="NoSpacing"/>
              <w:jc w:val="center"/>
              <w:rPr>
                <w:rFonts w:ascii="Palatino Linotype" w:hAnsi="Palatino Linotype"/>
                <w:sz w:val="22"/>
                <w:szCs w:val="22"/>
                <w:lang w:val="en-US"/>
              </w:rPr>
            </w:pPr>
            <w:r w:rsidRPr="00C45994">
              <w:rPr>
                <w:rFonts w:ascii="Palatino Linotype" w:hAnsi="Palatino Linotype"/>
                <w:i/>
                <w:iCs/>
                <w:sz w:val="22"/>
                <w:szCs w:val="22"/>
                <w:lang w:val="en-US"/>
              </w:rPr>
              <w:t>R</w:t>
            </w:r>
            <w:r>
              <w:rPr>
                <w:rFonts w:ascii="Palatino Linotype" w:hAnsi="Palatino Linotype"/>
                <w:i/>
                <w:iCs/>
                <w:sz w:val="22"/>
                <w:szCs w:val="22"/>
                <w:lang w:val="en-US"/>
              </w:rPr>
              <w:t>e</w:t>
            </w:r>
            <w:r w:rsidRPr="00C45994">
              <w:rPr>
                <w:rFonts w:ascii="Palatino Linotype" w:hAnsi="Palatino Linotype"/>
                <w:i/>
                <w:iCs/>
                <w:sz w:val="22"/>
                <w:szCs w:val="22"/>
                <w:vertAlign w:val="subscript"/>
                <w:lang w:val="en-US"/>
              </w:rPr>
              <w:t>t</w:t>
            </w:r>
            <w:r w:rsidRPr="00C45994">
              <w:rPr>
                <w:rFonts w:ascii="Palatino Linotype" w:hAnsi="Palatino Linotype"/>
                <w:i/>
                <w:iCs/>
                <w:sz w:val="22"/>
                <w:szCs w:val="22"/>
                <w:lang w:val="en-US"/>
              </w:rPr>
              <w:t xml:space="preserve"> </w:t>
            </w:r>
            <w:r w:rsidR="00C45994" w:rsidRPr="00C45994">
              <w:rPr>
                <w:rFonts w:ascii="Palatino Linotype" w:hAnsi="Palatino Linotype"/>
                <w:i/>
                <w:iCs/>
                <w:sz w:val="22"/>
                <w:szCs w:val="22"/>
                <w:lang w:val="en-US"/>
              </w:rPr>
              <w:t>~ k</w:t>
            </w:r>
            <w:r w:rsidR="00C45994" w:rsidRPr="00C45994">
              <w:rPr>
                <w:rFonts w:ascii="Palatino Linotype" w:hAnsi="Palatino Linotype"/>
                <w:i/>
                <w:iCs/>
                <w:sz w:val="22"/>
                <w:szCs w:val="22"/>
                <w:vertAlign w:val="subscript"/>
                <w:lang w:val="en-US"/>
              </w:rPr>
              <w:t>t</w:t>
            </w:r>
          </w:p>
        </w:tc>
        <w:tc>
          <w:tcPr>
            <w:tcW w:w="1594" w:type="pct"/>
            <w:tcBorders>
              <w:top w:val="single" w:sz="4" w:space="0" w:color="auto"/>
            </w:tcBorders>
            <w:vAlign w:val="center"/>
          </w:tcPr>
          <w:p w14:paraId="54896DC1"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-0.14 (-0.29, 0.01)</w:t>
            </w:r>
          </w:p>
        </w:tc>
        <w:tc>
          <w:tcPr>
            <w:tcW w:w="572" w:type="pct"/>
            <w:tcBorders>
              <w:top w:val="single" w:sz="4" w:space="0" w:color="auto"/>
            </w:tcBorders>
            <w:vAlign w:val="center"/>
          </w:tcPr>
          <w:p w14:paraId="374472CF"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0.076</w:t>
            </w:r>
          </w:p>
        </w:tc>
        <w:tc>
          <w:tcPr>
            <w:tcW w:w="572" w:type="pct"/>
            <w:tcBorders>
              <w:top w:val="single" w:sz="4" w:space="0" w:color="auto"/>
            </w:tcBorders>
            <w:vAlign w:val="center"/>
          </w:tcPr>
          <w:p w14:paraId="57F5460A"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0.028</w:t>
            </w:r>
          </w:p>
        </w:tc>
        <w:tc>
          <w:tcPr>
            <w:tcW w:w="692" w:type="pct"/>
            <w:tcBorders>
              <w:top w:val="single" w:sz="4" w:space="0" w:color="auto"/>
            </w:tcBorders>
            <w:vAlign w:val="center"/>
          </w:tcPr>
          <w:p w14:paraId="778CDB7A"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0.99</w:t>
            </w:r>
          </w:p>
        </w:tc>
      </w:tr>
      <w:tr w:rsidR="00C45994" w:rsidRPr="00C45994" w14:paraId="1251FE9B" w14:textId="77777777" w:rsidTr="00C45994">
        <w:trPr>
          <w:cantSplit/>
          <w:trHeight w:val="431"/>
        </w:trPr>
        <w:tc>
          <w:tcPr>
            <w:tcW w:w="442" w:type="pct"/>
            <w:vMerge/>
            <w:tcBorders>
              <w:bottom w:val="single" w:sz="4" w:space="0" w:color="auto"/>
            </w:tcBorders>
          </w:tcPr>
          <w:p w14:paraId="5658F0C2" w14:textId="77777777" w:rsidR="00C45994" w:rsidRPr="00C45994" w:rsidRDefault="00C45994" w:rsidP="0012611C">
            <w:pPr>
              <w:pStyle w:val="NoSpacing"/>
              <w:jc w:val="center"/>
              <w:rPr>
                <w:rFonts w:ascii="Palatino Linotype" w:hAnsi="Palatino Linotype"/>
                <w:sz w:val="22"/>
                <w:szCs w:val="22"/>
                <w:lang w:val="en-US"/>
              </w:rPr>
            </w:pPr>
          </w:p>
        </w:tc>
        <w:tc>
          <w:tcPr>
            <w:tcW w:w="1128" w:type="pct"/>
            <w:vAlign w:val="center"/>
          </w:tcPr>
          <w:p w14:paraId="2D192F0D" w14:textId="1D2E7E41" w:rsidR="00C45994" w:rsidRPr="00C45994" w:rsidRDefault="009A1631" w:rsidP="0012611C">
            <w:pPr>
              <w:pStyle w:val="NoSpacing"/>
              <w:jc w:val="center"/>
              <w:rPr>
                <w:rFonts w:ascii="Palatino Linotype" w:hAnsi="Palatino Linotype"/>
                <w:sz w:val="22"/>
                <w:szCs w:val="22"/>
                <w:lang w:val="en-US"/>
              </w:rPr>
            </w:pPr>
            <w:r w:rsidRPr="00C45994">
              <w:rPr>
                <w:rFonts w:ascii="Palatino Linotype" w:hAnsi="Palatino Linotype"/>
                <w:i/>
                <w:iCs/>
                <w:sz w:val="22"/>
                <w:szCs w:val="22"/>
                <w:lang w:val="en-US"/>
              </w:rPr>
              <w:t>R</w:t>
            </w:r>
            <w:r>
              <w:rPr>
                <w:rFonts w:ascii="Palatino Linotype" w:hAnsi="Palatino Linotype"/>
                <w:i/>
                <w:iCs/>
                <w:sz w:val="22"/>
                <w:szCs w:val="22"/>
                <w:lang w:val="en-US"/>
              </w:rPr>
              <w:t>e</w:t>
            </w:r>
            <w:r w:rsidRPr="00C45994">
              <w:rPr>
                <w:rFonts w:ascii="Palatino Linotype" w:hAnsi="Palatino Linotype"/>
                <w:i/>
                <w:iCs/>
                <w:sz w:val="22"/>
                <w:szCs w:val="22"/>
                <w:vertAlign w:val="subscript"/>
                <w:lang w:val="en-US"/>
              </w:rPr>
              <w:t>t</w:t>
            </w:r>
            <w:r w:rsidRPr="00C45994">
              <w:rPr>
                <w:rFonts w:ascii="Palatino Linotype" w:hAnsi="Palatino Linotype"/>
                <w:i/>
                <w:iCs/>
                <w:sz w:val="22"/>
                <w:szCs w:val="22"/>
                <w:lang w:val="en-US"/>
              </w:rPr>
              <w:t xml:space="preserve"> </w:t>
            </w:r>
            <w:r w:rsidR="00C45994" w:rsidRPr="00C45994">
              <w:rPr>
                <w:rFonts w:ascii="Palatino Linotype" w:hAnsi="Palatino Linotype"/>
                <w:i/>
                <w:iCs/>
                <w:sz w:val="22"/>
                <w:szCs w:val="22"/>
                <w:lang w:val="en-US"/>
              </w:rPr>
              <w:t>~ Prop80</w:t>
            </w:r>
            <w:r w:rsidR="00C45994" w:rsidRPr="00C45994">
              <w:rPr>
                <w:rFonts w:ascii="Palatino Linotype" w:hAnsi="Palatino Linotype"/>
                <w:i/>
                <w:iCs/>
                <w:sz w:val="22"/>
                <w:szCs w:val="22"/>
                <w:vertAlign w:val="subscript"/>
                <w:lang w:val="en-US"/>
              </w:rPr>
              <w:t>t</w:t>
            </w:r>
          </w:p>
        </w:tc>
        <w:tc>
          <w:tcPr>
            <w:tcW w:w="1594" w:type="pct"/>
            <w:vAlign w:val="center"/>
          </w:tcPr>
          <w:p w14:paraId="3A2EC0C4"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-0.42 (-1.09, 0.24)</w:t>
            </w:r>
          </w:p>
        </w:tc>
        <w:tc>
          <w:tcPr>
            <w:tcW w:w="572" w:type="pct"/>
            <w:vAlign w:val="center"/>
          </w:tcPr>
          <w:p w14:paraId="2EA5FE23"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0.334</w:t>
            </w:r>
          </w:p>
        </w:tc>
        <w:tc>
          <w:tcPr>
            <w:tcW w:w="572" w:type="pct"/>
            <w:vAlign w:val="center"/>
          </w:tcPr>
          <w:p w14:paraId="311363E0"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0.014</w:t>
            </w:r>
          </w:p>
        </w:tc>
        <w:tc>
          <w:tcPr>
            <w:tcW w:w="692" w:type="pct"/>
            <w:vAlign w:val="center"/>
          </w:tcPr>
          <w:p w14:paraId="4FEB5613"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0.99</w:t>
            </w:r>
          </w:p>
        </w:tc>
      </w:tr>
      <w:tr w:rsidR="00C45994" w:rsidRPr="00C45994" w14:paraId="1916084A" w14:textId="77777777" w:rsidTr="00C45994">
        <w:trPr>
          <w:cantSplit/>
          <w:trHeight w:val="431"/>
        </w:trPr>
        <w:tc>
          <w:tcPr>
            <w:tcW w:w="442" w:type="pct"/>
            <w:vMerge/>
            <w:tcBorders>
              <w:bottom w:val="single" w:sz="4" w:space="0" w:color="auto"/>
            </w:tcBorders>
          </w:tcPr>
          <w:p w14:paraId="6EA142C4" w14:textId="77777777" w:rsidR="00C45994" w:rsidRPr="00C45994" w:rsidRDefault="00C45994" w:rsidP="0012611C">
            <w:pPr>
              <w:pStyle w:val="NoSpacing"/>
              <w:jc w:val="center"/>
              <w:rPr>
                <w:rFonts w:ascii="Palatino Linotype" w:hAnsi="Palatino Linotype"/>
                <w:sz w:val="22"/>
                <w:szCs w:val="22"/>
                <w:lang w:val="en-US"/>
              </w:rPr>
            </w:pPr>
          </w:p>
        </w:tc>
        <w:tc>
          <w:tcPr>
            <w:tcW w:w="1128" w:type="pct"/>
            <w:tcBorders>
              <w:bottom w:val="single" w:sz="4" w:space="0" w:color="auto"/>
            </w:tcBorders>
            <w:vAlign w:val="center"/>
          </w:tcPr>
          <w:p w14:paraId="3B8B5DD4" w14:textId="4EAFEA9D" w:rsidR="00C45994" w:rsidRPr="00C45994" w:rsidRDefault="009A1631" w:rsidP="0012611C">
            <w:pPr>
              <w:pStyle w:val="NoSpacing"/>
              <w:jc w:val="center"/>
              <w:rPr>
                <w:rFonts w:ascii="Palatino Linotype" w:hAnsi="Palatino Linotype"/>
                <w:sz w:val="22"/>
                <w:szCs w:val="22"/>
                <w:lang w:val="en-US"/>
              </w:rPr>
            </w:pPr>
            <w:r w:rsidRPr="00C45994">
              <w:rPr>
                <w:rFonts w:ascii="Palatino Linotype" w:hAnsi="Palatino Linotype"/>
                <w:i/>
                <w:iCs/>
                <w:sz w:val="22"/>
                <w:szCs w:val="22"/>
                <w:lang w:val="en-US"/>
              </w:rPr>
              <w:t>R</w:t>
            </w:r>
            <w:r>
              <w:rPr>
                <w:rFonts w:ascii="Palatino Linotype" w:hAnsi="Palatino Linotype"/>
                <w:i/>
                <w:iCs/>
                <w:sz w:val="22"/>
                <w:szCs w:val="22"/>
                <w:lang w:val="en-US"/>
              </w:rPr>
              <w:t>e</w:t>
            </w:r>
            <w:r w:rsidRPr="00C45994">
              <w:rPr>
                <w:rFonts w:ascii="Palatino Linotype" w:hAnsi="Palatino Linotype"/>
                <w:i/>
                <w:iCs/>
                <w:sz w:val="22"/>
                <w:szCs w:val="22"/>
                <w:vertAlign w:val="subscript"/>
                <w:lang w:val="en-US"/>
              </w:rPr>
              <w:t>t</w:t>
            </w:r>
            <w:r w:rsidRPr="00C45994">
              <w:rPr>
                <w:rFonts w:ascii="Palatino Linotype" w:hAnsi="Palatino Linotype"/>
                <w:i/>
                <w:iCs/>
                <w:sz w:val="22"/>
                <w:szCs w:val="22"/>
                <w:lang w:val="en-US"/>
              </w:rPr>
              <w:t xml:space="preserve"> </w:t>
            </w:r>
            <w:r w:rsidR="00C45994" w:rsidRPr="00C45994">
              <w:rPr>
                <w:rFonts w:ascii="Palatino Linotype" w:hAnsi="Palatino Linotype"/>
                <w:i/>
                <w:iCs/>
                <w:sz w:val="22"/>
                <w:szCs w:val="22"/>
                <w:lang w:val="en-US"/>
              </w:rPr>
              <w:t xml:space="preserve">~ </w:t>
            </w:r>
            <w:proofErr w:type="spellStart"/>
            <w:r w:rsidR="00C45994" w:rsidRPr="00C45994">
              <w:rPr>
                <w:rFonts w:ascii="Palatino Linotype" w:hAnsi="Palatino Linotype"/>
                <w:i/>
                <w:iCs/>
                <w:sz w:val="22"/>
                <w:szCs w:val="22"/>
                <w:lang w:val="en-US"/>
              </w:rPr>
              <w:t>ProbExt</w:t>
            </w:r>
            <w:r w:rsidR="00C45994" w:rsidRPr="00C45994">
              <w:rPr>
                <w:rFonts w:ascii="Palatino Linotype" w:hAnsi="Palatino Linotype"/>
                <w:i/>
                <w:iCs/>
                <w:sz w:val="22"/>
                <w:szCs w:val="22"/>
                <w:vertAlign w:val="subscript"/>
                <w:lang w:val="en-US"/>
              </w:rPr>
              <w:t>t</w:t>
            </w:r>
            <w:proofErr w:type="spellEnd"/>
          </w:p>
        </w:tc>
        <w:tc>
          <w:tcPr>
            <w:tcW w:w="1594" w:type="pct"/>
            <w:tcBorders>
              <w:bottom w:val="single" w:sz="4" w:space="0" w:color="auto"/>
            </w:tcBorders>
            <w:vAlign w:val="center"/>
          </w:tcPr>
          <w:p w14:paraId="6C9B54F8"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-3.13 (-3.47, -2.78)</w:t>
            </w:r>
          </w:p>
        </w:tc>
        <w:tc>
          <w:tcPr>
            <w:tcW w:w="572" w:type="pct"/>
            <w:tcBorders>
              <w:bottom w:val="single" w:sz="4" w:space="0" w:color="auto"/>
            </w:tcBorders>
            <w:vAlign w:val="center"/>
          </w:tcPr>
          <w:p w14:paraId="1E17AED3"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0.172</w:t>
            </w:r>
          </w:p>
        </w:tc>
        <w:tc>
          <w:tcPr>
            <w:tcW w:w="572" w:type="pct"/>
            <w:tcBorders>
              <w:bottom w:val="single" w:sz="4" w:space="0" w:color="auto"/>
            </w:tcBorders>
            <w:vAlign w:val="center"/>
          </w:tcPr>
          <w:p w14:paraId="0D9A8A87" w14:textId="77777777" w:rsidR="00C45994" w:rsidRPr="00C45994" w:rsidRDefault="00C45994" w:rsidP="00C45994">
            <w:pPr>
              <w:pStyle w:val="NoSpacing"/>
              <w:jc w:val="right"/>
              <w:rPr>
                <w:rFonts w:ascii="Palatino Linotype" w:hAnsi="Palatino Linotype"/>
                <w:sz w:val="22"/>
                <w:szCs w:val="22"/>
                <w:lang w:val="en-US"/>
              </w:rPr>
            </w:pPr>
            <w:r w:rsidRPr="00C45994">
              <w:rPr>
                <w:rFonts w:ascii="Palatino Linotype" w:hAnsi="Palatino Linotype"/>
                <w:sz w:val="22"/>
                <w:szCs w:val="22"/>
                <w:lang w:val="en-US"/>
              </w:rPr>
              <w:t>0.758</w:t>
            </w:r>
          </w:p>
        </w:tc>
        <w:tc>
          <w:tcPr>
            <w:tcW w:w="692" w:type="pct"/>
            <w:tcBorders>
              <w:bottom w:val="single" w:sz="4" w:space="0" w:color="auto"/>
            </w:tcBorders>
            <w:vAlign w:val="center"/>
          </w:tcPr>
          <w:p w14:paraId="7CC12785" w14:textId="77777777" w:rsidR="00C45994" w:rsidRPr="00C45994" w:rsidRDefault="00C45994" w:rsidP="00C45994">
            <w:pPr>
              <w:pStyle w:val="NoSpacing"/>
              <w:jc w:val="right"/>
              <w:rPr>
                <w:rFonts w:ascii="Palatino Linotype" w:hAnsi="Palatino Linotype"/>
                <w:b/>
                <w:bCs/>
                <w:sz w:val="22"/>
                <w:szCs w:val="22"/>
                <w:lang w:val="en-US"/>
              </w:rPr>
            </w:pPr>
            <w:r w:rsidRPr="00C45994">
              <w:rPr>
                <w:rFonts w:ascii="Palatino Linotype" w:hAnsi="Palatino Linotype"/>
                <w:b/>
                <w:bCs/>
                <w:sz w:val="22"/>
                <w:szCs w:val="22"/>
                <w:lang w:val="en-US"/>
              </w:rPr>
              <w:t>&lt; 0.001</w:t>
            </w:r>
          </w:p>
        </w:tc>
      </w:tr>
    </w:tbl>
    <w:p w14:paraId="721B45C3" w14:textId="262C0A58" w:rsidR="00F26AF9" w:rsidRDefault="00F26AF9" w:rsidP="00F26AF9">
      <w:pPr>
        <w:pStyle w:val="Body"/>
        <w:spacing w:line="240" w:lineRule="auto"/>
        <w:rPr>
          <w:sz w:val="18"/>
          <w:szCs w:val="18"/>
          <w:lang w:val="en-US"/>
        </w:rPr>
      </w:pPr>
      <w:r w:rsidRPr="00AD6119">
        <w:rPr>
          <w:sz w:val="18"/>
          <w:szCs w:val="18"/>
          <w:lang w:val="en-US"/>
        </w:rPr>
        <w:t xml:space="preserve">* </w:t>
      </w:r>
      <w:r>
        <w:rPr>
          <w:sz w:val="18"/>
          <w:szCs w:val="18"/>
          <w:lang w:val="en-US"/>
        </w:rPr>
        <w:t>Simple linear regression</w:t>
      </w:r>
      <w:r w:rsidRPr="00AD6119">
        <w:rPr>
          <w:sz w:val="18"/>
          <w:szCs w:val="18"/>
          <w:lang w:val="en-US"/>
        </w:rPr>
        <w:t xml:space="preserve">. p value is the average of 1000 random samples from the marginal bootstrapped distribution of </w:t>
      </w:r>
      <w:r w:rsidRPr="009A1631">
        <w:rPr>
          <w:i/>
          <w:iCs/>
          <w:sz w:val="18"/>
          <w:szCs w:val="18"/>
          <w:lang w:val="en-US"/>
        </w:rPr>
        <w:t>k</w:t>
      </w:r>
      <w:r w:rsidRPr="009A1631">
        <w:rPr>
          <w:i/>
          <w:iCs/>
          <w:sz w:val="18"/>
          <w:szCs w:val="18"/>
          <w:vertAlign w:val="subscript"/>
          <w:lang w:val="en-US"/>
        </w:rPr>
        <w:t>t</w:t>
      </w:r>
      <w:r w:rsidRPr="00AD6119">
        <w:rPr>
          <w:sz w:val="18"/>
          <w:szCs w:val="18"/>
          <w:lang w:val="en-US"/>
        </w:rPr>
        <w:t xml:space="preserve"> </w:t>
      </w:r>
      <w:r>
        <w:rPr>
          <w:sz w:val="18"/>
          <w:szCs w:val="18"/>
          <w:lang w:val="en-US"/>
        </w:rPr>
        <w:t xml:space="preserve">and corresponding </w:t>
      </w:r>
      <w:r w:rsidRPr="009A1631">
        <w:rPr>
          <w:i/>
          <w:iCs/>
          <w:sz w:val="18"/>
          <w:szCs w:val="18"/>
          <w:lang w:val="en-US"/>
        </w:rPr>
        <w:t>Prop80</w:t>
      </w:r>
      <w:r w:rsidRPr="009A1631">
        <w:rPr>
          <w:i/>
          <w:iCs/>
          <w:sz w:val="18"/>
          <w:szCs w:val="18"/>
          <w:vertAlign w:val="subscript"/>
          <w:lang w:val="en-US"/>
        </w:rPr>
        <w:t>t</w:t>
      </w:r>
      <w:r w:rsidRPr="00AD6119">
        <w:rPr>
          <w:sz w:val="18"/>
          <w:szCs w:val="18"/>
          <w:lang w:val="en-US"/>
        </w:rPr>
        <w:t xml:space="preserve"> </w:t>
      </w:r>
      <w:r>
        <w:rPr>
          <w:sz w:val="18"/>
          <w:szCs w:val="18"/>
          <w:lang w:val="en-US"/>
        </w:rPr>
        <w:t xml:space="preserve">and </w:t>
      </w:r>
      <w:r w:rsidRPr="009A1631">
        <w:rPr>
          <w:i/>
          <w:iCs/>
          <w:sz w:val="18"/>
          <w:szCs w:val="18"/>
          <w:lang w:val="en-US"/>
        </w:rPr>
        <w:t>ProbEx</w:t>
      </w:r>
      <w:r w:rsidRPr="009A1631">
        <w:rPr>
          <w:i/>
          <w:iCs/>
          <w:sz w:val="18"/>
          <w:szCs w:val="18"/>
          <w:vertAlign w:val="subscript"/>
          <w:lang w:val="en-US"/>
        </w:rPr>
        <w:t>t</w:t>
      </w:r>
      <w:r>
        <w:rPr>
          <w:sz w:val="18"/>
          <w:szCs w:val="18"/>
          <w:lang w:val="en-US"/>
        </w:rPr>
        <w:t xml:space="preserve"> </w:t>
      </w:r>
      <w:r w:rsidRPr="00AD6119">
        <w:rPr>
          <w:sz w:val="18"/>
          <w:szCs w:val="18"/>
          <w:lang w:val="en-US"/>
        </w:rPr>
        <w:t xml:space="preserve">with each independent sample equivalent in size to the number valid </w:t>
      </w:r>
      <w:r>
        <w:rPr>
          <w:sz w:val="18"/>
          <w:szCs w:val="18"/>
          <w:lang w:val="en-US"/>
        </w:rPr>
        <w:t>points estimates</w:t>
      </w:r>
      <w:r w:rsidRPr="00AD6119">
        <w:rPr>
          <w:sz w:val="18"/>
          <w:szCs w:val="18"/>
          <w:lang w:val="en-US"/>
        </w:rPr>
        <w:t xml:space="preserve">. </w:t>
      </w:r>
      <w:r>
        <w:rPr>
          <w:sz w:val="18"/>
          <w:szCs w:val="18"/>
          <w:lang w:val="en-US"/>
        </w:rPr>
        <w:t xml:space="preserve">Because </w:t>
      </w:r>
      <w:r w:rsidR="009A1631" w:rsidRPr="009A1631">
        <w:rPr>
          <w:i/>
          <w:iCs/>
          <w:sz w:val="18"/>
          <w:szCs w:val="18"/>
          <w:lang w:val="en-US"/>
        </w:rPr>
        <w:t>k</w:t>
      </w:r>
      <w:r w:rsidR="009A1631" w:rsidRPr="009A1631">
        <w:rPr>
          <w:i/>
          <w:iCs/>
          <w:sz w:val="18"/>
          <w:szCs w:val="18"/>
          <w:vertAlign w:val="subscript"/>
          <w:lang w:val="en-US"/>
        </w:rPr>
        <w:t>t</w:t>
      </w:r>
      <w:r w:rsidR="009A1631" w:rsidRPr="00AD6119">
        <w:rPr>
          <w:sz w:val="18"/>
          <w:szCs w:val="18"/>
          <w:lang w:val="en-US"/>
        </w:rPr>
        <w:t xml:space="preserve"> </w:t>
      </w:r>
      <w:r w:rsidRPr="00AD6119">
        <w:rPr>
          <w:sz w:val="18"/>
          <w:szCs w:val="18"/>
          <w:lang w:val="en-US"/>
        </w:rPr>
        <w:t>exhibit</w:t>
      </w:r>
      <w:r>
        <w:rPr>
          <w:sz w:val="18"/>
          <w:szCs w:val="18"/>
          <w:lang w:val="en-US"/>
        </w:rPr>
        <w:t>s</w:t>
      </w:r>
      <w:r w:rsidRPr="00AD6119">
        <w:rPr>
          <w:sz w:val="18"/>
          <w:szCs w:val="18"/>
          <w:lang w:val="en-US"/>
        </w:rPr>
        <w:t xml:space="preserve"> a skewed distribution</w:t>
      </w:r>
      <w:r>
        <w:rPr>
          <w:sz w:val="18"/>
          <w:szCs w:val="18"/>
          <w:lang w:val="en-US"/>
        </w:rPr>
        <w:t xml:space="preserve"> (0 &lt; </w:t>
      </w:r>
      <w:r w:rsidR="009A1631" w:rsidRPr="009A1631">
        <w:rPr>
          <w:i/>
          <w:iCs/>
          <w:sz w:val="18"/>
          <w:szCs w:val="18"/>
          <w:lang w:val="en-US"/>
        </w:rPr>
        <w:t>k</w:t>
      </w:r>
      <w:r w:rsidR="009A1631" w:rsidRPr="009A1631">
        <w:rPr>
          <w:i/>
          <w:iCs/>
          <w:sz w:val="18"/>
          <w:szCs w:val="18"/>
          <w:vertAlign w:val="subscript"/>
          <w:lang w:val="en-US"/>
        </w:rPr>
        <w:t>t</w:t>
      </w:r>
      <w:r w:rsidR="009A1631">
        <w:rPr>
          <w:i/>
          <w:iCs/>
          <w:sz w:val="18"/>
          <w:szCs w:val="18"/>
          <w:vertAlign w:val="subscript"/>
          <w:lang w:val="en-US"/>
        </w:rPr>
        <w:t xml:space="preserve"> </w:t>
      </w:r>
      <w:r w:rsidRPr="00BC65B0">
        <w:rPr>
          <w:rFonts w:ascii="Times New Roman" w:hAnsi="Times New Roman"/>
          <w:sz w:val="18"/>
          <w:szCs w:val="18"/>
          <w:lang w:val="en-US"/>
        </w:rPr>
        <w:t>→</w:t>
      </w:r>
      <w:r w:rsidRPr="00BC65B0">
        <w:rPr>
          <w:sz w:val="18"/>
          <w:szCs w:val="18"/>
          <w:lang w:val="en-US"/>
        </w:rPr>
        <w:t xml:space="preserve"> ∞</w:t>
      </w:r>
      <w:r>
        <w:rPr>
          <w:sz w:val="18"/>
          <w:szCs w:val="18"/>
          <w:lang w:val="en-US"/>
        </w:rPr>
        <w:t>), estimates were</w:t>
      </w:r>
      <w:r w:rsidRPr="00AD6119">
        <w:rPr>
          <w:sz w:val="18"/>
          <w:szCs w:val="18"/>
          <w:lang w:val="en-US"/>
        </w:rPr>
        <w:t xml:space="preserve"> transformed using the natural logarithm before </w:t>
      </w:r>
      <w:r>
        <w:rPr>
          <w:sz w:val="18"/>
          <w:szCs w:val="18"/>
          <w:lang w:val="en-US"/>
        </w:rPr>
        <w:t>regression</w:t>
      </w:r>
      <w:r w:rsidRPr="00AD6119">
        <w:rPr>
          <w:sz w:val="18"/>
          <w:szCs w:val="18"/>
          <w:lang w:val="en-US"/>
        </w:rPr>
        <w:t xml:space="preserve"> </w:t>
      </w:r>
      <w:r>
        <w:rPr>
          <w:sz w:val="18"/>
          <w:szCs w:val="18"/>
          <w:lang w:val="en-US"/>
        </w:rPr>
        <w:t>was</w:t>
      </w:r>
      <w:r w:rsidRPr="00AD6119">
        <w:rPr>
          <w:sz w:val="18"/>
          <w:szCs w:val="18"/>
          <w:lang w:val="en-US"/>
        </w:rPr>
        <w:t xml:space="preserve"> conducted</w:t>
      </w:r>
      <w:r>
        <w:rPr>
          <w:sz w:val="18"/>
          <w:szCs w:val="18"/>
          <w:lang w:val="en-US"/>
        </w:rPr>
        <w:t>,</w:t>
      </w:r>
      <w:r w:rsidRPr="00AD6119">
        <w:rPr>
          <w:sz w:val="18"/>
          <w:szCs w:val="18"/>
          <w:lang w:val="en-US"/>
        </w:rPr>
        <w:t xml:space="preserve"> though </w:t>
      </w:r>
      <w:r w:rsidR="009A1631" w:rsidRPr="009A1631">
        <w:rPr>
          <w:i/>
          <w:iCs/>
          <w:sz w:val="18"/>
          <w:szCs w:val="18"/>
          <w:lang w:val="en-US"/>
        </w:rPr>
        <w:t>k</w:t>
      </w:r>
      <w:r w:rsidR="009A1631" w:rsidRPr="009A1631">
        <w:rPr>
          <w:i/>
          <w:iCs/>
          <w:sz w:val="18"/>
          <w:szCs w:val="18"/>
          <w:vertAlign w:val="subscript"/>
          <w:lang w:val="en-US"/>
        </w:rPr>
        <w:t>t</w:t>
      </w:r>
      <w:r w:rsidR="009A1631" w:rsidRPr="00AD6119">
        <w:rPr>
          <w:sz w:val="18"/>
          <w:szCs w:val="18"/>
          <w:lang w:val="en-US"/>
        </w:rPr>
        <w:t xml:space="preserve"> </w:t>
      </w:r>
      <w:r w:rsidRPr="00AD6119">
        <w:rPr>
          <w:sz w:val="18"/>
          <w:szCs w:val="18"/>
          <w:lang w:val="en-US"/>
        </w:rPr>
        <w:t xml:space="preserve">values and CIs shown in the table </w:t>
      </w:r>
      <w:r>
        <w:rPr>
          <w:sz w:val="18"/>
          <w:szCs w:val="18"/>
          <w:lang w:val="en-US"/>
        </w:rPr>
        <w:t>remained</w:t>
      </w:r>
      <w:r w:rsidRPr="00AD6119">
        <w:rPr>
          <w:sz w:val="18"/>
          <w:szCs w:val="18"/>
          <w:lang w:val="en-US"/>
        </w:rPr>
        <w:t xml:space="preserve"> untransformed</w:t>
      </w:r>
      <w:r>
        <w:rPr>
          <w:sz w:val="18"/>
          <w:szCs w:val="18"/>
          <w:lang w:val="en-US"/>
        </w:rPr>
        <w:t>.</w:t>
      </w:r>
    </w:p>
    <w:p w14:paraId="766A9F3F" w14:textId="4951D6B5" w:rsidR="00C45994" w:rsidRDefault="00C45994" w:rsidP="00FF57E9">
      <w:pPr>
        <w:jc w:val="center"/>
        <w:rPr>
          <w:i/>
          <w:iCs/>
          <w:sz w:val="18"/>
          <w:szCs w:val="18"/>
          <w:lang w:val="en-US"/>
        </w:rPr>
      </w:pPr>
    </w:p>
    <w:p w14:paraId="1CABD50C" w14:textId="065C9196" w:rsidR="008B4EBB" w:rsidRDefault="008B4EBB">
      <w:pPr>
        <w:rPr>
          <w:i/>
          <w:iCs/>
          <w:sz w:val="18"/>
          <w:szCs w:val="18"/>
          <w:lang w:val="en-US"/>
        </w:rPr>
      </w:pPr>
      <w:r>
        <w:rPr>
          <w:i/>
          <w:iCs/>
          <w:sz w:val="18"/>
          <w:szCs w:val="18"/>
          <w:lang w:val="en-US"/>
        </w:rPr>
        <w:br w:type="page"/>
      </w:r>
    </w:p>
    <w:p w14:paraId="63B7DDE8" w14:textId="17071926" w:rsidR="008B4EBB" w:rsidRPr="00E87363" w:rsidRDefault="008B4EBB" w:rsidP="008B4EBB">
      <w:pPr>
        <w:pStyle w:val="Body"/>
        <w:spacing w:line="240" w:lineRule="auto"/>
        <w:rPr>
          <w:sz w:val="22"/>
          <w:szCs w:val="22"/>
        </w:rPr>
      </w:pPr>
      <w:r>
        <w:rPr>
          <w:b/>
          <w:bCs/>
          <w:sz w:val="22"/>
          <w:szCs w:val="22"/>
        </w:rPr>
        <w:lastRenderedPageBreak/>
        <w:t>Supplementary T</w:t>
      </w:r>
      <w:r w:rsidRPr="00E87363">
        <w:rPr>
          <w:b/>
          <w:bCs/>
          <w:sz w:val="22"/>
          <w:szCs w:val="22"/>
        </w:rPr>
        <w:t xml:space="preserve">able </w:t>
      </w:r>
      <w:r>
        <w:rPr>
          <w:b/>
          <w:bCs/>
          <w:sz w:val="22"/>
          <w:szCs w:val="22"/>
        </w:rPr>
        <w:t>S5</w:t>
      </w:r>
      <w:r w:rsidRPr="00E87363">
        <w:rPr>
          <w:b/>
          <w:bCs/>
          <w:sz w:val="22"/>
          <w:szCs w:val="22"/>
        </w:rPr>
        <w:t>.</w:t>
      </w:r>
      <w:r w:rsidRPr="00E87363">
        <w:rPr>
          <w:sz w:val="22"/>
          <w:szCs w:val="22"/>
        </w:rPr>
        <w:t xml:space="preserve"> Linear regression model of the relationship between time-varying measures of overdispersion (</w:t>
      </w:r>
      <w:r w:rsidRPr="00E87363">
        <w:rPr>
          <w:i/>
          <w:iCs/>
          <w:sz w:val="22"/>
          <w:szCs w:val="22"/>
        </w:rPr>
        <w:t>k</w:t>
      </w:r>
      <w:r w:rsidRPr="00E87363">
        <w:rPr>
          <w:i/>
          <w:iCs/>
          <w:sz w:val="22"/>
          <w:szCs w:val="22"/>
          <w:vertAlign w:val="subscript"/>
        </w:rPr>
        <w:t>t</w:t>
      </w:r>
      <w:r w:rsidRPr="00E87363">
        <w:rPr>
          <w:sz w:val="22"/>
          <w:szCs w:val="22"/>
        </w:rPr>
        <w:t>), the proportion of cases responsible for infecting 80% (</w:t>
      </w:r>
      <w:r w:rsidRPr="00E87363">
        <w:rPr>
          <w:i/>
          <w:sz w:val="22"/>
          <w:szCs w:val="22"/>
        </w:rPr>
        <w:t>Prop80</w:t>
      </w:r>
      <w:r w:rsidRPr="00E87363">
        <w:rPr>
          <w:i/>
          <w:sz w:val="22"/>
          <w:szCs w:val="22"/>
          <w:vertAlign w:val="subscript"/>
        </w:rPr>
        <w:t>t</w:t>
      </w:r>
      <w:r w:rsidRPr="00E87363">
        <w:rPr>
          <w:sz w:val="22"/>
          <w:szCs w:val="22"/>
        </w:rPr>
        <w:t>), and probability of epidemic extinction proportion (</w:t>
      </w:r>
      <w:r w:rsidRPr="00E87363">
        <w:rPr>
          <w:i/>
          <w:sz w:val="22"/>
          <w:szCs w:val="22"/>
        </w:rPr>
        <w:t>ProbExt</w:t>
      </w:r>
      <w:r w:rsidRPr="00E87363">
        <w:rPr>
          <w:i/>
          <w:sz w:val="22"/>
          <w:szCs w:val="22"/>
          <w:vertAlign w:val="subscript"/>
        </w:rPr>
        <w:t>t</w:t>
      </w:r>
      <w:r w:rsidRPr="00E87363">
        <w:rPr>
          <w:sz w:val="22"/>
          <w:szCs w:val="22"/>
        </w:rPr>
        <w:t>) with stringency of non-pharmaceutical interventions (NPI) for SARS and COVID-19 in Hong Kong.</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
        <w:gridCol w:w="2233"/>
        <w:gridCol w:w="2623"/>
        <w:gridCol w:w="1046"/>
        <w:gridCol w:w="1046"/>
        <w:gridCol w:w="1265"/>
      </w:tblGrid>
      <w:tr w:rsidR="00F26AF9" w:rsidRPr="00AA0156" w14:paraId="1DE8173C" w14:textId="77777777" w:rsidTr="00F26AF9">
        <w:trPr>
          <w:cantSplit/>
          <w:trHeight w:val="431"/>
        </w:trPr>
        <w:tc>
          <w:tcPr>
            <w:tcW w:w="447" w:type="pct"/>
            <w:tcBorders>
              <w:top w:val="single" w:sz="4" w:space="0" w:color="auto"/>
              <w:bottom w:val="single" w:sz="4" w:space="0" w:color="auto"/>
            </w:tcBorders>
          </w:tcPr>
          <w:p w14:paraId="13535C96" w14:textId="77777777" w:rsidR="00F26AF9" w:rsidRPr="00AA0156" w:rsidRDefault="00F26AF9" w:rsidP="0012611C">
            <w:pPr>
              <w:pStyle w:val="NoSpacing"/>
              <w:jc w:val="center"/>
              <w:rPr>
                <w:rFonts w:ascii="Palatino Linotype" w:hAnsi="Palatino Linotype"/>
                <w:sz w:val="16"/>
                <w:szCs w:val="16"/>
                <w:lang w:val="en-US"/>
              </w:rPr>
            </w:pPr>
          </w:p>
        </w:tc>
        <w:tc>
          <w:tcPr>
            <w:tcW w:w="1238" w:type="pct"/>
            <w:tcBorders>
              <w:top w:val="single" w:sz="4" w:space="0" w:color="auto"/>
              <w:bottom w:val="single" w:sz="4" w:space="0" w:color="auto"/>
            </w:tcBorders>
            <w:vAlign w:val="center"/>
          </w:tcPr>
          <w:p w14:paraId="0013A669" w14:textId="77777777" w:rsidR="00F26AF9" w:rsidRPr="00AA0156" w:rsidRDefault="00F26AF9" w:rsidP="0012611C">
            <w:pPr>
              <w:pStyle w:val="NoSpacing"/>
              <w:jc w:val="center"/>
              <w:rPr>
                <w:rFonts w:ascii="Palatino Linotype" w:hAnsi="Palatino Linotype"/>
                <w:sz w:val="16"/>
                <w:szCs w:val="16"/>
                <w:lang w:val="en-US"/>
              </w:rPr>
            </w:pPr>
          </w:p>
        </w:tc>
        <w:tc>
          <w:tcPr>
            <w:tcW w:w="1454" w:type="pct"/>
            <w:tcBorders>
              <w:top w:val="single" w:sz="4" w:space="0" w:color="auto"/>
              <w:bottom w:val="single" w:sz="4" w:space="0" w:color="auto"/>
            </w:tcBorders>
            <w:vAlign w:val="center"/>
          </w:tcPr>
          <w:p w14:paraId="0CE3BB4D"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Slope (95% CI)</w:t>
            </w:r>
          </w:p>
        </w:tc>
        <w:tc>
          <w:tcPr>
            <w:tcW w:w="580" w:type="pct"/>
            <w:tcBorders>
              <w:top w:val="single" w:sz="4" w:space="0" w:color="auto"/>
              <w:bottom w:val="single" w:sz="4" w:space="0" w:color="auto"/>
            </w:tcBorders>
            <w:vAlign w:val="center"/>
          </w:tcPr>
          <w:p w14:paraId="17953272"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SE</w:t>
            </w:r>
          </w:p>
        </w:tc>
        <w:tc>
          <w:tcPr>
            <w:tcW w:w="580" w:type="pct"/>
            <w:tcBorders>
              <w:top w:val="single" w:sz="4" w:space="0" w:color="auto"/>
              <w:bottom w:val="single" w:sz="4" w:space="0" w:color="auto"/>
            </w:tcBorders>
            <w:vAlign w:val="center"/>
          </w:tcPr>
          <w:p w14:paraId="51BD0CC2"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r</w:t>
            </w:r>
            <w:r w:rsidRPr="00AA0156">
              <w:rPr>
                <w:rFonts w:ascii="Palatino Linotype" w:hAnsi="Palatino Linotype"/>
                <w:sz w:val="16"/>
                <w:szCs w:val="16"/>
                <w:vertAlign w:val="superscript"/>
                <w:lang w:val="en-US"/>
              </w:rPr>
              <w:t>2</w:t>
            </w:r>
          </w:p>
        </w:tc>
        <w:tc>
          <w:tcPr>
            <w:tcW w:w="701" w:type="pct"/>
            <w:tcBorders>
              <w:top w:val="single" w:sz="4" w:space="0" w:color="auto"/>
              <w:bottom w:val="single" w:sz="4" w:space="0" w:color="auto"/>
            </w:tcBorders>
            <w:vAlign w:val="center"/>
          </w:tcPr>
          <w:p w14:paraId="5C9F51D9"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p</w:t>
            </w:r>
          </w:p>
        </w:tc>
      </w:tr>
      <w:tr w:rsidR="00F26AF9" w:rsidRPr="00AA0156" w14:paraId="37A2AC15" w14:textId="77777777" w:rsidTr="00F26AF9">
        <w:trPr>
          <w:cantSplit/>
          <w:trHeight w:val="431"/>
        </w:trPr>
        <w:tc>
          <w:tcPr>
            <w:tcW w:w="447" w:type="pct"/>
            <w:vMerge w:val="restart"/>
            <w:tcBorders>
              <w:top w:val="single" w:sz="4" w:space="0" w:color="auto"/>
              <w:bottom w:val="single" w:sz="4" w:space="0" w:color="auto"/>
            </w:tcBorders>
            <w:textDirection w:val="btLr"/>
            <w:vAlign w:val="center"/>
          </w:tcPr>
          <w:p w14:paraId="6BD01DBB" w14:textId="77777777" w:rsidR="00F26AF9" w:rsidRPr="00AA0156" w:rsidRDefault="00F26AF9" w:rsidP="0012611C">
            <w:pPr>
              <w:pStyle w:val="NoSpacing"/>
              <w:ind w:left="113" w:right="113"/>
              <w:jc w:val="center"/>
              <w:rPr>
                <w:rFonts w:ascii="Palatino Linotype" w:hAnsi="Palatino Linotype"/>
                <w:sz w:val="16"/>
                <w:szCs w:val="16"/>
                <w:lang w:val="en-US"/>
              </w:rPr>
            </w:pPr>
            <w:r w:rsidRPr="00AA0156">
              <w:rPr>
                <w:rFonts w:ascii="Palatino Linotype" w:hAnsi="Palatino Linotype"/>
                <w:sz w:val="16"/>
                <w:szCs w:val="16"/>
                <w:lang w:val="en-US"/>
              </w:rPr>
              <w:t>COVID-19</w:t>
            </w:r>
          </w:p>
        </w:tc>
        <w:tc>
          <w:tcPr>
            <w:tcW w:w="1238" w:type="pct"/>
            <w:tcBorders>
              <w:top w:val="single" w:sz="4" w:space="0" w:color="auto"/>
            </w:tcBorders>
            <w:vAlign w:val="center"/>
          </w:tcPr>
          <w:p w14:paraId="2A116CF8"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 xml:space="preserve">NPI </w:t>
            </w:r>
            <w:r w:rsidRPr="00AD0C89">
              <w:rPr>
                <w:rFonts w:ascii="Palatino Linotype" w:hAnsi="Palatino Linotype"/>
                <w:i/>
                <w:iCs/>
                <w:sz w:val="16"/>
                <w:szCs w:val="16"/>
                <w:lang w:val="en-US"/>
              </w:rPr>
              <w:t>~ k</w:t>
            </w:r>
            <w:r w:rsidRPr="00AD0C89">
              <w:rPr>
                <w:rFonts w:ascii="Palatino Linotype" w:hAnsi="Palatino Linotype"/>
                <w:i/>
                <w:iCs/>
                <w:sz w:val="16"/>
                <w:szCs w:val="16"/>
                <w:vertAlign w:val="subscript"/>
                <w:lang w:val="en-US"/>
              </w:rPr>
              <w:t>t</w:t>
            </w:r>
          </w:p>
        </w:tc>
        <w:tc>
          <w:tcPr>
            <w:tcW w:w="1454" w:type="pct"/>
            <w:tcBorders>
              <w:top w:val="single" w:sz="4" w:space="0" w:color="auto"/>
            </w:tcBorders>
            <w:vAlign w:val="center"/>
          </w:tcPr>
          <w:p w14:paraId="798E3E6E"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-0.03 (-0.04, -0.02)</w:t>
            </w:r>
          </w:p>
        </w:tc>
        <w:tc>
          <w:tcPr>
            <w:tcW w:w="580" w:type="pct"/>
            <w:tcBorders>
              <w:top w:val="single" w:sz="4" w:space="0" w:color="auto"/>
            </w:tcBorders>
            <w:vAlign w:val="center"/>
          </w:tcPr>
          <w:p w14:paraId="60FE0815"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0.005</w:t>
            </w:r>
          </w:p>
        </w:tc>
        <w:tc>
          <w:tcPr>
            <w:tcW w:w="580" w:type="pct"/>
            <w:tcBorders>
              <w:top w:val="single" w:sz="4" w:space="0" w:color="auto"/>
            </w:tcBorders>
            <w:vAlign w:val="center"/>
          </w:tcPr>
          <w:p w14:paraId="0C88ECDE"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0.09</w:t>
            </w:r>
          </w:p>
        </w:tc>
        <w:tc>
          <w:tcPr>
            <w:tcW w:w="701" w:type="pct"/>
            <w:tcBorders>
              <w:top w:val="single" w:sz="4" w:space="0" w:color="auto"/>
            </w:tcBorders>
            <w:vAlign w:val="center"/>
          </w:tcPr>
          <w:p w14:paraId="7BF3AEF3"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b/>
                <w:bCs/>
                <w:sz w:val="16"/>
                <w:szCs w:val="16"/>
                <w:lang w:val="en-US"/>
              </w:rPr>
              <w:t>&lt; 0.001</w:t>
            </w:r>
          </w:p>
        </w:tc>
      </w:tr>
      <w:tr w:rsidR="00F26AF9" w:rsidRPr="00AA0156" w14:paraId="40D808B3" w14:textId="77777777" w:rsidTr="00F26AF9">
        <w:trPr>
          <w:cantSplit/>
          <w:trHeight w:val="431"/>
        </w:trPr>
        <w:tc>
          <w:tcPr>
            <w:tcW w:w="447" w:type="pct"/>
            <w:vMerge/>
            <w:tcBorders>
              <w:bottom w:val="single" w:sz="4" w:space="0" w:color="auto"/>
            </w:tcBorders>
            <w:textDirection w:val="btLr"/>
            <w:vAlign w:val="center"/>
          </w:tcPr>
          <w:p w14:paraId="76B07B3D" w14:textId="77777777" w:rsidR="00F26AF9" w:rsidRPr="00AA0156" w:rsidRDefault="00F26AF9" w:rsidP="0012611C">
            <w:pPr>
              <w:pStyle w:val="NoSpacing"/>
              <w:ind w:left="113" w:right="113"/>
              <w:jc w:val="center"/>
              <w:rPr>
                <w:rFonts w:ascii="Palatino Linotype" w:hAnsi="Palatino Linotype"/>
                <w:sz w:val="16"/>
                <w:szCs w:val="16"/>
                <w:lang w:val="en-US"/>
              </w:rPr>
            </w:pPr>
          </w:p>
        </w:tc>
        <w:tc>
          <w:tcPr>
            <w:tcW w:w="1238" w:type="pct"/>
            <w:vAlign w:val="center"/>
          </w:tcPr>
          <w:p w14:paraId="6B74DCA7"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 xml:space="preserve">NPI ~ </w:t>
            </w:r>
            <w:r w:rsidRPr="00AD0C89">
              <w:rPr>
                <w:rFonts w:ascii="Palatino Linotype" w:hAnsi="Palatino Linotype"/>
                <w:i/>
                <w:iCs/>
                <w:sz w:val="16"/>
                <w:szCs w:val="16"/>
                <w:lang w:val="en-US"/>
              </w:rPr>
              <w:t>Prop80</w:t>
            </w:r>
            <w:r w:rsidRPr="00AD0C89">
              <w:rPr>
                <w:rFonts w:ascii="Palatino Linotype" w:hAnsi="Palatino Linotype"/>
                <w:i/>
                <w:iCs/>
                <w:sz w:val="16"/>
                <w:szCs w:val="16"/>
                <w:vertAlign w:val="subscript"/>
                <w:lang w:val="en-US"/>
              </w:rPr>
              <w:t>t</w:t>
            </w:r>
          </w:p>
        </w:tc>
        <w:tc>
          <w:tcPr>
            <w:tcW w:w="1454" w:type="pct"/>
            <w:vAlign w:val="center"/>
          </w:tcPr>
          <w:p w14:paraId="7D41D87E"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-0.32 (-0.39, -0.25)</w:t>
            </w:r>
          </w:p>
        </w:tc>
        <w:tc>
          <w:tcPr>
            <w:tcW w:w="580" w:type="pct"/>
            <w:vAlign w:val="center"/>
          </w:tcPr>
          <w:p w14:paraId="621B5448"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0.036</w:t>
            </w:r>
          </w:p>
        </w:tc>
        <w:tc>
          <w:tcPr>
            <w:tcW w:w="580" w:type="pct"/>
            <w:vAlign w:val="center"/>
          </w:tcPr>
          <w:p w14:paraId="4D7D2765"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0.176</w:t>
            </w:r>
          </w:p>
        </w:tc>
        <w:tc>
          <w:tcPr>
            <w:tcW w:w="701" w:type="pct"/>
            <w:vAlign w:val="center"/>
          </w:tcPr>
          <w:p w14:paraId="555D3458"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b/>
                <w:bCs/>
                <w:sz w:val="16"/>
                <w:szCs w:val="16"/>
                <w:lang w:val="en-US"/>
              </w:rPr>
              <w:t>&lt; 0.001</w:t>
            </w:r>
          </w:p>
        </w:tc>
      </w:tr>
      <w:tr w:rsidR="00F26AF9" w:rsidRPr="00AA0156" w14:paraId="6C004CA4" w14:textId="77777777" w:rsidTr="00F26AF9">
        <w:trPr>
          <w:cantSplit/>
          <w:trHeight w:val="431"/>
        </w:trPr>
        <w:tc>
          <w:tcPr>
            <w:tcW w:w="447" w:type="pct"/>
            <w:vMerge/>
            <w:tcBorders>
              <w:bottom w:val="single" w:sz="4" w:space="0" w:color="auto"/>
            </w:tcBorders>
            <w:textDirection w:val="btLr"/>
            <w:vAlign w:val="center"/>
          </w:tcPr>
          <w:p w14:paraId="3AD29F82" w14:textId="77777777" w:rsidR="00F26AF9" w:rsidRPr="00AA0156" w:rsidRDefault="00F26AF9" w:rsidP="0012611C">
            <w:pPr>
              <w:pStyle w:val="NoSpacing"/>
              <w:ind w:left="113" w:right="113"/>
              <w:jc w:val="center"/>
              <w:rPr>
                <w:rFonts w:ascii="Palatino Linotype" w:hAnsi="Palatino Linotype"/>
                <w:sz w:val="16"/>
                <w:szCs w:val="16"/>
                <w:lang w:val="en-US"/>
              </w:rPr>
            </w:pPr>
          </w:p>
        </w:tc>
        <w:tc>
          <w:tcPr>
            <w:tcW w:w="1238" w:type="pct"/>
            <w:tcBorders>
              <w:bottom w:val="single" w:sz="4" w:space="0" w:color="auto"/>
            </w:tcBorders>
            <w:vAlign w:val="center"/>
          </w:tcPr>
          <w:p w14:paraId="3D3E07F5"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 xml:space="preserve">NPI ~ </w:t>
            </w:r>
            <w:r w:rsidRPr="00AD0C89">
              <w:rPr>
                <w:rFonts w:ascii="Palatino Linotype" w:hAnsi="Palatino Linotype"/>
                <w:i/>
                <w:iCs/>
                <w:sz w:val="16"/>
                <w:szCs w:val="16"/>
                <w:lang w:val="en-US"/>
              </w:rPr>
              <w:t>ProbExt</w:t>
            </w:r>
            <w:r w:rsidRPr="00AD0C89">
              <w:rPr>
                <w:rFonts w:ascii="Palatino Linotype" w:hAnsi="Palatino Linotype"/>
                <w:i/>
                <w:iCs/>
                <w:sz w:val="16"/>
                <w:szCs w:val="16"/>
                <w:vertAlign w:val="subscript"/>
                <w:lang w:val="en-US"/>
              </w:rPr>
              <w:t>t</w:t>
            </w:r>
          </w:p>
        </w:tc>
        <w:tc>
          <w:tcPr>
            <w:tcW w:w="1454" w:type="pct"/>
            <w:tcBorders>
              <w:bottom w:val="single" w:sz="4" w:space="0" w:color="auto"/>
            </w:tcBorders>
            <w:vAlign w:val="center"/>
          </w:tcPr>
          <w:p w14:paraId="0FC411A8"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0.61 (0.53, 0.69)</w:t>
            </w:r>
          </w:p>
        </w:tc>
        <w:tc>
          <w:tcPr>
            <w:tcW w:w="580" w:type="pct"/>
            <w:tcBorders>
              <w:bottom w:val="single" w:sz="4" w:space="0" w:color="auto"/>
            </w:tcBorders>
            <w:vAlign w:val="center"/>
          </w:tcPr>
          <w:p w14:paraId="6FE610BA"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0.042</w:t>
            </w:r>
          </w:p>
        </w:tc>
        <w:tc>
          <w:tcPr>
            <w:tcW w:w="580" w:type="pct"/>
            <w:tcBorders>
              <w:bottom w:val="single" w:sz="4" w:space="0" w:color="auto"/>
            </w:tcBorders>
            <w:vAlign w:val="center"/>
          </w:tcPr>
          <w:p w14:paraId="681CA056"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0.363</w:t>
            </w:r>
          </w:p>
        </w:tc>
        <w:tc>
          <w:tcPr>
            <w:tcW w:w="701" w:type="pct"/>
            <w:tcBorders>
              <w:bottom w:val="single" w:sz="4" w:space="0" w:color="auto"/>
            </w:tcBorders>
            <w:vAlign w:val="center"/>
          </w:tcPr>
          <w:p w14:paraId="2D3FEB52"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b/>
                <w:bCs/>
                <w:sz w:val="16"/>
                <w:szCs w:val="16"/>
                <w:lang w:val="en-US"/>
              </w:rPr>
              <w:t>&lt; 0.001</w:t>
            </w:r>
          </w:p>
        </w:tc>
      </w:tr>
      <w:tr w:rsidR="00F26AF9" w:rsidRPr="00AA0156" w14:paraId="10CD846D" w14:textId="77777777" w:rsidTr="00F26AF9">
        <w:trPr>
          <w:cantSplit/>
          <w:trHeight w:val="431"/>
        </w:trPr>
        <w:tc>
          <w:tcPr>
            <w:tcW w:w="447" w:type="pct"/>
            <w:vMerge w:val="restart"/>
            <w:tcBorders>
              <w:top w:val="single" w:sz="4" w:space="0" w:color="auto"/>
              <w:bottom w:val="single" w:sz="4" w:space="0" w:color="auto"/>
            </w:tcBorders>
            <w:textDirection w:val="btLr"/>
            <w:vAlign w:val="center"/>
          </w:tcPr>
          <w:p w14:paraId="62892297" w14:textId="77777777" w:rsidR="00F26AF9" w:rsidRPr="00AA0156" w:rsidRDefault="00F26AF9" w:rsidP="0012611C">
            <w:pPr>
              <w:pStyle w:val="NoSpacing"/>
              <w:ind w:left="113" w:right="113"/>
              <w:jc w:val="center"/>
              <w:rPr>
                <w:rFonts w:ascii="Palatino Linotype" w:hAnsi="Palatino Linotype"/>
                <w:sz w:val="16"/>
                <w:szCs w:val="16"/>
                <w:lang w:val="en-US"/>
              </w:rPr>
            </w:pPr>
            <w:r w:rsidRPr="00AA0156">
              <w:rPr>
                <w:rFonts w:ascii="Palatino Linotype" w:hAnsi="Palatino Linotype"/>
                <w:sz w:val="16"/>
                <w:szCs w:val="16"/>
                <w:lang w:val="en-US"/>
              </w:rPr>
              <w:t>SARS</w:t>
            </w:r>
          </w:p>
        </w:tc>
        <w:tc>
          <w:tcPr>
            <w:tcW w:w="1238" w:type="pct"/>
            <w:tcBorders>
              <w:top w:val="single" w:sz="4" w:space="0" w:color="auto"/>
            </w:tcBorders>
            <w:vAlign w:val="center"/>
          </w:tcPr>
          <w:p w14:paraId="4200F42A"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 xml:space="preserve">NPI </w:t>
            </w:r>
            <w:r w:rsidRPr="00AD0C89">
              <w:rPr>
                <w:rFonts w:ascii="Palatino Linotype" w:hAnsi="Palatino Linotype"/>
                <w:i/>
                <w:iCs/>
                <w:sz w:val="16"/>
                <w:szCs w:val="16"/>
                <w:lang w:val="en-US"/>
              </w:rPr>
              <w:t>~ k</w:t>
            </w:r>
            <w:r w:rsidRPr="00AD0C89">
              <w:rPr>
                <w:rFonts w:ascii="Palatino Linotype" w:hAnsi="Palatino Linotype"/>
                <w:i/>
                <w:iCs/>
                <w:sz w:val="16"/>
                <w:szCs w:val="16"/>
                <w:vertAlign w:val="subscript"/>
                <w:lang w:val="en-US"/>
              </w:rPr>
              <w:t>t</w:t>
            </w:r>
          </w:p>
        </w:tc>
        <w:tc>
          <w:tcPr>
            <w:tcW w:w="1454" w:type="pct"/>
            <w:tcBorders>
              <w:top w:val="single" w:sz="4" w:space="0" w:color="auto"/>
            </w:tcBorders>
            <w:vAlign w:val="center"/>
          </w:tcPr>
          <w:p w14:paraId="39A3CC05"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0.03 (-0.01, 0.06)</w:t>
            </w:r>
          </w:p>
        </w:tc>
        <w:tc>
          <w:tcPr>
            <w:tcW w:w="580" w:type="pct"/>
            <w:tcBorders>
              <w:top w:val="single" w:sz="4" w:space="0" w:color="auto"/>
            </w:tcBorders>
            <w:vAlign w:val="center"/>
          </w:tcPr>
          <w:p w14:paraId="5BD6B0B5"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0.016</w:t>
            </w:r>
          </w:p>
        </w:tc>
        <w:tc>
          <w:tcPr>
            <w:tcW w:w="580" w:type="pct"/>
            <w:tcBorders>
              <w:top w:val="single" w:sz="4" w:space="0" w:color="auto"/>
            </w:tcBorders>
            <w:vAlign w:val="center"/>
          </w:tcPr>
          <w:p w14:paraId="5646083D"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0.024</w:t>
            </w:r>
          </w:p>
        </w:tc>
        <w:tc>
          <w:tcPr>
            <w:tcW w:w="701" w:type="pct"/>
            <w:tcBorders>
              <w:top w:val="single" w:sz="4" w:space="0" w:color="auto"/>
            </w:tcBorders>
            <w:vAlign w:val="center"/>
          </w:tcPr>
          <w:p w14:paraId="57B6E8FF"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lang w:val="en-US"/>
              </w:rPr>
              <w:t>0.99</w:t>
            </w:r>
          </w:p>
        </w:tc>
      </w:tr>
      <w:tr w:rsidR="00F26AF9" w:rsidRPr="00AA0156" w14:paraId="5DAC82C8" w14:textId="77777777" w:rsidTr="00F26AF9">
        <w:trPr>
          <w:cantSplit/>
          <w:trHeight w:val="431"/>
        </w:trPr>
        <w:tc>
          <w:tcPr>
            <w:tcW w:w="447" w:type="pct"/>
            <w:vMerge/>
            <w:tcBorders>
              <w:bottom w:val="single" w:sz="4" w:space="0" w:color="auto"/>
            </w:tcBorders>
          </w:tcPr>
          <w:p w14:paraId="375E1055" w14:textId="77777777" w:rsidR="00F26AF9" w:rsidRPr="00AA0156" w:rsidRDefault="00F26AF9" w:rsidP="0012611C">
            <w:pPr>
              <w:pStyle w:val="NoSpacing"/>
              <w:jc w:val="center"/>
              <w:rPr>
                <w:rFonts w:ascii="Palatino Linotype" w:hAnsi="Palatino Linotype"/>
                <w:sz w:val="16"/>
                <w:szCs w:val="16"/>
                <w:lang w:val="en-US"/>
              </w:rPr>
            </w:pPr>
          </w:p>
        </w:tc>
        <w:tc>
          <w:tcPr>
            <w:tcW w:w="1238" w:type="pct"/>
            <w:vAlign w:val="center"/>
          </w:tcPr>
          <w:p w14:paraId="2EA55257"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 xml:space="preserve">NPI ~ </w:t>
            </w:r>
            <w:r w:rsidRPr="00AD0C89">
              <w:rPr>
                <w:rFonts w:ascii="Palatino Linotype" w:hAnsi="Palatino Linotype"/>
                <w:i/>
                <w:iCs/>
                <w:sz w:val="16"/>
                <w:szCs w:val="16"/>
                <w:lang w:val="en-US"/>
              </w:rPr>
              <w:t>Prop80</w:t>
            </w:r>
            <w:r w:rsidRPr="00AD0C89">
              <w:rPr>
                <w:rFonts w:ascii="Palatino Linotype" w:hAnsi="Palatino Linotype"/>
                <w:i/>
                <w:iCs/>
                <w:sz w:val="16"/>
                <w:szCs w:val="16"/>
                <w:vertAlign w:val="subscript"/>
                <w:lang w:val="en-US"/>
              </w:rPr>
              <w:t>t</w:t>
            </w:r>
          </w:p>
        </w:tc>
        <w:tc>
          <w:tcPr>
            <w:tcW w:w="1454" w:type="pct"/>
            <w:vAlign w:val="center"/>
          </w:tcPr>
          <w:p w14:paraId="175495B2"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0.09 (-0.05, 0.23)</w:t>
            </w:r>
          </w:p>
        </w:tc>
        <w:tc>
          <w:tcPr>
            <w:tcW w:w="580" w:type="pct"/>
            <w:vAlign w:val="center"/>
          </w:tcPr>
          <w:p w14:paraId="22FF8916"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0.07</w:t>
            </w:r>
          </w:p>
        </w:tc>
        <w:tc>
          <w:tcPr>
            <w:tcW w:w="580" w:type="pct"/>
            <w:vAlign w:val="center"/>
          </w:tcPr>
          <w:p w14:paraId="403AC60B"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0.016</w:t>
            </w:r>
          </w:p>
        </w:tc>
        <w:tc>
          <w:tcPr>
            <w:tcW w:w="701" w:type="pct"/>
            <w:vAlign w:val="center"/>
          </w:tcPr>
          <w:p w14:paraId="29CC5E8D"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lang w:val="en-US"/>
              </w:rPr>
              <w:t>0.99</w:t>
            </w:r>
          </w:p>
        </w:tc>
      </w:tr>
      <w:tr w:rsidR="00F26AF9" w:rsidRPr="00AA0156" w14:paraId="47ABE24E" w14:textId="77777777" w:rsidTr="00F26AF9">
        <w:trPr>
          <w:cantSplit/>
          <w:trHeight w:val="431"/>
        </w:trPr>
        <w:tc>
          <w:tcPr>
            <w:tcW w:w="447" w:type="pct"/>
            <w:vMerge/>
            <w:tcBorders>
              <w:bottom w:val="single" w:sz="4" w:space="0" w:color="auto"/>
            </w:tcBorders>
          </w:tcPr>
          <w:p w14:paraId="3E222D77" w14:textId="77777777" w:rsidR="00F26AF9" w:rsidRPr="00AA0156" w:rsidRDefault="00F26AF9" w:rsidP="0012611C">
            <w:pPr>
              <w:pStyle w:val="NoSpacing"/>
              <w:jc w:val="center"/>
              <w:rPr>
                <w:rFonts w:ascii="Palatino Linotype" w:hAnsi="Palatino Linotype"/>
                <w:sz w:val="16"/>
                <w:szCs w:val="16"/>
                <w:lang w:val="en-US"/>
              </w:rPr>
            </w:pPr>
          </w:p>
        </w:tc>
        <w:tc>
          <w:tcPr>
            <w:tcW w:w="1238" w:type="pct"/>
            <w:tcBorders>
              <w:bottom w:val="single" w:sz="4" w:space="0" w:color="auto"/>
            </w:tcBorders>
            <w:vAlign w:val="center"/>
          </w:tcPr>
          <w:p w14:paraId="4036FCE8" w14:textId="77777777" w:rsidR="00F26AF9" w:rsidRPr="00AA0156" w:rsidRDefault="00F26AF9" w:rsidP="0012611C">
            <w:pPr>
              <w:pStyle w:val="NoSpacing"/>
              <w:jc w:val="center"/>
              <w:rPr>
                <w:rFonts w:ascii="Palatino Linotype" w:hAnsi="Palatino Linotype"/>
                <w:sz w:val="16"/>
                <w:szCs w:val="16"/>
                <w:lang w:val="en-US"/>
              </w:rPr>
            </w:pPr>
            <w:r w:rsidRPr="00AA0156">
              <w:rPr>
                <w:rFonts w:ascii="Palatino Linotype" w:hAnsi="Palatino Linotype"/>
                <w:sz w:val="16"/>
                <w:szCs w:val="16"/>
                <w:lang w:val="en-US"/>
              </w:rPr>
              <w:t xml:space="preserve">NPI ~ </w:t>
            </w:r>
            <w:r w:rsidRPr="00AD0C89">
              <w:rPr>
                <w:rFonts w:ascii="Palatino Linotype" w:hAnsi="Palatino Linotype"/>
                <w:i/>
                <w:iCs/>
                <w:sz w:val="16"/>
                <w:szCs w:val="16"/>
                <w:lang w:val="en-US"/>
              </w:rPr>
              <w:t>ProbExt</w:t>
            </w:r>
            <w:r w:rsidRPr="00AD0C89">
              <w:rPr>
                <w:rFonts w:ascii="Palatino Linotype" w:hAnsi="Palatino Linotype"/>
                <w:i/>
                <w:iCs/>
                <w:sz w:val="16"/>
                <w:szCs w:val="16"/>
                <w:vertAlign w:val="subscript"/>
                <w:lang w:val="en-US"/>
              </w:rPr>
              <w:t>t</w:t>
            </w:r>
          </w:p>
        </w:tc>
        <w:tc>
          <w:tcPr>
            <w:tcW w:w="1454" w:type="pct"/>
            <w:tcBorders>
              <w:bottom w:val="single" w:sz="4" w:space="0" w:color="auto"/>
            </w:tcBorders>
            <w:vAlign w:val="center"/>
          </w:tcPr>
          <w:p w14:paraId="18911F7C"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0.51 (0.41, 0.62)</w:t>
            </w:r>
          </w:p>
        </w:tc>
        <w:tc>
          <w:tcPr>
            <w:tcW w:w="580" w:type="pct"/>
            <w:tcBorders>
              <w:bottom w:val="single" w:sz="4" w:space="0" w:color="auto"/>
            </w:tcBorders>
            <w:vAlign w:val="center"/>
          </w:tcPr>
          <w:p w14:paraId="12718B4D"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0.055</w:t>
            </w:r>
          </w:p>
        </w:tc>
        <w:tc>
          <w:tcPr>
            <w:tcW w:w="580" w:type="pct"/>
            <w:tcBorders>
              <w:bottom w:val="single" w:sz="4" w:space="0" w:color="auto"/>
            </w:tcBorders>
            <w:vAlign w:val="center"/>
          </w:tcPr>
          <w:p w14:paraId="28F9C5BE"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sz w:val="16"/>
                <w:szCs w:val="16"/>
              </w:rPr>
              <w:t>0.472</w:t>
            </w:r>
          </w:p>
        </w:tc>
        <w:tc>
          <w:tcPr>
            <w:tcW w:w="701" w:type="pct"/>
            <w:tcBorders>
              <w:bottom w:val="single" w:sz="4" w:space="0" w:color="auto"/>
            </w:tcBorders>
            <w:vAlign w:val="center"/>
          </w:tcPr>
          <w:p w14:paraId="1123C96A" w14:textId="77777777" w:rsidR="00F26AF9" w:rsidRPr="00AA0156" w:rsidRDefault="00F26AF9" w:rsidP="0012611C">
            <w:pPr>
              <w:pStyle w:val="NoSpacing"/>
              <w:jc w:val="right"/>
              <w:rPr>
                <w:rFonts w:ascii="Palatino Linotype" w:hAnsi="Palatino Linotype"/>
                <w:sz w:val="16"/>
                <w:szCs w:val="16"/>
                <w:lang w:val="en-US"/>
              </w:rPr>
            </w:pPr>
            <w:r w:rsidRPr="00AA0156">
              <w:rPr>
                <w:rFonts w:ascii="Palatino Linotype" w:hAnsi="Palatino Linotype"/>
                <w:b/>
                <w:bCs/>
                <w:sz w:val="16"/>
                <w:szCs w:val="16"/>
                <w:lang w:val="en-US"/>
              </w:rPr>
              <w:t>&lt; 0.001</w:t>
            </w:r>
          </w:p>
        </w:tc>
      </w:tr>
    </w:tbl>
    <w:p w14:paraId="30087090" w14:textId="77777777" w:rsidR="009A1631" w:rsidRDefault="009A1631" w:rsidP="009A1631">
      <w:pPr>
        <w:pStyle w:val="Body"/>
        <w:spacing w:line="240" w:lineRule="auto"/>
        <w:rPr>
          <w:sz w:val="18"/>
          <w:szCs w:val="18"/>
          <w:lang w:val="en-US"/>
        </w:rPr>
      </w:pPr>
      <w:r w:rsidRPr="00AD6119">
        <w:rPr>
          <w:sz w:val="18"/>
          <w:szCs w:val="18"/>
          <w:lang w:val="en-US"/>
        </w:rPr>
        <w:t xml:space="preserve">* </w:t>
      </w:r>
      <w:r>
        <w:rPr>
          <w:sz w:val="18"/>
          <w:szCs w:val="18"/>
          <w:lang w:val="en-US"/>
        </w:rPr>
        <w:t>Simple linear regression</w:t>
      </w:r>
      <w:r w:rsidRPr="00AD6119">
        <w:rPr>
          <w:sz w:val="18"/>
          <w:szCs w:val="18"/>
          <w:lang w:val="en-US"/>
        </w:rPr>
        <w:t xml:space="preserve">. p value is the average of 1000 random samples from the marginal bootstrapped distribution of </w:t>
      </w:r>
      <w:r w:rsidRPr="009A1631">
        <w:rPr>
          <w:i/>
          <w:iCs/>
          <w:sz w:val="18"/>
          <w:szCs w:val="18"/>
          <w:lang w:val="en-US"/>
        </w:rPr>
        <w:t>k</w:t>
      </w:r>
      <w:r w:rsidRPr="009A1631">
        <w:rPr>
          <w:i/>
          <w:iCs/>
          <w:sz w:val="18"/>
          <w:szCs w:val="18"/>
          <w:vertAlign w:val="subscript"/>
          <w:lang w:val="en-US"/>
        </w:rPr>
        <w:t>t</w:t>
      </w:r>
      <w:r w:rsidRPr="00AD6119">
        <w:rPr>
          <w:sz w:val="18"/>
          <w:szCs w:val="18"/>
          <w:lang w:val="en-US"/>
        </w:rPr>
        <w:t xml:space="preserve"> </w:t>
      </w:r>
      <w:r>
        <w:rPr>
          <w:sz w:val="18"/>
          <w:szCs w:val="18"/>
          <w:lang w:val="en-US"/>
        </w:rPr>
        <w:t xml:space="preserve">and corresponding </w:t>
      </w:r>
      <w:r w:rsidRPr="009A1631">
        <w:rPr>
          <w:i/>
          <w:iCs/>
          <w:sz w:val="18"/>
          <w:szCs w:val="18"/>
          <w:lang w:val="en-US"/>
        </w:rPr>
        <w:t>Prop80</w:t>
      </w:r>
      <w:r w:rsidRPr="009A1631">
        <w:rPr>
          <w:i/>
          <w:iCs/>
          <w:sz w:val="18"/>
          <w:szCs w:val="18"/>
          <w:vertAlign w:val="subscript"/>
          <w:lang w:val="en-US"/>
        </w:rPr>
        <w:t>t</w:t>
      </w:r>
      <w:r w:rsidRPr="00AD6119">
        <w:rPr>
          <w:sz w:val="18"/>
          <w:szCs w:val="18"/>
          <w:lang w:val="en-US"/>
        </w:rPr>
        <w:t xml:space="preserve"> </w:t>
      </w:r>
      <w:r>
        <w:rPr>
          <w:sz w:val="18"/>
          <w:szCs w:val="18"/>
          <w:lang w:val="en-US"/>
        </w:rPr>
        <w:t xml:space="preserve">and </w:t>
      </w:r>
      <w:proofErr w:type="spellStart"/>
      <w:r w:rsidRPr="009A1631">
        <w:rPr>
          <w:i/>
          <w:iCs/>
          <w:sz w:val="18"/>
          <w:szCs w:val="18"/>
          <w:lang w:val="en-US"/>
        </w:rPr>
        <w:t>ProbEx</w:t>
      </w:r>
      <w:r w:rsidRPr="009A1631">
        <w:rPr>
          <w:i/>
          <w:iCs/>
          <w:sz w:val="18"/>
          <w:szCs w:val="18"/>
          <w:vertAlign w:val="subscript"/>
          <w:lang w:val="en-US"/>
        </w:rPr>
        <w:t>t</w:t>
      </w:r>
      <w:proofErr w:type="spellEnd"/>
      <w:r>
        <w:rPr>
          <w:sz w:val="18"/>
          <w:szCs w:val="18"/>
          <w:lang w:val="en-US"/>
        </w:rPr>
        <w:t xml:space="preserve"> </w:t>
      </w:r>
      <w:r w:rsidRPr="00AD6119">
        <w:rPr>
          <w:sz w:val="18"/>
          <w:szCs w:val="18"/>
          <w:lang w:val="en-US"/>
        </w:rPr>
        <w:t xml:space="preserve">with each independent sample equivalent in size to the number valid </w:t>
      </w:r>
      <w:r>
        <w:rPr>
          <w:sz w:val="18"/>
          <w:szCs w:val="18"/>
          <w:lang w:val="en-US"/>
        </w:rPr>
        <w:t>points estimates</w:t>
      </w:r>
      <w:r w:rsidRPr="00AD6119">
        <w:rPr>
          <w:sz w:val="18"/>
          <w:szCs w:val="18"/>
          <w:lang w:val="en-US"/>
        </w:rPr>
        <w:t xml:space="preserve">. </w:t>
      </w:r>
      <w:r>
        <w:rPr>
          <w:sz w:val="18"/>
          <w:szCs w:val="18"/>
          <w:lang w:val="en-US"/>
        </w:rPr>
        <w:t xml:space="preserve">Because </w:t>
      </w:r>
      <w:r w:rsidRPr="009A1631">
        <w:rPr>
          <w:i/>
          <w:iCs/>
          <w:sz w:val="18"/>
          <w:szCs w:val="18"/>
          <w:lang w:val="en-US"/>
        </w:rPr>
        <w:t>k</w:t>
      </w:r>
      <w:r w:rsidRPr="009A1631">
        <w:rPr>
          <w:i/>
          <w:iCs/>
          <w:sz w:val="18"/>
          <w:szCs w:val="18"/>
          <w:vertAlign w:val="subscript"/>
          <w:lang w:val="en-US"/>
        </w:rPr>
        <w:t>t</w:t>
      </w:r>
      <w:r w:rsidRPr="00AD6119">
        <w:rPr>
          <w:sz w:val="18"/>
          <w:szCs w:val="18"/>
          <w:lang w:val="en-US"/>
        </w:rPr>
        <w:t xml:space="preserve"> exhibit</w:t>
      </w:r>
      <w:r>
        <w:rPr>
          <w:sz w:val="18"/>
          <w:szCs w:val="18"/>
          <w:lang w:val="en-US"/>
        </w:rPr>
        <w:t>s</w:t>
      </w:r>
      <w:r w:rsidRPr="00AD6119">
        <w:rPr>
          <w:sz w:val="18"/>
          <w:szCs w:val="18"/>
          <w:lang w:val="en-US"/>
        </w:rPr>
        <w:t xml:space="preserve"> a skewed distribution</w:t>
      </w:r>
      <w:r>
        <w:rPr>
          <w:sz w:val="18"/>
          <w:szCs w:val="18"/>
          <w:lang w:val="en-US"/>
        </w:rPr>
        <w:t xml:space="preserve"> (0 &lt; </w:t>
      </w:r>
      <w:r w:rsidRPr="009A1631">
        <w:rPr>
          <w:i/>
          <w:iCs/>
          <w:sz w:val="18"/>
          <w:szCs w:val="18"/>
          <w:lang w:val="en-US"/>
        </w:rPr>
        <w:t>k</w:t>
      </w:r>
      <w:r w:rsidRPr="009A1631">
        <w:rPr>
          <w:i/>
          <w:iCs/>
          <w:sz w:val="18"/>
          <w:szCs w:val="18"/>
          <w:vertAlign w:val="subscript"/>
          <w:lang w:val="en-US"/>
        </w:rPr>
        <w:t>t</w:t>
      </w:r>
      <w:r>
        <w:rPr>
          <w:i/>
          <w:iCs/>
          <w:sz w:val="18"/>
          <w:szCs w:val="18"/>
          <w:vertAlign w:val="subscript"/>
          <w:lang w:val="en-US"/>
        </w:rPr>
        <w:t xml:space="preserve"> </w:t>
      </w:r>
      <w:r w:rsidRPr="00BC65B0">
        <w:rPr>
          <w:rFonts w:ascii="Times New Roman" w:hAnsi="Times New Roman"/>
          <w:sz w:val="18"/>
          <w:szCs w:val="18"/>
          <w:lang w:val="en-US"/>
        </w:rPr>
        <w:t>→</w:t>
      </w:r>
      <w:r w:rsidRPr="00BC65B0">
        <w:rPr>
          <w:sz w:val="18"/>
          <w:szCs w:val="18"/>
          <w:lang w:val="en-US"/>
        </w:rPr>
        <w:t xml:space="preserve"> ∞</w:t>
      </w:r>
      <w:r>
        <w:rPr>
          <w:sz w:val="18"/>
          <w:szCs w:val="18"/>
          <w:lang w:val="en-US"/>
        </w:rPr>
        <w:t>), estimates were</w:t>
      </w:r>
      <w:r w:rsidRPr="00AD6119">
        <w:rPr>
          <w:sz w:val="18"/>
          <w:szCs w:val="18"/>
          <w:lang w:val="en-US"/>
        </w:rPr>
        <w:t xml:space="preserve"> transformed using the natural logarithm before </w:t>
      </w:r>
      <w:r>
        <w:rPr>
          <w:sz w:val="18"/>
          <w:szCs w:val="18"/>
          <w:lang w:val="en-US"/>
        </w:rPr>
        <w:t>regression</w:t>
      </w:r>
      <w:r w:rsidRPr="00AD6119">
        <w:rPr>
          <w:sz w:val="18"/>
          <w:szCs w:val="18"/>
          <w:lang w:val="en-US"/>
        </w:rPr>
        <w:t xml:space="preserve"> </w:t>
      </w:r>
      <w:r>
        <w:rPr>
          <w:sz w:val="18"/>
          <w:szCs w:val="18"/>
          <w:lang w:val="en-US"/>
        </w:rPr>
        <w:t>was</w:t>
      </w:r>
      <w:r w:rsidRPr="00AD6119">
        <w:rPr>
          <w:sz w:val="18"/>
          <w:szCs w:val="18"/>
          <w:lang w:val="en-US"/>
        </w:rPr>
        <w:t xml:space="preserve"> conducted</w:t>
      </w:r>
      <w:r>
        <w:rPr>
          <w:sz w:val="18"/>
          <w:szCs w:val="18"/>
          <w:lang w:val="en-US"/>
        </w:rPr>
        <w:t>,</w:t>
      </w:r>
      <w:r w:rsidRPr="00AD6119">
        <w:rPr>
          <w:sz w:val="18"/>
          <w:szCs w:val="18"/>
          <w:lang w:val="en-US"/>
        </w:rPr>
        <w:t xml:space="preserve"> though </w:t>
      </w:r>
      <w:r w:rsidRPr="009A1631">
        <w:rPr>
          <w:i/>
          <w:iCs/>
          <w:sz w:val="18"/>
          <w:szCs w:val="18"/>
          <w:lang w:val="en-US"/>
        </w:rPr>
        <w:t>k</w:t>
      </w:r>
      <w:r w:rsidRPr="009A1631">
        <w:rPr>
          <w:i/>
          <w:iCs/>
          <w:sz w:val="18"/>
          <w:szCs w:val="18"/>
          <w:vertAlign w:val="subscript"/>
          <w:lang w:val="en-US"/>
        </w:rPr>
        <w:t>t</w:t>
      </w:r>
      <w:r w:rsidRPr="00AD6119">
        <w:rPr>
          <w:sz w:val="18"/>
          <w:szCs w:val="18"/>
          <w:lang w:val="en-US"/>
        </w:rPr>
        <w:t xml:space="preserve"> values and CIs shown in the table </w:t>
      </w:r>
      <w:r>
        <w:rPr>
          <w:sz w:val="18"/>
          <w:szCs w:val="18"/>
          <w:lang w:val="en-US"/>
        </w:rPr>
        <w:t>remained</w:t>
      </w:r>
      <w:r w:rsidRPr="00AD6119">
        <w:rPr>
          <w:sz w:val="18"/>
          <w:szCs w:val="18"/>
          <w:lang w:val="en-US"/>
        </w:rPr>
        <w:t xml:space="preserve"> untransformed</w:t>
      </w:r>
      <w:r>
        <w:rPr>
          <w:sz w:val="18"/>
          <w:szCs w:val="18"/>
          <w:lang w:val="en-US"/>
        </w:rPr>
        <w:t>.</w:t>
      </w:r>
    </w:p>
    <w:p w14:paraId="63A6A9BB" w14:textId="3F14D13D" w:rsidR="00C45994" w:rsidRDefault="00C45994">
      <w:pPr>
        <w:rPr>
          <w:i/>
          <w:iCs/>
          <w:sz w:val="18"/>
          <w:szCs w:val="18"/>
          <w:lang w:val="en-US"/>
        </w:rPr>
      </w:pPr>
      <w:r>
        <w:rPr>
          <w:i/>
          <w:iCs/>
          <w:sz w:val="18"/>
          <w:szCs w:val="18"/>
          <w:lang w:val="en-US"/>
        </w:rPr>
        <w:br w:type="page"/>
      </w:r>
    </w:p>
    <w:p w14:paraId="1EFC1F84" w14:textId="77777777" w:rsidR="000C3313" w:rsidRDefault="000C3313" w:rsidP="00FF57E9">
      <w:pPr>
        <w:jc w:val="center"/>
        <w:rPr>
          <w:rFonts w:ascii="Palatino Linotype" w:hAnsi="Palatino Linotype"/>
          <w:sz w:val="20"/>
          <w:szCs w:val="20"/>
          <w:lang w:val="en-US"/>
        </w:rPr>
      </w:pPr>
    </w:p>
    <w:p w14:paraId="5097B5BB" w14:textId="2F46EA19" w:rsidR="00FD5F25" w:rsidRDefault="00FD5F25" w:rsidP="0044114F">
      <w:pPr>
        <w:jc w:val="center"/>
        <w:rPr>
          <w:b/>
          <w:bCs/>
          <w:sz w:val="22"/>
          <w:szCs w:val="22"/>
        </w:rPr>
      </w:pPr>
      <w:r>
        <w:rPr>
          <w:b/>
          <w:bCs/>
          <w:noProof/>
          <w:sz w:val="22"/>
          <w:szCs w:val="22"/>
        </w:rPr>
        <w:drawing>
          <wp:inline distT="0" distB="0" distL="0" distR="0" wp14:anchorId="35697B36" wp14:editId="4995EF1C">
            <wp:extent cx="4307320" cy="492265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tretch>
                      <a:fillRect/>
                    </a:stretch>
                  </pic:blipFill>
                  <pic:spPr>
                    <a:xfrm>
                      <a:off x="0" y="0"/>
                      <a:ext cx="4307320" cy="4922651"/>
                    </a:xfrm>
                    <a:prstGeom prst="rect">
                      <a:avLst/>
                    </a:prstGeom>
                  </pic:spPr>
                </pic:pic>
              </a:graphicData>
            </a:graphic>
          </wp:inline>
        </w:drawing>
      </w:r>
    </w:p>
    <w:p w14:paraId="67239F32" w14:textId="5B289917" w:rsidR="00FD5F25" w:rsidRPr="00FD5F25" w:rsidRDefault="00FD5F25" w:rsidP="00FD5F25">
      <w:pPr>
        <w:pStyle w:val="Body"/>
        <w:spacing w:line="240" w:lineRule="auto"/>
        <w:rPr>
          <w:sz w:val="20"/>
          <w:szCs w:val="20"/>
          <w:lang w:val="en-US"/>
        </w:rPr>
      </w:pPr>
      <w:r w:rsidRPr="00FD5F25">
        <w:rPr>
          <w:rStyle w:val="SubtitleChar"/>
          <w:rFonts w:eastAsiaTheme="minorEastAsia"/>
          <w:b/>
          <w:bCs/>
          <w:lang w:val="en-US"/>
        </w:rPr>
        <w:t>Supplementary Figure S</w:t>
      </w:r>
      <w:r>
        <w:rPr>
          <w:rStyle w:val="SubtitleChar"/>
          <w:rFonts w:eastAsiaTheme="minorEastAsia"/>
          <w:b/>
          <w:bCs/>
          <w:lang w:val="en-US"/>
        </w:rPr>
        <w:t>3</w:t>
      </w:r>
      <w:r w:rsidRPr="00FD5F25">
        <w:rPr>
          <w:rStyle w:val="SubtitleChar"/>
          <w:rFonts w:eastAsiaTheme="minorEastAsia"/>
          <w:b/>
          <w:bCs/>
          <w:lang w:val="en-US"/>
        </w:rPr>
        <w:t>.</w:t>
      </w:r>
      <w:r w:rsidRPr="00FD5F25">
        <w:rPr>
          <w:rStyle w:val="SubtitleChar"/>
          <w:rFonts w:eastAsiaTheme="minorEastAsia"/>
          <w:lang w:val="en-US"/>
        </w:rPr>
        <w:t xml:space="preserve"> Linear r</w:t>
      </w:r>
      <w:r w:rsidRPr="00FD5F25">
        <w:rPr>
          <w:sz w:val="20"/>
          <w:szCs w:val="20"/>
          <w:lang w:val="en-US"/>
        </w:rPr>
        <w:t xml:space="preserve">elationship between median </w:t>
      </w:r>
      <w:r w:rsidRPr="00FD5F25">
        <w:rPr>
          <w:i/>
          <w:iCs/>
          <w:sz w:val="20"/>
          <w:szCs w:val="20"/>
          <w:lang w:val="en-US"/>
        </w:rPr>
        <w:t>R</w:t>
      </w:r>
      <w:r w:rsidR="0085778E">
        <w:rPr>
          <w:i/>
          <w:iCs/>
          <w:sz w:val="20"/>
          <w:szCs w:val="20"/>
          <w:lang w:val="en-US"/>
        </w:rPr>
        <w:t>e</w:t>
      </w:r>
      <w:r w:rsidRPr="00FD5F25">
        <w:rPr>
          <w:i/>
          <w:iCs/>
          <w:sz w:val="20"/>
          <w:szCs w:val="20"/>
          <w:vertAlign w:val="subscript"/>
          <w:lang w:val="en-US"/>
        </w:rPr>
        <w:t>t</w:t>
      </w:r>
      <w:r w:rsidRPr="00FD5F25">
        <w:rPr>
          <w:sz w:val="20"/>
          <w:szCs w:val="20"/>
          <w:lang w:val="en-US"/>
        </w:rPr>
        <w:t xml:space="preserve"> and NPI stringency (</w:t>
      </w:r>
      <w:r w:rsidRPr="00FD5F25">
        <w:rPr>
          <w:b/>
          <w:bCs/>
          <w:sz w:val="20"/>
          <w:szCs w:val="20"/>
          <w:lang w:val="en-US"/>
        </w:rPr>
        <w:t>A</w:t>
      </w:r>
      <w:r w:rsidRPr="00FD5F25">
        <w:rPr>
          <w:sz w:val="20"/>
          <w:szCs w:val="20"/>
          <w:lang w:val="en-US"/>
        </w:rPr>
        <w:t xml:space="preserve">) for COVID-19 and SARS. Increasing NPI stringency is associated with reduced </w:t>
      </w:r>
      <w:r w:rsidR="0085778E" w:rsidRPr="00FD5F25">
        <w:rPr>
          <w:i/>
          <w:iCs/>
          <w:sz w:val="20"/>
          <w:szCs w:val="20"/>
          <w:lang w:val="en-US"/>
        </w:rPr>
        <w:t>R</w:t>
      </w:r>
      <w:r w:rsidR="0085778E">
        <w:rPr>
          <w:i/>
          <w:iCs/>
          <w:sz w:val="20"/>
          <w:szCs w:val="20"/>
          <w:lang w:val="en-US"/>
        </w:rPr>
        <w:t>e</w:t>
      </w:r>
      <w:r w:rsidR="0085778E" w:rsidRPr="00FD5F25">
        <w:rPr>
          <w:i/>
          <w:iCs/>
          <w:sz w:val="20"/>
          <w:szCs w:val="20"/>
          <w:vertAlign w:val="subscript"/>
          <w:lang w:val="en-US"/>
        </w:rPr>
        <w:t>t</w:t>
      </w:r>
      <w:r w:rsidRPr="00FD5F25">
        <w:rPr>
          <w:sz w:val="20"/>
          <w:szCs w:val="20"/>
          <w:lang w:val="en-US"/>
        </w:rPr>
        <w:t>. (</w:t>
      </w:r>
      <w:r w:rsidRPr="00FD5F25">
        <w:rPr>
          <w:b/>
          <w:bCs/>
          <w:sz w:val="20"/>
          <w:szCs w:val="20"/>
          <w:lang w:val="en-US"/>
        </w:rPr>
        <w:t>B</w:t>
      </w:r>
      <w:r w:rsidRPr="00FD5F25">
        <w:rPr>
          <w:sz w:val="20"/>
          <w:szCs w:val="20"/>
          <w:lang w:val="en-US"/>
        </w:rPr>
        <w:t>) Linear model demonstrating i</w:t>
      </w:r>
      <w:r w:rsidRPr="00FD5F25">
        <w:rPr>
          <w:rStyle w:val="SubtitleChar"/>
          <w:rFonts w:eastAsiaTheme="minorEastAsia"/>
          <w:lang w:val="en-US"/>
        </w:rPr>
        <w:t xml:space="preserve">ncreasing </w:t>
      </w:r>
      <w:r w:rsidRPr="00FD5F25">
        <w:rPr>
          <w:sz w:val="20"/>
          <w:szCs w:val="20"/>
          <w:lang w:val="en-US"/>
        </w:rPr>
        <w:t xml:space="preserve">NPI stringency leads to greater probability of epidemic extinction given </w:t>
      </w:r>
      <w:r w:rsidR="0085778E" w:rsidRPr="00FD5F25">
        <w:rPr>
          <w:i/>
          <w:iCs/>
          <w:sz w:val="20"/>
          <w:szCs w:val="20"/>
          <w:lang w:val="en-US"/>
        </w:rPr>
        <w:t>R</w:t>
      </w:r>
      <w:r w:rsidR="0085778E">
        <w:rPr>
          <w:i/>
          <w:iCs/>
          <w:sz w:val="20"/>
          <w:szCs w:val="20"/>
          <w:lang w:val="en-US"/>
        </w:rPr>
        <w:t>e</w:t>
      </w:r>
      <w:r w:rsidR="0085778E" w:rsidRPr="00FD5F25">
        <w:rPr>
          <w:i/>
          <w:iCs/>
          <w:sz w:val="20"/>
          <w:szCs w:val="20"/>
          <w:vertAlign w:val="subscript"/>
          <w:lang w:val="en-US"/>
        </w:rPr>
        <w:t>t</w:t>
      </w:r>
      <w:r w:rsidR="0085778E" w:rsidRPr="00FD5F25">
        <w:rPr>
          <w:sz w:val="20"/>
          <w:szCs w:val="20"/>
          <w:lang w:val="en-US"/>
        </w:rPr>
        <w:t xml:space="preserve"> </w:t>
      </w:r>
      <w:r w:rsidRPr="00FD5F25">
        <w:rPr>
          <w:sz w:val="20"/>
          <w:szCs w:val="20"/>
          <w:lang w:val="en-US"/>
        </w:rPr>
        <w:t xml:space="preserve">and </w:t>
      </w:r>
      <w:r w:rsidR="0085778E" w:rsidRPr="0085778E">
        <w:rPr>
          <w:i/>
          <w:iCs/>
          <w:sz w:val="20"/>
          <w:szCs w:val="20"/>
          <w:lang w:val="en-US"/>
        </w:rPr>
        <w:t>k</w:t>
      </w:r>
      <w:r w:rsidR="0085778E" w:rsidRPr="00FD5F25">
        <w:rPr>
          <w:i/>
          <w:iCs/>
          <w:sz w:val="20"/>
          <w:szCs w:val="20"/>
          <w:vertAlign w:val="subscript"/>
          <w:lang w:val="en-US"/>
        </w:rPr>
        <w:t>t</w:t>
      </w:r>
      <w:r w:rsidRPr="00FD5F25">
        <w:rPr>
          <w:sz w:val="20"/>
          <w:szCs w:val="20"/>
          <w:lang w:val="en-US"/>
        </w:rPr>
        <w:t xml:space="preserve">. </w:t>
      </w:r>
    </w:p>
    <w:p w14:paraId="5C9F4051" w14:textId="77777777" w:rsidR="00FD5F25" w:rsidRDefault="00FD5F25" w:rsidP="00FD5F25">
      <w:pPr>
        <w:rPr>
          <w:rFonts w:ascii="Palatino Linotype" w:eastAsiaTheme="minorEastAsia" w:hAnsi="Palatino Linotype"/>
          <w:b/>
          <w:bCs/>
          <w:color w:val="000000"/>
          <w:sz w:val="22"/>
          <w:szCs w:val="22"/>
          <w:lang w:val="en-GB" w:eastAsia="en-US"/>
        </w:rPr>
      </w:pPr>
      <w:r>
        <w:rPr>
          <w:b/>
          <w:bCs/>
          <w:sz w:val="22"/>
          <w:szCs w:val="22"/>
        </w:rPr>
        <w:br w:type="page"/>
      </w:r>
    </w:p>
    <w:p w14:paraId="7BB5B1A7" w14:textId="647346A1" w:rsidR="00513488" w:rsidRDefault="00513488">
      <w:pPr>
        <w:rPr>
          <w:rFonts w:ascii="Palatino Linotype" w:hAnsi="Palatino Linotype"/>
          <w:b/>
          <w:bCs/>
          <w:color w:val="000000" w:themeColor="text1"/>
          <w:sz w:val="20"/>
          <w:szCs w:val="20"/>
          <w:lang w:val="en-US"/>
        </w:rPr>
      </w:pPr>
    </w:p>
    <w:p w14:paraId="7689477F" w14:textId="0D280808" w:rsidR="001C38EA" w:rsidRDefault="001C38EA" w:rsidP="00513488">
      <w:pPr>
        <w:rPr>
          <w:rFonts w:ascii="Palatino Linotype" w:hAnsi="Palatino Linotype"/>
          <w:b/>
          <w:bCs/>
          <w:color w:val="000000" w:themeColor="text1"/>
          <w:sz w:val="20"/>
          <w:szCs w:val="20"/>
          <w:lang w:val="en-US"/>
        </w:rPr>
      </w:pPr>
      <w:r>
        <w:rPr>
          <w:rFonts w:ascii="Palatino Linotype" w:hAnsi="Palatino Linotype"/>
          <w:b/>
          <w:bCs/>
          <w:noProof/>
          <w:color w:val="000000" w:themeColor="text1"/>
          <w:sz w:val="20"/>
          <w:szCs w:val="20"/>
          <w:lang w:val="en-US"/>
        </w:rPr>
        <w:drawing>
          <wp:inline distT="0" distB="0" distL="0" distR="0" wp14:anchorId="6055DEBB" wp14:editId="091EEEA5">
            <wp:extent cx="5727382" cy="3272790"/>
            <wp:effectExtent l="0" t="0" r="635"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stretch>
                      <a:fillRect/>
                    </a:stretch>
                  </pic:blipFill>
                  <pic:spPr>
                    <a:xfrm>
                      <a:off x="0" y="0"/>
                      <a:ext cx="5727382" cy="3272790"/>
                    </a:xfrm>
                    <a:prstGeom prst="rect">
                      <a:avLst/>
                    </a:prstGeom>
                  </pic:spPr>
                </pic:pic>
              </a:graphicData>
            </a:graphic>
          </wp:inline>
        </w:drawing>
      </w:r>
    </w:p>
    <w:p w14:paraId="53C8CCF5" w14:textId="1A37F4D4" w:rsidR="00D7792E" w:rsidRDefault="001C38EA" w:rsidP="00D7792E">
      <w:pPr>
        <w:pStyle w:val="Body"/>
        <w:spacing w:line="240" w:lineRule="auto"/>
        <w:rPr>
          <w:sz w:val="20"/>
          <w:szCs w:val="20"/>
          <w:lang w:val="en-US"/>
        </w:rPr>
      </w:pPr>
      <w:r w:rsidRPr="00FD5F25">
        <w:rPr>
          <w:rStyle w:val="SubtitleChar"/>
          <w:rFonts w:eastAsiaTheme="minorEastAsia"/>
          <w:b/>
          <w:bCs/>
          <w:lang w:val="en-US"/>
        </w:rPr>
        <w:t>Supplementary Figure S</w:t>
      </w:r>
      <w:r>
        <w:rPr>
          <w:rStyle w:val="SubtitleChar"/>
          <w:rFonts w:eastAsiaTheme="minorEastAsia"/>
          <w:b/>
          <w:bCs/>
          <w:lang w:val="en-US"/>
        </w:rPr>
        <w:t>4</w:t>
      </w:r>
      <w:r w:rsidRPr="00FD5F25">
        <w:rPr>
          <w:rStyle w:val="SubtitleChar"/>
          <w:rFonts w:eastAsiaTheme="minorEastAsia"/>
          <w:b/>
          <w:bCs/>
          <w:lang w:val="en-US"/>
        </w:rPr>
        <w:t>.</w:t>
      </w:r>
      <w:r w:rsidRPr="00FD5F25">
        <w:rPr>
          <w:rStyle w:val="SubtitleChar"/>
          <w:rFonts w:eastAsiaTheme="minorEastAsia"/>
          <w:lang w:val="en-US"/>
        </w:rPr>
        <w:t xml:space="preserve"> </w:t>
      </w:r>
      <w:r>
        <w:rPr>
          <w:rStyle w:val="SubtitleChar"/>
          <w:rFonts w:eastAsiaTheme="minorEastAsia"/>
          <w:lang w:val="en-US"/>
        </w:rPr>
        <w:t xml:space="preserve">Sensitivity of </w:t>
      </w:r>
      <w:r w:rsidRPr="00FD5F25">
        <w:rPr>
          <w:sz w:val="20"/>
          <w:szCs w:val="20"/>
          <w:lang w:val="en-US"/>
        </w:rPr>
        <w:t xml:space="preserve">COVID-19 </w:t>
      </w:r>
      <w:r>
        <w:rPr>
          <w:sz w:val="20"/>
          <w:szCs w:val="20"/>
          <w:lang w:val="en-US"/>
        </w:rPr>
        <w:t xml:space="preserve">overdispersion parameter </w:t>
      </w:r>
      <w:r w:rsidRPr="0081703A">
        <w:rPr>
          <w:i/>
          <w:iCs/>
          <w:sz w:val="20"/>
          <w:szCs w:val="20"/>
          <w:lang w:val="en-US"/>
        </w:rPr>
        <w:t>k</w:t>
      </w:r>
      <w:r w:rsidR="00A23C78" w:rsidRPr="0081703A">
        <w:rPr>
          <w:i/>
          <w:iCs/>
          <w:sz w:val="20"/>
          <w:szCs w:val="20"/>
          <w:vertAlign w:val="subscript"/>
          <w:lang w:val="en-US"/>
        </w:rPr>
        <w:t>t</w:t>
      </w:r>
      <w:r>
        <w:rPr>
          <w:sz w:val="20"/>
          <w:szCs w:val="20"/>
          <w:lang w:val="en-US"/>
        </w:rPr>
        <w:t xml:space="preserve"> given varying proportions of unobserved </w:t>
      </w:r>
      <w:r w:rsidR="00403F70">
        <w:rPr>
          <w:sz w:val="20"/>
          <w:szCs w:val="20"/>
          <w:lang w:val="en-US"/>
        </w:rPr>
        <w:t xml:space="preserve">singleton </w:t>
      </w:r>
      <w:r>
        <w:rPr>
          <w:sz w:val="20"/>
          <w:szCs w:val="20"/>
          <w:lang w:val="en-US"/>
        </w:rPr>
        <w:t xml:space="preserve">cases (0% to 50% unobserved cases) with and without inclusion of observed chain terminating singletons. Demonstrates min and max under and overestimation of k under the proposed proportions.  </w:t>
      </w:r>
    </w:p>
    <w:p w14:paraId="1D3E6683" w14:textId="1DBD55D1" w:rsidR="0044114F" w:rsidRDefault="00D7792E" w:rsidP="0044114F">
      <w:pPr>
        <w:rPr>
          <w:rFonts w:ascii="Palatino Linotype" w:hAnsi="Palatino Linotype"/>
          <w:b/>
          <w:bCs/>
          <w:color w:val="000000" w:themeColor="text1"/>
          <w:sz w:val="20"/>
          <w:szCs w:val="20"/>
          <w:lang w:val="en-US"/>
        </w:rPr>
      </w:pPr>
      <w:r>
        <w:rPr>
          <w:sz w:val="20"/>
          <w:szCs w:val="20"/>
          <w:lang w:val="en-US"/>
        </w:rPr>
        <w:br w:type="page"/>
      </w:r>
      <w:r w:rsidR="0044114F" w:rsidRPr="00533938">
        <w:rPr>
          <w:rFonts w:ascii="Palatino Linotype" w:hAnsi="Palatino Linotype"/>
          <w:b/>
          <w:bCs/>
          <w:color w:val="000000" w:themeColor="text1"/>
          <w:sz w:val="20"/>
          <w:szCs w:val="20"/>
          <w:lang w:val="en-US"/>
        </w:rPr>
        <w:lastRenderedPageBreak/>
        <w:t>Supplementary Table S</w:t>
      </w:r>
      <w:r w:rsidR="0044114F">
        <w:rPr>
          <w:rFonts w:ascii="Palatino Linotype" w:hAnsi="Palatino Linotype"/>
          <w:b/>
          <w:bCs/>
          <w:color w:val="000000" w:themeColor="text1"/>
          <w:sz w:val="20"/>
          <w:szCs w:val="20"/>
          <w:lang w:val="en-US"/>
        </w:rPr>
        <w:t>6</w:t>
      </w:r>
      <w:r w:rsidR="0044114F" w:rsidRPr="00533938">
        <w:rPr>
          <w:rFonts w:ascii="Palatino Linotype" w:hAnsi="Palatino Linotype"/>
          <w:b/>
          <w:bCs/>
          <w:color w:val="000000" w:themeColor="text1"/>
          <w:sz w:val="20"/>
          <w:szCs w:val="20"/>
          <w:lang w:val="en-US"/>
        </w:rPr>
        <w:t>:</w:t>
      </w:r>
      <w:r w:rsidR="0044114F" w:rsidRPr="00533938">
        <w:rPr>
          <w:rFonts w:ascii="Palatino Linotype" w:hAnsi="Palatino Linotype"/>
          <w:color w:val="000000" w:themeColor="text1"/>
          <w:sz w:val="20"/>
          <w:szCs w:val="20"/>
          <w:lang w:val="en-US"/>
        </w:rPr>
        <w:t xml:space="preserve"> </w:t>
      </w:r>
      <w:r w:rsidR="0044114F">
        <w:rPr>
          <w:rFonts w:ascii="Palatino Linotype" w:hAnsi="Palatino Linotype"/>
          <w:color w:val="000000" w:themeColor="text1"/>
          <w:sz w:val="20"/>
          <w:szCs w:val="20"/>
          <w:lang w:val="en-US"/>
        </w:rPr>
        <w:t>Median bias of observed kt when accounting for additional unobserved singleton cases in the community.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8"/>
        <w:gridCol w:w="3007"/>
        <w:gridCol w:w="3005"/>
      </w:tblGrid>
      <w:tr w:rsidR="0044114F" w:rsidRPr="008037C0" w14:paraId="416E9458" w14:textId="77777777" w:rsidTr="0012611C">
        <w:tc>
          <w:tcPr>
            <w:tcW w:w="1667" w:type="pct"/>
            <w:vMerge w:val="restart"/>
            <w:tcBorders>
              <w:top w:val="single" w:sz="4" w:space="0" w:color="auto"/>
            </w:tcBorders>
            <w:vAlign w:val="center"/>
          </w:tcPr>
          <w:p w14:paraId="7DEF604A" w14:textId="77777777" w:rsidR="0044114F" w:rsidRPr="008037C0" w:rsidRDefault="0044114F" w:rsidP="0012611C">
            <w:pPr>
              <w:jc w:val="right"/>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Observation Probability</w:t>
            </w:r>
          </w:p>
        </w:tc>
        <w:tc>
          <w:tcPr>
            <w:tcW w:w="3333" w:type="pct"/>
            <w:gridSpan w:val="2"/>
            <w:tcBorders>
              <w:top w:val="single" w:sz="4" w:space="0" w:color="auto"/>
              <w:bottom w:val="single" w:sz="4" w:space="0" w:color="auto"/>
            </w:tcBorders>
            <w:vAlign w:val="center"/>
          </w:tcPr>
          <w:p w14:paraId="634DF9A1" w14:textId="77777777" w:rsidR="0044114F" w:rsidRPr="008037C0" w:rsidRDefault="0044114F" w:rsidP="0012611C">
            <w:pPr>
              <w:jc w:val="center"/>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Median kt difference (90% CI)</w:t>
            </w:r>
          </w:p>
        </w:tc>
      </w:tr>
      <w:tr w:rsidR="0044114F" w:rsidRPr="008037C0" w14:paraId="39279690" w14:textId="77777777" w:rsidTr="0012611C">
        <w:tc>
          <w:tcPr>
            <w:tcW w:w="1667" w:type="pct"/>
            <w:vMerge/>
            <w:tcBorders>
              <w:bottom w:val="single" w:sz="4" w:space="0" w:color="auto"/>
            </w:tcBorders>
            <w:vAlign w:val="center"/>
          </w:tcPr>
          <w:p w14:paraId="4A3DBB4D" w14:textId="77777777" w:rsidR="0044114F" w:rsidRDefault="0044114F" w:rsidP="0012611C">
            <w:pPr>
              <w:jc w:val="right"/>
              <w:rPr>
                <w:rFonts w:ascii="Palatino Linotype" w:hAnsi="Palatino Linotype"/>
                <w:color w:val="000000" w:themeColor="text1"/>
                <w:sz w:val="20"/>
                <w:szCs w:val="20"/>
                <w:lang w:val="en-US"/>
              </w:rPr>
            </w:pPr>
          </w:p>
        </w:tc>
        <w:tc>
          <w:tcPr>
            <w:tcW w:w="1667" w:type="pct"/>
            <w:tcBorders>
              <w:top w:val="single" w:sz="4" w:space="0" w:color="auto"/>
              <w:bottom w:val="single" w:sz="4" w:space="0" w:color="auto"/>
            </w:tcBorders>
            <w:vAlign w:val="center"/>
          </w:tcPr>
          <w:p w14:paraId="3D474FD1" w14:textId="6C662639"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Without </w:t>
            </w:r>
            <w:r w:rsidR="0085778E">
              <w:rPr>
                <w:rFonts w:ascii="Palatino Linotype" w:hAnsi="Palatino Linotype"/>
                <w:color w:val="000000" w:themeColor="text1"/>
                <w:sz w:val="20"/>
                <w:szCs w:val="20"/>
                <w:lang w:val="en-US"/>
              </w:rPr>
              <w:t>Singletons</w:t>
            </w:r>
            <w:r w:rsidRPr="008037C0">
              <w:rPr>
                <w:rFonts w:ascii="Palatino Linotype" w:hAnsi="Palatino Linotype"/>
                <w:color w:val="000000" w:themeColor="text1"/>
                <w:sz w:val="20"/>
                <w:szCs w:val="20"/>
                <w:lang w:val="en-US"/>
              </w:rPr>
              <w:t xml:space="preserve">     </w:t>
            </w:r>
          </w:p>
        </w:tc>
        <w:tc>
          <w:tcPr>
            <w:tcW w:w="1666" w:type="pct"/>
            <w:tcBorders>
              <w:top w:val="single" w:sz="4" w:space="0" w:color="auto"/>
              <w:bottom w:val="single" w:sz="4" w:space="0" w:color="auto"/>
            </w:tcBorders>
            <w:vAlign w:val="center"/>
          </w:tcPr>
          <w:p w14:paraId="73CDCC68" w14:textId="59DAB157"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With </w:t>
            </w:r>
            <w:r w:rsidR="0085778E">
              <w:rPr>
                <w:rFonts w:ascii="Palatino Linotype" w:hAnsi="Palatino Linotype"/>
                <w:color w:val="000000" w:themeColor="text1"/>
                <w:sz w:val="20"/>
                <w:szCs w:val="20"/>
                <w:lang w:val="en-US"/>
              </w:rPr>
              <w:t>Singletons</w:t>
            </w:r>
            <w:r w:rsidR="0085778E" w:rsidRPr="008037C0">
              <w:rPr>
                <w:rFonts w:ascii="Palatino Linotype" w:hAnsi="Palatino Linotype"/>
                <w:color w:val="000000" w:themeColor="text1"/>
                <w:sz w:val="20"/>
                <w:szCs w:val="20"/>
                <w:lang w:val="en-US"/>
              </w:rPr>
              <w:t xml:space="preserve">     </w:t>
            </w:r>
          </w:p>
        </w:tc>
      </w:tr>
      <w:tr w:rsidR="0044114F" w:rsidRPr="008037C0" w14:paraId="29316896" w14:textId="77777777" w:rsidTr="0012611C">
        <w:tc>
          <w:tcPr>
            <w:tcW w:w="1667" w:type="pct"/>
            <w:tcBorders>
              <w:top w:val="single" w:sz="4" w:space="0" w:color="auto"/>
            </w:tcBorders>
            <w:vAlign w:val="center"/>
          </w:tcPr>
          <w:p w14:paraId="3EC7D1A1" w14:textId="77777777"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0      </w:t>
            </w:r>
          </w:p>
        </w:tc>
        <w:tc>
          <w:tcPr>
            <w:tcW w:w="1667" w:type="pct"/>
            <w:tcBorders>
              <w:top w:val="single" w:sz="4" w:space="0" w:color="auto"/>
            </w:tcBorders>
          </w:tcPr>
          <w:p w14:paraId="12C1D3A0"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-0.07 (-0.03, -0.35) </w:t>
            </w:r>
          </w:p>
        </w:tc>
        <w:tc>
          <w:tcPr>
            <w:tcW w:w="1666" w:type="pct"/>
            <w:tcBorders>
              <w:top w:val="single" w:sz="4" w:space="0" w:color="auto"/>
            </w:tcBorders>
          </w:tcPr>
          <w:p w14:paraId="30E05534"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NA</w:t>
            </w:r>
            <w:r>
              <w:rPr>
                <w:rFonts w:ascii="Palatino Linotype" w:hAnsi="Palatino Linotype"/>
                <w:color w:val="000000" w:themeColor="text1"/>
                <w:sz w:val="20"/>
                <w:szCs w:val="20"/>
                <w:lang w:val="en-US"/>
              </w:rPr>
              <w:t>*</w:t>
            </w:r>
            <w:r w:rsidRPr="00072B7F">
              <w:rPr>
                <w:rFonts w:ascii="Palatino Linotype" w:hAnsi="Palatino Linotype"/>
                <w:color w:val="000000" w:themeColor="text1"/>
                <w:sz w:val="20"/>
                <w:szCs w:val="20"/>
                <w:lang w:val="en-US"/>
              </w:rPr>
              <w:t xml:space="preserve">                </w:t>
            </w:r>
          </w:p>
        </w:tc>
      </w:tr>
      <w:tr w:rsidR="0044114F" w:rsidRPr="008037C0" w14:paraId="390976D4" w14:textId="77777777" w:rsidTr="0012611C">
        <w:tc>
          <w:tcPr>
            <w:tcW w:w="1667" w:type="pct"/>
            <w:vAlign w:val="center"/>
          </w:tcPr>
          <w:p w14:paraId="6785FAE9" w14:textId="77777777"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0.1    </w:t>
            </w:r>
          </w:p>
        </w:tc>
        <w:tc>
          <w:tcPr>
            <w:tcW w:w="1667" w:type="pct"/>
          </w:tcPr>
          <w:p w14:paraId="19F7B43C"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-0.03 (-0.01, -0.14) </w:t>
            </w:r>
          </w:p>
        </w:tc>
        <w:tc>
          <w:tcPr>
            <w:tcW w:w="1666" w:type="pct"/>
          </w:tcPr>
          <w:p w14:paraId="4ECA1160"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0.03 (0.01, 0.08) </w:t>
            </w:r>
          </w:p>
        </w:tc>
      </w:tr>
      <w:tr w:rsidR="0044114F" w:rsidRPr="008037C0" w14:paraId="3CDF77AD" w14:textId="77777777" w:rsidTr="0012611C">
        <w:tc>
          <w:tcPr>
            <w:tcW w:w="1667" w:type="pct"/>
            <w:vAlign w:val="center"/>
          </w:tcPr>
          <w:p w14:paraId="3B206C85" w14:textId="77777777"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0.2    </w:t>
            </w:r>
          </w:p>
        </w:tc>
        <w:tc>
          <w:tcPr>
            <w:tcW w:w="1667" w:type="pct"/>
          </w:tcPr>
          <w:p w14:paraId="65F00B6C"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-0.01 (0, -0.02)     </w:t>
            </w:r>
          </w:p>
        </w:tc>
        <w:tc>
          <w:tcPr>
            <w:tcW w:w="1666" w:type="pct"/>
          </w:tcPr>
          <w:p w14:paraId="44F317A9"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0.05 (0.03, 0.17) </w:t>
            </w:r>
          </w:p>
        </w:tc>
      </w:tr>
      <w:tr w:rsidR="0044114F" w:rsidRPr="008037C0" w14:paraId="4F48BF22" w14:textId="77777777" w:rsidTr="0012611C">
        <w:tc>
          <w:tcPr>
            <w:tcW w:w="1667" w:type="pct"/>
            <w:vAlign w:val="center"/>
          </w:tcPr>
          <w:p w14:paraId="63FEF40C" w14:textId="77777777"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0.3    </w:t>
            </w:r>
          </w:p>
        </w:tc>
        <w:tc>
          <w:tcPr>
            <w:tcW w:w="1667" w:type="pct"/>
          </w:tcPr>
          <w:p w14:paraId="46E56626"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0.02 (0.01, 0.05)    </w:t>
            </w:r>
          </w:p>
        </w:tc>
        <w:tc>
          <w:tcPr>
            <w:tcW w:w="1666" w:type="pct"/>
          </w:tcPr>
          <w:p w14:paraId="698C87F5"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0.07 (0.03, 0.23) </w:t>
            </w:r>
          </w:p>
        </w:tc>
      </w:tr>
      <w:tr w:rsidR="0044114F" w:rsidRPr="008037C0" w14:paraId="6A3BB0D6" w14:textId="77777777" w:rsidTr="0012611C">
        <w:tc>
          <w:tcPr>
            <w:tcW w:w="1667" w:type="pct"/>
            <w:vAlign w:val="center"/>
          </w:tcPr>
          <w:p w14:paraId="34D9623B" w14:textId="77777777"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0.4    </w:t>
            </w:r>
          </w:p>
        </w:tc>
        <w:tc>
          <w:tcPr>
            <w:tcW w:w="1667" w:type="pct"/>
          </w:tcPr>
          <w:p w14:paraId="129A33F9"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0.04 (0.02, 0.12)    </w:t>
            </w:r>
          </w:p>
        </w:tc>
        <w:tc>
          <w:tcPr>
            <w:tcW w:w="1666" w:type="pct"/>
          </w:tcPr>
          <w:p w14:paraId="40C89652"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0.09 (0.04, 0.27) </w:t>
            </w:r>
          </w:p>
        </w:tc>
      </w:tr>
      <w:tr w:rsidR="0044114F" w:rsidRPr="008037C0" w14:paraId="3735D21F" w14:textId="77777777" w:rsidTr="0012611C">
        <w:tc>
          <w:tcPr>
            <w:tcW w:w="1667" w:type="pct"/>
            <w:tcBorders>
              <w:bottom w:val="single" w:sz="4" w:space="0" w:color="auto"/>
            </w:tcBorders>
            <w:vAlign w:val="center"/>
          </w:tcPr>
          <w:p w14:paraId="0EFBF4E9" w14:textId="77777777" w:rsidR="0044114F" w:rsidRPr="008037C0" w:rsidRDefault="0044114F" w:rsidP="0012611C">
            <w:pPr>
              <w:jc w:val="right"/>
              <w:rPr>
                <w:rFonts w:ascii="Palatino Linotype" w:hAnsi="Palatino Linotype"/>
                <w:color w:val="000000" w:themeColor="text1"/>
                <w:sz w:val="20"/>
                <w:szCs w:val="20"/>
                <w:lang w:val="en-US"/>
              </w:rPr>
            </w:pPr>
            <w:r w:rsidRPr="008037C0">
              <w:rPr>
                <w:rFonts w:ascii="Palatino Linotype" w:hAnsi="Palatino Linotype"/>
                <w:color w:val="000000" w:themeColor="text1"/>
                <w:sz w:val="20"/>
                <w:szCs w:val="20"/>
                <w:lang w:val="en-US"/>
              </w:rPr>
              <w:t xml:space="preserve">0.5    </w:t>
            </w:r>
          </w:p>
        </w:tc>
        <w:tc>
          <w:tcPr>
            <w:tcW w:w="1667" w:type="pct"/>
            <w:tcBorders>
              <w:bottom w:val="single" w:sz="4" w:space="0" w:color="auto"/>
            </w:tcBorders>
          </w:tcPr>
          <w:p w14:paraId="72EF4916"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0.06 (0.03, 0.18)    </w:t>
            </w:r>
          </w:p>
        </w:tc>
        <w:tc>
          <w:tcPr>
            <w:tcW w:w="1666" w:type="pct"/>
            <w:tcBorders>
              <w:bottom w:val="single" w:sz="4" w:space="0" w:color="auto"/>
            </w:tcBorders>
          </w:tcPr>
          <w:p w14:paraId="60D3C4E8" w14:textId="77777777" w:rsidR="0044114F" w:rsidRPr="008037C0" w:rsidRDefault="0044114F" w:rsidP="0012611C">
            <w:pPr>
              <w:jc w:val="right"/>
              <w:rPr>
                <w:rFonts w:ascii="Palatino Linotype" w:hAnsi="Palatino Linotype"/>
                <w:color w:val="000000" w:themeColor="text1"/>
                <w:sz w:val="20"/>
                <w:szCs w:val="20"/>
                <w:lang w:val="en-US"/>
              </w:rPr>
            </w:pPr>
            <w:r w:rsidRPr="00072B7F">
              <w:rPr>
                <w:rFonts w:ascii="Palatino Linotype" w:hAnsi="Palatino Linotype"/>
                <w:color w:val="000000" w:themeColor="text1"/>
                <w:sz w:val="20"/>
                <w:szCs w:val="20"/>
                <w:lang w:val="en-US"/>
              </w:rPr>
              <w:t xml:space="preserve">0.1 (0.05, 0.31)  </w:t>
            </w:r>
          </w:p>
        </w:tc>
      </w:tr>
    </w:tbl>
    <w:p w14:paraId="26CAC0EF" w14:textId="5BCEA070" w:rsidR="0044114F" w:rsidRDefault="0044114F" w:rsidP="0044114F">
      <w:pPr>
        <w:rPr>
          <w:rFonts w:ascii="Palatino Linotype" w:hAnsi="Palatino Linotype"/>
          <w:color w:val="000000" w:themeColor="text1"/>
          <w:sz w:val="16"/>
          <w:szCs w:val="16"/>
          <w:lang w:val="en-US"/>
        </w:rPr>
      </w:pPr>
      <w:r w:rsidRPr="00D7792E">
        <w:rPr>
          <w:rFonts w:ascii="Palatino Linotype" w:hAnsi="Palatino Linotype"/>
          <w:b/>
          <w:bCs/>
          <w:color w:val="000000" w:themeColor="text1"/>
          <w:sz w:val="16"/>
          <w:szCs w:val="16"/>
          <w:lang w:val="en-US"/>
        </w:rPr>
        <w:t>*</w:t>
      </w:r>
      <w:r w:rsidRPr="00D7792E">
        <w:rPr>
          <w:rFonts w:ascii="Palatino Linotype" w:hAnsi="Palatino Linotype"/>
          <w:color w:val="000000" w:themeColor="text1"/>
          <w:sz w:val="16"/>
          <w:szCs w:val="16"/>
          <w:lang w:val="en-US"/>
        </w:rPr>
        <w:t xml:space="preserve">N/A: the observed </w:t>
      </w:r>
      <w:r w:rsidRPr="0085778E">
        <w:rPr>
          <w:rFonts w:ascii="Palatino Linotype" w:hAnsi="Palatino Linotype"/>
          <w:i/>
          <w:iCs/>
          <w:color w:val="000000" w:themeColor="text1"/>
          <w:sz w:val="16"/>
          <w:szCs w:val="16"/>
          <w:lang w:val="en-US"/>
        </w:rPr>
        <w:t>kt</w:t>
      </w:r>
      <w:r w:rsidRPr="00D7792E">
        <w:rPr>
          <w:rFonts w:ascii="Palatino Linotype" w:hAnsi="Palatino Linotype"/>
          <w:color w:val="000000" w:themeColor="text1"/>
          <w:sz w:val="16"/>
          <w:szCs w:val="16"/>
          <w:lang w:val="en-US"/>
        </w:rPr>
        <w:t xml:space="preserve"> dataset from which each other combination</w:t>
      </w:r>
      <w:r>
        <w:rPr>
          <w:rFonts w:ascii="Palatino Linotype" w:hAnsi="Palatino Linotype"/>
          <w:color w:val="000000" w:themeColor="text1"/>
          <w:sz w:val="16"/>
          <w:szCs w:val="16"/>
          <w:lang w:val="en-US"/>
        </w:rPr>
        <w:t xml:space="preserve"> with and without observed </w:t>
      </w:r>
      <w:r w:rsidR="0085778E">
        <w:rPr>
          <w:rFonts w:ascii="Palatino Linotype" w:hAnsi="Palatino Linotype"/>
          <w:color w:val="000000" w:themeColor="text1"/>
          <w:sz w:val="16"/>
          <w:szCs w:val="16"/>
          <w:lang w:val="en-US"/>
        </w:rPr>
        <w:t>chain terminating singleton</w:t>
      </w:r>
      <w:r>
        <w:rPr>
          <w:rFonts w:ascii="Palatino Linotype" w:hAnsi="Palatino Linotype"/>
          <w:color w:val="000000" w:themeColor="text1"/>
          <w:sz w:val="16"/>
          <w:szCs w:val="16"/>
          <w:lang w:val="en-US"/>
        </w:rPr>
        <w:t xml:space="preserve"> cases</w:t>
      </w:r>
      <w:r w:rsidRPr="00D7792E">
        <w:rPr>
          <w:rFonts w:ascii="Palatino Linotype" w:hAnsi="Palatino Linotype"/>
          <w:color w:val="000000" w:themeColor="text1"/>
          <w:sz w:val="16"/>
          <w:szCs w:val="16"/>
          <w:lang w:val="en-US"/>
        </w:rPr>
        <w:t xml:space="preserve"> is compared</w:t>
      </w:r>
      <w:r>
        <w:rPr>
          <w:rFonts w:ascii="Palatino Linotype" w:hAnsi="Palatino Linotype"/>
          <w:color w:val="000000" w:themeColor="text1"/>
          <w:sz w:val="16"/>
          <w:szCs w:val="16"/>
          <w:lang w:val="en-US"/>
        </w:rPr>
        <w:t xml:space="preserve"> i.e., median </w:t>
      </w:r>
      <w:r w:rsidR="0085778E" w:rsidRPr="0085778E">
        <w:rPr>
          <w:rFonts w:ascii="Palatino Linotype" w:hAnsi="Palatino Linotype"/>
          <w:i/>
          <w:iCs/>
          <w:color w:val="000000" w:themeColor="text1"/>
          <w:sz w:val="16"/>
          <w:szCs w:val="16"/>
          <w:lang w:val="en-US"/>
        </w:rPr>
        <w:t>kt</w:t>
      </w:r>
      <w:r w:rsidR="0085778E">
        <w:rPr>
          <w:rFonts w:ascii="Palatino Linotype" w:hAnsi="Palatino Linotype"/>
          <w:color w:val="000000" w:themeColor="text1"/>
          <w:sz w:val="16"/>
          <w:szCs w:val="16"/>
          <w:lang w:val="en-US"/>
        </w:rPr>
        <w:t xml:space="preserve"> </w:t>
      </w:r>
      <w:r>
        <w:rPr>
          <w:rFonts w:ascii="Palatino Linotype" w:hAnsi="Palatino Linotype"/>
          <w:color w:val="000000" w:themeColor="text1"/>
          <w:sz w:val="16"/>
          <w:szCs w:val="16"/>
          <w:lang w:val="en-US"/>
        </w:rPr>
        <w:t xml:space="preserve">difference is 0 (0,0). </w:t>
      </w:r>
    </w:p>
    <w:p w14:paraId="7BC13837" w14:textId="77777777" w:rsidR="0044114F" w:rsidRDefault="0044114F">
      <w:pPr>
        <w:rPr>
          <w:rFonts w:ascii="Palatino Linotype" w:hAnsi="Palatino Linotype"/>
          <w:color w:val="000000" w:themeColor="text1"/>
          <w:sz w:val="16"/>
          <w:szCs w:val="16"/>
          <w:lang w:val="en-US"/>
        </w:rPr>
      </w:pPr>
      <w:r>
        <w:rPr>
          <w:rFonts w:ascii="Palatino Linotype" w:hAnsi="Palatino Linotype"/>
          <w:color w:val="000000" w:themeColor="text1"/>
          <w:sz w:val="16"/>
          <w:szCs w:val="16"/>
          <w:lang w:val="en-US"/>
        </w:rPr>
        <w:br w:type="page"/>
      </w:r>
    </w:p>
    <w:p w14:paraId="1F97D404" w14:textId="77777777" w:rsidR="0044114F" w:rsidRPr="00D7792E" w:rsidRDefault="0044114F" w:rsidP="0044114F">
      <w:pPr>
        <w:rPr>
          <w:rFonts w:ascii="Palatino Linotype" w:hAnsi="Palatino Linotype"/>
          <w:color w:val="000000" w:themeColor="text1"/>
          <w:sz w:val="16"/>
          <w:szCs w:val="16"/>
          <w:lang w:val="en-US"/>
        </w:rPr>
      </w:pPr>
    </w:p>
    <w:p w14:paraId="5AB0C8AA" w14:textId="77777777" w:rsidR="00D7792E" w:rsidRDefault="00D7792E">
      <w:pPr>
        <w:rPr>
          <w:rFonts w:ascii="Palatino Linotype" w:eastAsiaTheme="minorEastAsia" w:hAnsi="Palatino Linotype"/>
          <w:color w:val="000000"/>
          <w:sz w:val="20"/>
          <w:szCs w:val="20"/>
          <w:lang w:val="en-US" w:eastAsia="en-US"/>
        </w:rPr>
      </w:pPr>
    </w:p>
    <w:p w14:paraId="18B39E4A" w14:textId="32A3F921" w:rsidR="001C38EA" w:rsidRDefault="00965EE4" w:rsidP="00513488">
      <w:pPr>
        <w:rPr>
          <w:rFonts w:ascii="Palatino Linotype" w:hAnsi="Palatino Linotype"/>
          <w:b/>
          <w:bCs/>
          <w:color w:val="000000" w:themeColor="text1"/>
          <w:sz w:val="20"/>
          <w:szCs w:val="20"/>
          <w:lang w:val="en-US"/>
        </w:rPr>
      </w:pPr>
      <w:r>
        <w:rPr>
          <w:rFonts w:ascii="Palatino Linotype" w:hAnsi="Palatino Linotype"/>
          <w:b/>
          <w:bCs/>
          <w:noProof/>
          <w:color w:val="000000" w:themeColor="text1"/>
          <w:sz w:val="20"/>
          <w:szCs w:val="20"/>
          <w:lang w:val="en-US"/>
        </w:rPr>
        <w:drawing>
          <wp:inline distT="0" distB="0" distL="0" distR="0" wp14:anchorId="5799470C" wp14:editId="582D5B67">
            <wp:extent cx="5727700" cy="286385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a:stretch>
                      <a:fillRect/>
                    </a:stretch>
                  </pic:blipFill>
                  <pic:spPr>
                    <a:xfrm>
                      <a:off x="0" y="0"/>
                      <a:ext cx="5727700" cy="2863850"/>
                    </a:xfrm>
                    <a:prstGeom prst="rect">
                      <a:avLst/>
                    </a:prstGeom>
                  </pic:spPr>
                </pic:pic>
              </a:graphicData>
            </a:graphic>
          </wp:inline>
        </w:drawing>
      </w:r>
    </w:p>
    <w:p w14:paraId="5D84F944" w14:textId="65FAEE44" w:rsidR="00965EE4" w:rsidRPr="00965EE4" w:rsidRDefault="00403F70" w:rsidP="00965EE4">
      <w:pPr>
        <w:jc w:val="center"/>
        <w:rPr>
          <w:rFonts w:ascii="Palatino Linotype" w:hAnsi="Palatino Linotype"/>
          <w:b/>
          <w:bCs/>
          <w:sz w:val="20"/>
          <w:szCs w:val="20"/>
          <w:lang w:val="en-US"/>
        </w:rPr>
      </w:pPr>
      <w:r w:rsidRPr="00FD5F25">
        <w:rPr>
          <w:rStyle w:val="SubtitleChar"/>
          <w:rFonts w:eastAsiaTheme="minorEastAsia"/>
          <w:b/>
          <w:bCs/>
          <w:lang w:val="en-US"/>
        </w:rPr>
        <w:t xml:space="preserve">Supplementary </w:t>
      </w:r>
      <w:r w:rsidRPr="00FD5F25">
        <w:rPr>
          <w:rStyle w:val="SubtitleChar"/>
          <w:rFonts w:eastAsiaTheme="minorEastAsia"/>
          <w:b/>
          <w:bCs/>
          <w:lang w:val="en-US" w:eastAsia="en-US"/>
        </w:rPr>
        <w:t xml:space="preserve">Figure </w:t>
      </w:r>
      <w:r w:rsidRPr="00FD5F25">
        <w:rPr>
          <w:rStyle w:val="SubtitleChar"/>
          <w:rFonts w:eastAsiaTheme="minorEastAsia"/>
          <w:b/>
          <w:bCs/>
          <w:lang w:val="en-US"/>
        </w:rPr>
        <w:t>S</w:t>
      </w:r>
      <w:r>
        <w:rPr>
          <w:rStyle w:val="SubtitleChar"/>
          <w:rFonts w:eastAsiaTheme="minorEastAsia"/>
          <w:b/>
          <w:bCs/>
          <w:lang w:val="en-US"/>
        </w:rPr>
        <w:t>5</w:t>
      </w:r>
      <w:r w:rsidRPr="00FD5F25">
        <w:rPr>
          <w:rStyle w:val="SubtitleChar"/>
          <w:rFonts w:eastAsiaTheme="minorEastAsia"/>
          <w:b/>
          <w:bCs/>
          <w:lang w:val="en-US" w:eastAsia="en-US"/>
        </w:rPr>
        <w:t>.</w:t>
      </w:r>
      <w:r w:rsidRPr="00FD5F25">
        <w:rPr>
          <w:rStyle w:val="SubtitleChar"/>
          <w:rFonts w:eastAsiaTheme="minorEastAsia"/>
          <w:lang w:val="en-US" w:eastAsia="en-US"/>
        </w:rPr>
        <w:t xml:space="preserve"> </w:t>
      </w:r>
      <w:r w:rsidR="00965EE4" w:rsidRPr="00965EE4">
        <w:rPr>
          <w:rStyle w:val="SubtitleChar"/>
          <w:rFonts w:eastAsiaTheme="minorEastAsia"/>
          <w:b/>
          <w:bCs/>
          <w:lang w:val="en-US" w:eastAsia="en-US"/>
        </w:rPr>
        <w:t>A)</w:t>
      </w:r>
      <w:r w:rsidR="00965EE4">
        <w:rPr>
          <w:rStyle w:val="SubtitleChar"/>
          <w:rFonts w:eastAsiaTheme="minorEastAsia"/>
          <w:lang w:val="en-US" w:eastAsia="en-US"/>
        </w:rPr>
        <w:t xml:space="preserve"> T</w:t>
      </w:r>
      <w:r w:rsidR="00965EE4">
        <w:rPr>
          <w:rFonts w:ascii="Palatino Linotype" w:hAnsi="Palatino Linotype"/>
          <w:sz w:val="20"/>
          <w:szCs w:val="20"/>
          <w:lang w:val="en-US"/>
        </w:rPr>
        <w:t>ime-varying</w:t>
      </w:r>
      <w:r w:rsidR="00965EE4" w:rsidRPr="00965EE4">
        <w:rPr>
          <w:rFonts w:ascii="Palatino Linotype" w:hAnsi="Palatino Linotype"/>
          <w:sz w:val="20"/>
          <w:szCs w:val="20"/>
          <w:lang w:val="en-US"/>
        </w:rPr>
        <w:t xml:space="preserve"> </w:t>
      </w:r>
      <w:r w:rsidR="00965EE4" w:rsidRPr="00FD5F25">
        <w:rPr>
          <w:rFonts w:ascii="Palatino Linotype" w:hAnsi="Palatino Linotype"/>
          <w:sz w:val="20"/>
          <w:szCs w:val="20"/>
          <w:lang w:val="en-US"/>
        </w:rPr>
        <w:t>overdispersion</w:t>
      </w:r>
      <w:r w:rsidR="00965EE4">
        <w:rPr>
          <w:rFonts w:ascii="Palatino Linotype" w:hAnsi="Palatino Linotype"/>
          <w:sz w:val="20"/>
          <w:szCs w:val="20"/>
          <w:lang w:val="en-US"/>
        </w:rPr>
        <w:t xml:space="preserve"> for COVID-19 given maximum potential for overestimation (</w:t>
      </w:r>
      <w:r w:rsidR="0085778E" w:rsidRPr="0085778E">
        <w:rPr>
          <w:rFonts w:ascii="Palatino Linotype" w:hAnsi="Palatino Linotype"/>
          <w:i/>
          <w:iCs/>
          <w:color w:val="000000" w:themeColor="text1"/>
          <w:sz w:val="20"/>
          <w:szCs w:val="20"/>
          <w:lang w:val="en-US"/>
        </w:rPr>
        <w:t>kt</w:t>
      </w:r>
      <w:r w:rsidR="0085778E">
        <w:rPr>
          <w:rFonts w:ascii="Palatino Linotype" w:hAnsi="Palatino Linotype"/>
          <w:sz w:val="20"/>
          <w:szCs w:val="20"/>
          <w:lang w:val="en-US"/>
        </w:rPr>
        <w:t xml:space="preserve"> </w:t>
      </w:r>
      <w:r w:rsidR="00965EE4">
        <w:rPr>
          <w:rFonts w:ascii="Palatino Linotype" w:hAnsi="Palatino Linotype"/>
          <w:sz w:val="20"/>
          <w:szCs w:val="20"/>
          <w:lang w:val="en-US"/>
        </w:rPr>
        <w:t>max) and contact tracing bias given 50% potential under detection (</w:t>
      </w:r>
      <w:r w:rsidR="0085778E" w:rsidRPr="0085778E">
        <w:rPr>
          <w:rFonts w:ascii="Palatino Linotype" w:hAnsi="Palatino Linotype"/>
          <w:i/>
          <w:iCs/>
          <w:color w:val="000000" w:themeColor="text1"/>
          <w:sz w:val="20"/>
          <w:szCs w:val="20"/>
          <w:lang w:val="en-US"/>
        </w:rPr>
        <w:t>kt</w:t>
      </w:r>
      <w:r w:rsidR="0085778E">
        <w:rPr>
          <w:rFonts w:ascii="Palatino Linotype" w:hAnsi="Palatino Linotype"/>
          <w:sz w:val="20"/>
          <w:szCs w:val="20"/>
          <w:lang w:val="en-US"/>
        </w:rPr>
        <w:t xml:space="preserve"> </w:t>
      </w:r>
      <w:r w:rsidR="00965EE4">
        <w:rPr>
          <w:rFonts w:ascii="Palatino Linotype" w:hAnsi="Palatino Linotype"/>
          <w:sz w:val="20"/>
          <w:szCs w:val="20"/>
          <w:lang w:val="en-US"/>
        </w:rPr>
        <w:t xml:space="preserve">min) compared to the observed </w:t>
      </w:r>
      <w:r w:rsidR="0085778E" w:rsidRPr="0085778E">
        <w:rPr>
          <w:rFonts w:ascii="Palatino Linotype" w:hAnsi="Palatino Linotype"/>
          <w:i/>
          <w:iCs/>
          <w:color w:val="000000" w:themeColor="text1"/>
          <w:sz w:val="20"/>
          <w:szCs w:val="20"/>
          <w:lang w:val="en-US"/>
        </w:rPr>
        <w:t>kt</w:t>
      </w:r>
      <w:r w:rsidR="0085778E">
        <w:rPr>
          <w:rFonts w:ascii="Palatino Linotype" w:hAnsi="Palatino Linotype"/>
          <w:sz w:val="20"/>
          <w:szCs w:val="20"/>
          <w:lang w:val="en-US"/>
        </w:rPr>
        <w:t xml:space="preserve"> </w:t>
      </w:r>
      <w:r w:rsidR="00965EE4">
        <w:rPr>
          <w:rFonts w:ascii="Palatino Linotype" w:hAnsi="Palatino Linotype"/>
          <w:sz w:val="20"/>
          <w:szCs w:val="20"/>
          <w:lang w:val="en-US"/>
        </w:rPr>
        <w:t xml:space="preserve">for COVID-19 and SARS by relative epidemic day and wave period. </w:t>
      </w:r>
    </w:p>
    <w:p w14:paraId="34A43D6F" w14:textId="2E20F5BC" w:rsidR="00965EE4" w:rsidRPr="00FD5F25" w:rsidRDefault="00965EE4" w:rsidP="00965EE4">
      <w:pPr>
        <w:jc w:val="center"/>
        <w:rPr>
          <w:rFonts w:ascii="Palatino Linotype" w:hAnsi="Palatino Linotype"/>
          <w:sz w:val="20"/>
          <w:szCs w:val="20"/>
          <w:lang w:val="en-US"/>
        </w:rPr>
      </w:pPr>
      <w:r w:rsidRPr="00965EE4">
        <w:rPr>
          <w:rFonts w:ascii="Palatino Linotype" w:hAnsi="Palatino Linotype"/>
          <w:b/>
          <w:bCs/>
          <w:sz w:val="20"/>
          <w:szCs w:val="20"/>
          <w:lang w:val="en-US"/>
        </w:rPr>
        <w:t>B)</w:t>
      </w:r>
      <w:r>
        <w:rPr>
          <w:rFonts w:ascii="Palatino Linotype" w:hAnsi="Palatino Linotype"/>
          <w:b/>
          <w:bCs/>
          <w:sz w:val="20"/>
          <w:szCs w:val="20"/>
          <w:lang w:val="en-US"/>
        </w:rPr>
        <w:t xml:space="preserve"> </w:t>
      </w:r>
      <w:r>
        <w:rPr>
          <w:rFonts w:ascii="Palatino Linotype" w:hAnsi="Palatino Linotype"/>
          <w:sz w:val="20"/>
          <w:szCs w:val="20"/>
          <w:lang w:val="en-US"/>
        </w:rPr>
        <w:t xml:space="preserve">Comparative </w:t>
      </w:r>
      <w:r w:rsidRPr="00FD5F25">
        <w:rPr>
          <w:rFonts w:ascii="Palatino Linotype" w:hAnsi="Palatino Linotype"/>
          <w:sz w:val="20"/>
          <w:szCs w:val="20"/>
          <w:lang w:val="en-US"/>
        </w:rPr>
        <w:t xml:space="preserve">marginal density estimates of </w:t>
      </w:r>
      <w:r w:rsidR="0085778E" w:rsidRPr="0085778E">
        <w:rPr>
          <w:rFonts w:ascii="Palatino Linotype" w:hAnsi="Palatino Linotype"/>
          <w:i/>
          <w:iCs/>
          <w:color w:val="000000" w:themeColor="text1"/>
          <w:sz w:val="20"/>
          <w:szCs w:val="20"/>
          <w:lang w:val="en-US"/>
        </w:rPr>
        <w:t>kt</w:t>
      </w:r>
      <w:r w:rsidR="0085778E">
        <w:rPr>
          <w:rFonts w:ascii="Palatino Linotype" w:hAnsi="Palatino Linotype"/>
          <w:sz w:val="20"/>
          <w:szCs w:val="20"/>
          <w:lang w:val="en-US"/>
        </w:rPr>
        <w:t xml:space="preserve"> </w:t>
      </w:r>
      <w:r>
        <w:rPr>
          <w:rFonts w:ascii="Palatino Linotype" w:hAnsi="Palatino Linotype"/>
          <w:sz w:val="20"/>
          <w:szCs w:val="20"/>
          <w:lang w:val="en-US"/>
        </w:rPr>
        <w:t xml:space="preserve">equivalent to panel A. </w:t>
      </w:r>
    </w:p>
    <w:p w14:paraId="207E431E" w14:textId="4EA31B67" w:rsidR="00403F70" w:rsidRDefault="00403F70" w:rsidP="00403F70">
      <w:pPr>
        <w:pStyle w:val="Body"/>
        <w:spacing w:line="240" w:lineRule="auto"/>
        <w:rPr>
          <w:sz w:val="20"/>
          <w:szCs w:val="20"/>
          <w:lang w:val="en-US"/>
        </w:rPr>
      </w:pPr>
    </w:p>
    <w:p w14:paraId="625F1E40" w14:textId="7618634D" w:rsidR="0044114F" w:rsidRDefault="0044114F" w:rsidP="00403F70">
      <w:pPr>
        <w:pStyle w:val="Body"/>
        <w:spacing w:line="240" w:lineRule="auto"/>
        <w:rPr>
          <w:sz w:val="20"/>
          <w:szCs w:val="20"/>
          <w:lang w:val="en-US"/>
        </w:rPr>
      </w:pPr>
    </w:p>
    <w:p w14:paraId="2EDBFF8D" w14:textId="77777777" w:rsidR="0044114F" w:rsidRDefault="0044114F">
      <w:pPr>
        <w:rPr>
          <w:rFonts w:ascii="Palatino Linotype" w:hAnsi="Palatino Linotype"/>
          <w:b/>
          <w:bCs/>
          <w:color w:val="000000" w:themeColor="text1"/>
          <w:sz w:val="22"/>
          <w:szCs w:val="22"/>
          <w:lang w:val="en-US"/>
        </w:rPr>
      </w:pPr>
      <w:r>
        <w:rPr>
          <w:rFonts w:ascii="Palatino Linotype" w:hAnsi="Palatino Linotype"/>
          <w:b/>
          <w:bCs/>
          <w:color w:val="000000" w:themeColor="text1"/>
          <w:sz w:val="22"/>
          <w:szCs w:val="22"/>
          <w:lang w:val="en-US"/>
        </w:rPr>
        <w:br w:type="page"/>
      </w:r>
    </w:p>
    <w:p w14:paraId="47374FB5" w14:textId="3DEF377A" w:rsidR="00CC6E39" w:rsidRPr="00C45994" w:rsidRDefault="00CC6E39" w:rsidP="00CC6E39">
      <w:pPr>
        <w:rPr>
          <w:rFonts w:ascii="Palatino Linotype" w:hAnsi="Palatino Linotype"/>
          <w:sz w:val="22"/>
          <w:szCs w:val="22"/>
          <w:lang w:val="en-US"/>
        </w:rPr>
      </w:pPr>
      <w:r w:rsidRPr="00C45994">
        <w:rPr>
          <w:rFonts w:ascii="Palatino Linotype" w:hAnsi="Palatino Linotype"/>
          <w:b/>
          <w:bCs/>
          <w:color w:val="000000" w:themeColor="text1"/>
          <w:sz w:val="22"/>
          <w:szCs w:val="22"/>
          <w:lang w:val="en-US"/>
        </w:rPr>
        <w:lastRenderedPageBreak/>
        <w:t xml:space="preserve">Supplementary Table </w:t>
      </w:r>
      <w:r w:rsidR="0044114F">
        <w:rPr>
          <w:rFonts w:ascii="Palatino Linotype" w:hAnsi="Palatino Linotype"/>
          <w:b/>
          <w:bCs/>
          <w:color w:val="000000" w:themeColor="text1"/>
          <w:sz w:val="22"/>
          <w:szCs w:val="22"/>
          <w:lang w:val="en-US"/>
        </w:rPr>
        <w:t>S7</w:t>
      </w:r>
      <w:r w:rsidRPr="00C45994">
        <w:rPr>
          <w:rFonts w:ascii="Palatino Linotype" w:hAnsi="Palatino Linotype"/>
          <w:b/>
          <w:bCs/>
          <w:color w:val="000000" w:themeColor="text1"/>
          <w:sz w:val="22"/>
          <w:szCs w:val="22"/>
          <w:lang w:val="en-US"/>
        </w:rPr>
        <w:t>:</w:t>
      </w:r>
      <w:r w:rsidRPr="00C45994">
        <w:rPr>
          <w:rFonts w:ascii="Palatino Linotype" w:hAnsi="Palatino Linotype"/>
          <w:color w:val="000000" w:themeColor="text1"/>
          <w:sz w:val="22"/>
          <w:szCs w:val="22"/>
          <w:lang w:val="en-US"/>
        </w:rPr>
        <w:t xml:space="preserve"> Results comparing the marginal bootstrapped distributions of </w:t>
      </w:r>
      <w:r w:rsidRPr="00C45994">
        <w:rPr>
          <w:rFonts w:ascii="Palatino Linotype" w:hAnsi="Palatino Linotype"/>
          <w:i/>
          <w:iCs/>
          <w:color w:val="000000" w:themeColor="text1"/>
          <w:sz w:val="22"/>
          <w:szCs w:val="22"/>
          <w:lang w:val="en-US"/>
        </w:rPr>
        <w:t>k</w:t>
      </w:r>
      <w:r w:rsidRPr="00C45994">
        <w:rPr>
          <w:rFonts w:ascii="Palatino Linotype" w:hAnsi="Palatino Linotype"/>
          <w:i/>
          <w:iCs/>
          <w:color w:val="000000" w:themeColor="text1"/>
          <w:sz w:val="22"/>
          <w:szCs w:val="22"/>
          <w:vertAlign w:val="subscript"/>
          <w:lang w:val="en-US"/>
        </w:rPr>
        <w:t>t</w:t>
      </w:r>
      <w:r w:rsidRPr="00C45994">
        <w:rPr>
          <w:rFonts w:ascii="Palatino Linotype" w:hAnsi="Palatino Linotype"/>
          <w:color w:val="000000" w:themeColor="text1"/>
          <w:sz w:val="22"/>
          <w:szCs w:val="22"/>
          <w:lang w:val="en-US"/>
        </w:rPr>
        <w:t xml:space="preserve"> COVID-19 </w:t>
      </w:r>
      <w:r>
        <w:rPr>
          <w:rFonts w:ascii="Palatino Linotype" w:hAnsi="Palatino Linotype"/>
          <w:color w:val="000000" w:themeColor="text1"/>
          <w:sz w:val="20"/>
          <w:szCs w:val="20"/>
          <w:lang w:val="en-US"/>
        </w:rPr>
        <w:t>observation probability</w:t>
      </w:r>
      <w:r w:rsidRPr="00C45994">
        <w:rPr>
          <w:rFonts w:ascii="Palatino Linotype" w:hAnsi="Palatino Linotype"/>
          <w:color w:val="000000" w:themeColor="text1"/>
          <w:sz w:val="22"/>
          <w:szCs w:val="22"/>
          <w:lang w:val="en-US"/>
        </w:rPr>
        <w:t xml:space="preserve"> and </w:t>
      </w:r>
      <w:r>
        <w:rPr>
          <w:rFonts w:ascii="Palatino Linotype" w:hAnsi="Palatino Linotype"/>
          <w:color w:val="000000" w:themeColor="text1"/>
          <w:sz w:val="22"/>
          <w:szCs w:val="22"/>
          <w:lang w:val="en-US"/>
        </w:rPr>
        <w:t xml:space="preserve">the observed </w:t>
      </w:r>
      <w:r w:rsidRPr="00C45994">
        <w:rPr>
          <w:rFonts w:ascii="Palatino Linotype" w:hAnsi="Palatino Linotype"/>
          <w:color w:val="000000" w:themeColor="text1"/>
          <w:sz w:val="22"/>
          <w:szCs w:val="22"/>
          <w:lang w:val="en-US"/>
        </w:rPr>
        <w:t>SARS.</w:t>
      </w:r>
    </w:p>
    <w:tbl>
      <w:tblPr>
        <w:tblStyle w:val="PlainTable2"/>
        <w:tblW w:w="5000" w:type="pct"/>
        <w:tblLook w:val="04A0" w:firstRow="1" w:lastRow="0" w:firstColumn="1" w:lastColumn="0" w:noHBand="0" w:noVBand="1"/>
      </w:tblPr>
      <w:tblGrid>
        <w:gridCol w:w="1608"/>
        <w:gridCol w:w="2260"/>
        <w:gridCol w:w="303"/>
        <w:gridCol w:w="2260"/>
        <w:gridCol w:w="1297"/>
        <w:gridCol w:w="1292"/>
      </w:tblGrid>
      <w:tr w:rsidR="00CC6E39" w:rsidRPr="002E768E" w14:paraId="0C1414D5" w14:textId="393E7B44" w:rsidTr="00CC6E39">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single" w:sz="4" w:space="0" w:color="auto"/>
              <w:bottom w:val="nil"/>
            </w:tcBorders>
          </w:tcPr>
          <w:p w14:paraId="3D1D09CC" w14:textId="77777777" w:rsidR="00CC6E39" w:rsidRDefault="00CC6E39" w:rsidP="0012611C">
            <w:pPr>
              <w:rPr>
                <w:rFonts w:ascii="Palatino Linotype" w:hAnsi="Palatino Linotype"/>
                <w:color w:val="000000" w:themeColor="text1"/>
                <w:sz w:val="20"/>
                <w:szCs w:val="20"/>
                <w:lang w:val="en-US"/>
              </w:rPr>
            </w:pPr>
          </w:p>
          <w:p w14:paraId="074FF455" w14:textId="022AC039" w:rsidR="00CC6E39" w:rsidRPr="002E768E" w:rsidRDefault="00CC6E39" w:rsidP="0012611C">
            <w:pPr>
              <w:rPr>
                <w:rFonts w:ascii="Palatino Linotype" w:hAnsi="Palatino Linotype"/>
                <w:b w:val="0"/>
                <w:bCs w:val="0"/>
                <w:color w:val="000000" w:themeColor="text1"/>
                <w:sz w:val="20"/>
                <w:szCs w:val="20"/>
                <w:lang w:val="en-US"/>
              </w:rPr>
            </w:pPr>
          </w:p>
        </w:tc>
        <w:tc>
          <w:tcPr>
            <w:tcW w:w="1253" w:type="pct"/>
            <w:tcBorders>
              <w:top w:val="single" w:sz="4" w:space="0" w:color="7F7F7F" w:themeColor="text1" w:themeTint="80"/>
              <w:bottom w:val="single" w:sz="4" w:space="0" w:color="auto"/>
            </w:tcBorders>
            <w:vAlign w:val="center"/>
          </w:tcPr>
          <w:p w14:paraId="215D2152" w14:textId="77777777" w:rsidR="00CC6E39" w:rsidRPr="002E768E" w:rsidRDefault="00CC6E39" w:rsidP="0012611C">
            <w:pPr>
              <w:jc w:val="center"/>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b w:val="0"/>
                <w:bCs w:val="0"/>
                <w:color w:val="000000" w:themeColor="text1"/>
                <w:sz w:val="20"/>
                <w:szCs w:val="20"/>
                <w:lang w:val="en-US"/>
              </w:rPr>
              <w:t>COVID-19</w:t>
            </w:r>
          </w:p>
        </w:tc>
        <w:tc>
          <w:tcPr>
            <w:tcW w:w="168" w:type="pct"/>
            <w:tcBorders>
              <w:top w:val="single" w:sz="4" w:space="0" w:color="7F7F7F" w:themeColor="text1" w:themeTint="80"/>
              <w:bottom w:val="nil"/>
            </w:tcBorders>
          </w:tcPr>
          <w:p w14:paraId="0CD4025C" w14:textId="77777777" w:rsidR="00CC6E39" w:rsidRPr="002E768E" w:rsidRDefault="00CC6E39" w:rsidP="0012611C">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tcBorders>
              <w:top w:val="single" w:sz="4" w:space="0" w:color="7F7F7F" w:themeColor="text1" w:themeTint="80"/>
              <w:bottom w:val="single" w:sz="4" w:space="0" w:color="auto"/>
            </w:tcBorders>
            <w:vAlign w:val="center"/>
          </w:tcPr>
          <w:p w14:paraId="3C6B4669" w14:textId="77777777" w:rsidR="00CC6E39" w:rsidRPr="002E768E" w:rsidRDefault="00CC6E39" w:rsidP="0012611C">
            <w:pPr>
              <w:jc w:val="center"/>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b w:val="0"/>
                <w:bCs w:val="0"/>
                <w:color w:val="000000" w:themeColor="text1"/>
                <w:sz w:val="20"/>
                <w:szCs w:val="20"/>
                <w:lang w:val="en-US"/>
              </w:rPr>
              <w:t>SARS</w:t>
            </w:r>
          </w:p>
        </w:tc>
        <w:tc>
          <w:tcPr>
            <w:tcW w:w="719" w:type="pct"/>
            <w:vMerge w:val="restart"/>
            <w:tcBorders>
              <w:top w:val="single" w:sz="4" w:space="0" w:color="7F7F7F" w:themeColor="text1" w:themeTint="80"/>
            </w:tcBorders>
            <w:vAlign w:val="center"/>
          </w:tcPr>
          <w:p w14:paraId="7A78EC74" w14:textId="5A1ECE0F" w:rsidR="00CC6E39" w:rsidRPr="002E768E" w:rsidRDefault="00CC6E39" w:rsidP="0012611C">
            <w:pPr>
              <w:jc w:val="right"/>
              <w:cnfStyle w:val="100000000000" w:firstRow="1"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AD6119">
              <w:rPr>
                <w:rFonts w:ascii="Palatino Linotype" w:hAnsi="Palatino Linotype"/>
                <w:b w:val="0"/>
                <w:bCs w:val="0"/>
                <w:color w:val="000000" w:themeColor="text1"/>
                <w:sz w:val="20"/>
                <w:szCs w:val="20"/>
                <w:lang w:val="en-US"/>
              </w:rPr>
              <w:t>p value</w:t>
            </w:r>
          </w:p>
        </w:tc>
        <w:tc>
          <w:tcPr>
            <w:tcW w:w="716" w:type="pct"/>
            <w:vMerge w:val="restart"/>
            <w:tcBorders>
              <w:top w:val="single" w:sz="4" w:space="0" w:color="7F7F7F" w:themeColor="text1" w:themeTint="80"/>
            </w:tcBorders>
            <w:vAlign w:val="center"/>
          </w:tcPr>
          <w:p w14:paraId="2D0BA90F" w14:textId="6AD3F13C" w:rsidR="00CC6E39" w:rsidRPr="00CC6E39" w:rsidRDefault="00CC6E39" w:rsidP="00CC6E39">
            <w:pPr>
              <w:jc w:val="center"/>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color w:val="000000" w:themeColor="text1"/>
                <w:sz w:val="20"/>
                <w:szCs w:val="20"/>
                <w:lang w:val="en-US"/>
              </w:rPr>
            </w:pPr>
            <w:r w:rsidRPr="00CC6E39">
              <w:rPr>
                <w:rFonts w:ascii="Palatino Linotype" w:hAnsi="Palatino Linotype"/>
                <w:b w:val="0"/>
                <w:bCs w:val="0"/>
                <w:color w:val="000000" w:themeColor="text1"/>
                <w:sz w:val="20"/>
                <w:szCs w:val="20"/>
                <w:lang w:val="en-US"/>
              </w:rPr>
              <w:t>Adjusted p</w:t>
            </w:r>
            <w:r>
              <w:rPr>
                <w:rFonts w:ascii="Palatino Linotype" w:hAnsi="Palatino Linotype"/>
                <w:b w:val="0"/>
                <w:bCs w:val="0"/>
                <w:color w:val="000000" w:themeColor="text1"/>
                <w:sz w:val="20"/>
                <w:szCs w:val="20"/>
                <w:lang w:val="en-US"/>
              </w:rPr>
              <w:t>*</w:t>
            </w:r>
          </w:p>
        </w:tc>
      </w:tr>
      <w:tr w:rsidR="00CC6E39" w:rsidRPr="002E768E" w14:paraId="216ECF22" w14:textId="3361779F" w:rsidTr="001035EE">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nil"/>
              <w:bottom w:val="single" w:sz="4" w:space="0" w:color="auto"/>
            </w:tcBorders>
            <w:vAlign w:val="center"/>
          </w:tcPr>
          <w:p w14:paraId="52C0CFDA" w14:textId="1318C449" w:rsidR="00CC6E39" w:rsidRPr="00CC6E39" w:rsidRDefault="00CC6E39" w:rsidP="00CC6E39">
            <w:pPr>
              <w:rPr>
                <w:rFonts w:ascii="Palatino Linotype" w:hAnsi="Palatino Linotype"/>
                <w:b w:val="0"/>
                <w:bCs w:val="0"/>
                <w:color w:val="000000" w:themeColor="text1"/>
                <w:sz w:val="20"/>
                <w:szCs w:val="20"/>
                <w:lang w:val="en-US"/>
              </w:rPr>
            </w:pPr>
            <w:r w:rsidRPr="00CC6E39">
              <w:rPr>
                <w:rFonts w:ascii="Palatino Linotype" w:hAnsi="Palatino Linotype"/>
                <w:b w:val="0"/>
                <w:bCs w:val="0"/>
                <w:color w:val="000000" w:themeColor="text1"/>
                <w:sz w:val="20"/>
                <w:szCs w:val="20"/>
                <w:lang w:val="en-US"/>
              </w:rPr>
              <w:t>Observation Probability</w:t>
            </w:r>
          </w:p>
        </w:tc>
        <w:tc>
          <w:tcPr>
            <w:tcW w:w="1253" w:type="pct"/>
            <w:tcBorders>
              <w:top w:val="single" w:sz="4" w:space="0" w:color="auto"/>
              <w:bottom w:val="single" w:sz="4" w:space="0" w:color="auto"/>
            </w:tcBorders>
            <w:vAlign w:val="center"/>
          </w:tcPr>
          <w:p w14:paraId="49F2C9B8" w14:textId="4B13B46F"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Median</w:t>
            </w:r>
            <w:r>
              <w:rPr>
                <w:rFonts w:ascii="Palatino Linotype" w:hAnsi="Palatino Linotype"/>
                <w:color w:val="000000" w:themeColor="text1"/>
                <w:sz w:val="20"/>
                <w:szCs w:val="20"/>
                <w:lang w:val="en-US"/>
              </w:rPr>
              <w:t xml:space="preserve"> </w:t>
            </w:r>
            <w:r w:rsidRPr="002E768E">
              <w:rPr>
                <w:rFonts w:ascii="Palatino Linotype" w:hAnsi="Palatino Linotype"/>
                <w:i/>
                <w:iCs/>
                <w:color w:val="000000" w:themeColor="text1"/>
                <w:sz w:val="20"/>
                <w:szCs w:val="20"/>
                <w:lang w:val="en-US"/>
              </w:rPr>
              <w:t>k</w:t>
            </w:r>
            <w:r w:rsidRPr="002E768E">
              <w:rPr>
                <w:rFonts w:ascii="Palatino Linotype" w:hAnsi="Palatino Linotype"/>
                <w:i/>
                <w:iCs/>
                <w:color w:val="000000" w:themeColor="text1"/>
                <w:sz w:val="20"/>
                <w:szCs w:val="20"/>
                <w:vertAlign w:val="subscript"/>
                <w:lang w:val="en-US"/>
              </w:rPr>
              <w:t>t</w:t>
            </w:r>
            <w:r w:rsidRPr="002E768E">
              <w:rPr>
                <w:rFonts w:ascii="Palatino Linotype" w:hAnsi="Palatino Linotype"/>
                <w:color w:val="000000" w:themeColor="text1"/>
                <w:sz w:val="20"/>
                <w:szCs w:val="20"/>
                <w:lang w:val="en-US"/>
              </w:rPr>
              <w:t xml:space="preserve"> (90%CI)</w:t>
            </w:r>
          </w:p>
        </w:tc>
        <w:tc>
          <w:tcPr>
            <w:tcW w:w="168" w:type="pct"/>
            <w:tcBorders>
              <w:top w:val="nil"/>
              <w:bottom w:val="single" w:sz="4" w:space="0" w:color="auto"/>
            </w:tcBorders>
          </w:tcPr>
          <w:p w14:paraId="0231646D" w14:textId="7777777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tcBorders>
              <w:top w:val="single" w:sz="4" w:space="0" w:color="auto"/>
              <w:bottom w:val="single" w:sz="4" w:space="0" w:color="auto"/>
            </w:tcBorders>
            <w:vAlign w:val="center"/>
          </w:tcPr>
          <w:p w14:paraId="3BE64F23" w14:textId="1EAA6726"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Median</w:t>
            </w:r>
            <w:r>
              <w:rPr>
                <w:rFonts w:ascii="Palatino Linotype" w:hAnsi="Palatino Linotype"/>
                <w:color w:val="000000" w:themeColor="text1"/>
                <w:sz w:val="20"/>
                <w:szCs w:val="20"/>
                <w:lang w:val="en-US"/>
              </w:rPr>
              <w:t xml:space="preserve"> </w:t>
            </w:r>
            <w:r w:rsidRPr="002E768E">
              <w:rPr>
                <w:rFonts w:ascii="Palatino Linotype" w:hAnsi="Palatino Linotype"/>
                <w:i/>
                <w:iCs/>
                <w:color w:val="000000" w:themeColor="text1"/>
                <w:sz w:val="20"/>
                <w:szCs w:val="20"/>
                <w:lang w:val="en-US"/>
              </w:rPr>
              <w:t>k</w:t>
            </w:r>
            <w:r w:rsidRPr="002E768E">
              <w:rPr>
                <w:rFonts w:ascii="Palatino Linotype" w:hAnsi="Palatino Linotype"/>
                <w:i/>
                <w:iCs/>
                <w:color w:val="000000" w:themeColor="text1"/>
                <w:sz w:val="20"/>
                <w:szCs w:val="20"/>
                <w:vertAlign w:val="subscript"/>
                <w:lang w:val="en-US"/>
              </w:rPr>
              <w:t>t</w:t>
            </w:r>
            <w:r w:rsidRPr="002E768E">
              <w:rPr>
                <w:rFonts w:ascii="Palatino Linotype" w:hAnsi="Palatino Linotype"/>
                <w:color w:val="000000" w:themeColor="text1"/>
                <w:sz w:val="20"/>
                <w:szCs w:val="20"/>
                <w:lang w:val="en-US"/>
              </w:rPr>
              <w:t xml:space="preserve"> (90%CI)</w:t>
            </w:r>
          </w:p>
        </w:tc>
        <w:tc>
          <w:tcPr>
            <w:tcW w:w="719" w:type="pct"/>
            <w:vMerge/>
            <w:tcBorders>
              <w:bottom w:val="single" w:sz="4" w:space="0" w:color="auto"/>
            </w:tcBorders>
            <w:vAlign w:val="center"/>
          </w:tcPr>
          <w:p w14:paraId="0D76CBA2" w14:textId="7777777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716" w:type="pct"/>
            <w:vMerge/>
            <w:tcBorders>
              <w:bottom w:val="single" w:sz="4" w:space="0" w:color="auto"/>
            </w:tcBorders>
          </w:tcPr>
          <w:p w14:paraId="3D36DA11" w14:textId="7A2E6803"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r>
      <w:tr w:rsidR="00CC6E39" w:rsidRPr="002E768E" w14:paraId="1094B1B4" w14:textId="7C5886B4" w:rsidTr="00384EE1">
        <w:trPr>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single" w:sz="4" w:space="0" w:color="auto"/>
              <w:bottom w:val="nil"/>
            </w:tcBorders>
          </w:tcPr>
          <w:p w14:paraId="184D7203" w14:textId="454864D7" w:rsidR="00CC6E39" w:rsidRPr="00BB4994" w:rsidRDefault="00CC6E39" w:rsidP="00CC6E39">
            <w:pPr>
              <w:rPr>
                <w:rFonts w:ascii="Palatino Linotype" w:hAnsi="Palatino Linotype"/>
                <w:b w:val="0"/>
                <w:bCs w:val="0"/>
                <w:color w:val="000000" w:themeColor="text1"/>
                <w:sz w:val="20"/>
                <w:szCs w:val="20"/>
                <w:lang w:val="en-US"/>
              </w:rPr>
            </w:pPr>
            <w:r w:rsidRPr="00BB4994">
              <w:rPr>
                <w:rFonts w:ascii="Palatino Linotype" w:hAnsi="Palatino Linotype"/>
                <w:b w:val="0"/>
                <w:bCs w:val="0"/>
                <w:color w:val="000000" w:themeColor="text1"/>
                <w:sz w:val="20"/>
                <w:szCs w:val="20"/>
                <w:lang w:val="en-US"/>
              </w:rPr>
              <w:t>0</w:t>
            </w:r>
          </w:p>
        </w:tc>
        <w:tc>
          <w:tcPr>
            <w:tcW w:w="1253" w:type="pct"/>
            <w:tcBorders>
              <w:top w:val="single" w:sz="4" w:space="0" w:color="auto"/>
              <w:bottom w:val="nil"/>
            </w:tcBorders>
          </w:tcPr>
          <w:p w14:paraId="6E1BA53E" w14:textId="1ECC923C"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0.2</w:t>
            </w:r>
            <w:r>
              <w:rPr>
                <w:rFonts w:ascii="Palatino Linotype" w:hAnsi="Palatino Linotype"/>
                <w:color w:val="000000" w:themeColor="text1"/>
                <w:sz w:val="20"/>
                <w:szCs w:val="20"/>
                <w:lang w:val="en-US"/>
              </w:rPr>
              <w:t>0</w:t>
            </w:r>
            <w:r w:rsidRPr="002E768E">
              <w:rPr>
                <w:rFonts w:ascii="Palatino Linotype" w:hAnsi="Palatino Linotype"/>
                <w:color w:val="000000" w:themeColor="text1"/>
                <w:sz w:val="20"/>
                <w:szCs w:val="20"/>
                <w:lang w:val="en-US"/>
              </w:rPr>
              <w:t xml:space="preserve"> (0.06, 0.</w:t>
            </w:r>
            <w:r>
              <w:rPr>
                <w:rFonts w:ascii="Palatino Linotype" w:hAnsi="Palatino Linotype"/>
                <w:color w:val="000000" w:themeColor="text1"/>
                <w:sz w:val="20"/>
                <w:szCs w:val="20"/>
                <w:lang w:val="en-US"/>
              </w:rPr>
              <w:t>71</w:t>
            </w:r>
            <w:r w:rsidRPr="002E768E">
              <w:rPr>
                <w:rFonts w:ascii="Palatino Linotype" w:hAnsi="Palatino Linotype"/>
                <w:color w:val="000000" w:themeColor="text1"/>
                <w:sz w:val="20"/>
                <w:szCs w:val="20"/>
                <w:lang w:val="en-US"/>
              </w:rPr>
              <w:t>)</w:t>
            </w:r>
          </w:p>
        </w:tc>
        <w:tc>
          <w:tcPr>
            <w:tcW w:w="168" w:type="pct"/>
            <w:tcBorders>
              <w:top w:val="single" w:sz="4" w:space="0" w:color="auto"/>
              <w:bottom w:val="nil"/>
            </w:tcBorders>
          </w:tcPr>
          <w:p w14:paraId="359F38A8" w14:textId="77777777"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vMerge w:val="restart"/>
            <w:tcBorders>
              <w:top w:val="single" w:sz="4" w:space="0" w:color="auto"/>
            </w:tcBorders>
            <w:vAlign w:val="center"/>
          </w:tcPr>
          <w:p w14:paraId="384D45B2" w14:textId="52647309" w:rsidR="00CC6E39" w:rsidRPr="002E768E" w:rsidRDefault="00CC6E39" w:rsidP="00CC6E39">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2E768E">
              <w:rPr>
                <w:rFonts w:ascii="Palatino Linotype" w:hAnsi="Palatino Linotype"/>
                <w:color w:val="000000" w:themeColor="text1"/>
                <w:sz w:val="20"/>
                <w:szCs w:val="20"/>
                <w:lang w:val="en-US"/>
              </w:rPr>
              <w:t>0.05 (0.02, 0.</w:t>
            </w:r>
            <w:r>
              <w:rPr>
                <w:rFonts w:ascii="Palatino Linotype" w:hAnsi="Palatino Linotype"/>
                <w:color w:val="000000" w:themeColor="text1"/>
                <w:sz w:val="20"/>
                <w:szCs w:val="20"/>
                <w:lang w:val="en-US"/>
              </w:rPr>
              <w:t>47</w:t>
            </w:r>
            <w:r w:rsidRPr="002E768E">
              <w:rPr>
                <w:rFonts w:ascii="Palatino Linotype" w:hAnsi="Palatino Linotype"/>
                <w:color w:val="000000" w:themeColor="text1"/>
                <w:sz w:val="20"/>
                <w:szCs w:val="20"/>
                <w:lang w:val="en-US"/>
              </w:rPr>
              <w:t>)</w:t>
            </w:r>
          </w:p>
        </w:tc>
        <w:tc>
          <w:tcPr>
            <w:tcW w:w="719" w:type="pct"/>
            <w:tcBorders>
              <w:top w:val="single" w:sz="4" w:space="0" w:color="auto"/>
              <w:bottom w:val="nil"/>
            </w:tcBorders>
            <w:vAlign w:val="center"/>
          </w:tcPr>
          <w:p w14:paraId="07778E24" w14:textId="77777777" w:rsidR="00CC6E39" w:rsidRPr="00CC6E39"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CC6E39">
              <w:rPr>
                <w:rFonts w:ascii="Palatino Linotype" w:hAnsi="Palatino Linotype"/>
                <w:b/>
                <w:bCs/>
                <w:color w:val="000000" w:themeColor="text1"/>
                <w:sz w:val="18"/>
                <w:szCs w:val="18"/>
                <w:lang w:val="en-US"/>
              </w:rPr>
              <w:t>&lt; 0.001</w:t>
            </w:r>
          </w:p>
        </w:tc>
        <w:tc>
          <w:tcPr>
            <w:tcW w:w="716" w:type="pct"/>
            <w:tcBorders>
              <w:top w:val="single" w:sz="4" w:space="0" w:color="auto"/>
              <w:bottom w:val="nil"/>
            </w:tcBorders>
            <w:vAlign w:val="center"/>
          </w:tcPr>
          <w:p w14:paraId="6B34A0FF" w14:textId="40D6E581" w:rsidR="00CC6E39" w:rsidRPr="00CC6E39"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18"/>
                <w:szCs w:val="18"/>
                <w:lang w:val="en-US"/>
              </w:rPr>
            </w:pPr>
            <w:r w:rsidRPr="00CC6E39">
              <w:rPr>
                <w:rFonts w:ascii="Palatino Linotype" w:hAnsi="Palatino Linotype"/>
                <w:b/>
                <w:bCs/>
                <w:color w:val="000000" w:themeColor="text1"/>
                <w:sz w:val="18"/>
                <w:szCs w:val="18"/>
                <w:lang w:val="en-US"/>
              </w:rPr>
              <w:t>&lt; 0.001</w:t>
            </w:r>
          </w:p>
        </w:tc>
      </w:tr>
      <w:tr w:rsidR="00CC6E39" w:rsidRPr="002E768E" w14:paraId="6D92AFE6" w14:textId="5D114F58" w:rsidTr="00292209">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nil"/>
              <w:bottom w:val="nil"/>
            </w:tcBorders>
          </w:tcPr>
          <w:p w14:paraId="38EFCFC6" w14:textId="63BE31C9" w:rsidR="00CC6E39" w:rsidRPr="00BB4994" w:rsidRDefault="00CC6E39" w:rsidP="00CC6E39">
            <w:pPr>
              <w:rPr>
                <w:rFonts w:ascii="Palatino Linotype" w:hAnsi="Palatino Linotype"/>
                <w:b w:val="0"/>
                <w:bCs w:val="0"/>
                <w:color w:val="000000" w:themeColor="text1"/>
                <w:sz w:val="20"/>
                <w:szCs w:val="20"/>
                <w:lang w:val="en-US"/>
              </w:rPr>
            </w:pPr>
            <w:r w:rsidRPr="00BB4994">
              <w:rPr>
                <w:rFonts w:ascii="Palatino Linotype" w:hAnsi="Palatino Linotype"/>
                <w:b w:val="0"/>
                <w:bCs w:val="0"/>
                <w:color w:val="000000" w:themeColor="text1"/>
                <w:sz w:val="20"/>
                <w:szCs w:val="20"/>
                <w:lang w:val="en-US"/>
              </w:rPr>
              <w:t>0.1</w:t>
            </w:r>
          </w:p>
        </w:tc>
        <w:tc>
          <w:tcPr>
            <w:tcW w:w="1253" w:type="pct"/>
            <w:tcBorders>
              <w:top w:val="nil"/>
              <w:bottom w:val="nil"/>
            </w:tcBorders>
          </w:tcPr>
          <w:p w14:paraId="6302BCE3" w14:textId="7C421786"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637E1C">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17</w:t>
            </w:r>
            <w:r w:rsidRPr="00637E1C">
              <w:rPr>
                <w:rFonts w:ascii="Palatino Linotype" w:hAnsi="Palatino Linotype"/>
                <w:color w:val="000000" w:themeColor="text1"/>
                <w:sz w:val="20"/>
                <w:szCs w:val="20"/>
                <w:lang w:val="en-US"/>
              </w:rPr>
              <w:t xml:space="preserve"> (0.</w:t>
            </w:r>
            <w:r>
              <w:rPr>
                <w:rFonts w:ascii="Palatino Linotype" w:hAnsi="Palatino Linotype"/>
                <w:color w:val="000000" w:themeColor="text1"/>
                <w:sz w:val="20"/>
                <w:szCs w:val="20"/>
                <w:lang w:val="en-US"/>
              </w:rPr>
              <w:t>06</w:t>
            </w:r>
            <w:r w:rsidRPr="00637E1C">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58</w:t>
            </w:r>
            <w:r w:rsidRPr="00637E1C">
              <w:rPr>
                <w:rFonts w:ascii="Palatino Linotype" w:hAnsi="Palatino Linotype"/>
                <w:color w:val="000000" w:themeColor="text1"/>
                <w:sz w:val="20"/>
                <w:szCs w:val="20"/>
                <w:lang w:val="en-US"/>
              </w:rPr>
              <w:t>)</w:t>
            </w:r>
          </w:p>
        </w:tc>
        <w:tc>
          <w:tcPr>
            <w:tcW w:w="168" w:type="pct"/>
            <w:tcBorders>
              <w:top w:val="nil"/>
              <w:bottom w:val="nil"/>
            </w:tcBorders>
          </w:tcPr>
          <w:p w14:paraId="7B15481F" w14:textId="7777777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vMerge/>
          </w:tcPr>
          <w:p w14:paraId="7A7CD088" w14:textId="32CFE77D"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719" w:type="pct"/>
            <w:tcBorders>
              <w:top w:val="nil"/>
              <w:bottom w:val="nil"/>
            </w:tcBorders>
            <w:vAlign w:val="center"/>
          </w:tcPr>
          <w:p w14:paraId="2158FA9A" w14:textId="567DB8F5" w:rsidR="00CC6E39" w:rsidRPr="00CC6E39"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20"/>
                <w:szCs w:val="20"/>
                <w:lang w:val="en-US"/>
              </w:rPr>
            </w:pPr>
            <w:r w:rsidRPr="00CC6E39">
              <w:rPr>
                <w:rFonts w:ascii="Palatino Linotype" w:hAnsi="Palatino Linotype"/>
                <w:b/>
                <w:bCs/>
                <w:color w:val="000000" w:themeColor="text1"/>
                <w:sz w:val="18"/>
                <w:szCs w:val="18"/>
                <w:lang w:val="en-US"/>
              </w:rPr>
              <w:t>&lt; 0.001</w:t>
            </w:r>
          </w:p>
        </w:tc>
        <w:tc>
          <w:tcPr>
            <w:tcW w:w="716" w:type="pct"/>
            <w:tcBorders>
              <w:top w:val="nil"/>
              <w:bottom w:val="nil"/>
            </w:tcBorders>
          </w:tcPr>
          <w:p w14:paraId="7C1DD4C8" w14:textId="23FD1101" w:rsidR="00CC6E39" w:rsidRPr="00CC6E39"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18"/>
                <w:szCs w:val="18"/>
                <w:lang w:val="en-US"/>
              </w:rPr>
            </w:pPr>
            <w:r w:rsidRPr="00CC6E39">
              <w:rPr>
                <w:rFonts w:ascii="Palatino Linotype" w:hAnsi="Palatino Linotype"/>
                <w:b/>
                <w:bCs/>
                <w:color w:val="000000" w:themeColor="text1"/>
                <w:sz w:val="18"/>
                <w:szCs w:val="18"/>
                <w:lang w:val="en-US"/>
              </w:rPr>
              <w:t>0.009</w:t>
            </w:r>
          </w:p>
        </w:tc>
      </w:tr>
      <w:tr w:rsidR="00CC6E39" w:rsidRPr="002E768E" w14:paraId="1D7A4203" w14:textId="1F78F97D" w:rsidTr="00292209">
        <w:trPr>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nil"/>
              <w:bottom w:val="nil"/>
            </w:tcBorders>
          </w:tcPr>
          <w:p w14:paraId="674BD604" w14:textId="249F070C" w:rsidR="00CC6E39" w:rsidRPr="00BB4994" w:rsidRDefault="00CC6E39" w:rsidP="00CC6E39">
            <w:pPr>
              <w:rPr>
                <w:rFonts w:ascii="Palatino Linotype" w:hAnsi="Palatino Linotype"/>
                <w:b w:val="0"/>
                <w:bCs w:val="0"/>
                <w:color w:val="000000" w:themeColor="text1"/>
                <w:sz w:val="20"/>
                <w:szCs w:val="20"/>
                <w:lang w:val="en-US"/>
              </w:rPr>
            </w:pPr>
            <w:r w:rsidRPr="00BB4994">
              <w:rPr>
                <w:rFonts w:ascii="Palatino Linotype" w:hAnsi="Palatino Linotype"/>
                <w:b w:val="0"/>
                <w:bCs w:val="0"/>
                <w:color w:val="000000" w:themeColor="text1"/>
                <w:sz w:val="20"/>
                <w:szCs w:val="20"/>
                <w:lang w:val="en-US"/>
              </w:rPr>
              <w:t>0.2</w:t>
            </w:r>
          </w:p>
        </w:tc>
        <w:tc>
          <w:tcPr>
            <w:tcW w:w="1253" w:type="pct"/>
            <w:tcBorders>
              <w:top w:val="nil"/>
              <w:bottom w:val="nil"/>
            </w:tcBorders>
          </w:tcPr>
          <w:p w14:paraId="635E5747" w14:textId="62CBE875"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637E1C">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15</w:t>
            </w:r>
            <w:r w:rsidRPr="00637E1C">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5</w:t>
            </w:r>
            <w:r w:rsidRPr="00637E1C">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47</w:t>
            </w:r>
            <w:r w:rsidRPr="00637E1C">
              <w:rPr>
                <w:rFonts w:ascii="Palatino Linotype" w:hAnsi="Palatino Linotype"/>
                <w:color w:val="000000" w:themeColor="text1"/>
                <w:sz w:val="20"/>
                <w:szCs w:val="20"/>
                <w:lang w:val="en-US"/>
              </w:rPr>
              <w:t>)</w:t>
            </w:r>
          </w:p>
        </w:tc>
        <w:tc>
          <w:tcPr>
            <w:tcW w:w="168" w:type="pct"/>
            <w:tcBorders>
              <w:top w:val="nil"/>
              <w:bottom w:val="nil"/>
            </w:tcBorders>
          </w:tcPr>
          <w:p w14:paraId="35473A5A" w14:textId="77777777"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vMerge/>
          </w:tcPr>
          <w:p w14:paraId="08965655" w14:textId="61D6A486"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719" w:type="pct"/>
            <w:tcBorders>
              <w:top w:val="nil"/>
              <w:bottom w:val="nil"/>
            </w:tcBorders>
            <w:vAlign w:val="center"/>
          </w:tcPr>
          <w:p w14:paraId="0A7AA0DF" w14:textId="0E19DC00" w:rsidR="00CC6E39" w:rsidRPr="00CC6E39"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20"/>
                <w:szCs w:val="20"/>
                <w:lang w:val="en-US"/>
              </w:rPr>
            </w:pPr>
            <w:r w:rsidRPr="00CC6E39">
              <w:rPr>
                <w:rFonts w:ascii="Palatino Linotype" w:hAnsi="Palatino Linotype"/>
                <w:b/>
                <w:bCs/>
                <w:color w:val="000000" w:themeColor="text1"/>
                <w:sz w:val="18"/>
                <w:szCs w:val="18"/>
                <w:lang w:val="en-US"/>
              </w:rPr>
              <w:t>&lt; 0.001</w:t>
            </w:r>
          </w:p>
        </w:tc>
        <w:tc>
          <w:tcPr>
            <w:tcW w:w="716" w:type="pct"/>
            <w:tcBorders>
              <w:top w:val="nil"/>
              <w:bottom w:val="nil"/>
            </w:tcBorders>
          </w:tcPr>
          <w:p w14:paraId="7F07FB8F" w14:textId="7A6DF438" w:rsidR="00CC6E39" w:rsidRPr="00AD6119"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18"/>
                <w:szCs w:val="18"/>
                <w:lang w:val="en-US"/>
              </w:rPr>
            </w:pPr>
            <w:r>
              <w:rPr>
                <w:rFonts w:ascii="Palatino Linotype" w:hAnsi="Palatino Linotype"/>
                <w:color w:val="000000" w:themeColor="text1"/>
                <w:sz w:val="18"/>
                <w:szCs w:val="18"/>
                <w:lang w:val="en-US"/>
              </w:rPr>
              <w:t>0.063</w:t>
            </w:r>
          </w:p>
        </w:tc>
      </w:tr>
      <w:tr w:rsidR="00CC6E39" w:rsidRPr="002E768E" w14:paraId="59246463" w14:textId="704AA444" w:rsidTr="00292209">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nil"/>
              <w:bottom w:val="nil"/>
            </w:tcBorders>
          </w:tcPr>
          <w:p w14:paraId="257C7337" w14:textId="49EEB476" w:rsidR="00CC6E39" w:rsidRPr="00BB4994" w:rsidRDefault="00CC6E39" w:rsidP="00CC6E39">
            <w:pPr>
              <w:rPr>
                <w:rFonts w:ascii="Palatino Linotype" w:hAnsi="Palatino Linotype"/>
                <w:b w:val="0"/>
                <w:bCs w:val="0"/>
                <w:color w:val="000000" w:themeColor="text1"/>
                <w:sz w:val="20"/>
                <w:szCs w:val="20"/>
                <w:lang w:val="en-US"/>
              </w:rPr>
            </w:pPr>
            <w:r w:rsidRPr="00BB4994">
              <w:rPr>
                <w:rFonts w:ascii="Palatino Linotype" w:hAnsi="Palatino Linotype"/>
                <w:b w:val="0"/>
                <w:bCs w:val="0"/>
                <w:color w:val="000000" w:themeColor="text1"/>
                <w:sz w:val="20"/>
                <w:szCs w:val="20"/>
                <w:lang w:val="en-US"/>
              </w:rPr>
              <w:t>0.3</w:t>
            </w:r>
          </w:p>
        </w:tc>
        <w:tc>
          <w:tcPr>
            <w:tcW w:w="1253" w:type="pct"/>
            <w:tcBorders>
              <w:top w:val="nil"/>
              <w:bottom w:val="nil"/>
            </w:tcBorders>
          </w:tcPr>
          <w:p w14:paraId="325CD588" w14:textId="49C4811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637E1C">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13</w:t>
            </w:r>
            <w:r w:rsidRPr="00637E1C">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4</w:t>
            </w:r>
            <w:r w:rsidRPr="00637E1C">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39</w:t>
            </w:r>
            <w:r w:rsidRPr="00637E1C">
              <w:rPr>
                <w:rFonts w:ascii="Palatino Linotype" w:hAnsi="Palatino Linotype"/>
                <w:color w:val="000000" w:themeColor="text1"/>
                <w:sz w:val="20"/>
                <w:szCs w:val="20"/>
                <w:lang w:val="en-US"/>
              </w:rPr>
              <w:t>)</w:t>
            </w:r>
          </w:p>
        </w:tc>
        <w:tc>
          <w:tcPr>
            <w:tcW w:w="168" w:type="pct"/>
            <w:tcBorders>
              <w:top w:val="nil"/>
              <w:bottom w:val="nil"/>
            </w:tcBorders>
          </w:tcPr>
          <w:p w14:paraId="2E788000" w14:textId="7777777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vMerge/>
          </w:tcPr>
          <w:p w14:paraId="5FD33F50" w14:textId="7777777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719" w:type="pct"/>
            <w:tcBorders>
              <w:top w:val="nil"/>
              <w:bottom w:val="nil"/>
            </w:tcBorders>
            <w:vAlign w:val="center"/>
          </w:tcPr>
          <w:p w14:paraId="4630CC8F" w14:textId="363F86DA" w:rsidR="00CC6E39" w:rsidRPr="00CC6E39"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b/>
                <w:bCs/>
                <w:color w:val="000000" w:themeColor="text1"/>
                <w:sz w:val="18"/>
                <w:szCs w:val="18"/>
                <w:lang w:val="en-US"/>
              </w:rPr>
            </w:pPr>
            <w:r w:rsidRPr="00CC6E39">
              <w:rPr>
                <w:rFonts w:ascii="Palatino Linotype" w:hAnsi="Palatino Linotype"/>
                <w:b/>
                <w:bCs/>
                <w:color w:val="000000" w:themeColor="text1"/>
                <w:sz w:val="18"/>
                <w:szCs w:val="18"/>
                <w:lang w:val="en-US"/>
              </w:rPr>
              <w:t>0.004</w:t>
            </w:r>
          </w:p>
        </w:tc>
        <w:tc>
          <w:tcPr>
            <w:tcW w:w="716" w:type="pct"/>
            <w:tcBorders>
              <w:top w:val="nil"/>
              <w:bottom w:val="nil"/>
            </w:tcBorders>
          </w:tcPr>
          <w:p w14:paraId="7A8CC6B3" w14:textId="2712C452" w:rsidR="00CC6E39" w:rsidRPr="00AD6119"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18"/>
                <w:szCs w:val="18"/>
                <w:lang w:val="en-US"/>
              </w:rPr>
            </w:pPr>
            <w:r>
              <w:rPr>
                <w:rFonts w:ascii="Palatino Linotype" w:hAnsi="Palatino Linotype"/>
                <w:color w:val="000000" w:themeColor="text1"/>
                <w:sz w:val="18"/>
                <w:szCs w:val="18"/>
                <w:lang w:val="en-US"/>
              </w:rPr>
              <w:t>0.239</w:t>
            </w:r>
          </w:p>
        </w:tc>
      </w:tr>
      <w:tr w:rsidR="00CC6E39" w:rsidRPr="002E768E" w14:paraId="727BC881" w14:textId="05AFC6EE" w:rsidTr="00292209">
        <w:trPr>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nil"/>
              <w:bottom w:val="nil"/>
            </w:tcBorders>
          </w:tcPr>
          <w:p w14:paraId="1C4404B8" w14:textId="45349AA3" w:rsidR="00CC6E39" w:rsidRPr="00BB4994" w:rsidRDefault="00CC6E39" w:rsidP="00CC6E39">
            <w:pPr>
              <w:rPr>
                <w:rFonts w:ascii="Palatino Linotype" w:hAnsi="Palatino Linotype"/>
                <w:b w:val="0"/>
                <w:bCs w:val="0"/>
                <w:color w:val="000000" w:themeColor="text1"/>
                <w:sz w:val="20"/>
                <w:szCs w:val="20"/>
                <w:lang w:val="en-US"/>
              </w:rPr>
            </w:pPr>
            <w:r w:rsidRPr="00BB4994">
              <w:rPr>
                <w:rFonts w:ascii="Palatino Linotype" w:hAnsi="Palatino Linotype"/>
                <w:b w:val="0"/>
                <w:bCs w:val="0"/>
                <w:color w:val="000000" w:themeColor="text1"/>
                <w:sz w:val="20"/>
                <w:szCs w:val="20"/>
                <w:lang w:val="en-US"/>
              </w:rPr>
              <w:t>0.4</w:t>
            </w:r>
          </w:p>
        </w:tc>
        <w:tc>
          <w:tcPr>
            <w:tcW w:w="1253" w:type="pct"/>
            <w:tcBorders>
              <w:top w:val="nil"/>
              <w:bottom w:val="nil"/>
            </w:tcBorders>
          </w:tcPr>
          <w:p w14:paraId="7875CC00" w14:textId="38D91B2A"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637E1C">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11</w:t>
            </w:r>
            <w:r w:rsidRPr="00637E1C">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4</w:t>
            </w:r>
            <w:r w:rsidRPr="00637E1C">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33</w:t>
            </w:r>
            <w:r w:rsidRPr="00637E1C">
              <w:rPr>
                <w:rFonts w:ascii="Palatino Linotype" w:hAnsi="Palatino Linotype"/>
                <w:color w:val="000000" w:themeColor="text1"/>
                <w:sz w:val="20"/>
                <w:szCs w:val="20"/>
                <w:lang w:val="en-US"/>
              </w:rPr>
              <w:t>)</w:t>
            </w:r>
          </w:p>
        </w:tc>
        <w:tc>
          <w:tcPr>
            <w:tcW w:w="168" w:type="pct"/>
            <w:tcBorders>
              <w:top w:val="nil"/>
              <w:bottom w:val="nil"/>
            </w:tcBorders>
          </w:tcPr>
          <w:p w14:paraId="5A200EF0" w14:textId="77777777"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vMerge/>
          </w:tcPr>
          <w:p w14:paraId="1AE9FF9B" w14:textId="77777777" w:rsidR="00CC6E39" w:rsidRPr="002E768E"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p>
        </w:tc>
        <w:tc>
          <w:tcPr>
            <w:tcW w:w="719" w:type="pct"/>
            <w:tcBorders>
              <w:top w:val="nil"/>
              <w:bottom w:val="nil"/>
            </w:tcBorders>
            <w:vAlign w:val="center"/>
          </w:tcPr>
          <w:p w14:paraId="1DFF9ECC" w14:textId="5003F9C2" w:rsidR="00CC6E39" w:rsidRPr="00CC6E39"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b/>
                <w:bCs/>
                <w:color w:val="000000" w:themeColor="text1"/>
                <w:sz w:val="18"/>
                <w:szCs w:val="18"/>
                <w:lang w:val="en-US"/>
              </w:rPr>
            </w:pPr>
            <w:r w:rsidRPr="00CC6E39">
              <w:rPr>
                <w:rFonts w:ascii="Palatino Linotype" w:hAnsi="Palatino Linotype"/>
                <w:b/>
                <w:bCs/>
                <w:color w:val="000000" w:themeColor="text1"/>
                <w:sz w:val="18"/>
                <w:szCs w:val="18"/>
                <w:lang w:val="en-US"/>
              </w:rPr>
              <w:t>0.029</w:t>
            </w:r>
          </w:p>
        </w:tc>
        <w:tc>
          <w:tcPr>
            <w:tcW w:w="716" w:type="pct"/>
            <w:tcBorders>
              <w:top w:val="nil"/>
              <w:bottom w:val="nil"/>
            </w:tcBorders>
          </w:tcPr>
          <w:p w14:paraId="436F3C5A" w14:textId="6120E13A" w:rsidR="00CC6E39" w:rsidRPr="00AD6119" w:rsidRDefault="00CC6E39" w:rsidP="00CC6E39">
            <w:pPr>
              <w:jc w:val="right"/>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18"/>
                <w:szCs w:val="18"/>
                <w:lang w:val="en-US"/>
              </w:rPr>
            </w:pPr>
            <w:r>
              <w:rPr>
                <w:rFonts w:ascii="Palatino Linotype" w:hAnsi="Palatino Linotype"/>
                <w:color w:val="000000" w:themeColor="text1"/>
                <w:sz w:val="18"/>
                <w:szCs w:val="18"/>
                <w:lang w:val="en-US"/>
              </w:rPr>
              <w:t>0.565</w:t>
            </w:r>
          </w:p>
        </w:tc>
      </w:tr>
      <w:tr w:rsidR="00CC6E39" w:rsidRPr="002E768E" w14:paraId="6BE724E7" w14:textId="1D6B22C3" w:rsidTr="00292209">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891" w:type="pct"/>
            <w:tcBorders>
              <w:top w:val="nil"/>
            </w:tcBorders>
          </w:tcPr>
          <w:p w14:paraId="25209941" w14:textId="469315F6" w:rsidR="00CC6E39" w:rsidRPr="00BB4994" w:rsidRDefault="00CC6E39" w:rsidP="00CC6E39">
            <w:pPr>
              <w:rPr>
                <w:rFonts w:ascii="Palatino Linotype" w:hAnsi="Palatino Linotype"/>
                <w:b w:val="0"/>
                <w:bCs w:val="0"/>
                <w:color w:val="000000" w:themeColor="text1"/>
                <w:sz w:val="20"/>
                <w:szCs w:val="20"/>
                <w:lang w:val="en-US"/>
              </w:rPr>
            </w:pPr>
            <w:r w:rsidRPr="00BB4994">
              <w:rPr>
                <w:rFonts w:ascii="Palatino Linotype" w:hAnsi="Palatino Linotype"/>
                <w:b w:val="0"/>
                <w:bCs w:val="0"/>
                <w:color w:val="000000" w:themeColor="text1"/>
                <w:sz w:val="20"/>
                <w:szCs w:val="20"/>
                <w:lang w:val="en-US"/>
              </w:rPr>
              <w:t>0.5</w:t>
            </w:r>
          </w:p>
        </w:tc>
        <w:tc>
          <w:tcPr>
            <w:tcW w:w="1253" w:type="pct"/>
            <w:tcBorders>
              <w:top w:val="nil"/>
              <w:bottom w:val="single" w:sz="4" w:space="0" w:color="auto"/>
            </w:tcBorders>
          </w:tcPr>
          <w:p w14:paraId="6EA42375" w14:textId="4407AA0B"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r w:rsidRPr="00637E1C">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10</w:t>
            </w:r>
            <w:r w:rsidRPr="00637E1C">
              <w:rPr>
                <w:rFonts w:ascii="Palatino Linotype" w:hAnsi="Palatino Linotype"/>
                <w:color w:val="000000" w:themeColor="text1"/>
                <w:sz w:val="20"/>
                <w:szCs w:val="20"/>
                <w:lang w:val="en-US"/>
              </w:rPr>
              <w:t xml:space="preserve"> (0.0</w:t>
            </w:r>
            <w:r>
              <w:rPr>
                <w:rFonts w:ascii="Palatino Linotype" w:hAnsi="Palatino Linotype"/>
                <w:color w:val="000000" w:themeColor="text1"/>
                <w:sz w:val="20"/>
                <w:szCs w:val="20"/>
                <w:lang w:val="en-US"/>
              </w:rPr>
              <w:t>3</w:t>
            </w:r>
            <w:r w:rsidRPr="00637E1C">
              <w:rPr>
                <w:rFonts w:ascii="Palatino Linotype" w:hAnsi="Palatino Linotype"/>
                <w:color w:val="000000" w:themeColor="text1"/>
                <w:sz w:val="20"/>
                <w:szCs w:val="20"/>
                <w:lang w:val="en-US"/>
              </w:rPr>
              <w:t>, 0.</w:t>
            </w:r>
            <w:r>
              <w:rPr>
                <w:rFonts w:ascii="Palatino Linotype" w:hAnsi="Palatino Linotype"/>
                <w:color w:val="000000" w:themeColor="text1"/>
                <w:sz w:val="20"/>
                <w:szCs w:val="20"/>
                <w:lang w:val="en-US"/>
              </w:rPr>
              <w:t>28</w:t>
            </w:r>
            <w:r w:rsidRPr="00637E1C">
              <w:rPr>
                <w:rFonts w:ascii="Palatino Linotype" w:hAnsi="Palatino Linotype"/>
                <w:color w:val="000000" w:themeColor="text1"/>
                <w:sz w:val="20"/>
                <w:szCs w:val="20"/>
                <w:lang w:val="en-US"/>
              </w:rPr>
              <w:t>)</w:t>
            </w:r>
          </w:p>
        </w:tc>
        <w:tc>
          <w:tcPr>
            <w:tcW w:w="168" w:type="pct"/>
            <w:tcBorders>
              <w:top w:val="nil"/>
              <w:bottom w:val="single" w:sz="4" w:space="0" w:color="auto"/>
            </w:tcBorders>
          </w:tcPr>
          <w:p w14:paraId="29F13F55" w14:textId="7777777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1253" w:type="pct"/>
            <w:vMerge/>
            <w:tcBorders>
              <w:bottom w:val="single" w:sz="4" w:space="0" w:color="auto"/>
            </w:tcBorders>
          </w:tcPr>
          <w:p w14:paraId="27177539" w14:textId="77777777" w:rsidR="00CC6E39" w:rsidRPr="002E768E"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20"/>
                <w:szCs w:val="20"/>
                <w:lang w:val="en-US"/>
              </w:rPr>
            </w:pPr>
          </w:p>
        </w:tc>
        <w:tc>
          <w:tcPr>
            <w:tcW w:w="719" w:type="pct"/>
            <w:tcBorders>
              <w:top w:val="nil"/>
              <w:bottom w:val="single" w:sz="4" w:space="0" w:color="auto"/>
            </w:tcBorders>
            <w:vAlign w:val="center"/>
          </w:tcPr>
          <w:p w14:paraId="49F8E146" w14:textId="4EEEEEF7" w:rsidR="00CC6E39" w:rsidRPr="00AD6119"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18"/>
                <w:szCs w:val="18"/>
                <w:lang w:val="en-US"/>
              </w:rPr>
            </w:pPr>
            <w:r>
              <w:rPr>
                <w:rFonts w:ascii="Palatino Linotype" w:hAnsi="Palatino Linotype"/>
                <w:color w:val="000000" w:themeColor="text1"/>
                <w:sz w:val="18"/>
                <w:szCs w:val="18"/>
                <w:lang w:val="en-US"/>
              </w:rPr>
              <w:t>0.111</w:t>
            </w:r>
          </w:p>
        </w:tc>
        <w:tc>
          <w:tcPr>
            <w:tcW w:w="716" w:type="pct"/>
            <w:tcBorders>
              <w:top w:val="nil"/>
              <w:bottom w:val="single" w:sz="4" w:space="0" w:color="auto"/>
            </w:tcBorders>
          </w:tcPr>
          <w:p w14:paraId="3221530E" w14:textId="3512295D" w:rsidR="00CC6E39" w:rsidRPr="00AD6119" w:rsidRDefault="00CC6E39" w:rsidP="00CC6E39">
            <w:pPr>
              <w:jc w:val="right"/>
              <w:cnfStyle w:val="000000100000" w:firstRow="0" w:lastRow="0" w:firstColumn="0" w:lastColumn="0" w:oddVBand="0" w:evenVBand="0" w:oddHBand="1" w:evenHBand="0" w:firstRowFirstColumn="0" w:firstRowLastColumn="0" w:lastRowFirstColumn="0" w:lastRowLastColumn="0"/>
              <w:rPr>
                <w:rFonts w:ascii="Palatino Linotype" w:hAnsi="Palatino Linotype"/>
                <w:color w:val="000000" w:themeColor="text1"/>
                <w:sz w:val="18"/>
                <w:szCs w:val="18"/>
                <w:lang w:val="en-US"/>
              </w:rPr>
            </w:pPr>
            <w:r>
              <w:rPr>
                <w:rFonts w:ascii="Palatino Linotype" w:hAnsi="Palatino Linotype"/>
                <w:color w:val="000000" w:themeColor="text1"/>
                <w:sz w:val="18"/>
                <w:szCs w:val="18"/>
                <w:lang w:val="en-US"/>
              </w:rPr>
              <w:t>0.836</w:t>
            </w:r>
          </w:p>
        </w:tc>
      </w:tr>
    </w:tbl>
    <w:p w14:paraId="0A3B9517" w14:textId="77777777" w:rsidR="009A1631" w:rsidRDefault="009A1631" w:rsidP="009A1631">
      <w:pPr>
        <w:pStyle w:val="Body"/>
        <w:spacing w:line="240" w:lineRule="auto"/>
        <w:rPr>
          <w:sz w:val="18"/>
          <w:szCs w:val="18"/>
          <w:lang w:val="en-US"/>
        </w:rPr>
      </w:pPr>
      <w:r w:rsidRPr="00AD6119">
        <w:rPr>
          <w:sz w:val="18"/>
          <w:szCs w:val="18"/>
          <w:lang w:val="en-US"/>
        </w:rPr>
        <w:t xml:space="preserve">* Two Sample t-test comparison of means. p value is the average of 1000 random samples from the marginal bootstrapped distribution of </w:t>
      </w:r>
      <w:r w:rsidRPr="004A62E6">
        <w:rPr>
          <w:i/>
          <w:iCs/>
          <w:sz w:val="18"/>
          <w:szCs w:val="18"/>
          <w:lang w:val="en-US"/>
        </w:rPr>
        <w:t>k</w:t>
      </w:r>
      <w:r w:rsidRPr="004A62E6">
        <w:rPr>
          <w:i/>
          <w:iCs/>
          <w:sz w:val="18"/>
          <w:szCs w:val="18"/>
          <w:vertAlign w:val="subscript"/>
          <w:lang w:val="en-US"/>
        </w:rPr>
        <w:t>t</w:t>
      </w:r>
      <w:r w:rsidRPr="00AD6119">
        <w:rPr>
          <w:sz w:val="18"/>
          <w:szCs w:val="18"/>
          <w:lang w:val="en-US"/>
        </w:rPr>
        <w:t xml:space="preserve"> and </w:t>
      </w:r>
      <w:r w:rsidRPr="004A62E6">
        <w:rPr>
          <w:i/>
          <w:iCs/>
          <w:sz w:val="18"/>
          <w:szCs w:val="18"/>
          <w:lang w:val="en-US"/>
        </w:rPr>
        <w:t>Prop80</w:t>
      </w:r>
      <w:r w:rsidRPr="004A62E6">
        <w:rPr>
          <w:i/>
          <w:iCs/>
          <w:sz w:val="18"/>
          <w:szCs w:val="18"/>
          <w:vertAlign w:val="subscript"/>
          <w:lang w:val="en-US"/>
        </w:rPr>
        <w:t>t</w:t>
      </w:r>
      <w:r w:rsidRPr="00AD6119">
        <w:rPr>
          <w:sz w:val="18"/>
          <w:szCs w:val="18"/>
          <w:lang w:val="en-US"/>
        </w:rPr>
        <w:t xml:space="preserve"> with each independent sample equivalent in size to the number valid </w:t>
      </w:r>
      <w:r>
        <w:rPr>
          <w:sz w:val="18"/>
          <w:szCs w:val="18"/>
          <w:lang w:val="en-US"/>
        </w:rPr>
        <w:t>dates</w:t>
      </w:r>
      <w:r w:rsidRPr="00AD6119">
        <w:rPr>
          <w:sz w:val="18"/>
          <w:szCs w:val="18"/>
          <w:lang w:val="en-US"/>
        </w:rPr>
        <w:t xml:space="preserve"> for each respective dataset. </w:t>
      </w:r>
      <w:r>
        <w:rPr>
          <w:sz w:val="18"/>
          <w:szCs w:val="18"/>
          <w:lang w:val="en-US"/>
        </w:rPr>
        <w:t xml:space="preserve">Because </w:t>
      </w:r>
      <w:r w:rsidRPr="004A62E6">
        <w:rPr>
          <w:i/>
          <w:iCs/>
          <w:sz w:val="18"/>
          <w:szCs w:val="18"/>
          <w:lang w:val="en-US"/>
        </w:rPr>
        <w:t>k</w:t>
      </w:r>
      <w:r w:rsidRPr="004A62E6">
        <w:rPr>
          <w:i/>
          <w:iCs/>
          <w:sz w:val="18"/>
          <w:szCs w:val="18"/>
          <w:vertAlign w:val="subscript"/>
          <w:lang w:val="en-US"/>
        </w:rPr>
        <w:t>t</w:t>
      </w:r>
      <w:r w:rsidRPr="00AD6119">
        <w:rPr>
          <w:sz w:val="18"/>
          <w:szCs w:val="18"/>
          <w:lang w:val="en-US"/>
        </w:rPr>
        <w:t xml:space="preserve"> exhibit</w:t>
      </w:r>
      <w:r>
        <w:rPr>
          <w:sz w:val="18"/>
          <w:szCs w:val="18"/>
          <w:lang w:val="en-US"/>
        </w:rPr>
        <w:t>s</w:t>
      </w:r>
      <w:r w:rsidRPr="00AD6119">
        <w:rPr>
          <w:sz w:val="18"/>
          <w:szCs w:val="18"/>
          <w:lang w:val="en-US"/>
        </w:rPr>
        <w:t xml:space="preserve"> a skewed distribution</w:t>
      </w:r>
      <w:r>
        <w:rPr>
          <w:sz w:val="18"/>
          <w:szCs w:val="18"/>
          <w:lang w:val="en-US"/>
        </w:rPr>
        <w:t xml:space="preserve"> (0 &lt; </w:t>
      </w:r>
      <w:r w:rsidRPr="004A62E6">
        <w:rPr>
          <w:i/>
          <w:iCs/>
          <w:sz w:val="18"/>
          <w:szCs w:val="18"/>
          <w:lang w:val="en-US"/>
        </w:rPr>
        <w:t>k</w:t>
      </w:r>
      <w:r w:rsidRPr="004A62E6">
        <w:rPr>
          <w:i/>
          <w:iCs/>
          <w:sz w:val="18"/>
          <w:szCs w:val="18"/>
          <w:vertAlign w:val="subscript"/>
          <w:lang w:val="en-US"/>
        </w:rPr>
        <w:t>t</w:t>
      </w:r>
      <w:r>
        <w:rPr>
          <w:sz w:val="18"/>
          <w:szCs w:val="18"/>
          <w:lang w:val="en-US"/>
        </w:rPr>
        <w:t xml:space="preserve"> </w:t>
      </w:r>
      <w:r w:rsidRPr="00BC65B0">
        <w:rPr>
          <w:rFonts w:ascii="Times New Roman" w:hAnsi="Times New Roman"/>
          <w:sz w:val="18"/>
          <w:szCs w:val="18"/>
          <w:lang w:val="en-US"/>
        </w:rPr>
        <w:t>→</w:t>
      </w:r>
      <w:r w:rsidRPr="00BC65B0">
        <w:rPr>
          <w:sz w:val="18"/>
          <w:szCs w:val="18"/>
          <w:lang w:val="en-US"/>
        </w:rPr>
        <w:t xml:space="preserve"> ∞</w:t>
      </w:r>
      <w:r>
        <w:rPr>
          <w:sz w:val="18"/>
          <w:szCs w:val="18"/>
          <w:lang w:val="en-US"/>
        </w:rPr>
        <w:t>), estimates were</w:t>
      </w:r>
      <w:r w:rsidRPr="00AD6119">
        <w:rPr>
          <w:sz w:val="18"/>
          <w:szCs w:val="18"/>
          <w:lang w:val="en-US"/>
        </w:rPr>
        <w:t xml:space="preserve"> transformed using the natural logarithm before t-tests were conducted</w:t>
      </w:r>
      <w:r>
        <w:rPr>
          <w:sz w:val="18"/>
          <w:szCs w:val="18"/>
          <w:lang w:val="en-US"/>
        </w:rPr>
        <w:t>,</w:t>
      </w:r>
      <w:r w:rsidRPr="00AD6119">
        <w:rPr>
          <w:sz w:val="18"/>
          <w:szCs w:val="18"/>
          <w:lang w:val="en-US"/>
        </w:rPr>
        <w:t xml:space="preserve"> though </w:t>
      </w:r>
      <w:r w:rsidRPr="004A62E6">
        <w:rPr>
          <w:i/>
          <w:iCs/>
          <w:sz w:val="18"/>
          <w:szCs w:val="18"/>
          <w:lang w:val="en-US"/>
        </w:rPr>
        <w:t>k</w:t>
      </w:r>
      <w:r w:rsidRPr="004A62E6">
        <w:rPr>
          <w:i/>
          <w:iCs/>
          <w:sz w:val="18"/>
          <w:szCs w:val="18"/>
          <w:vertAlign w:val="subscript"/>
          <w:lang w:val="en-US"/>
        </w:rPr>
        <w:t>t</w:t>
      </w:r>
      <w:r w:rsidRPr="00AD6119">
        <w:rPr>
          <w:sz w:val="18"/>
          <w:szCs w:val="18"/>
          <w:lang w:val="en-US"/>
        </w:rPr>
        <w:t xml:space="preserve"> values and CIs shown in the table </w:t>
      </w:r>
      <w:r>
        <w:rPr>
          <w:sz w:val="18"/>
          <w:szCs w:val="18"/>
          <w:lang w:val="en-US"/>
        </w:rPr>
        <w:t>remained</w:t>
      </w:r>
      <w:r w:rsidRPr="00AD6119">
        <w:rPr>
          <w:sz w:val="18"/>
          <w:szCs w:val="18"/>
          <w:lang w:val="en-US"/>
        </w:rPr>
        <w:t xml:space="preserve"> untransformed</w:t>
      </w:r>
      <w:r>
        <w:rPr>
          <w:sz w:val="18"/>
          <w:szCs w:val="18"/>
          <w:lang w:val="en-US"/>
        </w:rPr>
        <w:t>.</w:t>
      </w:r>
    </w:p>
    <w:p w14:paraId="7BC33ED5" w14:textId="2F421ACD" w:rsidR="0044114F" w:rsidRDefault="0044114F">
      <w:pPr>
        <w:rPr>
          <w:rFonts w:ascii="Palatino Linotype" w:eastAsiaTheme="minorEastAsia" w:hAnsi="Palatino Linotype"/>
          <w:color w:val="000000"/>
          <w:sz w:val="18"/>
          <w:szCs w:val="18"/>
          <w:lang w:val="en-US" w:eastAsia="en-US"/>
        </w:rPr>
      </w:pPr>
      <w:r>
        <w:rPr>
          <w:sz w:val="18"/>
          <w:szCs w:val="18"/>
          <w:lang w:val="en-US"/>
        </w:rPr>
        <w:br w:type="page"/>
      </w:r>
    </w:p>
    <w:p w14:paraId="160AF16F" w14:textId="77777777" w:rsidR="00854278" w:rsidRDefault="00854278" w:rsidP="00BB4994">
      <w:pPr>
        <w:pStyle w:val="Body"/>
        <w:spacing w:line="240" w:lineRule="auto"/>
        <w:rPr>
          <w:sz w:val="18"/>
          <w:szCs w:val="18"/>
          <w:lang w:val="en-US"/>
        </w:rPr>
      </w:pPr>
    </w:p>
    <w:p w14:paraId="3C5B955F" w14:textId="77777777" w:rsidR="00403F70" w:rsidRDefault="00403F70" w:rsidP="00513488">
      <w:pPr>
        <w:rPr>
          <w:rFonts w:ascii="Palatino Linotype" w:hAnsi="Palatino Linotype"/>
          <w:b/>
          <w:bCs/>
          <w:color w:val="000000" w:themeColor="text1"/>
          <w:sz w:val="20"/>
          <w:szCs w:val="20"/>
          <w:lang w:val="en-US"/>
        </w:rPr>
      </w:pPr>
    </w:p>
    <w:p w14:paraId="5C9479C5" w14:textId="77777777" w:rsidR="0038557E" w:rsidRDefault="0038557E" w:rsidP="005E16A4">
      <w:pPr>
        <w:jc w:val="center"/>
        <w:rPr>
          <w:rFonts w:ascii="Palatino Linotype" w:hAnsi="Palatino Linotype"/>
          <w:b/>
          <w:bCs/>
          <w:color w:val="000000" w:themeColor="text1"/>
          <w:lang w:val="en-US"/>
        </w:rPr>
      </w:pPr>
      <w:r>
        <w:rPr>
          <w:rFonts w:ascii="Palatino Linotype" w:hAnsi="Palatino Linotype"/>
          <w:b/>
          <w:bCs/>
          <w:noProof/>
          <w:color w:val="000000" w:themeColor="text1"/>
          <w:lang w:val="en-US"/>
        </w:rPr>
        <w:drawing>
          <wp:inline distT="0" distB="0" distL="0" distR="0" wp14:anchorId="2C208E79" wp14:editId="514205DA">
            <wp:extent cx="4998773" cy="2499386"/>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a:stretch>
                      <a:fillRect/>
                    </a:stretch>
                  </pic:blipFill>
                  <pic:spPr>
                    <a:xfrm>
                      <a:off x="0" y="0"/>
                      <a:ext cx="4998773" cy="2499386"/>
                    </a:xfrm>
                    <a:prstGeom prst="rect">
                      <a:avLst/>
                    </a:prstGeom>
                  </pic:spPr>
                </pic:pic>
              </a:graphicData>
            </a:graphic>
          </wp:inline>
        </w:drawing>
      </w:r>
    </w:p>
    <w:p w14:paraId="471065A4" w14:textId="6CE74AA5" w:rsidR="0038557E" w:rsidRPr="00E53D1B" w:rsidRDefault="0038557E" w:rsidP="0038557E">
      <w:pPr>
        <w:jc w:val="center"/>
        <w:rPr>
          <w:rFonts w:ascii="Palatino Linotype" w:hAnsi="Palatino Linotype"/>
          <w:b/>
          <w:bCs/>
          <w:color w:val="000000" w:themeColor="text1"/>
          <w:sz w:val="20"/>
          <w:szCs w:val="20"/>
          <w:lang w:val="en-US"/>
        </w:rPr>
      </w:pPr>
      <w:r>
        <w:rPr>
          <w:rStyle w:val="SubtitleChar"/>
          <w:rFonts w:eastAsiaTheme="minorEastAsia"/>
          <w:b/>
          <w:bCs/>
          <w:lang w:val="en-US" w:eastAsia="en-US"/>
        </w:rPr>
        <w:t>Supplementary Figure S</w:t>
      </w:r>
      <w:r w:rsidR="00710D79">
        <w:rPr>
          <w:rStyle w:val="SubtitleChar"/>
          <w:rFonts w:eastAsiaTheme="minorEastAsia"/>
          <w:b/>
          <w:bCs/>
          <w:lang w:val="en-US" w:eastAsia="en-US"/>
        </w:rPr>
        <w:t>6</w:t>
      </w:r>
      <w:r w:rsidRPr="00E53D1B">
        <w:rPr>
          <w:rStyle w:val="SubtitleChar"/>
          <w:rFonts w:eastAsiaTheme="minorEastAsia"/>
          <w:b/>
          <w:bCs/>
          <w:lang w:val="en-US" w:eastAsia="en-US"/>
        </w:rPr>
        <w:t>.</w:t>
      </w:r>
      <w:r w:rsidRPr="00E53D1B">
        <w:rPr>
          <w:rStyle w:val="SubtitleChar"/>
          <w:rFonts w:eastAsiaTheme="minorEastAsia"/>
          <w:lang w:val="en-US" w:eastAsia="en-US"/>
        </w:rPr>
        <w:t xml:space="preserve"> </w:t>
      </w:r>
      <w:r w:rsidRPr="00E53D1B">
        <w:rPr>
          <w:rFonts w:ascii="Palatino Linotype" w:hAnsi="Palatino Linotype"/>
          <w:sz w:val="20"/>
          <w:szCs w:val="20"/>
          <w:lang w:val="en-US"/>
        </w:rPr>
        <w:t xml:space="preserve">Relationship between the </w:t>
      </w:r>
      <w:r w:rsidR="0081703A">
        <w:rPr>
          <w:rFonts w:ascii="Palatino Linotype" w:hAnsi="Palatino Linotype"/>
          <w:sz w:val="20"/>
          <w:szCs w:val="20"/>
          <w:lang w:val="en-US"/>
        </w:rPr>
        <w:t xml:space="preserve">effective </w:t>
      </w:r>
      <w:r w:rsidRPr="00E53D1B">
        <w:rPr>
          <w:rFonts w:ascii="Palatino Linotype" w:hAnsi="Palatino Linotype"/>
          <w:sz w:val="20"/>
          <w:szCs w:val="20"/>
          <w:lang w:val="en-US"/>
        </w:rPr>
        <w:t>reproductive number (</w:t>
      </w:r>
      <w:r w:rsidRPr="009A1631">
        <w:rPr>
          <w:rFonts w:ascii="Palatino Linotype" w:hAnsi="Palatino Linotype"/>
          <w:i/>
          <w:iCs/>
          <w:sz w:val="20"/>
          <w:szCs w:val="20"/>
          <w:lang w:val="en-US"/>
        </w:rPr>
        <w:t>R</w:t>
      </w:r>
      <w:r w:rsidR="009A1631" w:rsidRPr="009A1631">
        <w:rPr>
          <w:rFonts w:ascii="Palatino Linotype" w:hAnsi="Palatino Linotype"/>
          <w:i/>
          <w:iCs/>
          <w:sz w:val="20"/>
          <w:szCs w:val="20"/>
          <w:lang w:val="en-US"/>
        </w:rPr>
        <w:t>e</w:t>
      </w:r>
      <w:r w:rsidRPr="00E53D1B">
        <w:rPr>
          <w:rFonts w:ascii="Palatino Linotype" w:hAnsi="Palatino Linotype"/>
          <w:sz w:val="20"/>
          <w:szCs w:val="20"/>
          <w:lang w:val="en-US"/>
        </w:rPr>
        <w:t>), dispersion parameter (</w:t>
      </w:r>
      <w:r w:rsidRPr="009A1631">
        <w:rPr>
          <w:rFonts w:ascii="Palatino Linotype" w:hAnsi="Palatino Linotype"/>
          <w:i/>
          <w:iCs/>
          <w:sz w:val="20"/>
          <w:szCs w:val="20"/>
          <w:lang w:val="en-US"/>
        </w:rPr>
        <w:t>k</w:t>
      </w:r>
      <w:r w:rsidRPr="00E53D1B">
        <w:rPr>
          <w:rFonts w:ascii="Palatino Linotype" w:hAnsi="Palatino Linotype"/>
          <w:sz w:val="20"/>
          <w:szCs w:val="20"/>
          <w:lang w:val="en-US"/>
        </w:rPr>
        <w:t xml:space="preserve">), and the proportion of cases responsible for 80% of transmission given values of </w:t>
      </w:r>
      <w:r w:rsidRPr="00E53D1B">
        <w:rPr>
          <w:rFonts w:ascii="Palatino Linotype" w:hAnsi="Palatino Linotype"/>
          <w:i/>
          <w:iCs/>
          <w:sz w:val="20"/>
          <w:szCs w:val="20"/>
          <w:lang w:val="en-US"/>
        </w:rPr>
        <w:t>k</w:t>
      </w:r>
      <w:r w:rsidRPr="00E53D1B">
        <w:rPr>
          <w:rFonts w:ascii="Palatino Linotype" w:hAnsi="Palatino Linotype"/>
          <w:sz w:val="20"/>
          <w:szCs w:val="20"/>
          <w:lang w:val="en-US"/>
        </w:rPr>
        <w:t xml:space="preserve"> (</w:t>
      </w:r>
      <w:r w:rsidRPr="00E53D1B">
        <w:rPr>
          <w:rFonts w:ascii="Palatino Linotype" w:hAnsi="Palatino Linotype"/>
          <w:b/>
          <w:bCs/>
          <w:sz w:val="20"/>
          <w:szCs w:val="20"/>
          <w:lang w:val="en-US"/>
        </w:rPr>
        <w:t>A</w:t>
      </w:r>
      <w:r w:rsidRPr="00E53D1B">
        <w:rPr>
          <w:rFonts w:ascii="Palatino Linotype" w:hAnsi="Palatino Linotype"/>
          <w:sz w:val="20"/>
          <w:szCs w:val="20"/>
          <w:lang w:val="en-US"/>
        </w:rPr>
        <w:t xml:space="preserve">) and </w:t>
      </w:r>
      <w:r w:rsidR="005E16A4">
        <w:rPr>
          <w:rFonts w:ascii="Palatino Linotype" w:hAnsi="Palatino Linotype"/>
          <w:sz w:val="20"/>
          <w:szCs w:val="20"/>
          <w:lang w:val="en-US"/>
        </w:rPr>
        <w:t xml:space="preserve">the probability of epidemic extinction </w:t>
      </w:r>
      <w:r w:rsidR="005E16A4" w:rsidRPr="00E53D1B">
        <w:rPr>
          <w:rFonts w:ascii="Palatino Linotype" w:hAnsi="Palatino Linotype"/>
          <w:sz w:val="20"/>
          <w:szCs w:val="20"/>
          <w:lang w:val="en-US"/>
        </w:rPr>
        <w:t>(</w:t>
      </w:r>
      <w:r w:rsidR="005E16A4" w:rsidRPr="00E53D1B">
        <w:rPr>
          <w:rFonts w:ascii="Palatino Linotype" w:hAnsi="Palatino Linotype"/>
          <w:b/>
          <w:bCs/>
          <w:sz w:val="20"/>
          <w:szCs w:val="20"/>
          <w:lang w:val="en-US"/>
        </w:rPr>
        <w:t>B</w:t>
      </w:r>
      <w:r w:rsidR="005E16A4" w:rsidRPr="00E53D1B">
        <w:rPr>
          <w:rFonts w:ascii="Palatino Linotype" w:hAnsi="Palatino Linotype"/>
          <w:sz w:val="20"/>
          <w:szCs w:val="20"/>
          <w:lang w:val="en-US"/>
        </w:rPr>
        <w:t>)</w:t>
      </w:r>
      <w:r w:rsidR="005E16A4">
        <w:rPr>
          <w:rFonts w:ascii="Palatino Linotype" w:hAnsi="Palatino Linotype"/>
          <w:sz w:val="20"/>
          <w:szCs w:val="20"/>
          <w:lang w:val="en-US"/>
        </w:rPr>
        <w:t xml:space="preserve"> as a </w:t>
      </w:r>
      <w:r w:rsidRPr="00E53D1B">
        <w:rPr>
          <w:rFonts w:ascii="Palatino Linotype" w:hAnsi="Palatino Linotype"/>
          <w:sz w:val="20"/>
          <w:szCs w:val="20"/>
          <w:lang w:val="en-US"/>
        </w:rPr>
        <w:t>continuous heatmap</w:t>
      </w:r>
      <w:r w:rsidR="005E16A4">
        <w:rPr>
          <w:rFonts w:ascii="Palatino Linotype" w:hAnsi="Palatino Linotype"/>
          <w:sz w:val="20"/>
          <w:szCs w:val="20"/>
          <w:lang w:val="en-US"/>
        </w:rPr>
        <w:t>.</w:t>
      </w:r>
    </w:p>
    <w:p w14:paraId="5B180DB5" w14:textId="77777777" w:rsidR="0038557E" w:rsidRDefault="0038557E" w:rsidP="0038557E">
      <w:pPr>
        <w:rPr>
          <w:rFonts w:ascii="Palatino Linotype" w:hAnsi="Palatino Linotype"/>
          <w:b/>
          <w:bCs/>
          <w:color w:val="000000" w:themeColor="text1"/>
          <w:lang w:val="en-US"/>
        </w:rPr>
      </w:pPr>
    </w:p>
    <w:p w14:paraId="44D2BD62" w14:textId="77777777" w:rsidR="0038557E" w:rsidRDefault="0038557E" w:rsidP="0038557E">
      <w:pPr>
        <w:rPr>
          <w:rFonts w:ascii="Palatino Linotype" w:hAnsi="Palatino Linotype"/>
          <w:b/>
          <w:bCs/>
          <w:color w:val="000000" w:themeColor="text1"/>
          <w:lang w:val="en-US"/>
        </w:rPr>
      </w:pPr>
    </w:p>
    <w:p w14:paraId="3993D273" w14:textId="728A97EC" w:rsidR="001C5070" w:rsidRDefault="001C5070">
      <w:pPr>
        <w:rPr>
          <w:rFonts w:ascii="Palatino Linotype" w:hAnsi="Palatino Linotype"/>
          <w:sz w:val="20"/>
          <w:szCs w:val="20"/>
          <w:lang w:val="en-US"/>
        </w:rPr>
      </w:pPr>
      <w:r>
        <w:rPr>
          <w:rFonts w:ascii="Palatino Linotype" w:hAnsi="Palatino Linotype"/>
          <w:sz w:val="20"/>
          <w:szCs w:val="20"/>
          <w:lang w:val="en-US"/>
        </w:rPr>
        <w:br w:type="page"/>
      </w:r>
    </w:p>
    <w:p w14:paraId="104CBE6C" w14:textId="12EC52AD" w:rsidR="001C5070" w:rsidRDefault="001C5070" w:rsidP="001C5070">
      <w:pPr>
        <w:rPr>
          <w:rFonts w:ascii="Palatino Linotype" w:hAnsi="Palatino Linotype"/>
          <w:b/>
          <w:bCs/>
          <w:color w:val="000000" w:themeColor="text1"/>
          <w:lang w:val="en-US"/>
        </w:rPr>
      </w:pPr>
      <w:r>
        <w:rPr>
          <w:rFonts w:ascii="Palatino Linotype" w:hAnsi="Palatino Linotype"/>
          <w:b/>
          <w:bCs/>
          <w:color w:val="000000" w:themeColor="text1"/>
          <w:lang w:val="en-US"/>
        </w:rPr>
        <w:lastRenderedPageBreak/>
        <w:t>Supplementary Methods</w:t>
      </w:r>
      <w:r w:rsidR="00F06B1F">
        <w:rPr>
          <w:rFonts w:ascii="Palatino Linotype" w:hAnsi="Palatino Linotype"/>
          <w:b/>
          <w:bCs/>
          <w:color w:val="000000" w:themeColor="text1"/>
          <w:lang w:val="en-US"/>
        </w:rPr>
        <w:t xml:space="preserve"> &amp; Results:</w:t>
      </w:r>
    </w:p>
    <w:p w14:paraId="6B32021C" w14:textId="77777777" w:rsidR="001C5070" w:rsidRDefault="001C5070" w:rsidP="001C5070">
      <w:pPr>
        <w:rPr>
          <w:rFonts w:ascii="Palatino Linotype" w:hAnsi="Palatino Linotype"/>
          <w:b/>
          <w:bCs/>
          <w:color w:val="000000" w:themeColor="text1"/>
          <w:lang w:val="en-US"/>
        </w:rPr>
      </w:pPr>
    </w:p>
    <w:p w14:paraId="7887D3F2" w14:textId="77777777" w:rsidR="001C5070" w:rsidRDefault="001C5070" w:rsidP="001C5070">
      <w:pPr>
        <w:pStyle w:val="Body"/>
        <w:rPr>
          <w:sz w:val="20"/>
          <w:szCs w:val="20"/>
          <w:lang w:val="en-US"/>
        </w:rPr>
      </w:pPr>
      <w:r>
        <w:rPr>
          <w:i/>
          <w:iCs/>
          <w:sz w:val="20"/>
          <w:szCs w:val="20"/>
          <w:lang w:val="en-US"/>
        </w:rPr>
        <w:t>Characterization of offspring distributions and construction of transmission pairs for</w:t>
      </w:r>
      <w:r w:rsidRPr="00A0029B">
        <w:rPr>
          <w:i/>
          <w:iCs/>
          <w:sz w:val="20"/>
          <w:szCs w:val="20"/>
          <w:lang w:val="en-US"/>
        </w:rPr>
        <w:t xml:space="preserve"> </w:t>
      </w:r>
      <w:r>
        <w:rPr>
          <w:i/>
          <w:iCs/>
          <w:sz w:val="20"/>
          <w:szCs w:val="20"/>
          <w:lang w:val="en-US"/>
        </w:rPr>
        <w:t>COVID-19 and SARS</w:t>
      </w:r>
    </w:p>
    <w:p w14:paraId="0DDADAC9" w14:textId="77777777" w:rsidR="001C5070" w:rsidRDefault="001C5070" w:rsidP="001C5070">
      <w:pPr>
        <w:pStyle w:val="Body"/>
        <w:spacing w:line="240" w:lineRule="auto"/>
        <w:ind w:firstLine="720"/>
        <w:jc w:val="left"/>
        <w:rPr>
          <w:sz w:val="20"/>
          <w:szCs w:val="20"/>
        </w:rPr>
      </w:pPr>
      <w:r w:rsidRPr="00176DA3">
        <w:rPr>
          <w:sz w:val="20"/>
          <w:szCs w:val="20"/>
          <w:lang w:val="en-US"/>
        </w:rPr>
        <w:t xml:space="preserve">Using case line lists and contact tracing data </w:t>
      </w:r>
      <w:r>
        <w:rPr>
          <w:sz w:val="20"/>
          <w:szCs w:val="20"/>
          <w:lang w:val="en-US"/>
        </w:rPr>
        <w:t xml:space="preserve">provided </w:t>
      </w:r>
      <w:r w:rsidRPr="00176DA3">
        <w:rPr>
          <w:sz w:val="20"/>
          <w:szCs w:val="20"/>
          <w:lang w:val="en-US"/>
        </w:rPr>
        <w:t xml:space="preserve">by the Centre for Health Protection (CHP) in Hong Kong we characterized clusters of </w:t>
      </w:r>
      <w:r>
        <w:rPr>
          <w:sz w:val="20"/>
          <w:szCs w:val="20"/>
          <w:lang w:val="en-US"/>
        </w:rPr>
        <w:t>COVID-19</w:t>
      </w:r>
      <w:r w:rsidRPr="00176DA3">
        <w:rPr>
          <w:sz w:val="20"/>
          <w:szCs w:val="20"/>
          <w:lang w:val="en-US"/>
        </w:rPr>
        <w:t xml:space="preserve"> infection and</w:t>
      </w:r>
      <w:r>
        <w:rPr>
          <w:sz w:val="20"/>
          <w:szCs w:val="20"/>
          <w:lang w:val="en-US"/>
        </w:rPr>
        <w:t xml:space="preserve"> </w:t>
      </w:r>
      <w:r w:rsidRPr="00176DA3">
        <w:rPr>
          <w:sz w:val="20"/>
          <w:szCs w:val="20"/>
          <w:lang w:val="en-US"/>
        </w:rPr>
        <w:t>transmission</w:t>
      </w:r>
      <w:r>
        <w:rPr>
          <w:sz w:val="20"/>
          <w:szCs w:val="20"/>
          <w:lang w:val="en-US"/>
        </w:rPr>
        <w:t xml:space="preserve"> pairs</w:t>
      </w:r>
      <w:r w:rsidRPr="00176DA3">
        <w:rPr>
          <w:sz w:val="20"/>
          <w:szCs w:val="20"/>
          <w:lang w:val="en-US"/>
        </w:rPr>
        <w:t xml:space="preserve"> within clusters </w:t>
      </w:r>
      <w:r>
        <w:rPr>
          <w:sz w:val="20"/>
          <w:szCs w:val="20"/>
          <w:lang w:val="en-US"/>
        </w:rPr>
        <w:t xml:space="preserve">for cases </w:t>
      </w:r>
      <w:r w:rsidRPr="00176DA3">
        <w:rPr>
          <w:sz w:val="20"/>
          <w:szCs w:val="20"/>
          <w:lang w:val="en-US"/>
        </w:rPr>
        <w:t>confirmed between Jan 23, 2020 and Apr 5, 2021</w:t>
      </w:r>
      <w:r>
        <w:rPr>
          <w:sz w:val="20"/>
          <w:szCs w:val="20"/>
          <w:lang w:val="en-US"/>
        </w:rPr>
        <w:t xml:space="preserve"> (n=</w:t>
      </w:r>
      <w:r w:rsidRPr="00A61D29">
        <w:rPr>
          <w:sz w:val="20"/>
          <w:szCs w:val="20"/>
          <w:lang w:val="en-US"/>
        </w:rPr>
        <w:t>11,525</w:t>
      </w:r>
      <w:r>
        <w:rPr>
          <w:sz w:val="20"/>
          <w:szCs w:val="20"/>
          <w:lang w:val="en-US"/>
        </w:rPr>
        <w:t xml:space="preserve">). </w:t>
      </w:r>
      <w:r w:rsidRPr="00176DA3">
        <w:rPr>
          <w:sz w:val="20"/>
          <w:szCs w:val="20"/>
          <w:lang w:val="en-US"/>
        </w:rPr>
        <w:t xml:space="preserve">All cases of infection were laboratory confirmed via nasopharyngeal swab and </w:t>
      </w:r>
      <w:r>
        <w:rPr>
          <w:sz w:val="20"/>
          <w:szCs w:val="20"/>
          <w:lang w:val="en-US"/>
        </w:rPr>
        <w:t>r</w:t>
      </w:r>
      <w:r w:rsidRPr="0060282D">
        <w:rPr>
          <w:sz w:val="20"/>
          <w:szCs w:val="20"/>
          <w:lang w:val="en-US"/>
        </w:rPr>
        <w:t>everse transcription polymerase chain reaction</w:t>
      </w:r>
      <w:r>
        <w:rPr>
          <w:sz w:val="20"/>
          <w:szCs w:val="20"/>
          <w:lang w:val="en-US"/>
        </w:rPr>
        <w:t xml:space="preserve"> (RT-PCR). </w:t>
      </w:r>
      <w:r w:rsidRPr="00176DA3">
        <w:rPr>
          <w:sz w:val="20"/>
          <w:szCs w:val="20"/>
          <w:lang w:val="en-US"/>
        </w:rPr>
        <w:t xml:space="preserve">For SARS, </w:t>
      </w:r>
      <w:r>
        <w:rPr>
          <w:sz w:val="20"/>
          <w:szCs w:val="20"/>
          <w:lang w:val="en-US"/>
        </w:rPr>
        <w:t xml:space="preserve">historic case line lists were provided </w:t>
      </w:r>
      <w:r w:rsidRPr="00176DA3">
        <w:rPr>
          <w:sz w:val="20"/>
          <w:szCs w:val="20"/>
          <w:lang w:val="en-US"/>
        </w:rPr>
        <w:t>by the Department of Health</w:t>
      </w:r>
      <w:r>
        <w:rPr>
          <w:sz w:val="20"/>
          <w:szCs w:val="20"/>
          <w:lang w:val="en-US"/>
        </w:rPr>
        <w:t xml:space="preserve"> and included all SARS cases confirmed in Hong Kong during the primary epidemic period from </w:t>
      </w:r>
      <w:r w:rsidRPr="00A61D29">
        <w:rPr>
          <w:sz w:val="20"/>
          <w:szCs w:val="20"/>
          <w:lang w:val="en-US"/>
        </w:rPr>
        <w:t>Feb 18, 2003 and May 31, 2003</w:t>
      </w:r>
      <w:r>
        <w:rPr>
          <w:sz w:val="20"/>
          <w:szCs w:val="20"/>
          <w:lang w:val="en-US"/>
        </w:rPr>
        <w:t xml:space="preserve"> (n=1,755)</w:t>
      </w:r>
      <w:r w:rsidRPr="00A61D29">
        <w:rPr>
          <w:sz w:val="20"/>
          <w:szCs w:val="20"/>
          <w:lang w:val="en-US"/>
        </w:rPr>
        <w:t>.</w:t>
      </w:r>
      <w:r>
        <w:rPr>
          <w:sz w:val="20"/>
          <w:szCs w:val="20"/>
          <w:lang w:val="en-US"/>
        </w:rPr>
        <w:t xml:space="preserve"> Cases of SARS were confirmed by either RT-PCR or by </w:t>
      </w:r>
      <w:r w:rsidRPr="006D70F9">
        <w:rPr>
          <w:sz w:val="20"/>
          <w:szCs w:val="20"/>
          <w:lang w:val="en-US"/>
        </w:rPr>
        <w:t>paired immunoglobulin (Ig) G</w:t>
      </w:r>
      <w:r>
        <w:rPr>
          <w:sz w:val="20"/>
          <w:szCs w:val="20"/>
          <w:lang w:val="en-US"/>
        </w:rPr>
        <w:t xml:space="preserve"> to SARS-CoV at a later stage where RT-PCR failed </w:t>
      </w:r>
      <w:r>
        <w:rPr>
          <w:sz w:val="20"/>
          <w:szCs w:val="20"/>
          <w:lang w:val="en-US"/>
        </w:rPr>
        <w:fldChar w:fldCharType="begin">
          <w:fldData xml:space="preserve">PEVuZE5vdGU+PENpdGU+PEF1dGhvcj5DaGFuPC9BdXRob3I+PFllYXI+MjAwNDwvWWVhcj48UmVj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</w:fldData>
        </w:fldChar>
      </w:r>
      <w:r>
        <w:rPr>
          <w:sz w:val="20"/>
          <w:szCs w:val="20"/>
          <w:lang w:val="en-US"/>
        </w:rPr>
        <w:instrText xml:space="preserve"> ADDIN EN.CITE </w:instrText>
      </w:r>
      <w:r>
        <w:rPr>
          <w:sz w:val="20"/>
          <w:szCs w:val="20"/>
          <w:lang w:val="en-US"/>
        </w:rPr>
        <w:fldChar w:fldCharType="begin">
          <w:fldData xml:space="preserve">PEVuZE5vdGU+PENpdGU+PEF1dGhvcj5DaGFuPC9BdXRob3I+PFllYXI+MjAwNDwvWWVhcj48UmVj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</w:fldData>
        </w:fldChar>
      </w:r>
      <w:r>
        <w:rPr>
          <w:sz w:val="20"/>
          <w:szCs w:val="20"/>
          <w:lang w:val="en-US"/>
        </w:rPr>
        <w:instrText xml:space="preserve"> ADDIN EN.CITE.DATA </w:instrText>
      </w:r>
      <w:r>
        <w:rPr>
          <w:sz w:val="20"/>
          <w:szCs w:val="20"/>
          <w:lang w:val="en-US"/>
        </w:rPr>
      </w:r>
      <w:r>
        <w:rPr>
          <w:sz w:val="20"/>
          <w:szCs w:val="20"/>
          <w:lang w:val="en-US"/>
        </w:rPr>
        <w:fldChar w:fldCharType="end"/>
      </w:r>
      <w:r>
        <w:rPr>
          <w:sz w:val="20"/>
          <w:szCs w:val="20"/>
          <w:lang w:val="en-US"/>
        </w:rPr>
      </w:r>
      <w:r>
        <w:rPr>
          <w:sz w:val="20"/>
          <w:szCs w:val="20"/>
          <w:lang w:val="en-US"/>
        </w:rPr>
        <w:fldChar w:fldCharType="separate"/>
      </w:r>
      <w:r>
        <w:rPr>
          <w:noProof/>
          <w:sz w:val="20"/>
          <w:szCs w:val="20"/>
          <w:lang w:val="en-US"/>
        </w:rPr>
        <w:t>(1)</w:t>
      </w:r>
      <w:r>
        <w:rPr>
          <w:sz w:val="20"/>
          <w:szCs w:val="20"/>
          <w:lang w:val="en-US"/>
        </w:rPr>
        <w:fldChar w:fldCharType="end"/>
      </w:r>
      <w:r>
        <w:rPr>
          <w:sz w:val="20"/>
          <w:szCs w:val="20"/>
          <w:lang w:val="en-US"/>
        </w:rPr>
        <w:t xml:space="preserve">. Separately, SARS </w:t>
      </w:r>
      <w:r w:rsidRPr="00853A64">
        <w:rPr>
          <w:sz w:val="20"/>
          <w:szCs w:val="20"/>
          <w:lang w:val="en-US"/>
        </w:rPr>
        <w:t>contact tracing data was also provided by the Department of Health for n=1,481 (84.4%) cases</w:t>
      </w:r>
      <w:r>
        <w:rPr>
          <w:sz w:val="20"/>
          <w:szCs w:val="20"/>
          <w:lang w:val="en-US"/>
        </w:rPr>
        <w:t xml:space="preserve">. Further, this dataset lacked a common identifier to the demographic line list. Thus, where possible, contact tracing data was matched back to the demographic line list using age, sex, date of symptom onset, and date of hospital admission. Of the n=1,755 SARS cases confirmed in Hong Kong, contact tracing was matched to n=1,295 (73.8%) cases. </w:t>
      </w:r>
      <w:r>
        <w:rPr>
          <w:sz w:val="20"/>
          <w:szCs w:val="20"/>
        </w:rPr>
        <w:t>COVID-19 c</w:t>
      </w:r>
      <w:r w:rsidRPr="00176DA3">
        <w:rPr>
          <w:sz w:val="20"/>
          <w:szCs w:val="20"/>
        </w:rPr>
        <w:t xml:space="preserve">ases were classified as imported </w:t>
      </w:r>
      <w:r>
        <w:rPr>
          <w:sz w:val="20"/>
          <w:szCs w:val="20"/>
        </w:rPr>
        <w:t xml:space="preserve">if they had travelled within the prior 14-days preceding symptom onset or confirmation when asymptomatic, otherwise they were considered locally acquired cases. For </w:t>
      </w:r>
      <w:r w:rsidRPr="00176DA3">
        <w:rPr>
          <w:sz w:val="20"/>
          <w:szCs w:val="20"/>
        </w:rPr>
        <w:t>SARS</w:t>
      </w:r>
      <w:r>
        <w:rPr>
          <w:sz w:val="20"/>
          <w:szCs w:val="20"/>
        </w:rPr>
        <w:t>,</w:t>
      </w:r>
      <w:r w:rsidRPr="00176DA3">
        <w:rPr>
          <w:sz w:val="20"/>
          <w:szCs w:val="20"/>
        </w:rPr>
        <w:t xml:space="preserve"> cases were classified as imported if they had a history of travel to mainland China in the 10 days preceding reported symptom onse</w:t>
      </w:r>
      <w:r>
        <w:rPr>
          <w:sz w:val="20"/>
          <w:szCs w:val="20"/>
        </w:rPr>
        <w:t>t</w:t>
      </w:r>
      <w:r w:rsidRPr="00176DA3">
        <w:rPr>
          <w:sz w:val="20"/>
          <w:szCs w:val="20"/>
        </w:rPr>
        <w:t xml:space="preserve">. Those without a history of travel to mainland China or travel beyond 10 days to onset, or with missing travel history, were characterised as </w:t>
      </w:r>
      <w:r>
        <w:rPr>
          <w:sz w:val="20"/>
          <w:szCs w:val="20"/>
        </w:rPr>
        <w:t xml:space="preserve">locally acquired. </w:t>
      </w:r>
    </w:p>
    <w:p w14:paraId="20080BD7" w14:textId="1C064A76" w:rsidR="001C5070" w:rsidRDefault="001C5070" w:rsidP="001C5070">
      <w:pPr>
        <w:pStyle w:val="Body"/>
        <w:spacing w:line="240" w:lineRule="auto"/>
        <w:ind w:firstLine="720"/>
        <w:jc w:val="left"/>
        <w:rPr>
          <w:sz w:val="20"/>
          <w:szCs w:val="20"/>
          <w:lang w:val="en-US"/>
        </w:rPr>
      </w:pPr>
      <w:r w:rsidRPr="00176DA3">
        <w:rPr>
          <w:sz w:val="20"/>
          <w:szCs w:val="20"/>
          <w:lang w:val="en-US"/>
        </w:rPr>
        <w:t xml:space="preserve">Characterization </w:t>
      </w:r>
      <w:r>
        <w:rPr>
          <w:sz w:val="20"/>
          <w:szCs w:val="20"/>
          <w:lang w:val="en-US"/>
        </w:rPr>
        <w:t xml:space="preserve">of COVID-19 </w:t>
      </w:r>
      <w:r w:rsidRPr="00176DA3">
        <w:rPr>
          <w:sz w:val="20"/>
          <w:szCs w:val="20"/>
          <w:lang w:val="en-US"/>
        </w:rPr>
        <w:t xml:space="preserve">transmission pairs </w:t>
      </w:r>
      <w:r>
        <w:rPr>
          <w:sz w:val="20"/>
          <w:szCs w:val="20"/>
          <w:lang w:val="en-US"/>
        </w:rPr>
        <w:t>was</w:t>
      </w:r>
      <w:r w:rsidRPr="00176DA3">
        <w:rPr>
          <w:sz w:val="20"/>
          <w:szCs w:val="20"/>
          <w:lang w:val="en-US"/>
        </w:rPr>
        <w:t xml:space="preserve"> performed as per our previous study </w:t>
      </w:r>
      <w:r>
        <w:rPr>
          <w:sz w:val="20"/>
          <w:szCs w:val="20"/>
          <w:lang w:val="en-US"/>
        </w:rPr>
        <w:fldChar w:fldCharType="begin"/>
      </w:r>
      <w:r>
        <w:rPr>
          <w:sz w:val="20"/>
          <w:szCs w:val="20"/>
          <w:lang w:val="en-US"/>
        </w:rPr>
        <w:instrText xml:space="preserve"> ADDIN EN.CITE &lt;EndNote&gt;&lt;Cite&gt;&lt;Author&gt;Adam&lt;/Author&gt;&lt;Year&gt;2020&lt;/Year&gt;&lt;RecNum&gt;2&lt;/RecNum&gt;&lt;DisplayText&gt;(2)&lt;/DisplayText&gt;&lt;record&gt;&lt;rec-number&gt;2&lt;/rec-number&gt;&lt;foreign-keys&gt;&lt;key app="EN" db-id="e5t2faaayaa2eeed2aax00a7wz2290w9sxfr" timestamp="1625558486"&gt;2&lt;/key&gt;&lt;/foreign-keys&gt;&lt;ref-type name="Journal Article"&gt;17&lt;/ref-type&gt;&lt;contributors&gt;&lt;authors&gt;&lt;author&gt;Adam, Dillon C.&lt;/author&gt;&lt;author&gt;Wu, Peng&lt;/author&gt;&lt;author&gt;Wong, Jessica Y.&lt;/author&gt;&lt;author&gt;Lau, Eric H. Y.&lt;/author&gt;&lt;author&gt;Tsang, Tim K.&lt;/author&gt;&lt;author&gt;Cauchemez, Simon&lt;/author&gt;&lt;author&gt;Leung, Gabriel M.&lt;/author&gt;&lt;author&gt;Cowling, Benjamin J.&lt;/author&gt;&lt;/authors&gt;&lt;/contributors&gt;&lt;titles&gt;&lt;title&gt;Clustering and superspreading potential of SARS-CoV-2 infections in Hong Kong&lt;/title&gt;&lt;secondary-title&gt;Nature Medicine&lt;/secondary-title&gt;&lt;/titles&gt;&lt;periodical&gt;&lt;full-title&gt;Nature Medicine&lt;/full-title&gt;&lt;/periodical&gt;&lt;dates&gt;&lt;year&gt;2020&lt;/year&gt;&lt;pub-dates&gt;&lt;date&gt;2020/09/17&lt;/date&gt;&lt;/pub-dates&gt;&lt;/dates&gt;&lt;isbn&gt;1546-170X&lt;/isbn&gt;&lt;urls&gt;&lt;related-urls&gt;&lt;url&gt;https://doi.org/10.1038/s41591-020-1092-0&lt;/url&gt;&lt;/related-urls&gt;&lt;/urls&gt;&lt;electronic-resource-num&gt;10.1038/s41591-020-1092-0&lt;/electronic-resource-num&gt;&lt;/record&gt;&lt;/Cite&gt;&lt;/EndNote&gt;</w:instrText>
      </w:r>
      <w:r>
        <w:rPr>
          <w:sz w:val="20"/>
          <w:szCs w:val="20"/>
          <w:lang w:val="en-US"/>
        </w:rPr>
        <w:fldChar w:fldCharType="separate"/>
      </w:r>
      <w:r>
        <w:rPr>
          <w:noProof/>
          <w:sz w:val="20"/>
          <w:szCs w:val="20"/>
          <w:lang w:val="en-US"/>
        </w:rPr>
        <w:t>(2)</w:t>
      </w:r>
      <w:r>
        <w:rPr>
          <w:sz w:val="20"/>
          <w:szCs w:val="20"/>
          <w:lang w:val="en-US"/>
        </w:rPr>
        <w:fldChar w:fldCharType="end"/>
      </w:r>
      <w:r>
        <w:rPr>
          <w:sz w:val="20"/>
          <w:szCs w:val="20"/>
          <w:lang w:val="en-US"/>
        </w:rPr>
        <w:t xml:space="preserve"> with detail repeated here</w:t>
      </w:r>
      <w:r w:rsidR="00F06B1F">
        <w:rPr>
          <w:sz w:val="20"/>
          <w:szCs w:val="20"/>
          <w:lang w:val="en-US"/>
        </w:rPr>
        <w:t xml:space="preserve"> for clarity</w:t>
      </w:r>
      <w:r>
        <w:rPr>
          <w:sz w:val="20"/>
          <w:szCs w:val="20"/>
          <w:lang w:val="en-US"/>
        </w:rPr>
        <w:t>. C</w:t>
      </w:r>
      <w:r w:rsidRPr="00176DA3">
        <w:rPr>
          <w:sz w:val="20"/>
          <w:szCs w:val="20"/>
          <w:lang w:val="en-US"/>
        </w:rPr>
        <w:t xml:space="preserve">lusters </w:t>
      </w:r>
      <w:r>
        <w:rPr>
          <w:sz w:val="20"/>
          <w:szCs w:val="20"/>
          <w:lang w:val="en-US"/>
        </w:rPr>
        <w:t xml:space="preserve">of COVID-19 were defined </w:t>
      </w:r>
      <w:r w:rsidRPr="00176DA3">
        <w:rPr>
          <w:sz w:val="20"/>
          <w:szCs w:val="20"/>
          <w:lang w:val="en-US"/>
        </w:rPr>
        <w:t>as two or more confirmed infections with reported close contact</w:t>
      </w:r>
      <w:r>
        <w:rPr>
          <w:sz w:val="20"/>
          <w:szCs w:val="20"/>
          <w:lang w:val="en-US"/>
        </w:rPr>
        <w:t xml:space="preserve"> to each other or a common setting in time. </w:t>
      </w:r>
      <w:r w:rsidRPr="00176DA3">
        <w:rPr>
          <w:sz w:val="20"/>
          <w:szCs w:val="20"/>
          <w:lang w:val="en-US"/>
        </w:rPr>
        <w:t xml:space="preserve">A </w:t>
      </w:r>
      <w:r>
        <w:rPr>
          <w:sz w:val="20"/>
          <w:szCs w:val="20"/>
          <w:lang w:val="en-US"/>
        </w:rPr>
        <w:t xml:space="preserve">COVID-19 </w:t>
      </w:r>
      <w:r w:rsidRPr="00176DA3">
        <w:rPr>
          <w:sz w:val="20"/>
          <w:szCs w:val="20"/>
          <w:lang w:val="en-US"/>
        </w:rPr>
        <w:t>close contact was defined as someone with prolonged interaction with a confirmed case</w:t>
      </w:r>
      <w:r>
        <w:rPr>
          <w:sz w:val="20"/>
          <w:szCs w:val="20"/>
          <w:lang w:val="en-US"/>
        </w:rPr>
        <w:t xml:space="preserve"> or setting</w:t>
      </w:r>
      <w:r w:rsidRPr="00176DA3">
        <w:rPr>
          <w:sz w:val="20"/>
          <w:szCs w:val="20"/>
          <w:lang w:val="en-US"/>
        </w:rPr>
        <w:t xml:space="preserve"> (with or without prior symptoms) in excess of two hours if both persons were wearing a mask, or 15 minutes without mask usage</w:t>
      </w:r>
      <w:r>
        <w:rPr>
          <w:sz w:val="20"/>
          <w:szCs w:val="20"/>
          <w:lang w:val="en-US"/>
        </w:rPr>
        <w:t xml:space="preserve"> e.g., when dinning at a restaurant</w:t>
      </w:r>
      <w:r w:rsidRPr="00176DA3">
        <w:rPr>
          <w:sz w:val="20"/>
          <w:szCs w:val="20"/>
          <w:lang w:val="en-US"/>
        </w:rPr>
        <w:t xml:space="preserve">. </w:t>
      </w:r>
      <w:r>
        <w:rPr>
          <w:sz w:val="20"/>
          <w:szCs w:val="20"/>
          <w:lang w:val="en-US"/>
        </w:rPr>
        <w:t>Local COVID-19 c</w:t>
      </w:r>
      <w:r w:rsidRPr="00176DA3">
        <w:rPr>
          <w:sz w:val="20"/>
          <w:szCs w:val="20"/>
          <w:lang w:val="en-US"/>
        </w:rPr>
        <w:t xml:space="preserve">ases not </w:t>
      </w:r>
      <w:r>
        <w:rPr>
          <w:sz w:val="20"/>
          <w:szCs w:val="20"/>
          <w:lang w:val="en-US"/>
        </w:rPr>
        <w:t>traced</w:t>
      </w:r>
      <w:r w:rsidRPr="00176DA3">
        <w:rPr>
          <w:sz w:val="20"/>
          <w:szCs w:val="20"/>
          <w:lang w:val="en-US"/>
        </w:rPr>
        <w:t xml:space="preserve"> to any cluster were categorized as </w:t>
      </w:r>
      <w:r w:rsidR="001F14F8">
        <w:rPr>
          <w:sz w:val="20"/>
          <w:szCs w:val="20"/>
          <w:lang w:val="en-US"/>
        </w:rPr>
        <w:t>unlinked singleton</w:t>
      </w:r>
      <w:r w:rsidRPr="00176DA3">
        <w:rPr>
          <w:sz w:val="20"/>
          <w:szCs w:val="20"/>
          <w:lang w:val="en-US"/>
        </w:rPr>
        <w:t xml:space="preserve"> cases</w:t>
      </w:r>
      <w:r>
        <w:rPr>
          <w:sz w:val="20"/>
          <w:szCs w:val="20"/>
          <w:lang w:val="en-US"/>
        </w:rPr>
        <w:t>.</w:t>
      </w:r>
      <w:r w:rsidRPr="00FC17F8">
        <w:rPr>
          <w:sz w:val="20"/>
          <w:szCs w:val="20"/>
          <w:lang w:val="en-US"/>
        </w:rPr>
        <w:t xml:space="preserve"> </w:t>
      </w:r>
      <w:r w:rsidRPr="00176DA3">
        <w:rPr>
          <w:sz w:val="20"/>
          <w:szCs w:val="20"/>
          <w:lang w:val="en-US"/>
        </w:rPr>
        <w:t>For cases within local</w:t>
      </w:r>
      <w:r>
        <w:rPr>
          <w:sz w:val="20"/>
          <w:szCs w:val="20"/>
          <w:lang w:val="en-US"/>
        </w:rPr>
        <w:t xml:space="preserve"> COVID-19</w:t>
      </w:r>
      <w:r w:rsidRPr="00176DA3">
        <w:rPr>
          <w:sz w:val="20"/>
          <w:szCs w:val="20"/>
          <w:lang w:val="en-US"/>
        </w:rPr>
        <w:t xml:space="preserve"> clusters, probable infector-infectee transmission pairs and chains of transmission within clusters were determined from reported contact histories</w:t>
      </w:r>
      <w:r>
        <w:rPr>
          <w:sz w:val="20"/>
          <w:szCs w:val="20"/>
          <w:lang w:val="en-US"/>
        </w:rPr>
        <w:t xml:space="preserve">. </w:t>
      </w:r>
      <w:r w:rsidRPr="00176DA3">
        <w:rPr>
          <w:sz w:val="20"/>
          <w:szCs w:val="20"/>
          <w:lang w:val="en-US"/>
        </w:rPr>
        <w:t>Within clusters, the case with the earliest onset date was considered the source of subsequent cases where contact was confirmed within the primary</w:t>
      </w:r>
      <w:r>
        <w:rPr>
          <w:sz w:val="20"/>
          <w:szCs w:val="20"/>
          <w:lang w:val="en-US"/>
        </w:rPr>
        <w:t xml:space="preserve"> identified</w:t>
      </w:r>
      <w:r w:rsidRPr="00176DA3">
        <w:rPr>
          <w:sz w:val="20"/>
          <w:szCs w:val="20"/>
          <w:lang w:val="en-US"/>
        </w:rPr>
        <w:t xml:space="preserve"> cluster setting</w:t>
      </w:r>
      <w:r>
        <w:rPr>
          <w:sz w:val="20"/>
          <w:szCs w:val="20"/>
          <w:lang w:val="en-US"/>
        </w:rPr>
        <w:t>. S</w:t>
      </w:r>
      <w:r w:rsidRPr="00176DA3">
        <w:rPr>
          <w:sz w:val="20"/>
          <w:szCs w:val="20"/>
          <w:lang w:val="en-US"/>
        </w:rPr>
        <w:t xml:space="preserve">ubsequent transmission </w:t>
      </w:r>
      <w:r>
        <w:rPr>
          <w:sz w:val="20"/>
          <w:szCs w:val="20"/>
          <w:lang w:val="en-US"/>
        </w:rPr>
        <w:t>between</w:t>
      </w:r>
      <w:r w:rsidRPr="00176DA3">
        <w:rPr>
          <w:sz w:val="20"/>
          <w:szCs w:val="20"/>
          <w:lang w:val="en-US"/>
        </w:rPr>
        <w:t xml:space="preserve"> clusters </w:t>
      </w:r>
      <w:r>
        <w:rPr>
          <w:sz w:val="20"/>
          <w:szCs w:val="20"/>
          <w:lang w:val="en-US"/>
        </w:rPr>
        <w:t xml:space="preserve">and </w:t>
      </w:r>
      <w:r w:rsidRPr="00176DA3">
        <w:rPr>
          <w:sz w:val="20"/>
          <w:szCs w:val="20"/>
          <w:lang w:val="en-US"/>
        </w:rPr>
        <w:t>settings (secondary, tertiary and quaternary etc.) were traced back to the primary cluster case based on the reported contact histories only and did not rely on symptom onset dates</w:t>
      </w:r>
      <w:r>
        <w:rPr>
          <w:sz w:val="20"/>
          <w:szCs w:val="20"/>
          <w:lang w:val="en-US"/>
        </w:rPr>
        <w:t xml:space="preserve">. </w:t>
      </w:r>
      <w:r w:rsidRPr="00176DA3">
        <w:rPr>
          <w:sz w:val="20"/>
          <w:szCs w:val="20"/>
          <w:lang w:val="en-US"/>
        </w:rPr>
        <w:t xml:space="preserve">Symptom presentation was screened only at </w:t>
      </w:r>
      <w:r>
        <w:rPr>
          <w:sz w:val="20"/>
          <w:szCs w:val="20"/>
          <w:lang w:val="en-US"/>
        </w:rPr>
        <w:t xml:space="preserve">the time of </w:t>
      </w:r>
      <w:r w:rsidRPr="00176DA3">
        <w:rPr>
          <w:sz w:val="20"/>
          <w:szCs w:val="20"/>
          <w:lang w:val="en-US"/>
        </w:rPr>
        <w:t xml:space="preserve">confirmation </w:t>
      </w:r>
      <w:r>
        <w:rPr>
          <w:sz w:val="20"/>
          <w:szCs w:val="20"/>
          <w:lang w:val="en-US"/>
        </w:rPr>
        <w:t xml:space="preserve">and included </w:t>
      </w:r>
      <w:r w:rsidRPr="00176DA3">
        <w:rPr>
          <w:sz w:val="20"/>
          <w:szCs w:val="20"/>
          <w:lang w:val="en-US"/>
        </w:rPr>
        <w:t xml:space="preserve">retrospective self-report of onset dates. </w:t>
      </w:r>
      <w:r w:rsidRPr="00853A64">
        <w:rPr>
          <w:sz w:val="20"/>
          <w:szCs w:val="20"/>
          <w:lang w:val="en-US"/>
        </w:rPr>
        <w:t>COVID-19 cases linked to large cluster settings where the source and chain of transmission were uncertain were excluded (unresolved transmissions) from the primary paired analysis (</w:t>
      </w:r>
      <w:r w:rsidR="0081703A">
        <w:rPr>
          <w:sz w:val="20"/>
          <w:szCs w:val="20"/>
          <w:lang w:val="en-US"/>
        </w:rPr>
        <w:t>resolved</w:t>
      </w:r>
      <w:r w:rsidRPr="00853A64">
        <w:rPr>
          <w:sz w:val="20"/>
          <w:szCs w:val="20"/>
          <w:lang w:val="en-US"/>
        </w:rPr>
        <w:t xml:space="preserve"> </w:t>
      </w:r>
      <w:r w:rsidR="0081703A">
        <w:rPr>
          <w:sz w:val="20"/>
          <w:szCs w:val="20"/>
          <w:lang w:val="en-US"/>
        </w:rPr>
        <w:t>dataset</w:t>
      </w:r>
      <w:r w:rsidRPr="00853A64">
        <w:rPr>
          <w:sz w:val="20"/>
          <w:szCs w:val="20"/>
          <w:lang w:val="en-US"/>
        </w:rPr>
        <w:t>) however subsequent generations from such cases were not exclude</w:t>
      </w:r>
      <w:r>
        <w:rPr>
          <w:sz w:val="20"/>
          <w:szCs w:val="20"/>
          <w:lang w:val="en-US"/>
        </w:rPr>
        <w:t xml:space="preserve">d for the </w:t>
      </w:r>
      <w:r w:rsidRPr="00853A64">
        <w:rPr>
          <w:sz w:val="20"/>
          <w:szCs w:val="20"/>
          <w:lang w:val="en-US"/>
        </w:rPr>
        <w:t>second sensitivity analysis</w:t>
      </w:r>
      <w:r w:rsidR="0081703A">
        <w:rPr>
          <w:sz w:val="20"/>
          <w:szCs w:val="20"/>
          <w:lang w:val="en-US"/>
        </w:rPr>
        <w:t xml:space="preserve"> (unresolved dataset)</w:t>
      </w:r>
      <w:r w:rsidRPr="00853A64">
        <w:rPr>
          <w:sz w:val="20"/>
          <w:szCs w:val="20"/>
          <w:lang w:val="en-US"/>
        </w:rPr>
        <w:t xml:space="preserve"> </w:t>
      </w:r>
      <w:r>
        <w:rPr>
          <w:sz w:val="20"/>
          <w:szCs w:val="20"/>
          <w:lang w:val="en-US"/>
        </w:rPr>
        <w:t>which</w:t>
      </w:r>
      <w:r w:rsidRPr="00853A64">
        <w:rPr>
          <w:sz w:val="20"/>
          <w:szCs w:val="20"/>
          <w:lang w:val="en-US"/>
        </w:rPr>
        <w:t xml:space="preserve"> assigned the cluster setting as the source.</w:t>
      </w:r>
      <w:r>
        <w:rPr>
          <w:sz w:val="20"/>
          <w:szCs w:val="20"/>
          <w:lang w:val="en-US"/>
        </w:rPr>
        <w:t xml:space="preserve"> </w:t>
      </w:r>
    </w:p>
    <w:p w14:paraId="6FBB0122" w14:textId="7CCD44F6" w:rsidR="001C5070" w:rsidRDefault="001C5070" w:rsidP="001C5070">
      <w:pPr>
        <w:pStyle w:val="Body"/>
        <w:spacing w:line="240" w:lineRule="auto"/>
        <w:ind w:firstLine="720"/>
        <w:jc w:val="left"/>
        <w:rPr>
          <w:sz w:val="20"/>
          <w:szCs w:val="20"/>
        </w:rPr>
      </w:pPr>
      <w:r w:rsidRPr="00176DA3">
        <w:rPr>
          <w:sz w:val="20"/>
          <w:szCs w:val="20"/>
        </w:rPr>
        <w:t xml:space="preserve">For SARS, contact tracing data was also used to characterise cases </w:t>
      </w:r>
      <w:r>
        <w:rPr>
          <w:sz w:val="20"/>
          <w:szCs w:val="20"/>
        </w:rPr>
        <w:t xml:space="preserve">within transmission pairs as either an infector or an infectee (note that intermediate cases could be both) as before </w:t>
      </w:r>
      <w:r w:rsidRPr="00176DA3">
        <w:rPr>
          <w:sz w:val="20"/>
          <w:szCs w:val="20"/>
          <w:lang w:val="en-US"/>
        </w:rPr>
        <w:t>with reported close contact</w:t>
      </w:r>
      <w:r>
        <w:rPr>
          <w:sz w:val="20"/>
          <w:szCs w:val="20"/>
          <w:lang w:val="en-US"/>
        </w:rPr>
        <w:t xml:space="preserve"> to each other or a common setting in time</w:t>
      </w:r>
      <w:r>
        <w:rPr>
          <w:sz w:val="20"/>
          <w:szCs w:val="20"/>
        </w:rPr>
        <w:t>. At the time contact tracing was conducted, c</w:t>
      </w:r>
      <w:r w:rsidRPr="00BB5A52">
        <w:rPr>
          <w:sz w:val="20"/>
          <w:szCs w:val="20"/>
        </w:rPr>
        <w:t>lose contact was defined as</w:t>
      </w:r>
      <w:r>
        <w:rPr>
          <w:sz w:val="20"/>
          <w:szCs w:val="20"/>
        </w:rPr>
        <w:t xml:space="preserve"> someone</w:t>
      </w:r>
      <w:r w:rsidRPr="00BB5A52">
        <w:rPr>
          <w:sz w:val="20"/>
          <w:szCs w:val="20"/>
        </w:rPr>
        <w:t xml:space="preserve"> caring for, living with, or having direct contact with body fluids of a probable SARS patient</w:t>
      </w:r>
      <w:r>
        <w:rPr>
          <w:sz w:val="20"/>
          <w:szCs w:val="20"/>
        </w:rPr>
        <w:t xml:space="preserve">, </w:t>
      </w:r>
      <w:r w:rsidRPr="00BB5A52">
        <w:rPr>
          <w:sz w:val="20"/>
          <w:szCs w:val="20"/>
        </w:rPr>
        <w:t>e.g., working in the same medical ward or staying in the same househol</w:t>
      </w:r>
      <w:r>
        <w:rPr>
          <w:sz w:val="20"/>
          <w:szCs w:val="20"/>
        </w:rPr>
        <w:t>d,</w:t>
      </w:r>
      <w:r w:rsidRPr="00BB5A52">
        <w:rPr>
          <w:sz w:val="20"/>
          <w:szCs w:val="20"/>
        </w:rPr>
        <w:t xml:space="preserve"> within 10 days of initial symptom</w:t>
      </w:r>
      <w:r>
        <w:rPr>
          <w:sz w:val="20"/>
          <w:szCs w:val="20"/>
        </w:rPr>
        <w:t xml:space="preserve"> onset </w:t>
      </w:r>
      <w:r>
        <w:rPr>
          <w:sz w:val="20"/>
          <w:szCs w:val="20"/>
          <w:lang w:val="en-US"/>
        </w:rPr>
        <w:fldChar w:fldCharType="begin">
          <w:fldData xml:space="preserve">PEVuZE5vdGU+PENpdGU+PEF1dGhvcj5DaGFuPC9BdXRob3I+PFllYXI+MjAwNDwvWWVhcj48UmVj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</w:fldData>
        </w:fldChar>
      </w:r>
      <w:r>
        <w:rPr>
          <w:sz w:val="20"/>
          <w:szCs w:val="20"/>
          <w:lang w:val="en-US"/>
        </w:rPr>
        <w:instrText xml:space="preserve"> ADDIN EN.CITE </w:instrText>
      </w:r>
      <w:r>
        <w:rPr>
          <w:sz w:val="20"/>
          <w:szCs w:val="20"/>
          <w:lang w:val="en-US"/>
        </w:rPr>
        <w:fldChar w:fldCharType="begin">
          <w:fldData xml:space="preserve">PEVuZE5vdGU+PENpdGU+PEF1dGhvcj5DaGFuPC9BdXRob3I+PFllYXI+MjAwNDwvWWVhcj48UmVj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</w:fldData>
        </w:fldChar>
      </w:r>
      <w:r>
        <w:rPr>
          <w:sz w:val="20"/>
          <w:szCs w:val="20"/>
          <w:lang w:val="en-US"/>
        </w:rPr>
        <w:instrText xml:space="preserve"> ADDIN EN.CITE.DATA </w:instrText>
      </w:r>
      <w:r>
        <w:rPr>
          <w:sz w:val="20"/>
          <w:szCs w:val="20"/>
          <w:lang w:val="en-US"/>
        </w:rPr>
      </w:r>
      <w:r>
        <w:rPr>
          <w:sz w:val="20"/>
          <w:szCs w:val="20"/>
          <w:lang w:val="en-US"/>
        </w:rPr>
        <w:fldChar w:fldCharType="end"/>
      </w:r>
      <w:r>
        <w:rPr>
          <w:sz w:val="20"/>
          <w:szCs w:val="20"/>
          <w:lang w:val="en-US"/>
        </w:rPr>
      </w:r>
      <w:r>
        <w:rPr>
          <w:sz w:val="20"/>
          <w:szCs w:val="20"/>
          <w:lang w:val="en-US"/>
        </w:rPr>
        <w:fldChar w:fldCharType="separate"/>
      </w:r>
      <w:r>
        <w:rPr>
          <w:noProof/>
          <w:sz w:val="20"/>
          <w:szCs w:val="20"/>
          <w:lang w:val="en-US"/>
        </w:rPr>
        <w:t>(1)</w:t>
      </w:r>
      <w:r>
        <w:rPr>
          <w:sz w:val="20"/>
          <w:szCs w:val="20"/>
          <w:lang w:val="en-US"/>
        </w:rPr>
        <w:fldChar w:fldCharType="end"/>
      </w:r>
      <w:r>
        <w:rPr>
          <w:sz w:val="20"/>
          <w:szCs w:val="20"/>
          <w:lang w:val="en-US"/>
        </w:rPr>
        <w:t xml:space="preserve">. </w:t>
      </w:r>
      <w:r w:rsidRPr="00176DA3">
        <w:rPr>
          <w:sz w:val="20"/>
          <w:szCs w:val="20"/>
        </w:rPr>
        <w:t xml:space="preserve">To compliment contact tracing data where SARS </w:t>
      </w:r>
      <w:r>
        <w:rPr>
          <w:sz w:val="20"/>
          <w:szCs w:val="20"/>
        </w:rPr>
        <w:t xml:space="preserve">data </w:t>
      </w:r>
      <w:r w:rsidRPr="00176DA3">
        <w:rPr>
          <w:sz w:val="20"/>
          <w:szCs w:val="20"/>
        </w:rPr>
        <w:t xml:space="preserve">was unavailable, we reviewed </w:t>
      </w:r>
      <w:r>
        <w:rPr>
          <w:sz w:val="20"/>
          <w:szCs w:val="20"/>
        </w:rPr>
        <w:t>prior</w:t>
      </w:r>
      <w:r w:rsidRPr="00176DA3">
        <w:rPr>
          <w:sz w:val="20"/>
          <w:szCs w:val="20"/>
        </w:rPr>
        <w:t xml:space="preserve"> literature </w:t>
      </w:r>
      <w:r>
        <w:rPr>
          <w:sz w:val="20"/>
          <w:szCs w:val="20"/>
        </w:rPr>
        <w:t xml:space="preserve">and government reports </w:t>
      </w:r>
      <w:r>
        <w:rPr>
          <w:sz w:val="20"/>
          <w:szCs w:val="20"/>
        </w:rPr>
        <w:fldChar w:fldCharType="begin"/>
      </w:r>
      <w:r>
        <w:rPr>
          <w:sz w:val="20"/>
          <w:szCs w:val="20"/>
        </w:rPr>
        <w:instrText xml:space="preserve"> ADDIN EN.CITE &lt;EndNote&gt;&lt;Cite&gt;&lt;RecNum&gt;26&lt;/RecNum&gt;&lt;DisplayText&gt;(3)&lt;/DisplayText&gt;&lt;record&gt;&lt;rec-number&gt;26&lt;/rec-number&gt;&lt;foreign-keys&gt;&lt;key app="EN" db-id="e5t2faaayaa2eeed2aax00a7wz2290w9sxfr" timestamp="1628663794"&gt;26&lt;/key&gt;&lt;/foreign-keys&gt;&lt;ref-type name="Report"&gt;27&lt;/ref-type&gt;&lt;contributors&gt;&lt;/contributors&gt;&lt;titles&gt;&lt;title&gt;SARS Expert Committee SARS in Hong Kong: from experience to action. Report of the SARS Expert Committee.&lt;/title&gt;&lt;/titles&gt;&lt;dates&gt;&lt;/dates&gt;&lt;urls&gt;&lt;related-urls&gt;&lt;url&gt; http://www.sars-expertcom.gov.hk/english/reports/reports.html&lt;/url&gt;&lt;/related-urls&gt;&lt;/urls&gt;&lt;/record&gt;&lt;/Cite&gt;&lt;/EndNote&gt;</w:instrText>
      </w:r>
      <w:r>
        <w:rPr>
          <w:sz w:val="20"/>
          <w:szCs w:val="20"/>
        </w:rPr>
        <w:fldChar w:fldCharType="separate"/>
      </w:r>
      <w:r>
        <w:rPr>
          <w:noProof/>
          <w:sz w:val="20"/>
          <w:szCs w:val="20"/>
        </w:rPr>
        <w:t>(3)</w:t>
      </w:r>
      <w:r>
        <w:rPr>
          <w:sz w:val="20"/>
          <w:szCs w:val="20"/>
        </w:rPr>
        <w:fldChar w:fldCharType="end"/>
      </w:r>
      <w:r>
        <w:rPr>
          <w:sz w:val="20"/>
          <w:szCs w:val="20"/>
        </w:rPr>
        <w:t xml:space="preserve"> to</w:t>
      </w:r>
      <w:r w:rsidRPr="00176DA3">
        <w:rPr>
          <w:sz w:val="20"/>
          <w:szCs w:val="20"/>
        </w:rPr>
        <w:t xml:space="preserve"> identify transmission between known cases and clusters in Hong Kong. </w:t>
      </w:r>
      <w:r>
        <w:rPr>
          <w:sz w:val="20"/>
          <w:szCs w:val="20"/>
        </w:rPr>
        <w:t>For example, w</w:t>
      </w:r>
      <w:r w:rsidRPr="00176DA3">
        <w:rPr>
          <w:sz w:val="20"/>
          <w:szCs w:val="20"/>
        </w:rPr>
        <w:t xml:space="preserve">ithin large sustained SARS hospital outbreaks where the index case was known, secondary cases </w:t>
      </w:r>
      <w:r>
        <w:rPr>
          <w:sz w:val="20"/>
          <w:szCs w:val="20"/>
        </w:rPr>
        <w:t>including healthcare workers</w:t>
      </w:r>
      <w:r w:rsidRPr="00176DA3">
        <w:rPr>
          <w:sz w:val="20"/>
          <w:szCs w:val="20"/>
        </w:rPr>
        <w:t xml:space="preserve"> and </w:t>
      </w:r>
      <w:r>
        <w:rPr>
          <w:sz w:val="20"/>
          <w:szCs w:val="20"/>
        </w:rPr>
        <w:t>healthcare workers</w:t>
      </w:r>
      <w:r w:rsidRPr="00176DA3">
        <w:rPr>
          <w:sz w:val="20"/>
          <w:szCs w:val="20"/>
        </w:rPr>
        <w:t xml:space="preserve"> as either visitors or patients were linked as direct infectees of the index if contact </w:t>
      </w:r>
      <w:r w:rsidRPr="00176DA3">
        <w:rPr>
          <w:sz w:val="20"/>
          <w:szCs w:val="20"/>
        </w:rPr>
        <w:lastRenderedPageBreak/>
        <w:t xml:space="preserve">tracing data indicated the hospital as the confirmed source, and their onset date was within 10 days of the known exposure period </w:t>
      </w:r>
      <w:r w:rsidRPr="00176DA3">
        <w:rPr>
          <w:sz w:val="20"/>
          <w:szCs w:val="20"/>
        </w:rPr>
        <w:fldChar w:fldCharType="begin"/>
      </w:r>
      <w:r>
        <w:rPr>
          <w:sz w:val="20"/>
          <w:szCs w:val="20"/>
        </w:rPr>
        <w:instrText xml:space="preserve"> ADDIN EN.CITE &lt;EndNote&gt;&lt;Cite ExcludeAuth="1"&gt;&lt;Year&gt;2005&lt;/Year&gt;&lt;RecNum&gt;80&lt;/RecNum&gt;&lt;DisplayText&gt;(4)&lt;/DisplayText&gt;&lt;record&gt;&lt;rec-number&gt;80&lt;/rec-number&gt;&lt;foreign-keys&gt;&lt;key app="EN" db-id="xzdfss2vne2e2oezrd4xzfzxvf5prd09fe5r" timestamp="1604632300"&gt;80&lt;/key&gt;&lt;/foreign-keys&gt;&lt;ref-type name="Journal Article"&gt;17&lt;/ref-type&gt;&lt;contributors&gt;&lt;/contributors&gt;&lt;titles&gt;&lt;title&gt;Role of air distribution in SARS transmission during the largest nosocomial outbreak in Hong Kong&lt;/title&gt;&lt;secondary-title&gt;Indoor Air&lt;/secondary-title&gt;&lt;/titles&gt;&lt;periodical&gt;&lt;full-title&gt;Indoor Air&lt;/full-title&gt;&lt;/periodical&gt;&lt;pages&gt;83-95&lt;/pages&gt;&lt;volume&gt;15&lt;/volume&gt;&lt;number&gt;2&lt;/number&gt;&lt;dates&gt;&lt;year&gt;2005&lt;/year&gt;&lt;pub-dates&gt;&lt;date&gt;2005/04/01&lt;/date&gt;&lt;/pub-dates&gt;&lt;/dates&gt;&lt;publisher&gt;John Wiley &amp;amp; Sons, Ltd&lt;/publisher&gt;&lt;isbn&gt;0905-6947&lt;/isbn&gt;&lt;urls&gt;&lt;related-urls&gt;&lt;url&gt;https://doi.org/10.1111/j.1600-0668.2004.00317.x&lt;/url&gt;&lt;/related-urls&gt;&lt;/urls&gt;&lt;electronic-resource-num&gt;10.1111/j.1600-0668.2004.00317.x&lt;/electronic-resource-num&gt;&lt;access-date&gt;2020/11/05&lt;/access-date&gt;&lt;/record&gt;&lt;/Cite&gt;&lt;/EndNote&gt;</w:instrText>
      </w:r>
      <w:r w:rsidRPr="00176DA3">
        <w:rPr>
          <w:sz w:val="20"/>
          <w:szCs w:val="20"/>
        </w:rPr>
        <w:fldChar w:fldCharType="separate"/>
      </w:r>
      <w:r>
        <w:rPr>
          <w:noProof/>
          <w:sz w:val="20"/>
          <w:szCs w:val="20"/>
        </w:rPr>
        <w:t>(4)</w:t>
      </w:r>
      <w:r w:rsidRPr="00176DA3">
        <w:rPr>
          <w:sz w:val="20"/>
          <w:szCs w:val="20"/>
        </w:rPr>
        <w:fldChar w:fldCharType="end"/>
      </w:r>
      <w:r>
        <w:rPr>
          <w:sz w:val="20"/>
          <w:szCs w:val="20"/>
        </w:rPr>
        <w:t>.</w:t>
      </w:r>
      <w:r w:rsidRPr="00176DA3">
        <w:rPr>
          <w:sz w:val="20"/>
          <w:szCs w:val="20"/>
        </w:rPr>
        <w:t xml:space="preserve"> Cases within hospitals with onset dates beyond this window were not linked to any individual source case, however potential onward </w:t>
      </w:r>
      <w:r>
        <w:rPr>
          <w:sz w:val="20"/>
          <w:szCs w:val="20"/>
        </w:rPr>
        <w:t>transmission</w:t>
      </w:r>
      <w:r w:rsidRPr="00176DA3">
        <w:rPr>
          <w:sz w:val="20"/>
          <w:szCs w:val="20"/>
        </w:rPr>
        <w:t xml:space="preserve"> from such cases were still considered where contact tracing identified external community transmission such as </w:t>
      </w:r>
      <w:r>
        <w:rPr>
          <w:sz w:val="20"/>
          <w:szCs w:val="20"/>
        </w:rPr>
        <w:t xml:space="preserve">to </w:t>
      </w:r>
      <w:r w:rsidRPr="00176DA3">
        <w:rPr>
          <w:sz w:val="20"/>
          <w:szCs w:val="20"/>
        </w:rPr>
        <w:t xml:space="preserve">social or family contacts within households. An exception was applied to secondary cases within Block E of the Amoy Gardens Housing Complex, which exhibited a single point-source exposure pattern </w:t>
      </w:r>
      <w:r w:rsidRPr="00176DA3">
        <w:rPr>
          <w:sz w:val="20"/>
          <w:szCs w:val="20"/>
        </w:rPr>
        <w:fldChar w:fldCharType="begin"/>
      </w:r>
      <w:r>
        <w:rPr>
          <w:sz w:val="20"/>
          <w:szCs w:val="20"/>
        </w:rPr>
        <w:instrText xml:space="preserve"> ADDIN EN.CITE &lt;EndNote&gt;&lt;Cite&gt;&lt;Author&gt;Health&lt;/Author&gt;&lt;Year&gt;2003&lt;/Year&gt;&lt;RecNum&gt;135&lt;/RecNum&gt;&lt;DisplayText&gt;(5)&lt;/DisplayText&gt;&lt;record&gt;&lt;rec-number&gt;135&lt;/rec-number&gt;&lt;foreign-keys&gt;&lt;key app="EN" db-id="xzdfss2vne2e2oezrd4xzfzxvf5prd09fe5r" timestamp="1607574602"&gt;135&lt;/key&gt;&lt;/foreign-keys&gt;&lt;ref-type name="Generic"&gt;13&lt;/ref-type&gt;&lt;contributors&gt;&lt;authors&gt;&lt;author&gt;Department of Health&lt;/author&gt;&lt;/authors&gt;&lt;/contributors&gt;&lt;titles&gt;&lt;title&gt;Outbreak of Severe Acute Respiratory Syndrome (SARS) at Amoy Gardens, Kowloon Bay, Hong Kong—Main Findings of the Investigation&lt;/title&gt;&lt;/titles&gt;&lt;dates&gt;&lt;year&gt;2003&lt;/year&gt;&lt;/dates&gt;&lt;publisher&gt;The Hong Kong Government Hong Kong&lt;/publisher&gt;&lt;urls&gt;&lt;/urls&gt;&lt;/record&gt;&lt;/Cite&gt;&lt;/EndNote&gt;</w:instrText>
      </w:r>
      <w:r w:rsidRPr="00176DA3">
        <w:rPr>
          <w:sz w:val="20"/>
          <w:szCs w:val="20"/>
        </w:rPr>
        <w:fldChar w:fldCharType="separate"/>
      </w:r>
      <w:r>
        <w:rPr>
          <w:noProof/>
          <w:sz w:val="20"/>
          <w:szCs w:val="20"/>
        </w:rPr>
        <w:t>(5)</w:t>
      </w:r>
      <w:r w:rsidRPr="00176DA3">
        <w:rPr>
          <w:sz w:val="20"/>
          <w:szCs w:val="20"/>
        </w:rPr>
        <w:fldChar w:fldCharType="end"/>
      </w:r>
      <w:r w:rsidRPr="00176DA3">
        <w:rPr>
          <w:sz w:val="20"/>
          <w:szCs w:val="20"/>
        </w:rPr>
        <w:t xml:space="preserve">. All block E cases were therefore linked to the index resident, while cases living in other blocks were not linked to the block E index regardless if their onset was within the incubation period of the known exposure date due to </w:t>
      </w:r>
      <w:r w:rsidR="00F06B1F">
        <w:rPr>
          <w:sz w:val="20"/>
          <w:szCs w:val="20"/>
        </w:rPr>
        <w:t>uncertainties</w:t>
      </w:r>
      <w:r w:rsidRPr="00176DA3">
        <w:rPr>
          <w:sz w:val="20"/>
          <w:szCs w:val="20"/>
        </w:rPr>
        <w:t xml:space="preserve"> in contact between residents between blocks.</w:t>
      </w:r>
      <w:r>
        <w:rPr>
          <w:sz w:val="20"/>
          <w:szCs w:val="20"/>
        </w:rPr>
        <w:t xml:space="preserve"> As before, where transmission from a single index case was uncertain (unresolved transmission) cases were instead linked as infectees to a common exposure site and included for subsequent sensitivity analyses. All remaining unlinked SARS cases were considered </w:t>
      </w:r>
      <w:r w:rsidR="001F14F8">
        <w:rPr>
          <w:sz w:val="20"/>
          <w:szCs w:val="20"/>
        </w:rPr>
        <w:t>singleton</w:t>
      </w:r>
      <w:r>
        <w:rPr>
          <w:sz w:val="20"/>
          <w:szCs w:val="20"/>
        </w:rPr>
        <w:t xml:space="preserve"> cases as per COVID-19 excluding cases that could not be matched to contact tracing data. </w:t>
      </w:r>
    </w:p>
    <w:p w14:paraId="742760DF" w14:textId="77777777" w:rsidR="001C5070" w:rsidRDefault="001C5070" w:rsidP="001C5070">
      <w:pPr>
        <w:pStyle w:val="Body"/>
        <w:rPr>
          <w:b/>
          <w:bCs/>
          <w:i/>
          <w:iCs/>
          <w:sz w:val="20"/>
          <w:szCs w:val="20"/>
          <w:lang w:val="en-US" w:eastAsia="en-GB"/>
        </w:rPr>
      </w:pPr>
    </w:p>
    <w:p w14:paraId="25BC3E07" w14:textId="77777777" w:rsidR="001C5070" w:rsidRDefault="001C5070" w:rsidP="001C5070">
      <w:pPr>
        <w:pStyle w:val="Body"/>
        <w:rPr>
          <w:sz w:val="20"/>
          <w:szCs w:val="20"/>
          <w:lang w:val="en-US"/>
        </w:rPr>
      </w:pPr>
      <w:r>
        <w:rPr>
          <w:i/>
          <w:iCs/>
          <w:sz w:val="20"/>
          <w:szCs w:val="20"/>
          <w:lang w:val="en-US"/>
        </w:rPr>
        <w:t>Time-varying transmission heterogeneity of SARS and COVID-19</w:t>
      </w:r>
    </w:p>
    <w:p w14:paraId="41A4657D" w14:textId="32BE4132" w:rsidR="001C5070" w:rsidRDefault="001C5070" w:rsidP="001C5070">
      <w:pPr>
        <w:pStyle w:val="Body"/>
        <w:spacing w:line="240" w:lineRule="auto"/>
        <w:ind w:firstLine="720"/>
        <w:jc w:val="left"/>
        <w:rPr>
          <w:iCs/>
          <w:sz w:val="20"/>
          <w:szCs w:val="20"/>
          <w:lang w:val="en-US"/>
        </w:rPr>
      </w:pPr>
      <w:r>
        <w:rPr>
          <w:sz w:val="20"/>
          <w:szCs w:val="20"/>
          <w:lang w:val="en-US"/>
        </w:rPr>
        <w:t xml:space="preserve">Modelling the </w:t>
      </w:r>
      <w:r w:rsidRPr="00E30790">
        <w:rPr>
          <w:sz w:val="20"/>
          <w:szCs w:val="20"/>
          <w:lang w:val="en-US"/>
        </w:rPr>
        <w:t xml:space="preserve">non-negative </w:t>
      </w:r>
      <w:r>
        <w:rPr>
          <w:sz w:val="20"/>
          <w:szCs w:val="20"/>
          <w:lang w:val="en-US"/>
        </w:rPr>
        <w:t>count distribution of secondary cases or offspring in infectious disease transmission can be achieved via a number of discrete distributions. F</w:t>
      </w:r>
      <w:r w:rsidRPr="00130467">
        <w:rPr>
          <w:sz w:val="20"/>
          <w:szCs w:val="20"/>
          <w:lang w:val="en-US"/>
        </w:rPr>
        <w:t xml:space="preserve">ollowing Lloyd Smith et al., </w:t>
      </w:r>
      <w:r w:rsidRPr="00130467">
        <w:rPr>
          <w:sz w:val="20"/>
          <w:szCs w:val="20"/>
          <w:lang w:val="en-US"/>
        </w:rPr>
        <w:fldChar w:fldCharType="begin"/>
      </w:r>
      <w:r>
        <w:rPr>
          <w:sz w:val="20"/>
          <w:szCs w:val="20"/>
          <w:lang w:val="en-US"/>
        </w:rPr>
        <w:instrText xml:space="preserve"> ADDIN EN.CITE &lt;EndNote&gt;&lt;Cite&gt;&lt;Author&gt;Lloyd-Smith&lt;/Author&gt;&lt;Year&gt;2005&lt;/Year&gt;&lt;RecNum&gt;36&lt;/RecNum&gt;&lt;DisplayText&gt;(6)&lt;/DisplayText&gt;&lt;record&gt;&lt;rec-number&gt;36&lt;/rec-number&gt;&lt;foreign-keys&gt;&lt;key app="EN" db-id="e5t2faaayaa2eeed2aax00a7wz2290w9sxfr" timestamp="1629354878"&gt;36&lt;/key&gt;&lt;/foreign-keys&gt;&lt;ref-type name="Journal Article"&gt;17&lt;/ref-type&gt;&lt;contributors&gt;&lt;authors&gt;&lt;author&gt;Lloyd-Smith, J. O.&lt;/author&gt;&lt;author&gt;Schreiber, S. J.&lt;/author&gt;&lt;author&gt;Kopp, P. E.&lt;/author&gt;&lt;author&gt;Getz, W. M.&lt;/author&gt;&lt;/authors&gt;&lt;/contributors&gt;&lt;titles&gt;&lt;title&gt;Superspreading and the effect of individual variation on disease emergence&lt;/title&gt;&lt;secondary-title&gt;Nature&lt;/secondary-title&gt;&lt;/titles&gt;&lt;periodical&gt;&lt;full-title&gt;Nature&lt;/full-title&gt;&lt;/periodical&gt;&lt;pages&gt;355-359&lt;/pages&gt;&lt;volume&gt;438&lt;/volume&gt;&lt;number&gt;7066&lt;/number&gt;&lt;dates&gt;&lt;year&gt;2005&lt;/year&gt;&lt;pub-dates&gt;&lt;date&gt;2005/11/01&lt;/date&gt;&lt;/pub-dates&gt;&lt;/dates&gt;&lt;isbn&gt;1476-4687&lt;/isbn&gt;&lt;urls&gt;&lt;related-urls&gt;&lt;url&gt;https://doi.org/10.1038/nature04153&lt;/url&gt;&lt;/related-urls&gt;&lt;/urls&gt;&lt;electronic-resource-num&gt;10.1038/nature04153&lt;/electronic-resource-num&gt;&lt;/record&gt;&lt;/Cite&gt;&lt;/EndNote&gt;</w:instrText>
      </w:r>
      <w:r w:rsidRPr="00130467">
        <w:rPr>
          <w:sz w:val="20"/>
          <w:szCs w:val="20"/>
          <w:lang w:val="en-US"/>
        </w:rPr>
        <w:fldChar w:fldCharType="separate"/>
      </w:r>
      <w:r w:rsidRPr="00130467">
        <w:rPr>
          <w:noProof/>
          <w:sz w:val="20"/>
          <w:szCs w:val="20"/>
          <w:lang w:val="en-US"/>
        </w:rPr>
        <w:t>(6)</w:t>
      </w:r>
      <w:r w:rsidRPr="00130467">
        <w:rPr>
          <w:sz w:val="20"/>
          <w:szCs w:val="20"/>
          <w:lang w:val="en-US"/>
        </w:rPr>
        <w:fldChar w:fldCharType="end"/>
      </w:r>
      <w:r>
        <w:rPr>
          <w:sz w:val="20"/>
          <w:szCs w:val="20"/>
          <w:lang w:val="en-US"/>
        </w:rPr>
        <w:t xml:space="preserve"> the offspring distribution can be considered a Poisson mixture model with three possible implementations: the (</w:t>
      </w:r>
      <w:proofErr w:type="spellStart"/>
      <w:r>
        <w:rPr>
          <w:sz w:val="20"/>
          <w:szCs w:val="20"/>
          <w:lang w:val="en-US"/>
        </w:rPr>
        <w:t>i</w:t>
      </w:r>
      <w:proofErr w:type="spellEnd"/>
      <w:r>
        <w:rPr>
          <w:sz w:val="20"/>
          <w:szCs w:val="20"/>
          <w:lang w:val="en-US"/>
        </w:rPr>
        <w:t xml:space="preserve">) Poisson, (ii) Geometric, and (iii) Negative Binomial distributions. When individual variation in transmission is ignored, and the individual mean is equal to the variance and population mean i.e., the </w:t>
      </w:r>
      <w:r w:rsidR="004A62E6">
        <w:rPr>
          <w:sz w:val="20"/>
          <w:szCs w:val="20"/>
          <w:lang w:val="en-US"/>
        </w:rPr>
        <w:t>effective</w:t>
      </w:r>
      <w:r>
        <w:rPr>
          <w:sz w:val="20"/>
          <w:szCs w:val="20"/>
          <w:lang w:val="en-US"/>
        </w:rPr>
        <w:t xml:space="preserve"> reproductive number (</w:t>
      </w:r>
      <w:r w:rsidR="004A62E6" w:rsidRPr="004A62E6">
        <w:rPr>
          <w:i/>
          <w:iCs/>
          <w:sz w:val="20"/>
          <w:szCs w:val="20"/>
          <w:lang w:val="en-US"/>
        </w:rPr>
        <w:t>Re</w:t>
      </w:r>
      <w:r>
        <w:rPr>
          <w:sz w:val="20"/>
          <w:szCs w:val="20"/>
          <w:lang w:val="en-US"/>
        </w:rPr>
        <w:t xml:space="preserve">), a Poisson distribution can be considered. If </w:t>
      </w:r>
      <w:r w:rsidRPr="00CF792F">
        <w:rPr>
          <w:sz w:val="20"/>
          <w:szCs w:val="20"/>
          <w:lang w:val="en-US"/>
        </w:rPr>
        <w:t>the individual reproductive number is</w:t>
      </w:r>
      <w:r>
        <w:rPr>
          <w:sz w:val="20"/>
          <w:szCs w:val="20"/>
          <w:lang w:val="en-US"/>
        </w:rPr>
        <w:t xml:space="preserve"> </w:t>
      </w:r>
      <w:r w:rsidRPr="00CF792F">
        <w:rPr>
          <w:sz w:val="20"/>
          <w:szCs w:val="20"/>
          <w:lang w:val="en-US"/>
        </w:rPr>
        <w:t>exponentially distributed</w:t>
      </w:r>
      <w:r>
        <w:rPr>
          <w:sz w:val="20"/>
          <w:szCs w:val="20"/>
          <w:lang w:val="en-US"/>
        </w:rPr>
        <w:t xml:space="preserve">, transmission instead yields </w:t>
      </w:r>
      <w:r w:rsidRPr="00CF792F">
        <w:rPr>
          <w:sz w:val="20"/>
          <w:szCs w:val="20"/>
          <w:lang w:val="en-US"/>
        </w:rPr>
        <w:t xml:space="preserve">a </w:t>
      </w:r>
      <w:r>
        <w:rPr>
          <w:sz w:val="20"/>
          <w:szCs w:val="20"/>
          <w:lang w:val="en-US"/>
        </w:rPr>
        <w:t>G</w:t>
      </w:r>
      <w:r w:rsidRPr="00CF792F">
        <w:rPr>
          <w:sz w:val="20"/>
          <w:szCs w:val="20"/>
          <w:lang w:val="en-US"/>
        </w:rPr>
        <w:t xml:space="preserve">eometric offspring </w:t>
      </w:r>
      <w:r w:rsidR="001F14F8" w:rsidRPr="00CF792F">
        <w:rPr>
          <w:sz w:val="20"/>
          <w:szCs w:val="20"/>
          <w:lang w:val="en-US"/>
        </w:rPr>
        <w:t>distribution,</w:t>
      </w:r>
      <w:r>
        <w:rPr>
          <w:sz w:val="20"/>
          <w:szCs w:val="20"/>
          <w:lang w:val="en-US"/>
        </w:rPr>
        <w:t xml:space="preserve"> and the variance is equal to </w:t>
      </w:r>
      <m:oMath>
        <m:r>
          <w:rPr>
            <w:rFonts w:ascii="Cambria Math" w:hAnsi="Cambria Math"/>
            <w:sz w:val="20"/>
            <w:szCs w:val="20"/>
            <w:lang w:val="en-US"/>
          </w:rPr>
          <m:t>Re</m:t>
        </m:r>
        <m:d>
          <m:dPr>
            <m:ctrlPr>
              <w:rPr>
                <w:rFonts w:ascii="Cambria Math" w:hAnsi="Cambria Math"/>
                <w:i/>
                <w:sz w:val="20"/>
                <w:szCs w:val="20"/>
                <w:lang w:val="en-US"/>
              </w:rPr>
            </m:ctrlPr>
          </m:dPr>
          <m:e>
            <m:r>
              <w:rPr>
                <w:rFonts w:ascii="Cambria Math" w:hAnsi="Cambria Math"/>
                <w:sz w:val="20"/>
                <w:szCs w:val="20"/>
                <w:lang w:val="en-US"/>
              </w:rPr>
              <m:t>1+Re</m:t>
            </m:r>
          </m:e>
        </m:d>
      </m:oMath>
      <w:r>
        <w:rPr>
          <w:sz w:val="20"/>
          <w:szCs w:val="20"/>
          <w:lang w:val="en-US"/>
        </w:rPr>
        <w:t xml:space="preserve">. However, when the variance in transmission greatly </w:t>
      </w:r>
      <w:r w:rsidRPr="009717D1">
        <w:rPr>
          <w:sz w:val="20"/>
          <w:szCs w:val="20"/>
          <w:lang w:val="en-US"/>
        </w:rPr>
        <w:t>exceeds that which would be normally expected</w:t>
      </w:r>
      <w:r>
        <w:rPr>
          <w:sz w:val="20"/>
          <w:szCs w:val="20"/>
          <w:lang w:val="en-US"/>
        </w:rPr>
        <w:t>, i.e., the distribution of secondary counts is overdispersed, a N</w:t>
      </w:r>
      <w:r w:rsidRPr="00B960F2">
        <w:rPr>
          <w:sz w:val="20"/>
          <w:szCs w:val="20"/>
          <w:lang w:val="en-US"/>
        </w:rPr>
        <w:t xml:space="preserve">egative </w:t>
      </w:r>
      <w:r>
        <w:rPr>
          <w:sz w:val="20"/>
          <w:szCs w:val="20"/>
          <w:lang w:val="en-US"/>
        </w:rPr>
        <w:t>B</w:t>
      </w:r>
      <w:r w:rsidRPr="00B960F2">
        <w:rPr>
          <w:sz w:val="20"/>
          <w:szCs w:val="20"/>
          <w:lang w:val="en-US"/>
        </w:rPr>
        <w:t>inomial distribution</w:t>
      </w:r>
      <w:r>
        <w:rPr>
          <w:sz w:val="20"/>
          <w:szCs w:val="20"/>
          <w:lang w:val="en-US"/>
        </w:rPr>
        <w:t xml:space="preserve"> is ideal. Such overdispersed count data is indicative of heterogeneity in transmission, where the variation greatly </w:t>
      </w:r>
      <w:r w:rsidRPr="009717D1">
        <w:rPr>
          <w:sz w:val="20"/>
          <w:szCs w:val="20"/>
          <w:lang w:val="en-US"/>
        </w:rPr>
        <w:t>exceeds</w:t>
      </w:r>
      <w:r>
        <w:rPr>
          <w:sz w:val="20"/>
          <w:szCs w:val="20"/>
          <w:lang w:val="en-US"/>
        </w:rPr>
        <w:t xml:space="preserve"> the expected mean. Modelling overdispersed offspring counts therefore is conveniently achieved via the n</w:t>
      </w:r>
      <w:r w:rsidRPr="00B960F2">
        <w:rPr>
          <w:sz w:val="20"/>
          <w:szCs w:val="20"/>
          <w:lang w:val="en-US"/>
        </w:rPr>
        <w:t xml:space="preserve">egative </w:t>
      </w:r>
      <w:r>
        <w:rPr>
          <w:sz w:val="20"/>
          <w:szCs w:val="20"/>
          <w:lang w:val="en-US"/>
        </w:rPr>
        <w:t>b</w:t>
      </w:r>
      <w:r w:rsidRPr="00B960F2">
        <w:rPr>
          <w:sz w:val="20"/>
          <w:szCs w:val="20"/>
          <w:lang w:val="en-US"/>
        </w:rPr>
        <w:t>inomial distribution</w:t>
      </w:r>
      <w:r>
        <w:rPr>
          <w:sz w:val="20"/>
          <w:szCs w:val="20"/>
          <w:lang w:val="en-US"/>
        </w:rPr>
        <w:t xml:space="preserve">. In this case, the </w:t>
      </w:r>
      <w:r w:rsidRPr="00130467">
        <w:rPr>
          <w:sz w:val="20"/>
          <w:szCs w:val="20"/>
          <w:lang w:val="en-US"/>
        </w:rPr>
        <w:t xml:space="preserve">negative binomial distribution </w:t>
      </w:r>
      <w:r>
        <w:rPr>
          <w:sz w:val="20"/>
          <w:szCs w:val="20"/>
          <w:lang w:val="en-US"/>
        </w:rPr>
        <w:t xml:space="preserve">is best </w:t>
      </w:r>
      <w:r w:rsidRPr="00130467">
        <w:rPr>
          <w:sz w:val="20"/>
          <w:szCs w:val="20"/>
          <w:lang w:val="en-US"/>
        </w:rPr>
        <w:t>parameterized by the dispersion parameter (</w:t>
      </w:r>
      <w:r w:rsidRPr="00130467">
        <w:rPr>
          <w:i/>
          <w:iCs/>
          <w:sz w:val="20"/>
          <w:szCs w:val="20"/>
          <w:lang w:val="en-US"/>
        </w:rPr>
        <w:t>k</w:t>
      </w:r>
      <w:r w:rsidRPr="00130467">
        <w:rPr>
          <w:sz w:val="20"/>
          <w:szCs w:val="20"/>
          <w:lang w:val="en-US"/>
        </w:rPr>
        <w:t xml:space="preserve">) and sample mean, which can be considered equivalent to </w:t>
      </w:r>
      <w:r w:rsidRPr="004A62E6">
        <w:rPr>
          <w:sz w:val="20"/>
          <w:szCs w:val="20"/>
          <w:lang w:val="en-US"/>
        </w:rPr>
        <w:t>the effective reproductive number (</w:t>
      </w:r>
      <w:r w:rsidRPr="004A62E6">
        <w:rPr>
          <w:i/>
          <w:iCs/>
          <w:sz w:val="20"/>
          <w:szCs w:val="20"/>
          <w:lang w:val="en-US"/>
        </w:rPr>
        <w:t>R</w:t>
      </w:r>
      <w:r w:rsidR="004A62E6" w:rsidRPr="004A62E6">
        <w:rPr>
          <w:i/>
          <w:iCs/>
          <w:sz w:val="20"/>
          <w:szCs w:val="20"/>
          <w:lang w:val="en-US"/>
        </w:rPr>
        <w:t>e</w:t>
      </w:r>
      <w:r w:rsidRPr="004A62E6">
        <w:rPr>
          <w:sz w:val="20"/>
          <w:szCs w:val="20"/>
          <w:lang w:val="en-US"/>
        </w:rPr>
        <w:t xml:space="preserve">). With the notation </w:t>
      </w:r>
      <m:oMath>
        <m:r>
          <w:rPr>
            <w:rFonts w:ascii="Cambria Math" w:hAnsi="Cambria Math"/>
            <w:sz w:val="20"/>
            <w:szCs w:val="20"/>
            <w:lang w:val="en-US"/>
          </w:rPr>
          <m:t>Z~</m:t>
        </m:r>
        <m:r>
          <m:rPr>
            <m:sty m:val="p"/>
          </m:rPr>
          <w:rPr>
            <w:rFonts w:ascii="Cambria Math" w:hAnsi="Cambria Math"/>
            <w:sz w:val="20"/>
            <w:szCs w:val="20"/>
            <w:lang w:val="en-US"/>
          </w:rPr>
          <m:t>Negative Binomial(</m:t>
        </m:r>
        <m:r>
          <w:rPr>
            <w:rFonts w:ascii="Cambria Math" w:hAnsi="Cambria Math"/>
            <w:sz w:val="20"/>
            <w:szCs w:val="20"/>
            <w:lang w:val="en-US"/>
          </w:rPr>
          <m:t>Re,k)</m:t>
        </m:r>
      </m:oMath>
      <w:r w:rsidRPr="004A62E6">
        <w:rPr>
          <w:iCs/>
          <w:sz w:val="20"/>
          <w:szCs w:val="20"/>
          <w:lang w:val="en-US"/>
        </w:rPr>
        <w:t xml:space="preserve"> the probability mass</w:t>
      </w:r>
      <w:r w:rsidRPr="00030CDB">
        <w:rPr>
          <w:iCs/>
          <w:sz w:val="20"/>
          <w:szCs w:val="20"/>
          <w:lang w:val="en-US"/>
        </w:rPr>
        <w:t xml:space="preserve"> function is</w:t>
      </w:r>
      <w:r>
        <w:rPr>
          <w:iCs/>
          <w:sz w:val="20"/>
          <w:szCs w:val="20"/>
          <w:lang w:val="en-US"/>
        </w:rPr>
        <w:t xml:space="preserve"> as: </w:t>
      </w:r>
    </w:p>
    <w:p w14:paraId="5AD6492C" w14:textId="77777777" w:rsidR="001C5070" w:rsidRDefault="001C5070" w:rsidP="001C5070">
      <w:pPr>
        <w:pStyle w:val="Body"/>
        <w:spacing w:line="240" w:lineRule="auto"/>
        <w:ind w:firstLine="720"/>
        <w:jc w:val="left"/>
        <w:rPr>
          <w:iCs/>
          <w:sz w:val="20"/>
          <w:szCs w:val="20"/>
          <w:lang w:val="en-US"/>
        </w:rPr>
      </w:pPr>
    </w:p>
    <w:p w14:paraId="69C1F1E0" w14:textId="4D6D87C8" w:rsidR="001C5070" w:rsidRDefault="001C5070" w:rsidP="001C5070">
      <w:pPr>
        <w:pStyle w:val="Body"/>
        <w:spacing w:line="240" w:lineRule="auto"/>
        <w:ind w:firstLine="720"/>
        <w:jc w:val="left"/>
        <w:rPr>
          <w:iCs/>
          <w:sz w:val="20"/>
          <w:szCs w:val="20"/>
          <w:lang w:val="en-US"/>
        </w:rPr>
      </w:pPr>
      <m:oMathPara>
        <m:oMath>
          <m:r>
            <w:rPr>
              <w:rFonts w:ascii="Cambria Math" w:hAnsi="Cambria Math"/>
              <w:sz w:val="20"/>
              <w:szCs w:val="20"/>
              <w:lang w:val="en-US"/>
            </w:rPr>
            <m:t>f</m:t>
          </m:r>
          <m:d>
            <m:dPr>
              <m:ctrlPr>
                <w:rPr>
                  <w:rFonts w:ascii="Cambria Math" w:hAnsi="Cambria Math"/>
                  <w:sz w:val="20"/>
                  <w:szCs w:val="20"/>
                  <w:lang w:val="en-US"/>
                </w:rPr>
              </m:ctrlPr>
            </m:dPr>
            <m:e>
              <m:r>
                <w:rPr>
                  <w:rFonts w:ascii="Cambria Math" w:hAnsi="Cambria Math"/>
                  <w:sz w:val="20"/>
                  <w:szCs w:val="20"/>
                  <w:lang w:val="en-US"/>
                </w:rPr>
                <m:t>y;Re,k</m:t>
              </m:r>
            </m:e>
          </m:d>
          <m:r>
            <m:rPr>
              <m:sty m:val="p"/>
            </m:rPr>
            <w:rPr>
              <w:rFonts w:ascii="Cambria Math" w:hAnsi="Cambria Math"/>
              <w:sz w:val="20"/>
              <w:szCs w:val="20"/>
              <w:lang w:val="en-US"/>
            </w:rPr>
            <m:t>=</m:t>
          </m:r>
          <m:f>
            <m:fPr>
              <m:ctrlPr>
                <w:rPr>
                  <w:rFonts w:ascii="Cambria Math" w:hAnsi="Cambria Math"/>
                  <w:sz w:val="20"/>
                  <w:szCs w:val="20"/>
                  <w:lang w:val="en-US"/>
                </w:rPr>
              </m:ctrlPr>
            </m:fPr>
            <m:num>
              <m:r>
                <m:rPr>
                  <m:sty m:val="p"/>
                </m:rPr>
                <w:rPr>
                  <w:rFonts w:ascii="Cambria Math" w:hAnsi="Cambria Math"/>
                  <w:sz w:val="20"/>
                  <w:szCs w:val="20"/>
                  <w:lang w:val="en-US"/>
                </w:rPr>
                <m:t>Γ(</m:t>
              </m:r>
              <m:r>
                <w:rPr>
                  <w:rFonts w:ascii="Cambria Math" w:hAnsi="Cambria Math"/>
                  <w:sz w:val="20"/>
                  <w:szCs w:val="20"/>
                  <w:lang w:val="en-US"/>
                </w:rPr>
                <m:t>y+k</m:t>
              </m:r>
              <m:r>
                <m:rPr>
                  <m:sty m:val="p"/>
                </m:rPr>
                <w:rPr>
                  <w:rFonts w:ascii="Cambria Math" w:hAnsi="Cambria Math"/>
                  <w:sz w:val="20"/>
                  <w:szCs w:val="20"/>
                  <w:lang w:val="en-US"/>
                </w:rPr>
                <m:t>)</m:t>
              </m:r>
            </m:num>
            <m:den>
              <m:r>
                <m:rPr>
                  <m:sty m:val="p"/>
                </m:rPr>
                <w:rPr>
                  <w:rFonts w:ascii="Cambria Math" w:hAnsi="Cambria Math"/>
                  <w:sz w:val="20"/>
                  <w:szCs w:val="20"/>
                  <w:lang w:val="en-US"/>
                </w:rPr>
                <m:t>Γ</m:t>
              </m:r>
              <m:d>
                <m:dPr>
                  <m:ctrlPr>
                    <w:rPr>
                      <w:rFonts w:ascii="Cambria Math" w:hAnsi="Cambria Math"/>
                      <w:iCs/>
                      <w:sz w:val="20"/>
                      <w:szCs w:val="20"/>
                      <w:lang w:val="en-US"/>
                    </w:rPr>
                  </m:ctrlPr>
                </m:dPr>
                <m:e>
                  <m:r>
                    <w:rPr>
                      <w:rFonts w:ascii="Cambria Math"/>
                      <w:sz w:val="20"/>
                      <w:szCs w:val="20"/>
                      <w:lang w:val="en-US"/>
                    </w:rPr>
                    <m:t>k</m:t>
                  </m:r>
                </m:e>
              </m:d>
              <m:r>
                <w:rPr>
                  <w:rFonts w:ascii="Cambria Math"/>
                  <w:sz w:val="20"/>
                  <w:szCs w:val="20"/>
                  <w:lang w:val="en-US"/>
                </w:rPr>
                <m:t>y</m:t>
              </m:r>
              <m:r>
                <m:rPr>
                  <m:sty m:val="p"/>
                </m:rPr>
                <w:rPr>
                  <w:rFonts w:ascii="Cambria Math"/>
                  <w:sz w:val="20"/>
                  <w:szCs w:val="20"/>
                  <w:lang w:val="en-US"/>
                </w:rPr>
                <m:t>!</m:t>
              </m:r>
            </m:den>
          </m:f>
          <m:r>
            <w:rPr>
              <w:rFonts w:ascii="Cambria Math" w:hAnsi="Cambria Math"/>
              <w:sz w:val="20"/>
              <w:szCs w:val="20"/>
              <w:lang w:val="en-US"/>
            </w:rPr>
            <m:t xml:space="preserve"> </m:t>
          </m:r>
          <m:sSup>
            <m:sSupPr>
              <m:ctrlPr>
                <w:rPr>
                  <w:rFonts w:ascii="Cambria Math" w:hAnsi="Cambria Math"/>
                  <w:i/>
                  <w:sz w:val="20"/>
                  <w:szCs w:val="20"/>
                  <w:lang w:val="en-US"/>
                </w:rPr>
              </m:ctrlPr>
            </m:sSupPr>
            <m:e>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k</m:t>
                      </m:r>
                    </m:num>
                    <m:den>
                      <m:r>
                        <w:rPr>
                          <w:rFonts w:ascii="Cambria Math" w:hAnsi="Cambria Math"/>
                          <w:sz w:val="20"/>
                          <w:szCs w:val="20"/>
                          <w:lang w:val="en-US"/>
                        </w:rPr>
                        <m:t>Re+k</m:t>
                      </m:r>
                    </m:den>
                  </m:f>
                </m:e>
              </m:d>
            </m:e>
            <m:sup>
              <m:r>
                <w:rPr>
                  <w:rFonts w:ascii="Cambria Math" w:hAnsi="Cambria Math"/>
                  <w:sz w:val="20"/>
                  <w:szCs w:val="20"/>
                  <w:lang w:val="en-US"/>
                </w:rPr>
                <m:t>k</m:t>
              </m:r>
            </m:sup>
          </m:sSup>
          <m:sSup>
            <m:sSupPr>
              <m:ctrlPr>
                <w:rPr>
                  <w:rFonts w:ascii="Cambria Math" w:hAnsi="Cambria Math"/>
                  <w:i/>
                  <w:sz w:val="20"/>
                  <w:szCs w:val="20"/>
                  <w:lang w:val="en-US"/>
                </w:rPr>
              </m:ctrlPr>
            </m:sSupPr>
            <m:e>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Re</m:t>
                      </m:r>
                    </m:num>
                    <m:den>
                      <m:r>
                        <w:rPr>
                          <w:rFonts w:ascii="Cambria Math" w:hAnsi="Cambria Math"/>
                          <w:sz w:val="20"/>
                          <w:szCs w:val="20"/>
                          <w:lang w:val="en-US"/>
                        </w:rPr>
                        <m:t>Re+k</m:t>
                      </m:r>
                    </m:den>
                  </m:f>
                </m:e>
              </m:d>
            </m:e>
            <m:sup>
              <m:r>
                <w:rPr>
                  <w:rFonts w:ascii="Cambria Math" w:hAnsi="Cambria Math"/>
                  <w:sz w:val="20"/>
                  <w:szCs w:val="20"/>
                  <w:lang w:val="en-US"/>
                </w:rPr>
                <m:t>y</m:t>
              </m:r>
            </m:sup>
          </m:sSup>
        </m:oMath>
      </m:oMathPara>
    </w:p>
    <w:p w14:paraId="506916DC" w14:textId="77777777" w:rsidR="001C5070" w:rsidRDefault="001C5070" w:rsidP="001C5070">
      <w:pPr>
        <w:pStyle w:val="Body"/>
        <w:spacing w:line="240" w:lineRule="auto"/>
        <w:ind w:firstLine="720"/>
        <w:jc w:val="left"/>
        <w:rPr>
          <w:iCs/>
          <w:sz w:val="20"/>
          <w:szCs w:val="20"/>
          <w:lang w:val="en-US"/>
        </w:rPr>
      </w:pPr>
    </w:p>
    <w:p w14:paraId="6A9ED2C1" w14:textId="708117A7" w:rsidR="001C5070" w:rsidRDefault="001C5070" w:rsidP="001C5070">
      <w:pPr>
        <w:pStyle w:val="Body"/>
        <w:spacing w:line="240" w:lineRule="auto"/>
        <w:ind w:firstLine="720"/>
        <w:jc w:val="left"/>
        <w:rPr>
          <w:sz w:val="20"/>
          <w:szCs w:val="20"/>
          <w:lang w:val="en-US" w:eastAsia="en-GB"/>
        </w:rPr>
      </w:pPr>
      <w:r>
        <w:rPr>
          <w:iCs/>
          <w:sz w:val="20"/>
          <w:szCs w:val="20"/>
          <w:lang w:val="en-US"/>
        </w:rPr>
        <w:t>C</w:t>
      </w:r>
      <w:r w:rsidRPr="00130467">
        <w:rPr>
          <w:iCs/>
          <w:sz w:val="20"/>
          <w:szCs w:val="20"/>
          <w:lang w:val="en-US"/>
        </w:rPr>
        <w:t xml:space="preserve">onventionally, the parameterization is as </w:t>
      </w:r>
      <m:oMath>
        <m:r>
          <m:rPr>
            <m:sty m:val="p"/>
          </m:rPr>
          <w:rPr>
            <w:rFonts w:ascii="Cambria Math" w:hAnsi="Cambria Math"/>
            <w:sz w:val="20"/>
            <w:szCs w:val="20"/>
            <w:lang w:val="en-US"/>
          </w:rPr>
          <m:t>Negative Binomial(</m:t>
        </m:r>
        <m:r>
          <w:rPr>
            <w:rFonts w:ascii="Cambria Math" w:hAnsi="Cambria Math"/>
            <w:sz w:val="20"/>
            <w:szCs w:val="20"/>
            <w:lang w:val="en-US"/>
          </w:rPr>
          <m:t>p,k)</m:t>
        </m:r>
      </m:oMath>
      <w:r>
        <w:rPr>
          <w:iCs/>
          <w:sz w:val="20"/>
          <w:szCs w:val="20"/>
          <w:lang w:val="en-US"/>
        </w:rPr>
        <w:t xml:space="preserve"> </w:t>
      </w:r>
      <w:r w:rsidRPr="00130467">
        <w:rPr>
          <w:iCs/>
          <w:sz w:val="20"/>
          <w:szCs w:val="20"/>
          <w:lang w:val="en-US"/>
        </w:rPr>
        <w:t xml:space="preserve">where </w:t>
      </w:r>
      <m:oMath>
        <m:r>
          <w:rPr>
            <w:rFonts w:ascii="Cambria Math" w:hAnsi="Cambria Math"/>
            <w:sz w:val="20"/>
            <w:szCs w:val="20"/>
            <w:lang w:val="en-US"/>
          </w:rPr>
          <m:t>p=</m:t>
        </m:r>
        <m:sSup>
          <m:sSupPr>
            <m:ctrlPr>
              <w:rPr>
                <w:rFonts w:ascii="Cambria Math" w:hAnsi="Cambria Math"/>
                <w:i/>
                <w:sz w:val="20"/>
                <w:szCs w:val="20"/>
                <w:lang w:val="en-US"/>
              </w:rPr>
            </m:ctrlPr>
          </m:sSupPr>
          <m:e>
            <m:r>
              <w:rPr>
                <w:rFonts w:ascii="Cambria Math" w:hAnsi="Cambria Math"/>
                <w:sz w:val="20"/>
                <w:szCs w:val="20"/>
                <w:lang w:val="en-US"/>
              </w:rPr>
              <m:t>(1+</m:t>
            </m:r>
            <m:f>
              <m:fPr>
                <m:ctrlPr>
                  <w:rPr>
                    <w:rFonts w:ascii="Cambria Math" w:hAnsi="Cambria Math"/>
                    <w:i/>
                    <w:sz w:val="20"/>
                    <w:szCs w:val="20"/>
                    <w:lang w:val="en-US"/>
                  </w:rPr>
                </m:ctrlPr>
              </m:fPr>
              <m:num>
                <m:r>
                  <w:rPr>
                    <w:rFonts w:ascii="Cambria Math" w:hAnsi="Cambria Math"/>
                    <w:sz w:val="20"/>
                    <w:szCs w:val="20"/>
                    <w:lang w:val="en-US"/>
                  </w:rPr>
                  <m:t>Re</m:t>
                </m:r>
              </m:num>
              <m:den>
                <m:r>
                  <w:rPr>
                    <w:rFonts w:ascii="Cambria Math" w:hAnsi="Cambria Math"/>
                    <w:sz w:val="20"/>
                    <w:szCs w:val="20"/>
                    <w:lang w:val="en-US"/>
                  </w:rPr>
                  <m:t>k</m:t>
                </m:r>
              </m:den>
            </m:f>
            <m:r>
              <w:rPr>
                <w:rFonts w:ascii="Cambria Math" w:hAnsi="Cambria Math"/>
                <w:sz w:val="20"/>
                <w:szCs w:val="20"/>
                <w:lang w:val="en-US"/>
              </w:rPr>
              <m:t>)</m:t>
            </m:r>
          </m:e>
          <m:sup>
            <m:r>
              <w:rPr>
                <w:rFonts w:ascii="Cambria Math" w:hAnsi="Cambria Math"/>
                <w:sz w:val="20"/>
                <w:szCs w:val="20"/>
                <w:lang w:val="en-US"/>
              </w:rPr>
              <m:t>-1</m:t>
            </m:r>
          </m:sup>
        </m:sSup>
      </m:oMath>
      <w:r>
        <w:rPr>
          <w:sz w:val="20"/>
          <w:szCs w:val="20"/>
          <w:lang w:val="en-US"/>
        </w:rPr>
        <w:t xml:space="preserve">, though instead, the dispersion parameter, </w:t>
      </w:r>
      <w:r>
        <w:rPr>
          <w:i/>
          <w:iCs/>
          <w:sz w:val="20"/>
          <w:szCs w:val="20"/>
          <w:lang w:val="en-US"/>
        </w:rPr>
        <w:t>k</w:t>
      </w:r>
      <w:r>
        <w:rPr>
          <w:sz w:val="20"/>
          <w:szCs w:val="20"/>
          <w:lang w:val="en-US"/>
        </w:rPr>
        <w:t>, neatly describes the magnitude of overdispersion in the distribution, while the mean again is intuitively equivalent</w:t>
      </w:r>
      <w:r w:rsidRPr="00130467">
        <w:rPr>
          <w:sz w:val="20"/>
          <w:szCs w:val="20"/>
          <w:lang w:val="en-US"/>
        </w:rPr>
        <w:t xml:space="preserve"> to the </w:t>
      </w:r>
      <w:r>
        <w:rPr>
          <w:sz w:val="20"/>
          <w:szCs w:val="20"/>
          <w:lang w:val="en-US"/>
        </w:rPr>
        <w:t>effective</w:t>
      </w:r>
      <w:r w:rsidRPr="00130467">
        <w:rPr>
          <w:sz w:val="20"/>
          <w:szCs w:val="20"/>
          <w:lang w:val="en-US"/>
        </w:rPr>
        <w:t xml:space="preserve"> reproductive number (</w:t>
      </w:r>
      <w:r w:rsidRPr="00130467">
        <w:rPr>
          <w:i/>
          <w:iCs/>
          <w:sz w:val="20"/>
          <w:szCs w:val="20"/>
          <w:lang w:val="en-US"/>
        </w:rPr>
        <w:t>R</w:t>
      </w:r>
      <w:r w:rsidRPr="00130467">
        <w:rPr>
          <w:sz w:val="20"/>
          <w:szCs w:val="20"/>
          <w:lang w:val="en-US"/>
        </w:rPr>
        <w:t>)</w:t>
      </w:r>
      <w:r>
        <w:rPr>
          <w:sz w:val="20"/>
          <w:szCs w:val="20"/>
          <w:lang w:val="en-US"/>
        </w:rPr>
        <w:t xml:space="preserve">. Under this parameterization, the variance is equal to </w:t>
      </w:r>
      <m:oMath>
        <m:r>
          <w:rPr>
            <w:rFonts w:ascii="Cambria Math" w:hAnsi="Cambria Math"/>
            <w:sz w:val="20"/>
            <w:szCs w:val="20"/>
            <w:lang w:val="en-US"/>
          </w:rPr>
          <m:t>Re</m:t>
        </m:r>
        <m:d>
          <m:dPr>
            <m:ctrlPr>
              <w:rPr>
                <w:rFonts w:ascii="Cambria Math" w:hAnsi="Cambria Math"/>
                <w:i/>
                <w:sz w:val="20"/>
                <w:szCs w:val="20"/>
                <w:lang w:val="en-US"/>
              </w:rPr>
            </m:ctrlPr>
          </m:dPr>
          <m:e>
            <m:r>
              <w:rPr>
                <w:rFonts w:ascii="Cambria Math" w:hAnsi="Cambria Math"/>
                <w:sz w:val="20"/>
                <w:szCs w:val="20"/>
                <w:lang w:val="en-US"/>
              </w:rPr>
              <m:t>1+</m:t>
            </m:r>
            <m:f>
              <m:fPr>
                <m:ctrlPr>
                  <w:rPr>
                    <w:rFonts w:ascii="Cambria Math" w:hAnsi="Cambria Math"/>
                    <w:i/>
                    <w:sz w:val="20"/>
                    <w:szCs w:val="20"/>
                    <w:lang w:val="en-US"/>
                  </w:rPr>
                </m:ctrlPr>
              </m:fPr>
              <m:num>
                <m:r>
                  <w:rPr>
                    <w:rFonts w:ascii="Cambria Math" w:hAnsi="Cambria Math"/>
                    <w:sz w:val="20"/>
                    <w:szCs w:val="20"/>
                    <w:lang w:val="en-US"/>
                  </w:rPr>
                  <m:t>Re</m:t>
                </m:r>
              </m:num>
              <m:den>
                <m:r>
                  <w:rPr>
                    <w:rFonts w:ascii="Cambria Math" w:hAnsi="Cambria Math"/>
                    <w:sz w:val="20"/>
                    <w:szCs w:val="20"/>
                    <w:lang w:val="en-US"/>
                  </w:rPr>
                  <m:t>k</m:t>
                </m:r>
              </m:den>
            </m:f>
          </m:e>
        </m:d>
      </m:oMath>
      <w:r>
        <w:rPr>
          <w:sz w:val="20"/>
          <w:szCs w:val="20"/>
          <w:lang w:val="en-US"/>
        </w:rPr>
        <w:t xml:space="preserve">, and thus, </w:t>
      </w:r>
      <w:proofErr w:type="spellStart"/>
      <w:r>
        <w:rPr>
          <w:sz w:val="20"/>
          <w:szCs w:val="20"/>
          <w:lang w:val="en-US"/>
        </w:rPr>
        <w:t xml:space="preserve">as </w:t>
      </w:r>
      <w:r>
        <w:rPr>
          <w:i/>
          <w:iCs/>
          <w:sz w:val="20"/>
          <w:szCs w:val="20"/>
          <w:lang w:val="en-US"/>
        </w:rPr>
        <w:t>k</w:t>
      </w:r>
      <w:proofErr w:type="spellEnd"/>
      <w:r>
        <w:rPr>
          <w:i/>
          <w:iCs/>
          <w:sz w:val="20"/>
          <w:szCs w:val="20"/>
          <w:lang w:val="en-US"/>
        </w:rPr>
        <w:t xml:space="preserve"> </w:t>
      </w:r>
      <w:r>
        <w:rPr>
          <w:sz w:val="20"/>
          <w:szCs w:val="20"/>
          <w:lang w:val="en-US"/>
        </w:rPr>
        <w:t>decreases, the variance increases, resulting in greater degrees of overdispersion.</w:t>
      </w:r>
      <w:r w:rsidRPr="00B62F6C">
        <w:rPr>
          <w:sz w:val="20"/>
          <w:szCs w:val="20"/>
          <w:lang w:val="en-US" w:eastAsia="en-GB"/>
        </w:rPr>
        <w:t xml:space="preserve"> </w:t>
      </w:r>
      <w:r w:rsidRPr="00130467">
        <w:rPr>
          <w:sz w:val="20"/>
          <w:szCs w:val="20"/>
          <w:lang w:val="en-US" w:eastAsia="en-GB"/>
        </w:rPr>
        <w:t xml:space="preserve">For low values of k (0 &lt; k &lt; 1), most individuals infect relatively few others, while a small minority rather infect many, </w:t>
      </w:r>
      <w:r>
        <w:rPr>
          <w:sz w:val="20"/>
          <w:szCs w:val="20"/>
          <w:lang w:val="en-US" w:eastAsia="en-GB"/>
        </w:rPr>
        <w:t>which reflects the occurrence of real-world</w:t>
      </w:r>
      <w:r w:rsidRPr="00130467">
        <w:rPr>
          <w:sz w:val="20"/>
          <w:szCs w:val="20"/>
          <w:lang w:val="en-US" w:eastAsia="en-GB"/>
        </w:rPr>
        <w:t xml:space="preserve"> ‘superspreading events’ </w:t>
      </w:r>
      <w:r>
        <w:rPr>
          <w:sz w:val="20"/>
          <w:szCs w:val="20"/>
          <w:lang w:val="en-US" w:eastAsia="en-GB"/>
        </w:rPr>
        <w:t xml:space="preserve">or </w:t>
      </w:r>
      <w:r w:rsidRPr="00130467">
        <w:rPr>
          <w:sz w:val="20"/>
          <w:szCs w:val="20"/>
          <w:lang w:val="en-US" w:eastAsia="en-GB"/>
        </w:rPr>
        <w:t>large clusters of infection</w:t>
      </w:r>
      <w:r>
        <w:rPr>
          <w:sz w:val="20"/>
          <w:szCs w:val="20"/>
          <w:lang w:val="en-US" w:eastAsia="en-GB"/>
        </w:rPr>
        <w:t xml:space="preserve"> where the variance exceeds expectation</w:t>
      </w:r>
      <w:r w:rsidRPr="00130467">
        <w:rPr>
          <w:sz w:val="20"/>
          <w:szCs w:val="20"/>
          <w:lang w:val="en-US" w:eastAsia="en-GB"/>
        </w:rPr>
        <w:t xml:space="preserve"> </w:t>
      </w:r>
      <w:r w:rsidRPr="00130467">
        <w:rPr>
          <w:sz w:val="20"/>
          <w:szCs w:val="20"/>
          <w:lang w:val="en-US" w:eastAsia="en-GB"/>
        </w:rPr>
        <w:fldChar w:fldCharType="begin"/>
      </w:r>
      <w:r>
        <w:rPr>
          <w:sz w:val="20"/>
          <w:szCs w:val="20"/>
          <w:lang w:val="en-US" w:eastAsia="en-GB"/>
        </w:rPr>
        <w:instrText xml:space="preserve"> ADDIN EN.CITE &lt;EndNote&gt;&lt;Cite&gt;&lt;Author&gt;Lloyd-Smith&lt;/Author&gt;&lt;Year&gt;2005&lt;/Year&gt;&lt;RecNum&gt;36&lt;/RecNum&gt;&lt;DisplayText&gt;(6, 7)&lt;/DisplayText&gt;&lt;record&gt;&lt;rec-number&gt;36&lt;/rec-number&gt;&lt;foreign-keys&gt;&lt;key app="EN" db-id="e5t2faaayaa2eeed2aax00a7wz2290w9sxfr" timestamp="1629354878"&gt;36&lt;/key&gt;&lt;/foreign-keys&gt;&lt;ref-type name="Journal Article"&gt;17&lt;/ref-type&gt;&lt;contributors&gt;&lt;authors&gt;&lt;author&gt;Lloyd-Smith, J. O.&lt;/author&gt;&lt;author&gt;Schreiber, S. J.&lt;/author&gt;&lt;author&gt;Kopp, P. E.&lt;/author&gt;&lt;author&gt;Getz, W. M.&lt;/author&gt;&lt;/authors&gt;&lt;/contributors&gt;&lt;titles&gt;&lt;title&gt;Superspreading and the effect of individual variation on disease emergence&lt;/title&gt;&lt;secondary-title&gt;Nature&lt;/secondary-title&gt;&lt;/titles&gt;&lt;periodical&gt;&lt;full-title&gt;Nature&lt;/full-title&gt;&lt;/periodical&gt;&lt;pages&gt;355-359&lt;/pages&gt;&lt;volume&gt;438&lt;/volume&gt;&lt;number&gt;7066&lt;/number&gt;&lt;dates&gt;&lt;year&gt;2005&lt;/year&gt;&lt;pub-dates&gt;&lt;date&gt;2005/11/01&lt;/date&gt;&lt;/pub-dates&gt;&lt;/dates&gt;&lt;isbn&gt;1476-4687&lt;/isbn&gt;&lt;urls&gt;&lt;related-urls&gt;&lt;url&gt;https://doi.org/10.1038/nature04153&lt;/url&gt;&lt;/related-urls&gt;&lt;/urls&gt;&lt;electronic-resource-num&gt;10.1038/nature04153&lt;/electronic-resource-num&gt;&lt;/record&gt;&lt;/Cite&gt;&lt;Cite&gt;&lt;Author&gt;Galvani&lt;/Author&gt;&lt;Year&gt;2005&lt;/Year&gt;&lt;RecNum&gt;37&lt;/RecNum&gt;&lt;record&gt;&lt;rec-number&gt;37&lt;/rec-number&gt;&lt;foreign-keys&gt;&lt;key app="EN" db-id="e5t2faaayaa2eeed2aax00a7wz2290w9sxfr" timestamp="1629354878"&gt;37&lt;/key&gt;&lt;/foreign-keys&gt;&lt;ref-type name="Journal Article"&gt;17&lt;/ref-type&gt;&lt;contributors&gt;&lt;authors&gt;&lt;author&gt;Galvani, Alison P&lt;/author&gt;&lt;author&gt;May, Robert M&lt;/author&gt;&lt;/authors&gt;&lt;/contributors&gt;&lt;titles&gt;&lt;title&gt;Dimensions of superspreading&lt;/title&gt;&lt;secondary-title&gt;Nature&lt;/secondary-title&gt;&lt;/titles&gt;&lt;periodical&gt;&lt;full-title&gt;Nature&lt;/full-title&gt;&lt;/periodical&gt;&lt;pages&gt;293-295&lt;/pages&gt;&lt;volume&gt;438&lt;/volume&gt;&lt;number&gt;7066&lt;/number&gt;&lt;dates&gt;&lt;year&gt;2005&lt;/year&gt;&lt;/dates&gt;&lt;isbn&gt;1476-4687&lt;/isbn&gt;&lt;urls&gt;&lt;/urls&gt;&lt;/record&gt;&lt;/Cite&gt;&lt;/EndNote&gt;</w:instrText>
      </w:r>
      <w:r w:rsidRPr="00130467">
        <w:rPr>
          <w:sz w:val="20"/>
          <w:szCs w:val="20"/>
          <w:lang w:val="en-US" w:eastAsia="en-GB"/>
        </w:rPr>
        <w:fldChar w:fldCharType="separate"/>
      </w:r>
      <w:r>
        <w:rPr>
          <w:noProof/>
          <w:sz w:val="20"/>
          <w:szCs w:val="20"/>
          <w:lang w:val="en-US" w:eastAsia="en-GB"/>
        </w:rPr>
        <w:t>(6, 7)</w:t>
      </w:r>
      <w:r w:rsidRPr="00130467">
        <w:rPr>
          <w:sz w:val="20"/>
          <w:szCs w:val="20"/>
          <w:lang w:val="en-US" w:eastAsia="en-GB"/>
        </w:rPr>
        <w:fldChar w:fldCharType="end"/>
      </w:r>
      <w:r w:rsidRPr="00130467">
        <w:rPr>
          <w:sz w:val="20"/>
          <w:szCs w:val="20"/>
          <w:lang w:val="en-US" w:eastAsia="en-GB"/>
        </w:rPr>
        <w:t>.</w:t>
      </w:r>
      <w:r>
        <w:rPr>
          <w:sz w:val="20"/>
          <w:szCs w:val="20"/>
          <w:lang w:val="en-US" w:eastAsia="en-GB"/>
        </w:rPr>
        <w:t xml:space="preserve"> When </w:t>
      </w:r>
      <w:r w:rsidRPr="00130467">
        <w:rPr>
          <w:i/>
          <w:iCs/>
          <w:sz w:val="20"/>
          <w:szCs w:val="20"/>
          <w:lang w:val="en-US" w:eastAsia="en-GB"/>
        </w:rPr>
        <w:t>k</w:t>
      </w:r>
      <w:r w:rsidRPr="00130467">
        <w:rPr>
          <w:sz w:val="20"/>
          <w:szCs w:val="20"/>
          <w:lang w:val="en-US" w:eastAsia="en-GB"/>
        </w:rPr>
        <w:t xml:space="preserve"> </w:t>
      </w:r>
      <w:r w:rsidRPr="00130467">
        <w:rPr>
          <w:rFonts w:ascii="Times New Roman" w:hAnsi="Times New Roman"/>
          <w:sz w:val="20"/>
          <w:szCs w:val="20"/>
          <w:lang w:val="en-US" w:eastAsia="en-GB"/>
        </w:rPr>
        <w:t xml:space="preserve">= </w:t>
      </w:r>
      <w:r w:rsidRPr="00130467">
        <w:rPr>
          <w:sz w:val="20"/>
          <w:szCs w:val="20"/>
          <w:lang w:val="en-US" w:eastAsia="en-GB"/>
        </w:rPr>
        <w:t xml:space="preserve">1, </w:t>
      </w:r>
      <m:oMath>
        <m:r>
          <m:rPr>
            <m:sty m:val="p"/>
          </m:rPr>
          <w:rPr>
            <w:rFonts w:ascii="Cambria Math" w:hAnsi="Cambria Math"/>
            <w:sz w:val="20"/>
            <w:szCs w:val="20"/>
            <w:lang w:val="en-US"/>
          </w:rPr>
          <m:t>Negative Binomial(</m:t>
        </m:r>
        <m:r>
          <w:rPr>
            <w:rFonts w:ascii="Cambria Math" w:hAnsi="Cambria Math"/>
            <w:sz w:val="20"/>
            <w:szCs w:val="20"/>
            <w:lang w:val="en-US"/>
          </w:rPr>
          <m:t>Re,k)</m:t>
        </m:r>
      </m:oMath>
      <w:r>
        <w:rPr>
          <w:iCs/>
          <w:sz w:val="20"/>
          <w:szCs w:val="20"/>
          <w:lang w:val="en-US"/>
        </w:rPr>
        <w:t xml:space="preserve"> is </w:t>
      </w:r>
      <w:r w:rsidRPr="00130467">
        <w:rPr>
          <w:sz w:val="20"/>
          <w:szCs w:val="20"/>
          <w:lang w:val="en-US" w:eastAsia="en-GB"/>
        </w:rPr>
        <w:t>correspondingly geometric,</w:t>
      </w:r>
      <w:r>
        <w:rPr>
          <w:sz w:val="20"/>
          <w:szCs w:val="20"/>
          <w:lang w:val="en-US" w:eastAsia="en-GB"/>
        </w:rPr>
        <w:t xml:space="preserve"> </w:t>
      </w:r>
      <m:oMath>
        <m:r>
          <w:rPr>
            <w:rFonts w:ascii="Cambria Math" w:hAnsi="Cambria Math"/>
            <w:sz w:val="20"/>
            <w:szCs w:val="20"/>
            <w:lang w:val="en-US"/>
          </w:rPr>
          <m:t>Z~</m:t>
        </m:r>
        <m:r>
          <m:rPr>
            <m:sty m:val="p"/>
          </m:rPr>
          <w:rPr>
            <w:rFonts w:ascii="Cambria Math" w:hAnsi="Cambria Math"/>
            <w:sz w:val="20"/>
            <w:szCs w:val="20"/>
            <w:lang w:val="en-US"/>
          </w:rPr>
          <m:t>Geometric(</m:t>
        </m:r>
        <m:r>
          <w:rPr>
            <w:rFonts w:ascii="Cambria Math" w:hAnsi="Cambria Math"/>
            <w:sz w:val="20"/>
            <w:szCs w:val="20"/>
            <w:lang w:val="en-US"/>
          </w:rPr>
          <m:t>Re)</m:t>
        </m:r>
      </m:oMath>
      <w:r>
        <w:rPr>
          <w:iCs/>
          <w:sz w:val="20"/>
          <w:szCs w:val="20"/>
          <w:lang w:val="en-US"/>
        </w:rPr>
        <w:t xml:space="preserve">, i.e, </w:t>
      </w:r>
      <m:oMath>
        <m:r>
          <w:rPr>
            <w:rFonts w:ascii="Cambria Math" w:hAnsi="Cambria Math"/>
            <w:sz w:val="20"/>
            <w:szCs w:val="20"/>
            <w:lang w:val="en-US"/>
          </w:rPr>
          <m:t>Re</m:t>
        </m:r>
        <m:d>
          <m:dPr>
            <m:ctrlPr>
              <w:rPr>
                <w:rFonts w:ascii="Cambria Math" w:hAnsi="Cambria Math"/>
                <w:i/>
                <w:sz w:val="20"/>
                <w:szCs w:val="20"/>
                <w:lang w:val="en-US"/>
              </w:rPr>
            </m:ctrlPr>
          </m:dPr>
          <m:e>
            <m:r>
              <w:rPr>
                <w:rFonts w:ascii="Cambria Math" w:hAnsi="Cambria Math"/>
                <w:sz w:val="20"/>
                <w:szCs w:val="20"/>
                <w:lang w:val="en-US"/>
              </w:rPr>
              <m:t>1+Re</m:t>
            </m:r>
          </m:e>
        </m:d>
        <m:r>
          <w:rPr>
            <w:rFonts w:ascii="Cambria Math" w:hAnsi="Cambria Math"/>
            <w:sz w:val="20"/>
            <w:szCs w:val="20"/>
            <w:lang w:val="en-US"/>
          </w:rPr>
          <m:t>=R</m:t>
        </m:r>
        <m:d>
          <m:dPr>
            <m:ctrlPr>
              <w:rPr>
                <w:rFonts w:ascii="Cambria Math" w:hAnsi="Cambria Math"/>
                <w:i/>
                <w:sz w:val="20"/>
                <w:szCs w:val="20"/>
                <w:lang w:val="en-US"/>
              </w:rPr>
            </m:ctrlPr>
          </m:dPr>
          <m:e>
            <m:r>
              <w:rPr>
                <w:rFonts w:ascii="Cambria Math" w:hAnsi="Cambria Math"/>
                <w:sz w:val="20"/>
                <w:szCs w:val="20"/>
                <w:lang w:val="en-US"/>
              </w:rPr>
              <m:t>1+</m:t>
            </m:r>
            <m:f>
              <m:fPr>
                <m:ctrlPr>
                  <w:rPr>
                    <w:rFonts w:ascii="Cambria Math" w:hAnsi="Cambria Math"/>
                    <w:i/>
                    <w:sz w:val="20"/>
                    <w:szCs w:val="20"/>
                    <w:lang w:val="en-US"/>
                  </w:rPr>
                </m:ctrlPr>
              </m:fPr>
              <m:num>
                <m:r>
                  <w:rPr>
                    <w:rFonts w:ascii="Cambria Math" w:hAnsi="Cambria Math"/>
                    <w:sz w:val="20"/>
                    <w:szCs w:val="20"/>
                    <w:lang w:val="en-US"/>
                  </w:rPr>
                  <m:t>Re</m:t>
                </m:r>
              </m:num>
              <m:den>
                <m:r>
                  <w:rPr>
                    <w:rFonts w:ascii="Cambria Math" w:hAnsi="Cambria Math"/>
                    <w:sz w:val="20"/>
                    <w:szCs w:val="20"/>
                    <w:lang w:val="en-US"/>
                  </w:rPr>
                  <m:t>1</m:t>
                </m:r>
              </m:den>
            </m:f>
          </m:e>
        </m:d>
      </m:oMath>
      <w:r>
        <w:rPr>
          <w:iCs/>
          <w:sz w:val="20"/>
          <w:szCs w:val="20"/>
          <w:lang w:val="en-US"/>
        </w:rPr>
        <w:t xml:space="preserve">, </w:t>
      </w:r>
      <w:r w:rsidRPr="00130467">
        <w:rPr>
          <w:sz w:val="20"/>
          <w:szCs w:val="20"/>
          <w:lang w:val="en-US" w:eastAsia="en-GB"/>
        </w:rPr>
        <w:t xml:space="preserve">while for larger values of </w:t>
      </w:r>
      <w:r w:rsidRPr="00130467">
        <w:rPr>
          <w:i/>
          <w:iCs/>
          <w:sz w:val="20"/>
          <w:szCs w:val="20"/>
          <w:lang w:val="en-US" w:eastAsia="en-GB"/>
        </w:rPr>
        <w:t>k</w:t>
      </w:r>
      <w:r w:rsidRPr="00130467">
        <w:rPr>
          <w:sz w:val="20"/>
          <w:szCs w:val="20"/>
          <w:lang w:val="en-US" w:eastAsia="en-GB"/>
        </w:rPr>
        <w:t xml:space="preserve"> (</w:t>
      </w:r>
      <w:r w:rsidRPr="00130467">
        <w:rPr>
          <w:i/>
          <w:iCs/>
          <w:sz w:val="20"/>
          <w:szCs w:val="20"/>
          <w:lang w:val="en-US" w:eastAsia="en-GB"/>
        </w:rPr>
        <w:t>k</w:t>
      </w:r>
      <w:r w:rsidRPr="00130467">
        <w:rPr>
          <w:sz w:val="20"/>
          <w:szCs w:val="20"/>
          <w:lang w:val="en-US" w:eastAsia="en-GB"/>
        </w:rPr>
        <w:t xml:space="preserve"> &gt; 1), the </w:t>
      </w:r>
      <w:r>
        <w:rPr>
          <w:sz w:val="20"/>
          <w:szCs w:val="20"/>
          <w:lang w:val="en-US" w:eastAsia="en-GB"/>
        </w:rPr>
        <w:t>variance of the Negative Binomial</w:t>
      </w:r>
      <w:r w:rsidRPr="00130467">
        <w:rPr>
          <w:sz w:val="20"/>
          <w:szCs w:val="20"/>
          <w:lang w:val="en-US" w:eastAsia="en-GB"/>
        </w:rPr>
        <w:t xml:space="preserve"> distribution approaches</w:t>
      </w:r>
      <w:r>
        <w:rPr>
          <w:sz w:val="20"/>
          <w:szCs w:val="20"/>
          <w:lang w:val="en-US" w:eastAsia="en-GB"/>
        </w:rPr>
        <w:t xml:space="preserve"> the mean and therefore </w:t>
      </w:r>
      <w:r w:rsidRPr="00130467">
        <w:rPr>
          <w:sz w:val="20"/>
          <w:szCs w:val="20"/>
          <w:lang w:val="en-US" w:eastAsia="en-GB"/>
        </w:rPr>
        <w:t>approaches</w:t>
      </w:r>
      <w:r>
        <w:rPr>
          <w:sz w:val="20"/>
          <w:szCs w:val="20"/>
          <w:lang w:val="en-US" w:eastAsia="en-GB"/>
        </w:rPr>
        <w:t xml:space="preserve"> a </w:t>
      </w:r>
      <w:r w:rsidRPr="00130467">
        <w:rPr>
          <w:sz w:val="20"/>
          <w:szCs w:val="20"/>
          <w:lang w:val="en-US" w:eastAsia="en-GB"/>
        </w:rPr>
        <w:t>Poisson</w:t>
      </w:r>
      <w:r>
        <w:rPr>
          <w:sz w:val="20"/>
          <w:szCs w:val="20"/>
          <w:lang w:val="en-US" w:eastAsia="en-GB"/>
        </w:rPr>
        <w:t xml:space="preserve"> distribution. Negative Binomial </w:t>
      </w:r>
      <w:r w:rsidRPr="00130467">
        <w:rPr>
          <w:sz w:val="20"/>
          <w:szCs w:val="20"/>
          <w:lang w:val="en-US" w:eastAsia="en-GB"/>
        </w:rPr>
        <w:t>is exactly Poisson</w:t>
      </w:r>
      <w:r>
        <w:rPr>
          <w:sz w:val="20"/>
          <w:szCs w:val="20"/>
          <w:lang w:val="en-US" w:eastAsia="en-GB"/>
        </w:rPr>
        <w:t xml:space="preserve">, </w:t>
      </w:r>
      <w:r w:rsidRPr="00130467">
        <w:rPr>
          <w:sz w:val="20"/>
          <w:szCs w:val="20"/>
          <w:lang w:val="en-US" w:eastAsia="en-GB"/>
        </w:rPr>
        <w:t xml:space="preserve"> </w:t>
      </w:r>
      <m:oMath>
        <m:r>
          <w:rPr>
            <w:rFonts w:ascii="Cambria Math" w:hAnsi="Cambria Math"/>
            <w:sz w:val="20"/>
            <w:szCs w:val="20"/>
            <w:lang w:val="en-US"/>
          </w:rPr>
          <m:t>Z~</m:t>
        </m:r>
        <m:r>
          <m:rPr>
            <m:sty m:val="p"/>
          </m:rPr>
          <w:rPr>
            <w:rFonts w:ascii="Cambria Math" w:hAnsi="Cambria Math"/>
            <w:sz w:val="20"/>
            <w:szCs w:val="20"/>
            <w:lang w:val="en-US"/>
          </w:rPr>
          <m:t>Poisson(</m:t>
        </m:r>
        <m:r>
          <w:rPr>
            <w:rFonts w:ascii="Cambria Math" w:hAnsi="Cambria Math"/>
            <w:sz w:val="20"/>
            <w:szCs w:val="20"/>
            <w:lang w:val="en-US"/>
          </w:rPr>
          <m:t>Re)</m:t>
        </m:r>
      </m:oMath>
      <w:r>
        <w:rPr>
          <w:iCs/>
          <w:sz w:val="20"/>
          <w:szCs w:val="20"/>
          <w:lang w:val="en-US"/>
        </w:rPr>
        <w:t xml:space="preserve">, </w:t>
      </w:r>
      <w:r w:rsidRPr="00130467">
        <w:rPr>
          <w:sz w:val="20"/>
          <w:szCs w:val="20"/>
          <w:lang w:val="en-US" w:eastAsia="en-GB"/>
        </w:rPr>
        <w:t xml:space="preserve">when </w:t>
      </w:r>
      <w:r w:rsidRPr="00130467">
        <w:rPr>
          <w:i/>
          <w:iCs/>
          <w:sz w:val="20"/>
          <w:szCs w:val="20"/>
          <w:lang w:val="en-US" w:eastAsia="en-GB"/>
        </w:rPr>
        <w:t>k</w:t>
      </w:r>
      <w:r w:rsidRPr="00130467">
        <w:rPr>
          <w:sz w:val="20"/>
          <w:szCs w:val="20"/>
          <w:lang w:val="en-US" w:eastAsia="en-GB"/>
        </w:rPr>
        <w:t xml:space="preserve"> </w:t>
      </w:r>
      <w:r w:rsidRPr="00130467">
        <w:rPr>
          <w:rFonts w:ascii="Times New Roman" w:hAnsi="Times New Roman"/>
          <w:sz w:val="20"/>
          <w:szCs w:val="20"/>
          <w:lang w:val="en-US" w:eastAsia="en-GB"/>
        </w:rPr>
        <w:t xml:space="preserve">→ </w:t>
      </w:r>
      <w:r w:rsidRPr="00130467">
        <w:rPr>
          <w:sz w:val="20"/>
          <w:szCs w:val="20"/>
          <w:lang w:val="en-US" w:eastAsia="en-GB"/>
        </w:rPr>
        <w:t>∞</w:t>
      </w:r>
      <w:r>
        <w:rPr>
          <w:sz w:val="20"/>
          <w:szCs w:val="20"/>
          <w:lang w:val="en-US" w:eastAsia="en-GB"/>
        </w:rPr>
        <w:t xml:space="preserve">, </w:t>
      </w:r>
      <w:proofErr w:type="spellStart"/>
      <w:r>
        <w:rPr>
          <w:iCs/>
          <w:sz w:val="20"/>
          <w:szCs w:val="20"/>
          <w:lang w:val="en-US"/>
        </w:rPr>
        <w:t>i.e</w:t>
      </w:r>
      <w:proofErr w:type="spellEnd"/>
      <w:r>
        <w:rPr>
          <w:iCs/>
          <w:sz w:val="20"/>
          <w:szCs w:val="20"/>
          <w:lang w:val="en-US"/>
        </w:rPr>
        <w:t xml:space="preserve">, </w:t>
      </w:r>
      <m:oMath>
        <m:r>
          <w:rPr>
            <w:rFonts w:ascii="Cambria Math" w:hAnsi="Cambria Math"/>
            <w:sz w:val="20"/>
            <w:szCs w:val="20"/>
            <w:lang w:val="en-US"/>
          </w:rPr>
          <m:t>Re=Re</m:t>
        </m:r>
        <m:d>
          <m:dPr>
            <m:ctrlPr>
              <w:rPr>
                <w:rFonts w:ascii="Cambria Math" w:hAnsi="Cambria Math"/>
                <w:i/>
                <w:sz w:val="20"/>
                <w:szCs w:val="20"/>
                <w:lang w:val="en-US"/>
              </w:rPr>
            </m:ctrlPr>
          </m:dPr>
          <m:e>
            <m:r>
              <w:rPr>
                <w:rFonts w:ascii="Cambria Math" w:hAnsi="Cambria Math"/>
                <w:sz w:val="20"/>
                <w:szCs w:val="20"/>
                <w:lang w:val="en-US"/>
              </w:rPr>
              <m:t>1+</m:t>
            </m:r>
            <m:f>
              <m:fPr>
                <m:ctrlPr>
                  <w:rPr>
                    <w:rFonts w:ascii="Cambria Math" w:hAnsi="Cambria Math"/>
                    <w:i/>
                    <w:sz w:val="20"/>
                    <w:szCs w:val="20"/>
                    <w:lang w:val="en-US"/>
                  </w:rPr>
                </m:ctrlPr>
              </m:fPr>
              <m:num>
                <m:r>
                  <w:rPr>
                    <w:rFonts w:ascii="Cambria Math" w:hAnsi="Cambria Math"/>
                    <w:sz w:val="20"/>
                    <w:szCs w:val="20"/>
                    <w:lang w:val="en-US"/>
                  </w:rPr>
                  <m:t>Re</m:t>
                </m:r>
              </m:num>
              <m:den>
                <m:r>
                  <m:rPr>
                    <m:sty m:val="p"/>
                  </m:rPr>
                  <w:rPr>
                    <w:rFonts w:ascii="Cambria Math" w:hAnsi="Cambria Math"/>
                    <w:sz w:val="20"/>
                    <w:szCs w:val="20"/>
                    <w:lang w:val="en-US" w:eastAsia="en-GB"/>
                  </w:rPr>
                  <m:t>∞</m:t>
                </m:r>
              </m:den>
            </m:f>
          </m:e>
        </m:d>
      </m:oMath>
      <w:r>
        <w:rPr>
          <w:iCs/>
          <w:sz w:val="20"/>
          <w:szCs w:val="20"/>
          <w:lang w:val="en-US"/>
        </w:rPr>
        <w:t>.</w:t>
      </w:r>
    </w:p>
    <w:p w14:paraId="6A083856" w14:textId="3A83E2C9" w:rsidR="001C5070" w:rsidRDefault="001C5070" w:rsidP="001C5070">
      <w:pPr>
        <w:pStyle w:val="Body"/>
        <w:spacing w:line="240" w:lineRule="auto"/>
        <w:ind w:firstLine="720"/>
        <w:jc w:val="left"/>
        <w:rPr>
          <w:sz w:val="20"/>
          <w:szCs w:val="20"/>
          <w:lang w:val="en-US"/>
        </w:rPr>
      </w:pPr>
      <w:r>
        <w:rPr>
          <w:sz w:val="20"/>
          <w:szCs w:val="20"/>
          <w:lang w:val="en-US" w:eastAsia="en-GB"/>
        </w:rPr>
        <w:lastRenderedPageBreak/>
        <w:t xml:space="preserve">Following the above parameterization with </w:t>
      </w:r>
      <w:r>
        <w:rPr>
          <w:i/>
          <w:iCs/>
          <w:sz w:val="20"/>
          <w:szCs w:val="20"/>
          <w:lang w:val="en-US" w:eastAsia="en-GB"/>
        </w:rPr>
        <w:t>k</w:t>
      </w:r>
      <w:r>
        <w:rPr>
          <w:sz w:val="20"/>
          <w:szCs w:val="20"/>
          <w:lang w:val="en-US" w:eastAsia="en-GB"/>
        </w:rPr>
        <w:t>, w</w:t>
      </w:r>
      <w:r w:rsidRPr="005B57E4">
        <w:rPr>
          <w:sz w:val="20"/>
          <w:szCs w:val="20"/>
          <w:lang w:val="en-US" w:eastAsia="en-GB"/>
        </w:rPr>
        <w:t xml:space="preserve">e </w:t>
      </w:r>
      <w:r>
        <w:rPr>
          <w:sz w:val="20"/>
          <w:szCs w:val="20"/>
          <w:lang w:val="en-US" w:eastAsia="en-GB"/>
        </w:rPr>
        <w:t xml:space="preserve">first </w:t>
      </w:r>
      <w:r w:rsidRPr="005B57E4">
        <w:rPr>
          <w:sz w:val="20"/>
          <w:szCs w:val="20"/>
          <w:lang w:val="en-US" w:eastAsia="en-GB"/>
        </w:rPr>
        <w:t>generated</w:t>
      </w:r>
      <w:r>
        <w:rPr>
          <w:sz w:val="20"/>
          <w:szCs w:val="20"/>
          <w:lang w:val="en-US" w:eastAsia="en-GB"/>
        </w:rPr>
        <w:t xml:space="preserve"> </w:t>
      </w:r>
      <w:r w:rsidRPr="005B57E4">
        <w:rPr>
          <w:sz w:val="20"/>
          <w:szCs w:val="20"/>
          <w:lang w:val="en-US" w:eastAsia="en-GB"/>
        </w:rPr>
        <w:t>offspring distributions</w:t>
      </w:r>
      <w:r>
        <w:rPr>
          <w:sz w:val="20"/>
          <w:szCs w:val="20"/>
          <w:lang w:val="en-US" w:eastAsia="en-GB"/>
        </w:rPr>
        <w:t xml:space="preserve"> </w:t>
      </w:r>
      <w:r>
        <w:rPr>
          <w:sz w:val="20"/>
          <w:szCs w:val="20"/>
          <w:lang w:val="en-US"/>
        </w:rPr>
        <w:t xml:space="preserve">by counting the </w:t>
      </w:r>
      <w:r>
        <w:rPr>
          <w:sz w:val="20"/>
          <w:szCs w:val="20"/>
          <w:lang w:val="en-US" w:eastAsia="en-GB"/>
        </w:rPr>
        <w:t>observed</w:t>
      </w:r>
      <w:r w:rsidRPr="005B57E4">
        <w:rPr>
          <w:sz w:val="20"/>
          <w:szCs w:val="20"/>
          <w:lang w:val="en-US" w:eastAsia="en-GB"/>
        </w:rPr>
        <w:t xml:space="preserve"> </w:t>
      </w:r>
      <w:r>
        <w:rPr>
          <w:sz w:val="20"/>
          <w:szCs w:val="20"/>
          <w:lang w:val="en-US"/>
        </w:rPr>
        <w:t>number of offspring (</w:t>
      </w:r>
      <w:r>
        <w:rPr>
          <w:i/>
          <w:iCs/>
          <w:sz w:val="20"/>
          <w:szCs w:val="20"/>
          <w:lang w:val="en-US"/>
        </w:rPr>
        <w:t>Z</w:t>
      </w:r>
      <w:r>
        <w:rPr>
          <w:sz w:val="20"/>
          <w:szCs w:val="20"/>
          <w:lang w:val="en-US"/>
        </w:rPr>
        <w:t>)</w:t>
      </w:r>
      <w:r w:rsidRPr="005B57E4">
        <w:rPr>
          <w:sz w:val="20"/>
          <w:szCs w:val="20"/>
          <w:lang w:val="en-US"/>
        </w:rPr>
        <w:t xml:space="preserve"> </w:t>
      </w:r>
      <w:r>
        <w:rPr>
          <w:sz w:val="20"/>
          <w:szCs w:val="20"/>
          <w:lang w:val="en-US"/>
        </w:rPr>
        <w:t xml:space="preserve">for </w:t>
      </w:r>
      <w:r w:rsidRPr="005B57E4">
        <w:rPr>
          <w:sz w:val="20"/>
          <w:szCs w:val="20"/>
          <w:lang w:val="en-US"/>
        </w:rPr>
        <w:t xml:space="preserve">each </w:t>
      </w:r>
      <w:r>
        <w:rPr>
          <w:sz w:val="20"/>
          <w:szCs w:val="20"/>
          <w:lang w:val="en-US"/>
        </w:rPr>
        <w:t>infector in each of the transmission pair datasets for SARS and COVID-19 as the</w:t>
      </w:r>
      <w:r w:rsidRPr="005B57E4">
        <w:rPr>
          <w:sz w:val="20"/>
          <w:szCs w:val="20"/>
          <w:lang w:val="en-US"/>
        </w:rPr>
        <w:t xml:space="preserve"> number of secondary cases per primary case for all resolved pairs</w:t>
      </w:r>
      <w:r>
        <w:rPr>
          <w:sz w:val="20"/>
          <w:szCs w:val="20"/>
          <w:lang w:val="en-US"/>
        </w:rPr>
        <w:t xml:space="preserve"> (</w:t>
      </w:r>
      <w:r w:rsidR="0081703A">
        <w:rPr>
          <w:sz w:val="20"/>
          <w:szCs w:val="20"/>
          <w:lang w:val="en-US"/>
        </w:rPr>
        <w:t>resolved</w:t>
      </w:r>
      <w:r>
        <w:rPr>
          <w:sz w:val="20"/>
          <w:szCs w:val="20"/>
          <w:lang w:val="en-US"/>
        </w:rPr>
        <w:t xml:space="preserve"> </w:t>
      </w:r>
      <w:r w:rsidR="0081703A">
        <w:rPr>
          <w:sz w:val="20"/>
          <w:szCs w:val="20"/>
          <w:lang w:val="en-US"/>
        </w:rPr>
        <w:t>dataset</w:t>
      </w:r>
      <w:r>
        <w:rPr>
          <w:sz w:val="20"/>
          <w:szCs w:val="20"/>
          <w:lang w:val="en-US"/>
        </w:rPr>
        <w:t>) and unresolved pairs linked to exposure settings (</w:t>
      </w:r>
      <w:r w:rsidR="0081703A">
        <w:rPr>
          <w:sz w:val="20"/>
          <w:szCs w:val="20"/>
          <w:lang w:val="en-US"/>
        </w:rPr>
        <w:t>unresolved</w:t>
      </w:r>
      <w:r>
        <w:rPr>
          <w:sz w:val="20"/>
          <w:szCs w:val="20"/>
          <w:lang w:val="en-US"/>
        </w:rPr>
        <w:t xml:space="preserve"> </w:t>
      </w:r>
      <w:r w:rsidR="0081703A">
        <w:rPr>
          <w:sz w:val="20"/>
          <w:szCs w:val="20"/>
          <w:lang w:val="en-US"/>
        </w:rPr>
        <w:t>dataset</w:t>
      </w:r>
      <w:r>
        <w:rPr>
          <w:sz w:val="20"/>
          <w:szCs w:val="20"/>
          <w:lang w:val="en-US"/>
        </w:rPr>
        <w:t>). Sporadic</w:t>
      </w:r>
      <w:r w:rsidRPr="005B57E4">
        <w:rPr>
          <w:sz w:val="20"/>
          <w:szCs w:val="20"/>
          <w:lang w:val="en-US"/>
        </w:rPr>
        <w:t xml:space="preserve"> cases and </w:t>
      </w:r>
      <w:r>
        <w:rPr>
          <w:sz w:val="20"/>
          <w:szCs w:val="20"/>
          <w:lang w:val="en-US"/>
        </w:rPr>
        <w:t xml:space="preserve">terminal </w:t>
      </w:r>
      <w:r w:rsidRPr="005B57E4">
        <w:rPr>
          <w:sz w:val="20"/>
          <w:szCs w:val="20"/>
          <w:lang w:val="en-US"/>
        </w:rPr>
        <w:t xml:space="preserve">infectees without traceable onward transmission were included </w:t>
      </w:r>
      <w:r>
        <w:rPr>
          <w:sz w:val="20"/>
          <w:szCs w:val="20"/>
          <w:lang w:val="en-US"/>
        </w:rPr>
        <w:t xml:space="preserve">in </w:t>
      </w:r>
      <w:r w:rsidRPr="005B57E4">
        <w:rPr>
          <w:sz w:val="20"/>
          <w:szCs w:val="20"/>
          <w:lang w:val="en-US"/>
        </w:rPr>
        <w:t xml:space="preserve">each distribution as </w:t>
      </w:r>
      <w:r>
        <w:rPr>
          <w:sz w:val="20"/>
          <w:szCs w:val="20"/>
          <w:lang w:val="en-US"/>
        </w:rPr>
        <w:t>terminating</w:t>
      </w:r>
      <w:r w:rsidRPr="005B57E4">
        <w:rPr>
          <w:sz w:val="20"/>
          <w:szCs w:val="20"/>
          <w:lang w:val="en-US"/>
        </w:rPr>
        <w:t xml:space="preserve"> cases</w:t>
      </w:r>
      <w:r>
        <w:rPr>
          <w:sz w:val="20"/>
          <w:szCs w:val="20"/>
          <w:lang w:val="en-US"/>
        </w:rPr>
        <w:t xml:space="preserve"> i.e., </w:t>
      </w:r>
      <w:r>
        <w:rPr>
          <w:i/>
          <w:iCs/>
          <w:sz w:val="20"/>
          <w:szCs w:val="20"/>
          <w:lang w:val="en-US"/>
        </w:rPr>
        <w:t xml:space="preserve">Z </w:t>
      </w:r>
      <w:r w:rsidRPr="007E3EED">
        <w:rPr>
          <w:sz w:val="20"/>
          <w:szCs w:val="20"/>
          <w:lang w:val="en-US"/>
        </w:rPr>
        <w:t>=</w:t>
      </w:r>
      <w:r>
        <w:rPr>
          <w:i/>
          <w:iCs/>
          <w:sz w:val="20"/>
          <w:szCs w:val="20"/>
          <w:lang w:val="en-US"/>
        </w:rPr>
        <w:t xml:space="preserve"> </w:t>
      </w:r>
      <w:r w:rsidRPr="007E3EED">
        <w:rPr>
          <w:sz w:val="20"/>
          <w:szCs w:val="20"/>
          <w:lang w:val="en-US"/>
        </w:rPr>
        <w:t>0</w:t>
      </w:r>
      <w:r w:rsidRPr="005B57E4">
        <w:rPr>
          <w:sz w:val="20"/>
          <w:szCs w:val="20"/>
          <w:lang w:val="en-US"/>
        </w:rPr>
        <w:t xml:space="preserve">. </w:t>
      </w:r>
      <w:r>
        <w:rPr>
          <w:sz w:val="20"/>
          <w:szCs w:val="20"/>
          <w:lang w:val="en-US"/>
        </w:rPr>
        <w:t xml:space="preserve">Positively biased estimation of </w:t>
      </w:r>
      <w:r w:rsidRPr="00C17AB2">
        <w:rPr>
          <w:i/>
          <w:iCs/>
          <w:sz w:val="20"/>
          <w:szCs w:val="20"/>
          <w:lang w:val="en-US"/>
        </w:rPr>
        <w:t>k</w:t>
      </w:r>
      <w:r>
        <w:rPr>
          <w:sz w:val="20"/>
          <w:szCs w:val="20"/>
          <w:lang w:val="en-US"/>
        </w:rPr>
        <w:t xml:space="preserve"> by maximum likelihood </w:t>
      </w:r>
      <w:r w:rsidR="001F2675">
        <w:rPr>
          <w:sz w:val="20"/>
          <w:szCs w:val="20"/>
          <w:lang w:val="en-US"/>
        </w:rPr>
        <w:t>(ML) estimation</w:t>
      </w:r>
      <w:r>
        <w:rPr>
          <w:sz w:val="20"/>
          <w:szCs w:val="20"/>
          <w:lang w:val="en-US"/>
        </w:rPr>
        <w:t xml:space="preserve"> is a known issue when fitting Negative Binomial distributions to small samples sizes </w:t>
      </w:r>
      <w:r w:rsidRPr="00130467">
        <w:rPr>
          <w:sz w:val="20"/>
          <w:szCs w:val="20"/>
          <w:lang w:val="en-US"/>
        </w:rPr>
        <w:fldChar w:fldCharType="begin">
          <w:fldData xml:space="preserve">PEVuZE5vdGU+PENpdGU+PEF1dGhvcj5MbG95ZC1TbWl0aDwvQXV0aG9yPjxZZWFyPjIwMDU8L1ll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</w:fldData>
        </w:fldChar>
      </w:r>
      <w:r>
        <w:rPr>
          <w:sz w:val="20"/>
          <w:szCs w:val="20"/>
          <w:lang w:val="en-US"/>
        </w:rPr>
        <w:instrText xml:space="preserve"> ADDIN EN.CITE </w:instrText>
      </w:r>
      <w:r>
        <w:rPr>
          <w:sz w:val="20"/>
          <w:szCs w:val="20"/>
          <w:lang w:val="en-US"/>
        </w:rPr>
        <w:fldChar w:fldCharType="begin">
          <w:fldData xml:space="preserve">PEVuZE5vdGU+PENpdGU+PEF1dGhvcj5MbG95ZC1TbWl0aDwvQXV0aG9yPjxZZWFyPjIwMDU8L1ll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</w:fldData>
        </w:fldChar>
      </w:r>
      <w:r>
        <w:rPr>
          <w:sz w:val="20"/>
          <w:szCs w:val="20"/>
          <w:lang w:val="en-US"/>
        </w:rPr>
        <w:instrText xml:space="preserve"> ADDIN EN.CITE.DATA </w:instrText>
      </w:r>
      <w:r>
        <w:rPr>
          <w:sz w:val="20"/>
          <w:szCs w:val="20"/>
          <w:lang w:val="en-US"/>
        </w:rPr>
      </w:r>
      <w:r>
        <w:rPr>
          <w:sz w:val="20"/>
          <w:szCs w:val="20"/>
          <w:lang w:val="en-US"/>
        </w:rPr>
        <w:fldChar w:fldCharType="end"/>
      </w:r>
      <w:r w:rsidRPr="00130467">
        <w:rPr>
          <w:sz w:val="20"/>
          <w:szCs w:val="20"/>
          <w:lang w:val="en-US"/>
        </w:rPr>
      </w:r>
      <w:r w:rsidRPr="00130467">
        <w:rPr>
          <w:sz w:val="20"/>
          <w:szCs w:val="20"/>
          <w:lang w:val="en-US"/>
        </w:rPr>
        <w:fldChar w:fldCharType="separate"/>
      </w:r>
      <w:r>
        <w:rPr>
          <w:noProof/>
          <w:sz w:val="20"/>
          <w:szCs w:val="20"/>
          <w:lang w:val="en-US"/>
        </w:rPr>
        <w:t>(6, 8, 9)</w:t>
      </w:r>
      <w:r w:rsidRPr="00130467">
        <w:rPr>
          <w:sz w:val="20"/>
          <w:szCs w:val="20"/>
          <w:lang w:val="en-US"/>
        </w:rPr>
        <w:fldChar w:fldCharType="end"/>
      </w:r>
      <w:r>
        <w:rPr>
          <w:sz w:val="20"/>
          <w:szCs w:val="20"/>
          <w:lang w:val="en-US"/>
        </w:rPr>
        <w:t xml:space="preserve">. Thus in-order to </w:t>
      </w:r>
      <w:r w:rsidRPr="005B57E4">
        <w:rPr>
          <w:sz w:val="20"/>
          <w:szCs w:val="20"/>
          <w:lang w:val="en-US"/>
        </w:rPr>
        <w:t>vary our estimate</w:t>
      </w:r>
      <w:r>
        <w:rPr>
          <w:sz w:val="20"/>
          <w:szCs w:val="20"/>
          <w:lang w:val="en-US"/>
        </w:rPr>
        <w:t xml:space="preserve">s </w:t>
      </w:r>
      <w:r w:rsidRPr="005B57E4">
        <w:rPr>
          <w:sz w:val="20"/>
          <w:szCs w:val="20"/>
          <w:lang w:val="en-US"/>
        </w:rPr>
        <w:t>overtime</w:t>
      </w:r>
      <w:r>
        <w:rPr>
          <w:sz w:val="20"/>
          <w:szCs w:val="20"/>
          <w:lang w:val="en-US"/>
        </w:rPr>
        <w:t xml:space="preserve"> and increase our sample size during periods of limited transmission</w:t>
      </w:r>
      <w:r w:rsidRPr="005B57E4">
        <w:rPr>
          <w:sz w:val="20"/>
          <w:szCs w:val="20"/>
          <w:lang w:val="en-US"/>
        </w:rPr>
        <w:t xml:space="preserve">, </w:t>
      </w:r>
      <w:r>
        <w:rPr>
          <w:sz w:val="20"/>
          <w:szCs w:val="20"/>
          <w:lang w:val="en-US"/>
        </w:rPr>
        <w:t xml:space="preserve">we subset our paired datasets into one- and two-week window periods sliding each window forward by one day where data was available. Each window period was </w:t>
      </w:r>
      <w:r w:rsidRPr="005B57E4">
        <w:rPr>
          <w:sz w:val="20"/>
          <w:szCs w:val="20"/>
          <w:lang w:val="en-US"/>
        </w:rPr>
        <w:t xml:space="preserve">forecast from </w:t>
      </w:r>
      <w:r>
        <w:rPr>
          <w:sz w:val="20"/>
          <w:szCs w:val="20"/>
          <w:lang w:val="en-US"/>
        </w:rPr>
        <w:t xml:space="preserve">the </w:t>
      </w:r>
      <w:r w:rsidRPr="005B57E4">
        <w:rPr>
          <w:sz w:val="20"/>
          <w:szCs w:val="20"/>
          <w:lang w:val="en-US"/>
        </w:rPr>
        <w:t>known infector’s onset date or confirmation date when asymptomatic</w:t>
      </w:r>
      <w:r>
        <w:rPr>
          <w:sz w:val="20"/>
          <w:szCs w:val="20"/>
          <w:lang w:val="en-US"/>
        </w:rPr>
        <w:t xml:space="preserve"> in the resolved transmission pair dataset. For additional pairs within the unresolved pairs dataset of the sensitivity analysis, windows were reforecast from each of the infectees </w:t>
      </w:r>
      <w:r w:rsidRPr="005B57E4">
        <w:rPr>
          <w:sz w:val="20"/>
          <w:szCs w:val="20"/>
          <w:lang w:val="en-US"/>
        </w:rPr>
        <w:t>onset date or confirmation date when asymptomatic</w:t>
      </w:r>
      <w:r>
        <w:rPr>
          <w:sz w:val="20"/>
          <w:szCs w:val="20"/>
          <w:lang w:val="en-US"/>
        </w:rPr>
        <w:t>.</w:t>
      </w:r>
      <w:r w:rsidRPr="00B03AFC">
        <w:rPr>
          <w:sz w:val="20"/>
          <w:szCs w:val="20"/>
          <w:lang w:val="en-US"/>
        </w:rPr>
        <w:t xml:space="preserve"> </w:t>
      </w:r>
      <w:r>
        <w:rPr>
          <w:sz w:val="20"/>
          <w:szCs w:val="20"/>
          <w:lang w:val="en-US"/>
        </w:rPr>
        <w:t xml:space="preserve">We also implemented a second estimation process by implementing dynamic window sizes based on minimum sample sizes and maximum window lengths. Dynamic window sizes were generated each for a minimum of </w:t>
      </w:r>
      <w:r w:rsidRPr="00C43425">
        <w:rPr>
          <w:sz w:val="20"/>
          <w:szCs w:val="20"/>
          <w:lang w:val="en-US"/>
        </w:rPr>
        <w:t xml:space="preserve">n = (10, 20, </w:t>
      </w:r>
      <w:r>
        <w:rPr>
          <w:sz w:val="20"/>
          <w:szCs w:val="20"/>
          <w:lang w:val="en-US"/>
        </w:rPr>
        <w:t>30, 40, 50</w:t>
      </w:r>
      <w:r w:rsidRPr="00C43425">
        <w:rPr>
          <w:sz w:val="20"/>
          <w:szCs w:val="20"/>
          <w:lang w:val="en-US"/>
        </w:rPr>
        <w:t>)</w:t>
      </w:r>
      <w:r>
        <w:rPr>
          <w:sz w:val="20"/>
          <w:szCs w:val="20"/>
          <w:lang w:val="en-US"/>
        </w:rPr>
        <w:t xml:space="preserve"> paired cases each extending to a maximum of one and two weeks in length. For both the dynamic and fixed window procedures,</w:t>
      </w:r>
      <w:r w:rsidRPr="00C43425">
        <w:rPr>
          <w:sz w:val="20"/>
          <w:szCs w:val="20"/>
          <w:lang w:val="en-US"/>
        </w:rPr>
        <w:t xml:space="preserve"> </w:t>
      </w:r>
      <w:r>
        <w:rPr>
          <w:sz w:val="20"/>
          <w:szCs w:val="20"/>
          <w:lang w:val="en-US"/>
        </w:rPr>
        <w:t>Negative Binomial</w:t>
      </w:r>
      <w:r w:rsidRPr="005B57E4">
        <w:rPr>
          <w:sz w:val="20"/>
          <w:szCs w:val="20"/>
          <w:lang w:val="en-US"/>
        </w:rPr>
        <w:t xml:space="preserve"> distributions were fit by </w:t>
      </w:r>
      <w:r w:rsidR="001F2675">
        <w:rPr>
          <w:sz w:val="20"/>
          <w:szCs w:val="20"/>
          <w:lang w:val="en-US"/>
        </w:rPr>
        <w:t>ML estimation</w:t>
      </w:r>
      <w:r w:rsidRPr="005B57E4">
        <w:rPr>
          <w:sz w:val="20"/>
          <w:szCs w:val="20"/>
          <w:lang w:val="en-US"/>
        </w:rPr>
        <w:t xml:space="preserve"> to </w:t>
      </w:r>
      <w:r>
        <w:rPr>
          <w:sz w:val="20"/>
          <w:szCs w:val="20"/>
          <w:lang w:val="en-US"/>
        </w:rPr>
        <w:t xml:space="preserve">each subset </w:t>
      </w:r>
      <w:r w:rsidRPr="005B57E4">
        <w:rPr>
          <w:sz w:val="20"/>
          <w:szCs w:val="20"/>
          <w:lang w:val="en-US"/>
        </w:rPr>
        <w:t>offspring distribution</w:t>
      </w:r>
      <w:r>
        <w:rPr>
          <w:sz w:val="20"/>
          <w:szCs w:val="20"/>
          <w:lang w:val="en-US"/>
        </w:rPr>
        <w:t xml:space="preserve"> using </w:t>
      </w:r>
      <w:r w:rsidRPr="00B03AFC">
        <w:rPr>
          <w:sz w:val="20"/>
          <w:szCs w:val="20"/>
          <w:lang w:val="en-US"/>
        </w:rPr>
        <w:t>fitdistrplus v1.1-3</w:t>
      </w:r>
      <w:r>
        <w:rPr>
          <w:sz w:val="20"/>
          <w:szCs w:val="20"/>
          <w:lang w:val="en-US"/>
        </w:rPr>
        <w:t xml:space="preserve"> in R v</w:t>
      </w:r>
      <w:r w:rsidRPr="009E02C4">
        <w:rPr>
          <w:sz w:val="20"/>
          <w:szCs w:val="20"/>
          <w:lang w:val="en-US"/>
        </w:rPr>
        <w:t>4.0.4</w:t>
      </w:r>
      <w:r>
        <w:rPr>
          <w:sz w:val="20"/>
          <w:szCs w:val="20"/>
          <w:lang w:val="en-US"/>
        </w:rPr>
        <w:t xml:space="preserve"> (</w:t>
      </w:r>
      <w:r w:rsidRPr="009E02C4">
        <w:rPr>
          <w:sz w:val="20"/>
          <w:szCs w:val="20"/>
          <w:lang w:val="en-US"/>
        </w:rPr>
        <w:t>R Foundation for Statistical Computing, Vienna, Austria)</w:t>
      </w:r>
      <w:r>
        <w:rPr>
          <w:sz w:val="20"/>
          <w:szCs w:val="20"/>
          <w:lang w:val="en-US"/>
        </w:rPr>
        <w:t xml:space="preserve">. In this case, only </w:t>
      </w:r>
      <w:r>
        <w:rPr>
          <w:i/>
          <w:iCs/>
          <w:sz w:val="20"/>
          <w:szCs w:val="20"/>
          <w:lang w:val="en-US"/>
        </w:rPr>
        <w:t xml:space="preserve">k </w:t>
      </w:r>
      <w:r>
        <w:rPr>
          <w:sz w:val="20"/>
          <w:szCs w:val="20"/>
          <w:lang w:val="en-US"/>
        </w:rPr>
        <w:t xml:space="preserve">was estimated from the observed data, with </w:t>
      </w:r>
      <w:r w:rsidR="00A37BCF">
        <w:rPr>
          <w:i/>
          <w:iCs/>
          <w:sz w:val="20"/>
          <w:szCs w:val="20"/>
          <w:lang w:val="en-US"/>
        </w:rPr>
        <w:t xml:space="preserve">Re </w:t>
      </w:r>
      <w:r>
        <w:rPr>
          <w:sz w:val="20"/>
          <w:szCs w:val="20"/>
          <w:lang w:val="en-US"/>
        </w:rPr>
        <w:t>fixed to</w:t>
      </w:r>
      <w:r w:rsidRPr="005B57E4">
        <w:rPr>
          <w:sz w:val="20"/>
          <w:szCs w:val="20"/>
          <w:lang w:val="en-US"/>
        </w:rPr>
        <w:t xml:space="preserve"> the </w:t>
      </w:r>
      <w:r>
        <w:rPr>
          <w:sz w:val="20"/>
          <w:szCs w:val="20"/>
          <w:lang w:val="en-US"/>
        </w:rPr>
        <w:t xml:space="preserve">effective reproductive number </w:t>
      </w:r>
      <w:r w:rsidRPr="005B57E4">
        <w:rPr>
          <w:sz w:val="20"/>
          <w:szCs w:val="20"/>
          <w:lang w:val="en-US"/>
        </w:rPr>
        <w:t xml:space="preserve">within each window estimated </w:t>
      </w:r>
      <w:r>
        <w:rPr>
          <w:sz w:val="20"/>
          <w:szCs w:val="20"/>
          <w:lang w:val="en-US"/>
        </w:rPr>
        <w:t xml:space="preserve">previously </w:t>
      </w:r>
      <w:r w:rsidRPr="005B57E4">
        <w:rPr>
          <w:sz w:val="20"/>
          <w:szCs w:val="20"/>
          <w:lang w:val="en-US"/>
        </w:rPr>
        <w:t xml:space="preserve">using EpiNow2 </w:t>
      </w:r>
      <w:r w:rsidRPr="005B57E4">
        <w:rPr>
          <w:sz w:val="20"/>
          <w:szCs w:val="20"/>
          <w:lang w:val="en-US"/>
        </w:rPr>
        <w:fldChar w:fldCharType="begin"/>
      </w:r>
      <w:r>
        <w:rPr>
          <w:sz w:val="20"/>
          <w:szCs w:val="20"/>
          <w:lang w:val="en-US"/>
        </w:rPr>
        <w:instrText xml:space="preserve"> ADDIN EN.CITE &lt;EndNote&gt;&lt;Cite&gt;&lt;Author&gt;Abbott&lt;/Author&gt;&lt;Year&gt;2020&lt;/Year&gt;&lt;RecNum&gt;21&lt;/RecNum&gt;&lt;DisplayText&gt;(10)&lt;/DisplayText&gt;&lt;record&gt;&lt;rec-number&gt;21&lt;/rec-number&gt;&lt;foreign-keys&gt;&lt;key app="EN" db-id="e5t2faaayaa2eeed2aax00a7wz2290w9sxfr" timestamp="1627374817"&gt;21&lt;/key&gt;&lt;/foreign-keys&gt;&lt;ref-type name="Journal Article"&gt;17&lt;/ref-type&gt;&lt;contributors&gt;&lt;authors&gt;&lt;author&gt;Abbott, Sam&lt;/author&gt;&lt;author&gt;Hellewell, Joel&lt;/author&gt;&lt;author&gt;Thompson, Robin N&lt;/author&gt;&lt;author&gt;Sherratt, Katharine&lt;/author&gt;&lt;author&gt;Gibbs, Hamish P&lt;/author&gt;&lt;author&gt;Bosse, Nikos I&lt;/author&gt;&lt;author&gt;Munday, James D&lt;/author&gt;&lt;author&gt;Meakin, Sophie&lt;/author&gt;&lt;author&gt;Doughty, Emma L&lt;/author&gt;&lt;author&gt;Chun, June Young&lt;/author&gt;&lt;/authors&gt;&lt;/contributors&gt;&lt;titles&gt;&lt;title&gt;Estimating the time-varying reproduction number of SARS-CoV-2 using national and subnational case counts&lt;/title&gt;&lt;secondary-title&gt;Wellcome Open Research&lt;/secondary-title&gt;&lt;/titles&gt;&lt;periodical&gt;&lt;full-title&gt;Wellcome Open Research&lt;/full-title&gt;&lt;/periodical&gt;&lt;pages&gt;112&lt;/pages&gt;&lt;volume&gt;5&lt;/volume&gt;&lt;number&gt;112&lt;/number&gt;&lt;dates&gt;&lt;year&gt;2020&lt;/year&gt;&lt;/dates&gt;&lt;urls&gt;&lt;/urls&gt;&lt;/record&gt;&lt;/Cite&gt;&lt;/EndNote&gt;</w:instrText>
      </w:r>
      <w:r w:rsidRPr="005B57E4">
        <w:rPr>
          <w:sz w:val="20"/>
          <w:szCs w:val="20"/>
          <w:lang w:val="en-US"/>
        </w:rPr>
        <w:fldChar w:fldCharType="separate"/>
      </w:r>
      <w:r>
        <w:rPr>
          <w:noProof/>
          <w:sz w:val="20"/>
          <w:szCs w:val="20"/>
          <w:lang w:val="en-US"/>
        </w:rPr>
        <w:t>(10)</w:t>
      </w:r>
      <w:r w:rsidRPr="005B57E4">
        <w:rPr>
          <w:sz w:val="20"/>
          <w:szCs w:val="20"/>
          <w:lang w:val="en-US"/>
        </w:rPr>
        <w:fldChar w:fldCharType="end"/>
      </w:r>
      <w:r>
        <w:rPr>
          <w:sz w:val="20"/>
          <w:szCs w:val="20"/>
          <w:lang w:val="en-US"/>
        </w:rPr>
        <w:t>.</w:t>
      </w:r>
      <w:r w:rsidRPr="00C43425">
        <w:rPr>
          <w:sz w:val="20"/>
          <w:szCs w:val="20"/>
          <w:lang w:val="en-US"/>
        </w:rPr>
        <w:t xml:space="preserve"> </w:t>
      </w:r>
      <w:r>
        <w:rPr>
          <w:sz w:val="20"/>
          <w:szCs w:val="20"/>
          <w:lang w:val="en-US"/>
        </w:rPr>
        <w:t>90% c</w:t>
      </w:r>
      <w:r w:rsidRPr="005B57E4">
        <w:rPr>
          <w:sz w:val="20"/>
          <w:szCs w:val="20"/>
          <w:lang w:val="en-US"/>
        </w:rPr>
        <w:t xml:space="preserve">onfidence </w:t>
      </w:r>
      <w:r>
        <w:rPr>
          <w:sz w:val="20"/>
          <w:szCs w:val="20"/>
          <w:lang w:val="en-US"/>
        </w:rPr>
        <w:t>i</w:t>
      </w:r>
      <w:r w:rsidRPr="005B57E4">
        <w:rPr>
          <w:sz w:val="20"/>
          <w:szCs w:val="20"/>
          <w:lang w:val="en-US"/>
        </w:rPr>
        <w:t>ntervals (CI)</w:t>
      </w:r>
      <w:r>
        <w:rPr>
          <w:sz w:val="20"/>
          <w:szCs w:val="20"/>
          <w:lang w:val="en-US"/>
        </w:rPr>
        <w:t xml:space="preserve"> for </w:t>
      </w:r>
      <w:r>
        <w:rPr>
          <w:i/>
          <w:iCs/>
          <w:sz w:val="20"/>
          <w:szCs w:val="20"/>
          <w:lang w:val="en-US"/>
        </w:rPr>
        <w:t>k</w:t>
      </w:r>
      <w:r w:rsidRPr="005B57E4">
        <w:rPr>
          <w:sz w:val="20"/>
          <w:szCs w:val="20"/>
          <w:lang w:val="en-US"/>
        </w:rPr>
        <w:t xml:space="preserve"> </w:t>
      </w:r>
      <w:r>
        <w:rPr>
          <w:sz w:val="20"/>
          <w:szCs w:val="20"/>
          <w:lang w:val="en-US"/>
        </w:rPr>
        <w:t xml:space="preserve">for all analyses </w:t>
      </w:r>
      <w:r w:rsidRPr="005B57E4">
        <w:rPr>
          <w:sz w:val="20"/>
          <w:szCs w:val="20"/>
          <w:lang w:val="en-US"/>
        </w:rPr>
        <w:t xml:space="preserve">were </w:t>
      </w:r>
      <w:r>
        <w:rPr>
          <w:sz w:val="20"/>
          <w:szCs w:val="20"/>
          <w:lang w:val="en-US"/>
        </w:rPr>
        <w:t>also generated using</w:t>
      </w:r>
      <w:r w:rsidRPr="005B57E4">
        <w:rPr>
          <w:sz w:val="20"/>
          <w:szCs w:val="20"/>
          <w:lang w:val="en-US"/>
        </w:rPr>
        <w:t xml:space="preserve"> </w:t>
      </w:r>
      <w:r w:rsidRPr="00B03AFC">
        <w:rPr>
          <w:sz w:val="20"/>
          <w:szCs w:val="20"/>
          <w:lang w:val="en-US"/>
        </w:rPr>
        <w:t>fitdistrplus v1.1-3</w:t>
      </w:r>
      <w:r>
        <w:rPr>
          <w:sz w:val="20"/>
          <w:szCs w:val="20"/>
          <w:lang w:val="en-US"/>
        </w:rPr>
        <w:t xml:space="preserve"> by </w:t>
      </w:r>
      <w:r w:rsidRPr="005B57E4">
        <w:rPr>
          <w:sz w:val="20"/>
          <w:szCs w:val="20"/>
          <w:lang w:val="en-US"/>
        </w:rPr>
        <w:t>parametric bootstrap resampling</w:t>
      </w:r>
      <w:r>
        <w:rPr>
          <w:sz w:val="20"/>
          <w:szCs w:val="20"/>
          <w:lang w:val="en-US"/>
        </w:rPr>
        <w:t xml:space="preserve"> methods</w:t>
      </w:r>
      <w:r w:rsidRPr="005B57E4">
        <w:rPr>
          <w:sz w:val="20"/>
          <w:szCs w:val="20"/>
          <w:lang w:val="en-US"/>
        </w:rPr>
        <w:t xml:space="preserve"> (n=1,000)</w:t>
      </w:r>
      <w:r>
        <w:rPr>
          <w:sz w:val="20"/>
          <w:szCs w:val="20"/>
          <w:lang w:val="en-US"/>
        </w:rPr>
        <w:t xml:space="preserve"> within each of the subset window periods. We specified</w:t>
      </w:r>
      <w:r w:rsidRPr="00E20C4E">
        <w:rPr>
          <w:sz w:val="20"/>
          <w:szCs w:val="20"/>
          <w:lang w:val="en-US"/>
        </w:rPr>
        <w:t xml:space="preserve"> 90% CI instead of the</w:t>
      </w:r>
      <w:r>
        <w:rPr>
          <w:sz w:val="20"/>
          <w:szCs w:val="20"/>
          <w:lang w:val="en-US"/>
        </w:rPr>
        <w:t xml:space="preserve"> typical</w:t>
      </w:r>
      <w:r w:rsidRPr="00E20C4E">
        <w:rPr>
          <w:sz w:val="20"/>
          <w:szCs w:val="20"/>
          <w:lang w:val="en-US"/>
        </w:rPr>
        <w:t xml:space="preserve"> 95% </w:t>
      </w:r>
      <w:r>
        <w:rPr>
          <w:sz w:val="20"/>
          <w:szCs w:val="20"/>
          <w:lang w:val="en-US"/>
        </w:rPr>
        <w:t xml:space="preserve">due to the established difficulty in estimating extreme values of k accurately </w:t>
      </w:r>
      <w:r>
        <w:rPr>
          <w:sz w:val="20"/>
          <w:szCs w:val="20"/>
          <w:lang w:val="en-US"/>
        </w:rPr>
        <w:fldChar w:fldCharType="begin"/>
      </w:r>
      <w:r>
        <w:rPr>
          <w:sz w:val="20"/>
          <w:szCs w:val="20"/>
          <w:lang w:val="en-US"/>
        </w:rPr>
        <w:instrText xml:space="preserve"> ADDIN EN.CITE &lt;EndNote&gt;&lt;Cite&gt;&lt;Author&gt;Lloyd-Smith&lt;/Author&gt;&lt;Year&gt;2007&lt;/Year&gt;&lt;RecNum&gt;30&lt;/RecNum&gt;&lt;DisplayText&gt;(6, 11)&lt;/DisplayText&gt;&lt;record&gt;&lt;rec-number&gt;30&lt;/rec-number&gt;&lt;foreign-keys&gt;&lt;key app="EN" db-id="e5t2faaayaa2eeed2aax00a7wz2290w9sxfr" timestamp="1629354809"&gt;30&lt;/key&gt;&lt;/foreign-keys&gt;&lt;ref-type name="Journal Article"&gt;17&lt;/ref-type&gt;&lt;contributors&gt;&lt;authors&gt;&lt;author&gt;Lloyd-Smith, James O.&lt;/author&gt;&lt;/authors&gt;&lt;/contributors&gt;&lt;titles&gt;&lt;title&gt;Maximum Likelihood Estimation of the Negative Binomial Dispersion Parameter for Highly Overdispersed Data, with Applications to Infectious Diseases&lt;/title&gt;&lt;secondary-title&gt;PLOS ONE&lt;/secondary-title&gt;&lt;/titles&gt;&lt;periodical&gt;&lt;full-title&gt;PLOS ONE&lt;/full-title&gt;&lt;/periodical&gt;&lt;pages&gt;e180&lt;/pages&gt;&lt;volume&gt;2&lt;/volume&gt;&lt;number&gt;2&lt;/number&gt;&lt;dates&gt;&lt;year&gt;2007&lt;/year&gt;&lt;/dates&gt;&lt;publisher&gt;Public Library of Science&lt;/publisher&gt;&lt;urls&gt;&lt;related-urls&gt;&lt;url&gt;https://doi.org/10.1371/journal.pone.0000180&lt;/url&gt;&lt;/related-urls&gt;&lt;/urls&gt;&lt;electronic-resource-num&gt;10.1371/journal.pone.0000180&lt;/electronic-resource-num&gt;&lt;/record&gt;&lt;/Cite&gt;&lt;Cite&gt;&lt;Author&gt;Lloyd-Smith&lt;/Author&gt;&lt;Year&gt;2005&lt;/Year&gt;&lt;RecNum&gt;36&lt;/RecNum&gt;&lt;record&gt;&lt;rec-number&gt;36&lt;/rec-number&gt;&lt;foreign-keys&gt;&lt;key app="EN" db-id="e5t2faaayaa2eeed2aax00a7wz2290w9sxfr" timestamp="1629354878"&gt;36&lt;/key&gt;&lt;/foreign-keys&gt;&lt;ref-type name="Journal Article"&gt;17&lt;/ref-type&gt;&lt;contributors&gt;&lt;authors&gt;&lt;author&gt;Lloyd-Smith, J. O.&lt;/author&gt;&lt;author&gt;Schreiber, S. J.&lt;/author&gt;&lt;author&gt;Kopp, P. E.&lt;/author&gt;&lt;author&gt;Getz, W. M.&lt;/author&gt;&lt;/authors&gt;&lt;/contributors&gt;&lt;titles&gt;&lt;title&gt;Superspreading and the effect of individual variation on disease emergence&lt;/title&gt;&lt;secondary-title&gt;Nature&lt;/secondary-title&gt;&lt;/titles&gt;&lt;periodical&gt;&lt;full-title&gt;Nature&lt;/full-title&gt;&lt;/periodical&gt;&lt;pages&gt;355-359&lt;/pages&gt;&lt;volume&gt;438&lt;/volume&gt;&lt;number&gt;7066&lt;/number&gt;&lt;dates&gt;&lt;year&gt;2005&lt;/year&gt;&lt;pub-dates&gt;&lt;date&gt;2005/11/01&lt;/date&gt;&lt;/pub-dates&gt;&lt;/dates&gt;&lt;isbn&gt;1476-4687&lt;/isbn&gt;&lt;urls&gt;&lt;related-urls&gt;&lt;url&gt;https://doi.org/10.1038/nature04153&lt;/url&gt;&lt;/related-urls&gt;&lt;/urls&gt;&lt;electronic-resource-num&gt;10.1038/nature04153&lt;/electronic-resource-num&gt;&lt;/record&gt;&lt;/Cite&gt;&lt;/EndNote&gt;</w:instrText>
      </w:r>
      <w:r>
        <w:rPr>
          <w:sz w:val="20"/>
          <w:szCs w:val="20"/>
          <w:lang w:val="en-US"/>
        </w:rPr>
        <w:fldChar w:fldCharType="separate"/>
      </w:r>
      <w:r>
        <w:rPr>
          <w:noProof/>
          <w:sz w:val="20"/>
          <w:szCs w:val="20"/>
          <w:lang w:val="en-US"/>
        </w:rPr>
        <w:t>(6, 11)</w:t>
      </w:r>
      <w:r>
        <w:rPr>
          <w:sz w:val="20"/>
          <w:szCs w:val="20"/>
          <w:lang w:val="en-US"/>
        </w:rPr>
        <w:fldChar w:fldCharType="end"/>
      </w:r>
      <w:r>
        <w:rPr>
          <w:sz w:val="20"/>
          <w:szCs w:val="20"/>
          <w:lang w:val="en-US"/>
        </w:rPr>
        <w:t xml:space="preserve">. Final and continuous results were generated </w:t>
      </w:r>
      <w:r w:rsidR="001104C0">
        <w:rPr>
          <w:sz w:val="20"/>
          <w:szCs w:val="20"/>
          <w:lang w:val="en-US"/>
        </w:rPr>
        <w:t>as the median, upper, and lower 90% quantiles</w:t>
      </w:r>
      <w:r>
        <w:rPr>
          <w:sz w:val="20"/>
          <w:szCs w:val="20"/>
          <w:lang w:val="en-US"/>
        </w:rPr>
        <w:t xml:space="preserve"> of the fixed and dynamic bootstrap results </w:t>
      </w:r>
      <w:r w:rsidR="001104C0">
        <w:rPr>
          <w:sz w:val="20"/>
          <w:szCs w:val="20"/>
          <w:lang w:val="en-US"/>
        </w:rPr>
        <w:t>at each time point during the study period</w:t>
      </w:r>
      <w:r>
        <w:rPr>
          <w:sz w:val="20"/>
          <w:szCs w:val="20"/>
          <w:lang w:val="en-US"/>
        </w:rPr>
        <w:t xml:space="preserve">. </w:t>
      </w:r>
      <w:r w:rsidRPr="005B57E4">
        <w:rPr>
          <w:sz w:val="20"/>
          <w:szCs w:val="20"/>
          <w:lang w:val="en-US"/>
        </w:rPr>
        <w:t xml:space="preserve">Though </w:t>
      </w:r>
      <w:r>
        <w:rPr>
          <w:sz w:val="20"/>
          <w:szCs w:val="20"/>
          <w:lang w:val="en-US"/>
        </w:rPr>
        <w:t xml:space="preserve">0 &lt; </w:t>
      </w:r>
      <w:r w:rsidRPr="005B57E4">
        <w:rPr>
          <w:sz w:val="20"/>
          <w:szCs w:val="20"/>
          <w:lang w:val="en-US"/>
        </w:rPr>
        <w:t xml:space="preserve">k &lt; 1 generally indicates increasing </w:t>
      </w:r>
      <w:r w:rsidRPr="0081703A">
        <w:rPr>
          <w:sz w:val="20"/>
          <w:szCs w:val="20"/>
          <w:lang w:val="en-US"/>
        </w:rPr>
        <w:t>transmission heterogeneity and therefore potential for superspreading, interpretation is also dependent on the effective reproductive number (</w:t>
      </w:r>
      <w:r w:rsidRPr="0081703A">
        <w:rPr>
          <w:i/>
          <w:iCs/>
          <w:sz w:val="20"/>
          <w:szCs w:val="20"/>
          <w:lang w:val="en-US"/>
        </w:rPr>
        <w:t>R</w:t>
      </w:r>
      <w:r w:rsidR="0081703A" w:rsidRPr="0081703A">
        <w:rPr>
          <w:i/>
          <w:iCs/>
          <w:sz w:val="20"/>
          <w:szCs w:val="20"/>
          <w:lang w:val="en-US"/>
        </w:rPr>
        <w:t>e</w:t>
      </w:r>
      <w:r w:rsidRPr="0081703A">
        <w:rPr>
          <w:sz w:val="20"/>
          <w:szCs w:val="20"/>
          <w:lang w:val="en-US"/>
        </w:rPr>
        <w:t>) in time</w:t>
      </w:r>
      <w:r w:rsidR="004A62E6">
        <w:rPr>
          <w:sz w:val="20"/>
          <w:szCs w:val="20"/>
          <w:lang w:val="en-US"/>
        </w:rPr>
        <w:t xml:space="preserve">, i.e., </w:t>
      </w:r>
      <w:r w:rsidR="004A62E6" w:rsidRPr="0081703A">
        <w:rPr>
          <w:i/>
          <w:iCs/>
          <w:sz w:val="20"/>
          <w:szCs w:val="20"/>
          <w:lang w:val="en-US"/>
        </w:rPr>
        <w:t>Re</w:t>
      </w:r>
      <w:r w:rsidR="004A62E6" w:rsidRPr="004A62E6">
        <w:rPr>
          <w:i/>
          <w:iCs/>
          <w:sz w:val="20"/>
          <w:szCs w:val="20"/>
          <w:vertAlign w:val="subscript"/>
          <w:lang w:val="en-US"/>
        </w:rPr>
        <w:t>t</w:t>
      </w:r>
      <w:r w:rsidRPr="0081703A">
        <w:rPr>
          <w:sz w:val="20"/>
          <w:szCs w:val="20"/>
          <w:lang w:val="en-US"/>
        </w:rPr>
        <w:t xml:space="preserve">. We therefore relaxed the strict interpretation of </w:t>
      </w:r>
      <w:r w:rsidRPr="0081703A">
        <w:rPr>
          <w:i/>
          <w:iCs/>
          <w:sz w:val="20"/>
          <w:szCs w:val="20"/>
          <w:lang w:val="en-US"/>
        </w:rPr>
        <w:t>k</w:t>
      </w:r>
      <w:r w:rsidRPr="0081703A">
        <w:rPr>
          <w:sz w:val="20"/>
          <w:szCs w:val="20"/>
          <w:lang w:val="en-US"/>
        </w:rPr>
        <w:t xml:space="preserve"> by calculating the proportion of individuals responsible</w:t>
      </w:r>
      <w:r w:rsidRPr="005B57E4">
        <w:rPr>
          <w:sz w:val="20"/>
          <w:szCs w:val="20"/>
          <w:lang w:val="en-US"/>
        </w:rPr>
        <w:t xml:space="preserve"> for 80% of onward transmission (by analogy to the </w:t>
      </w:r>
      <w:r>
        <w:rPr>
          <w:sz w:val="20"/>
          <w:szCs w:val="20"/>
          <w:lang w:val="en-US"/>
        </w:rPr>
        <w:t>80</w:t>
      </w:r>
      <w:r w:rsidRPr="005B57E4">
        <w:rPr>
          <w:sz w:val="20"/>
          <w:szCs w:val="20"/>
          <w:lang w:val="en-US"/>
        </w:rPr>
        <w:t>/</w:t>
      </w:r>
      <w:r>
        <w:rPr>
          <w:sz w:val="20"/>
          <w:szCs w:val="20"/>
          <w:lang w:val="en-US"/>
        </w:rPr>
        <w:t>20</w:t>
      </w:r>
      <w:r w:rsidRPr="005B57E4">
        <w:rPr>
          <w:sz w:val="20"/>
          <w:szCs w:val="20"/>
          <w:lang w:val="en-US"/>
        </w:rPr>
        <w:t xml:space="preserve"> rule) as per the formula</w:t>
      </w:r>
      <w:r>
        <w:rPr>
          <w:sz w:val="20"/>
          <w:szCs w:val="20"/>
          <w:lang w:val="en-US"/>
        </w:rPr>
        <w:t>s</w:t>
      </w:r>
      <w:r w:rsidRPr="005B57E4">
        <w:rPr>
          <w:sz w:val="20"/>
          <w:szCs w:val="20"/>
          <w:lang w:val="en-US"/>
        </w:rPr>
        <w:t xml:space="preserve"> below </w:t>
      </w:r>
      <w:r w:rsidRPr="005B57E4">
        <w:rPr>
          <w:sz w:val="20"/>
          <w:szCs w:val="20"/>
          <w:lang w:val="en-US"/>
        </w:rPr>
        <w:fldChar w:fldCharType="begin"/>
      </w:r>
      <w:r>
        <w:rPr>
          <w:sz w:val="20"/>
          <w:szCs w:val="20"/>
          <w:lang w:val="en-US"/>
        </w:rPr>
        <w:instrText xml:space="preserve"> ADDIN EN.CITE &lt;EndNote&gt;&lt;Cite&gt;&lt;Author&gt;Endo&lt;/Author&gt;&lt;Year&gt;2020&lt;/Year&gt;&lt;RecNum&gt;32&lt;/RecNum&gt;&lt;DisplayText&gt;(12)&lt;/DisplayText&gt;&lt;record&gt;&lt;rec-number&gt;32&lt;/rec-number&gt;&lt;foreign-keys&gt;&lt;key app="EN" db-id="e5t2faaayaa2eeed2aax00a7wz2290w9sxfr" timestamp="1629354878"&gt;32&lt;/key&gt;&lt;/foreign-keys&gt;&lt;ref-type name="Journal Article"&gt;17&lt;/ref-type&gt;&lt;contributors&gt;&lt;authors&gt;&lt;author&gt;Endo, A.&lt;/author&gt;&lt;author&gt;Abbott, S.&lt;/author&gt;&lt;author&gt;Kucharski, A. J.&lt;/author&gt;&lt;author&gt;Funk, S.&lt;/author&gt;&lt;/authors&gt;&lt;/contributors&gt;&lt;auth-address&gt;Department of Infectious Disease Epidemiology, London School of Hygiene &amp;amp; Tropical Medicine, London, WC1E 7HT, UK.&amp;#xD;The Alan Turing Institute, London, NW1 2DB, UK.&amp;#xD;Centre for the Mathematical Modelling of Infectious Diseases, London School of Hygiene &amp;amp; Tropical Medicine, London, WC1E 7HT, UK.&lt;/auth-address&gt;&lt;titles&gt;&lt;title&gt;Estimating the overdispersion in COVID-19 transmission using outbreak sizes outside China&lt;/title&gt;&lt;secondary-title&gt;Wellcome Open Res&lt;/secondary-title&gt;&lt;/titles&gt;&lt;periodical&gt;&lt;full-title&gt;Wellcome Open Res&lt;/full-title&gt;&lt;/periodical&gt;&lt;pages&gt;67&lt;/pages&gt;&lt;volume&gt;5&lt;/volume&gt;&lt;edition&gt;2020/07/24&lt;/edition&gt;&lt;keywords&gt;&lt;keyword&gt;Covid-19&lt;/keyword&gt;&lt;keyword&gt;SARS-CoV-2&lt;/keyword&gt;&lt;keyword&gt;branching process&lt;/keyword&gt;&lt;keyword&gt;novel coronavirus&lt;/keyword&gt;&lt;keyword&gt;overdispersion&lt;/keyword&gt;&lt;keyword&gt;superspreading&lt;/keyword&gt;&lt;keyword&gt;Ltd.&lt;/keyword&gt;&lt;/keywords&gt;&lt;dates&gt;&lt;year&gt;2020&lt;/year&gt;&lt;/dates&gt;&lt;isbn&gt;2398-502X (Print)&amp;#xD;2398-502x&lt;/isbn&gt;&lt;accession-num&gt;32685698&lt;/accession-num&gt;&lt;urls&gt;&lt;/urls&gt;&lt;custom2&gt;PMC7338915&lt;/custom2&gt;&lt;electronic-resource-num&gt;10.12688/wellcomeopenres.15842.3&lt;/electronic-resource-num&gt;&lt;remote-database-provider&gt;NLM&lt;/remote-database-provider&gt;&lt;language&gt;eng&lt;/language&gt;&lt;/record&gt;&lt;/Cite&gt;&lt;/EndNote&gt;</w:instrText>
      </w:r>
      <w:r w:rsidRPr="005B57E4">
        <w:rPr>
          <w:sz w:val="20"/>
          <w:szCs w:val="20"/>
          <w:lang w:val="en-US"/>
        </w:rPr>
        <w:fldChar w:fldCharType="separate"/>
      </w:r>
      <w:r>
        <w:rPr>
          <w:noProof/>
          <w:sz w:val="20"/>
          <w:szCs w:val="20"/>
          <w:lang w:val="en-US"/>
        </w:rPr>
        <w:t>(12)</w:t>
      </w:r>
      <w:r w:rsidRPr="005B57E4">
        <w:rPr>
          <w:sz w:val="20"/>
          <w:szCs w:val="20"/>
          <w:lang w:val="en-US"/>
        </w:rPr>
        <w:fldChar w:fldCharType="end"/>
      </w:r>
      <w:r w:rsidRPr="005B57E4">
        <w:rPr>
          <w:sz w:val="20"/>
          <w:szCs w:val="20"/>
          <w:lang w:val="en-US"/>
        </w:rPr>
        <w:t xml:space="preserve">:  </w:t>
      </w:r>
    </w:p>
    <w:p w14:paraId="58662F9B" w14:textId="69ACFF1B" w:rsidR="001C5070" w:rsidRPr="005B57E4" w:rsidRDefault="001C5070" w:rsidP="001C5070">
      <w:pPr>
        <w:pStyle w:val="Body"/>
        <w:spacing w:line="240" w:lineRule="auto"/>
        <w:ind w:firstLine="720"/>
        <w:jc w:val="left"/>
        <w:rPr>
          <w:sz w:val="20"/>
          <w:szCs w:val="20"/>
          <w:lang w:val="en-US"/>
        </w:rPr>
      </w:pPr>
      <m:oMathPara>
        <m:oMath>
          <m:r>
            <m:rPr>
              <m:sty m:val="p"/>
            </m:rPr>
            <w:rPr>
              <w:rFonts w:ascii="Cambria Math" w:hAnsi="Cambria Math"/>
              <w:sz w:val="20"/>
              <w:szCs w:val="20"/>
              <w:lang w:val="en-US"/>
            </w:rPr>
            <m:t xml:space="preserve">1-P80%= </m:t>
          </m:r>
          <m:nary>
            <m:naryPr>
              <m:limLoc m:val="subSup"/>
              <m:ctrlPr>
                <w:rPr>
                  <w:rFonts w:ascii="Cambria Math" w:hAnsi="Cambria Math"/>
                  <w:sz w:val="20"/>
                  <w:szCs w:val="20"/>
                  <w:lang w:val="en-US"/>
                </w:rPr>
              </m:ctrlPr>
            </m:naryPr>
            <m:sub>
              <m:r>
                <m:rPr>
                  <m:sty m:val="p"/>
                </m:rPr>
                <w:rPr>
                  <w:rFonts w:ascii="Cambria Math" w:hAnsi="Cambria Math"/>
                  <w:sz w:val="20"/>
                  <w:szCs w:val="20"/>
                  <w:lang w:val="en-US"/>
                </w:rPr>
                <m:t>0</m:t>
              </m:r>
            </m:sub>
            <m:sup>
              <m:r>
                <w:rPr>
                  <w:rFonts w:ascii="Cambria Math" w:hAnsi="Cambria Math"/>
                  <w:sz w:val="20"/>
                  <w:szCs w:val="20"/>
                  <w:lang w:val="en-US"/>
                </w:rPr>
                <m:t>X</m:t>
              </m:r>
            </m:sup>
            <m:e>
              <m:d>
                <m:dPr>
                  <m:begChr m:val="⌊"/>
                  <m:endChr m:val="⌋"/>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Negative Binomial</m:t>
              </m:r>
              <m:d>
                <m:dPr>
                  <m:ctrlPr>
                    <w:rPr>
                      <w:rFonts w:ascii="Cambria Math" w:hAnsi="Cambria Math"/>
                      <w:sz w:val="20"/>
                      <w:szCs w:val="20"/>
                      <w:lang w:val="en-US"/>
                    </w:rPr>
                  </m:ctrlPr>
                </m:dPr>
                <m:e>
                  <m:d>
                    <m:dPr>
                      <m:begChr m:val="⌊"/>
                      <m:endChr m:val="⌋"/>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m:t>
                  </m:r>
                  <m:r>
                    <w:rPr>
                      <w:rFonts w:ascii="Cambria Math" w:hAnsi="Cambria Math"/>
                      <w:sz w:val="20"/>
                      <w:szCs w:val="20"/>
                      <w:lang w:val="en-US"/>
                    </w:rPr>
                    <m:t>k</m:t>
                  </m:r>
                  <m:r>
                    <m:rPr>
                      <m:sty m:val="p"/>
                    </m:rPr>
                    <w:rPr>
                      <w:rFonts w:ascii="Cambria Math" w:hAnsi="Cambria Math"/>
                      <w:sz w:val="20"/>
                      <w:szCs w:val="20"/>
                      <w:lang w:val="en-US"/>
                    </w:rPr>
                    <m:t>,</m:t>
                  </m:r>
                  <m:f>
                    <m:fPr>
                      <m:ctrlPr>
                        <w:rPr>
                          <w:rFonts w:ascii="Cambria Math" w:hAnsi="Cambria Math"/>
                          <w:sz w:val="20"/>
                          <w:szCs w:val="20"/>
                          <w:lang w:val="en-US"/>
                        </w:rPr>
                      </m:ctrlPr>
                    </m:fPr>
                    <m:num>
                      <m:r>
                        <w:rPr>
                          <w:rFonts w:ascii="Cambria Math" w:hAnsi="Cambria Math"/>
                          <w:sz w:val="20"/>
                          <w:szCs w:val="20"/>
                          <w:lang w:val="en-US"/>
                        </w:rPr>
                        <m:t>k</m:t>
                      </m:r>
                    </m:num>
                    <m:den>
                      <m:r>
                        <w:rPr>
                          <w:rFonts w:ascii="Cambria Math" w:hAnsi="Cambria Math"/>
                          <w:sz w:val="20"/>
                          <w:szCs w:val="20"/>
                          <w:lang w:val="en-US"/>
                        </w:rPr>
                        <m:t>Re</m:t>
                      </m:r>
                      <m:r>
                        <m:rPr>
                          <m:sty m:val="p"/>
                        </m:rPr>
                        <w:rPr>
                          <w:rFonts w:ascii="Cambria Math" w:hAnsi="Cambria Math"/>
                          <w:sz w:val="20"/>
                          <w:szCs w:val="20"/>
                          <w:lang w:val="en-US"/>
                        </w:rPr>
                        <m:t>+</m:t>
                      </m:r>
                      <m:r>
                        <w:rPr>
                          <w:rFonts w:ascii="Cambria Math" w:hAnsi="Cambria Math"/>
                          <w:sz w:val="20"/>
                          <w:szCs w:val="20"/>
                          <w:lang w:val="en-US"/>
                        </w:rPr>
                        <m:t>k</m:t>
                      </m:r>
                    </m:den>
                  </m:f>
                </m:e>
              </m:d>
            </m:e>
          </m:nary>
          <m:r>
            <w:rPr>
              <w:rFonts w:ascii="Cambria Math" w:hAnsi="Cambria Math"/>
              <w:sz w:val="20"/>
              <w:szCs w:val="20"/>
              <w:lang w:val="en-US"/>
            </w:rPr>
            <m:t>dx</m:t>
          </m:r>
        </m:oMath>
      </m:oMathPara>
    </w:p>
    <w:p w14:paraId="633D2A84" w14:textId="77777777" w:rsidR="001C5070" w:rsidRPr="005B57E4" w:rsidRDefault="001C5070" w:rsidP="001C5070">
      <w:pPr>
        <w:pStyle w:val="Body"/>
        <w:spacing w:line="240" w:lineRule="auto"/>
        <w:ind w:firstLine="720"/>
        <w:jc w:val="left"/>
        <w:rPr>
          <w:sz w:val="20"/>
          <w:szCs w:val="20"/>
          <w:lang w:val="en-US"/>
        </w:rPr>
      </w:pPr>
      <w:r w:rsidRPr="005B57E4">
        <w:rPr>
          <w:sz w:val="20"/>
          <w:szCs w:val="20"/>
          <w:lang w:val="en-US"/>
        </w:rPr>
        <w:t xml:space="preserve">where X satisfies: </w:t>
      </w:r>
    </w:p>
    <w:p w14:paraId="3C9508A8" w14:textId="6FB70947" w:rsidR="001C5070" w:rsidRPr="005B57E4" w:rsidRDefault="001C5070" w:rsidP="001C5070">
      <w:pPr>
        <w:pStyle w:val="Body"/>
        <w:spacing w:line="240" w:lineRule="auto"/>
        <w:ind w:firstLine="720"/>
        <w:jc w:val="left"/>
        <w:rPr>
          <w:sz w:val="20"/>
          <w:szCs w:val="20"/>
          <w:lang w:val="en-US"/>
        </w:rPr>
      </w:pPr>
      <m:oMathPara>
        <m:oMath>
          <m:r>
            <m:rPr>
              <m:sty m:val="p"/>
            </m:rPr>
            <w:rPr>
              <w:rFonts w:ascii="Cambria Math" w:hAnsi="Cambria Math"/>
              <w:sz w:val="20"/>
              <w:szCs w:val="20"/>
              <w:lang w:val="en-US"/>
            </w:rPr>
            <m:t xml:space="preserve">1-0.8= </m:t>
          </m:r>
          <m:f>
            <m:fPr>
              <m:ctrlPr>
                <w:rPr>
                  <w:rFonts w:ascii="Cambria Math" w:hAnsi="Cambria Math"/>
                  <w:sz w:val="20"/>
                  <w:szCs w:val="20"/>
                  <w:lang w:val="en-US"/>
                </w:rPr>
              </m:ctrlPr>
            </m:fPr>
            <m:num>
              <m:r>
                <m:rPr>
                  <m:sty m:val="p"/>
                </m:rPr>
                <w:rPr>
                  <w:rFonts w:ascii="Cambria Math" w:hAnsi="Cambria Math"/>
                  <w:sz w:val="20"/>
                  <w:szCs w:val="20"/>
                  <w:lang w:val="en-US"/>
                </w:rPr>
                <m:t>1</m:t>
              </m:r>
            </m:num>
            <m:den>
              <m:r>
                <w:rPr>
                  <w:rFonts w:ascii="Cambria Math" w:hAnsi="Cambria Math"/>
                  <w:sz w:val="20"/>
                  <w:szCs w:val="20"/>
                  <w:lang w:val="en-US"/>
                </w:rPr>
                <m:t>Re</m:t>
              </m:r>
            </m:den>
          </m:f>
          <m:nary>
            <m:naryPr>
              <m:limLoc m:val="subSup"/>
              <m:ctrlPr>
                <w:rPr>
                  <w:rFonts w:ascii="Cambria Math" w:hAnsi="Cambria Math"/>
                  <w:sz w:val="20"/>
                  <w:szCs w:val="20"/>
                  <w:lang w:val="en-US"/>
                </w:rPr>
              </m:ctrlPr>
            </m:naryPr>
            <m:sub>
              <m:r>
                <m:rPr>
                  <m:sty m:val="p"/>
                </m:rPr>
                <w:rPr>
                  <w:rFonts w:ascii="Cambria Math" w:hAnsi="Cambria Math"/>
                  <w:sz w:val="20"/>
                  <w:szCs w:val="20"/>
                  <w:lang w:val="en-US"/>
                </w:rPr>
                <m:t>0</m:t>
              </m:r>
            </m:sub>
            <m:sup>
              <m:r>
                <w:rPr>
                  <w:rFonts w:ascii="Cambria Math" w:hAnsi="Cambria Math"/>
                  <w:sz w:val="20"/>
                  <w:szCs w:val="20"/>
                  <w:lang w:val="en-US"/>
                </w:rPr>
                <m:t>X</m:t>
              </m:r>
            </m:sup>
            <m:e>
              <m:d>
                <m:dPr>
                  <m:begChr m:val="⌊"/>
                  <m:endChr m:val="⌋"/>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Negative Binomial</m:t>
              </m:r>
              <m:d>
                <m:dPr>
                  <m:ctrlPr>
                    <w:rPr>
                      <w:rFonts w:ascii="Cambria Math" w:hAnsi="Cambria Math"/>
                      <w:sz w:val="20"/>
                      <w:szCs w:val="20"/>
                      <w:lang w:val="en-US"/>
                    </w:rPr>
                  </m:ctrlPr>
                </m:dPr>
                <m:e>
                  <m:d>
                    <m:dPr>
                      <m:begChr m:val="⌊"/>
                      <m:endChr m:val="⌋"/>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m:t>
                  </m:r>
                  <m:r>
                    <w:rPr>
                      <w:rFonts w:ascii="Cambria Math" w:hAnsi="Cambria Math"/>
                      <w:sz w:val="20"/>
                      <w:szCs w:val="20"/>
                      <w:lang w:val="en-US"/>
                    </w:rPr>
                    <m:t>k</m:t>
                  </m:r>
                  <m:r>
                    <m:rPr>
                      <m:sty m:val="p"/>
                    </m:rPr>
                    <w:rPr>
                      <w:rFonts w:ascii="Cambria Math" w:hAnsi="Cambria Math"/>
                      <w:sz w:val="20"/>
                      <w:szCs w:val="20"/>
                      <w:lang w:val="en-US"/>
                    </w:rPr>
                    <m:t>,</m:t>
                  </m:r>
                  <m:f>
                    <m:fPr>
                      <m:ctrlPr>
                        <w:rPr>
                          <w:rFonts w:ascii="Cambria Math" w:hAnsi="Cambria Math"/>
                          <w:sz w:val="20"/>
                          <w:szCs w:val="20"/>
                          <w:lang w:val="en-US"/>
                        </w:rPr>
                      </m:ctrlPr>
                    </m:fPr>
                    <m:num>
                      <m:r>
                        <w:rPr>
                          <w:rFonts w:ascii="Cambria Math" w:hAnsi="Cambria Math"/>
                          <w:sz w:val="20"/>
                          <w:szCs w:val="20"/>
                          <w:lang w:val="en-US"/>
                        </w:rPr>
                        <m:t>k</m:t>
                      </m:r>
                    </m:num>
                    <m:den>
                      <m:r>
                        <w:rPr>
                          <w:rFonts w:ascii="Cambria Math" w:hAnsi="Cambria Math"/>
                          <w:sz w:val="20"/>
                          <w:szCs w:val="20"/>
                          <w:lang w:val="en-US"/>
                        </w:rPr>
                        <m:t>Re</m:t>
                      </m:r>
                      <m:r>
                        <m:rPr>
                          <m:sty m:val="p"/>
                        </m:rPr>
                        <w:rPr>
                          <w:rFonts w:ascii="Cambria Math" w:hAnsi="Cambria Math"/>
                          <w:sz w:val="20"/>
                          <w:szCs w:val="20"/>
                          <w:lang w:val="en-US"/>
                        </w:rPr>
                        <m:t>+</m:t>
                      </m:r>
                      <m:r>
                        <w:rPr>
                          <w:rFonts w:ascii="Cambria Math" w:hAnsi="Cambria Math"/>
                          <w:sz w:val="20"/>
                          <w:szCs w:val="20"/>
                          <w:lang w:val="en-US"/>
                        </w:rPr>
                        <m:t>k</m:t>
                      </m:r>
                    </m:den>
                  </m:f>
                </m:e>
              </m:d>
            </m:e>
          </m:nary>
          <m:r>
            <w:rPr>
              <w:rFonts w:ascii="Cambria Math" w:hAnsi="Cambria Math"/>
              <w:sz w:val="20"/>
              <w:szCs w:val="20"/>
              <w:lang w:val="en-US"/>
            </w:rPr>
            <m:t>dx</m:t>
          </m:r>
        </m:oMath>
      </m:oMathPara>
    </w:p>
    <w:p w14:paraId="3C79F4CA" w14:textId="77777777" w:rsidR="001C5070" w:rsidRPr="005B57E4" w:rsidRDefault="001C5070" w:rsidP="001C5070">
      <w:pPr>
        <w:pStyle w:val="Body"/>
        <w:spacing w:line="240" w:lineRule="auto"/>
        <w:ind w:firstLine="720"/>
        <w:jc w:val="left"/>
        <w:rPr>
          <w:sz w:val="20"/>
          <w:szCs w:val="20"/>
          <w:lang w:val="en-US"/>
        </w:rPr>
      </w:pPr>
      <w:r w:rsidRPr="005B57E4">
        <w:rPr>
          <w:sz w:val="20"/>
          <w:szCs w:val="20"/>
          <w:lang w:val="en-US"/>
        </w:rPr>
        <w:t xml:space="preserve">and: </w:t>
      </w:r>
    </w:p>
    <w:p w14:paraId="2DB0C878" w14:textId="3D188EEA" w:rsidR="001C5070" w:rsidRPr="005B57E4" w:rsidRDefault="00323724" w:rsidP="001C5070">
      <w:pPr>
        <w:pStyle w:val="Body"/>
        <w:spacing w:line="240" w:lineRule="auto"/>
        <w:ind w:firstLine="720"/>
        <w:jc w:val="left"/>
        <w:rPr>
          <w:sz w:val="20"/>
          <w:szCs w:val="20"/>
          <w:lang w:val="en-US"/>
        </w:rPr>
      </w:pPr>
      <m:oMathPara>
        <m:oMath>
          <m:f>
            <m:fPr>
              <m:ctrlPr>
                <w:rPr>
                  <w:rFonts w:ascii="Cambria Math" w:hAnsi="Cambria Math"/>
                  <w:sz w:val="20"/>
                  <w:szCs w:val="20"/>
                  <w:lang w:val="en-US"/>
                </w:rPr>
              </m:ctrlPr>
            </m:fPr>
            <m:num>
              <m:r>
                <m:rPr>
                  <m:sty m:val="p"/>
                </m:rPr>
                <w:rPr>
                  <w:rFonts w:ascii="Cambria Math" w:hAnsi="Cambria Math"/>
                  <w:sz w:val="20"/>
                  <w:szCs w:val="20"/>
                  <w:lang w:val="en-US"/>
                </w:rPr>
                <m:t>1</m:t>
              </m:r>
            </m:num>
            <m:den>
              <m:r>
                <w:rPr>
                  <w:rFonts w:ascii="Cambria Math" w:hAnsi="Cambria Math"/>
                  <w:sz w:val="20"/>
                  <w:szCs w:val="20"/>
                  <w:lang w:val="en-US"/>
                </w:rPr>
                <m:t>Re</m:t>
              </m:r>
            </m:den>
          </m:f>
          <m:nary>
            <m:naryPr>
              <m:limLoc m:val="subSup"/>
              <m:ctrlPr>
                <w:rPr>
                  <w:rFonts w:ascii="Cambria Math" w:hAnsi="Cambria Math"/>
                  <w:sz w:val="20"/>
                  <w:szCs w:val="20"/>
                  <w:lang w:val="en-US"/>
                </w:rPr>
              </m:ctrlPr>
            </m:naryPr>
            <m:sub>
              <m:r>
                <m:rPr>
                  <m:sty m:val="p"/>
                </m:rPr>
                <w:rPr>
                  <w:rFonts w:ascii="Cambria Math" w:hAnsi="Cambria Math"/>
                  <w:sz w:val="20"/>
                  <w:szCs w:val="20"/>
                  <w:lang w:val="en-US"/>
                </w:rPr>
                <m:t>0</m:t>
              </m:r>
            </m:sub>
            <m:sup>
              <m:r>
                <w:rPr>
                  <w:rFonts w:ascii="Cambria Math" w:hAnsi="Cambria Math"/>
                  <w:sz w:val="20"/>
                  <w:szCs w:val="20"/>
                  <w:lang w:val="en-US"/>
                </w:rPr>
                <m:t>X</m:t>
              </m:r>
            </m:sup>
            <m:e>
              <m:d>
                <m:dPr>
                  <m:begChr m:val="⌊"/>
                  <m:endChr m:val="⌋"/>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Negative Binomial</m:t>
              </m:r>
              <m:d>
                <m:dPr>
                  <m:ctrlPr>
                    <w:rPr>
                      <w:rFonts w:ascii="Cambria Math" w:hAnsi="Cambria Math"/>
                      <w:sz w:val="20"/>
                      <w:szCs w:val="20"/>
                      <w:lang w:val="en-US"/>
                    </w:rPr>
                  </m:ctrlPr>
                </m:dPr>
                <m:e>
                  <m:d>
                    <m:dPr>
                      <m:begChr m:val="⌊"/>
                      <m:endChr m:val="⌋"/>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m:t>
                  </m:r>
                  <m:r>
                    <w:rPr>
                      <w:rFonts w:ascii="Cambria Math" w:hAnsi="Cambria Math"/>
                      <w:sz w:val="20"/>
                      <w:szCs w:val="20"/>
                      <w:lang w:val="en-US"/>
                    </w:rPr>
                    <m:t>k</m:t>
                  </m:r>
                  <m:r>
                    <m:rPr>
                      <m:sty m:val="p"/>
                    </m:rPr>
                    <w:rPr>
                      <w:rFonts w:ascii="Cambria Math" w:hAnsi="Cambria Math"/>
                      <w:sz w:val="20"/>
                      <w:szCs w:val="20"/>
                      <w:lang w:val="en-US"/>
                    </w:rPr>
                    <m:t>,</m:t>
                  </m:r>
                  <m:f>
                    <m:fPr>
                      <m:ctrlPr>
                        <w:rPr>
                          <w:rFonts w:ascii="Cambria Math" w:hAnsi="Cambria Math"/>
                          <w:sz w:val="20"/>
                          <w:szCs w:val="20"/>
                          <w:lang w:val="en-US"/>
                        </w:rPr>
                      </m:ctrlPr>
                    </m:fPr>
                    <m:num>
                      <m:r>
                        <w:rPr>
                          <w:rFonts w:ascii="Cambria Math" w:hAnsi="Cambria Math"/>
                          <w:sz w:val="20"/>
                          <w:szCs w:val="20"/>
                          <w:lang w:val="en-US"/>
                        </w:rPr>
                        <m:t>k</m:t>
                      </m:r>
                    </m:num>
                    <m:den>
                      <m:r>
                        <w:rPr>
                          <w:rFonts w:ascii="Cambria Math" w:hAnsi="Cambria Math"/>
                          <w:sz w:val="20"/>
                          <w:szCs w:val="20"/>
                          <w:lang w:val="en-US"/>
                        </w:rPr>
                        <m:t>Re</m:t>
                      </m:r>
                      <m:r>
                        <m:rPr>
                          <m:sty m:val="p"/>
                        </m:rPr>
                        <w:rPr>
                          <w:rFonts w:ascii="Cambria Math" w:hAnsi="Cambria Math"/>
                          <w:sz w:val="20"/>
                          <w:szCs w:val="20"/>
                          <w:lang w:val="en-US"/>
                        </w:rPr>
                        <m:t>+</m:t>
                      </m:r>
                      <m:r>
                        <w:rPr>
                          <w:rFonts w:ascii="Cambria Math" w:hAnsi="Cambria Math"/>
                          <w:sz w:val="20"/>
                          <w:szCs w:val="20"/>
                          <w:lang w:val="en-US"/>
                        </w:rPr>
                        <m:t>k</m:t>
                      </m:r>
                    </m:den>
                  </m:f>
                </m:e>
              </m:d>
            </m:e>
          </m:nary>
          <m:r>
            <w:rPr>
              <w:rFonts w:ascii="Cambria Math" w:hAnsi="Cambria Math"/>
              <w:sz w:val="20"/>
              <w:szCs w:val="20"/>
              <w:lang w:val="en-US"/>
            </w:rPr>
            <m:t>dx</m:t>
          </m:r>
          <m:r>
            <m:rPr>
              <m:sty m:val="p"/>
            </m:rPr>
            <w:rPr>
              <w:rFonts w:ascii="Cambria Math" w:hAnsi="Cambria Math"/>
              <w:sz w:val="20"/>
              <w:szCs w:val="20"/>
              <w:lang w:val="en-US"/>
            </w:rPr>
            <m:t>=</m:t>
          </m:r>
          <m:nary>
            <m:naryPr>
              <m:limLoc m:val="subSup"/>
              <m:ctrlPr>
                <w:rPr>
                  <w:rFonts w:ascii="Cambria Math" w:hAnsi="Cambria Math"/>
                  <w:sz w:val="20"/>
                  <w:szCs w:val="20"/>
                  <w:lang w:val="en-US"/>
                </w:rPr>
              </m:ctrlPr>
            </m:naryPr>
            <m:sub>
              <m:r>
                <m:rPr>
                  <m:sty m:val="p"/>
                </m:rPr>
                <w:rPr>
                  <w:rFonts w:ascii="Cambria Math" w:hAnsi="Cambria Math"/>
                  <w:sz w:val="20"/>
                  <w:szCs w:val="20"/>
                  <w:lang w:val="en-US"/>
                </w:rPr>
                <m:t>0</m:t>
              </m:r>
            </m:sub>
            <m:sup>
              <m:r>
                <w:rPr>
                  <w:rFonts w:ascii="Cambria Math" w:hAnsi="Cambria Math"/>
                  <w:sz w:val="20"/>
                  <w:szCs w:val="20"/>
                  <w:lang w:val="en-US"/>
                </w:rPr>
                <m:t>X</m:t>
              </m:r>
              <m:r>
                <m:rPr>
                  <m:sty m:val="p"/>
                </m:rPr>
                <w:rPr>
                  <w:rFonts w:ascii="Cambria Math" w:hAnsi="Cambria Math"/>
                  <w:sz w:val="20"/>
                  <w:szCs w:val="20"/>
                  <w:lang w:val="en-US"/>
                </w:rPr>
                <m:t>-1</m:t>
              </m:r>
            </m:sup>
            <m:e>
              <m:r>
                <m:rPr>
                  <m:sty m:val="p"/>
                </m:rPr>
                <w:rPr>
                  <w:rFonts w:ascii="Cambria Math" w:hAnsi="Cambria Math"/>
                  <w:sz w:val="20"/>
                  <w:szCs w:val="20"/>
                  <w:lang w:val="en-US"/>
                </w:rPr>
                <m:t>Negative Binomial</m:t>
              </m:r>
              <m:d>
                <m:dPr>
                  <m:ctrlPr>
                    <w:rPr>
                      <w:rFonts w:ascii="Cambria Math" w:hAnsi="Cambria Math"/>
                      <w:sz w:val="20"/>
                      <w:szCs w:val="20"/>
                      <w:lang w:val="en-US"/>
                    </w:rPr>
                  </m:ctrlPr>
                </m:dPr>
                <m:e>
                  <m:d>
                    <m:dPr>
                      <m:begChr m:val="⌊"/>
                      <m:endChr m:val="⌋"/>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m:t>
                  </m:r>
                  <m:r>
                    <w:rPr>
                      <w:rFonts w:ascii="Cambria Math" w:hAnsi="Cambria Math"/>
                      <w:sz w:val="20"/>
                      <w:szCs w:val="20"/>
                      <w:lang w:val="en-US"/>
                    </w:rPr>
                    <m:t>k</m:t>
                  </m:r>
                  <m:r>
                    <m:rPr>
                      <m:sty m:val="p"/>
                    </m:rPr>
                    <w:rPr>
                      <w:rFonts w:ascii="Cambria Math" w:hAnsi="Cambria Math"/>
                      <w:sz w:val="20"/>
                      <w:szCs w:val="20"/>
                      <w:lang w:val="en-US"/>
                    </w:rPr>
                    <m:t>+1,</m:t>
                  </m:r>
                  <m:f>
                    <m:fPr>
                      <m:ctrlPr>
                        <w:rPr>
                          <w:rFonts w:ascii="Cambria Math" w:hAnsi="Cambria Math"/>
                          <w:sz w:val="20"/>
                          <w:szCs w:val="20"/>
                          <w:lang w:val="en-US"/>
                        </w:rPr>
                      </m:ctrlPr>
                    </m:fPr>
                    <m:num>
                      <m:r>
                        <w:rPr>
                          <w:rFonts w:ascii="Cambria Math" w:hAnsi="Cambria Math"/>
                          <w:sz w:val="20"/>
                          <w:szCs w:val="20"/>
                          <w:lang w:val="en-US"/>
                        </w:rPr>
                        <m:t>k</m:t>
                      </m:r>
                    </m:num>
                    <m:den>
                      <m:r>
                        <w:rPr>
                          <w:rFonts w:ascii="Cambria Math" w:hAnsi="Cambria Math"/>
                          <w:sz w:val="20"/>
                          <w:szCs w:val="20"/>
                          <w:lang w:val="en-US"/>
                        </w:rPr>
                        <m:t>Re</m:t>
                      </m:r>
                      <m:r>
                        <m:rPr>
                          <m:sty m:val="p"/>
                        </m:rPr>
                        <w:rPr>
                          <w:rFonts w:ascii="Cambria Math" w:hAnsi="Cambria Math"/>
                          <w:sz w:val="20"/>
                          <w:szCs w:val="20"/>
                          <w:lang w:val="en-US"/>
                        </w:rPr>
                        <m:t>+</m:t>
                      </m:r>
                      <m:r>
                        <w:rPr>
                          <w:rFonts w:ascii="Cambria Math" w:hAnsi="Cambria Math"/>
                          <w:sz w:val="20"/>
                          <w:szCs w:val="20"/>
                          <w:lang w:val="en-US"/>
                        </w:rPr>
                        <m:t>k</m:t>
                      </m:r>
                    </m:den>
                  </m:f>
                </m:e>
              </m:d>
            </m:e>
          </m:nary>
          <m:r>
            <w:rPr>
              <w:rFonts w:ascii="Cambria Math" w:hAnsi="Cambria Math"/>
              <w:sz w:val="20"/>
              <w:szCs w:val="20"/>
              <w:lang w:val="en-US"/>
            </w:rPr>
            <m:t>dx</m:t>
          </m:r>
        </m:oMath>
      </m:oMathPara>
    </w:p>
    <w:p w14:paraId="72076A53" w14:textId="77777777" w:rsidR="001C5070" w:rsidRDefault="001C5070" w:rsidP="001C5070">
      <w:pPr>
        <w:pStyle w:val="Body"/>
        <w:spacing w:line="240" w:lineRule="auto"/>
        <w:ind w:firstLine="720"/>
        <w:jc w:val="left"/>
        <w:rPr>
          <w:sz w:val="20"/>
          <w:szCs w:val="20"/>
          <w:lang w:val="en-US"/>
        </w:rPr>
      </w:pPr>
    </w:p>
    <w:p w14:paraId="2186DDFA" w14:textId="1E5B4DA2" w:rsidR="001C5070" w:rsidRDefault="001104C0" w:rsidP="001C5070">
      <w:pPr>
        <w:pStyle w:val="Body"/>
        <w:spacing w:line="240" w:lineRule="auto"/>
        <w:ind w:firstLine="720"/>
        <w:jc w:val="left"/>
        <w:rPr>
          <w:sz w:val="20"/>
          <w:szCs w:val="20"/>
          <w:lang w:val="en-US"/>
        </w:rPr>
      </w:pPr>
      <w:r>
        <w:rPr>
          <w:sz w:val="20"/>
          <w:szCs w:val="20"/>
          <w:lang w:val="en-US"/>
        </w:rPr>
        <w:t>Lastly</w:t>
      </w:r>
      <w:r w:rsidR="001C5070">
        <w:rPr>
          <w:sz w:val="20"/>
          <w:szCs w:val="20"/>
          <w:lang w:val="en-US"/>
        </w:rPr>
        <w:t>, w</w:t>
      </w:r>
      <w:r w:rsidR="001C5070" w:rsidRPr="0092773E">
        <w:rPr>
          <w:sz w:val="20"/>
          <w:szCs w:val="20"/>
          <w:lang w:val="en-US"/>
        </w:rPr>
        <w:t xml:space="preserve">ith both </w:t>
      </w:r>
      <w:r w:rsidR="004A62E6" w:rsidRPr="0081703A">
        <w:rPr>
          <w:i/>
          <w:iCs/>
          <w:sz w:val="20"/>
          <w:szCs w:val="20"/>
          <w:lang w:val="en-US"/>
        </w:rPr>
        <w:t>Re</w:t>
      </w:r>
      <w:r w:rsidR="004A62E6" w:rsidRPr="004A62E6">
        <w:rPr>
          <w:i/>
          <w:iCs/>
          <w:sz w:val="20"/>
          <w:szCs w:val="20"/>
          <w:vertAlign w:val="subscript"/>
          <w:lang w:val="en-US"/>
        </w:rPr>
        <w:t>t</w:t>
      </w:r>
      <w:r w:rsidR="004A62E6" w:rsidRPr="0092773E">
        <w:rPr>
          <w:sz w:val="20"/>
          <w:szCs w:val="20"/>
          <w:lang w:val="en-US"/>
        </w:rPr>
        <w:t xml:space="preserve"> </w:t>
      </w:r>
      <w:r w:rsidR="001C5070" w:rsidRPr="0092773E">
        <w:rPr>
          <w:sz w:val="20"/>
          <w:szCs w:val="20"/>
          <w:lang w:val="en-US"/>
        </w:rPr>
        <w:t xml:space="preserve">and </w:t>
      </w:r>
      <w:r w:rsidR="001C5070" w:rsidRPr="004A62E6">
        <w:rPr>
          <w:i/>
          <w:iCs/>
          <w:sz w:val="20"/>
          <w:szCs w:val="20"/>
          <w:lang w:val="en-US"/>
        </w:rPr>
        <w:t>k</w:t>
      </w:r>
      <w:r w:rsidR="001C5070" w:rsidRPr="004A62E6">
        <w:rPr>
          <w:i/>
          <w:iCs/>
          <w:sz w:val="20"/>
          <w:szCs w:val="20"/>
          <w:vertAlign w:val="subscript"/>
          <w:lang w:val="en-US"/>
        </w:rPr>
        <w:t>t</w:t>
      </w:r>
      <w:r w:rsidR="001C5070" w:rsidRPr="0092773E">
        <w:rPr>
          <w:sz w:val="20"/>
          <w:szCs w:val="20"/>
          <w:lang w:val="en-US"/>
        </w:rPr>
        <w:t xml:space="preserve"> known, we </w:t>
      </w:r>
      <w:r w:rsidR="001C5070">
        <w:rPr>
          <w:sz w:val="20"/>
          <w:szCs w:val="20"/>
          <w:lang w:val="en-US"/>
        </w:rPr>
        <w:t xml:space="preserve">can </w:t>
      </w:r>
      <w:r w:rsidR="001C5070" w:rsidRPr="0092773E">
        <w:rPr>
          <w:sz w:val="20"/>
          <w:szCs w:val="20"/>
          <w:lang w:val="en-US"/>
        </w:rPr>
        <w:t xml:space="preserve">calculated the instantaneous probability of epidemic extinction given the probability generating function of a negative binomial offspring distribution </w:t>
      </w:r>
      <w:r w:rsidR="001C5070" w:rsidRPr="0092773E">
        <w:rPr>
          <w:sz w:val="20"/>
          <w:szCs w:val="20"/>
          <w:lang w:val="en-US"/>
        </w:rPr>
        <w:fldChar w:fldCharType="begin"/>
      </w:r>
      <w:r w:rsidR="001C5070" w:rsidRPr="0092773E">
        <w:rPr>
          <w:sz w:val="20"/>
          <w:szCs w:val="20"/>
          <w:lang w:val="en-US"/>
        </w:rPr>
        <w:instrText xml:space="preserve"> ADDIN EN.CITE &lt;EndNote&gt;&lt;Cite&gt;&lt;Author&gt;Lloyd-Smith&lt;/Author&gt;&lt;Year&gt;2005&lt;/Year&gt;&lt;RecNum&gt;8&lt;/RecNum&gt;&lt;DisplayText&gt;(2)&lt;/DisplayText&gt;&lt;record&gt;&lt;rec-number&gt;8&lt;/rec-number&gt;&lt;foreign-keys&gt;&lt;key app="EN" db-id="aerrprxt49xwtmexw2oxfa2md2f559vdvv5e" timestamp="1643187352"&gt;8&lt;/key&gt;&lt;/foreign-keys&gt;&lt;ref-type name="Journal Article"&gt;17&lt;/ref-type&gt;&lt;contributors&gt;&lt;authors&gt;&lt;author&gt;Lloyd-Smith, J. O.&lt;/author&gt;&lt;author&gt;Schreiber, S. J.&lt;/author&gt;&lt;author&gt;Kopp, P. E.&lt;/author&gt;&lt;author&gt;Getz, W. M.&lt;/author&gt;&lt;/authors&gt;&lt;/contributors&gt;&lt;titles&gt;&lt;title&gt;Superspreading and the effect of individual variation on disease emergence&lt;/title&gt;&lt;secondary-title&gt;Nature&lt;/secondary-title&gt;&lt;/titles&gt;&lt;periodical&gt;&lt;full-title&gt;Nature&lt;/full-title&gt;&lt;/periodical&gt;&lt;pages&gt;355-359&lt;/pages&gt;&lt;volume&gt;438&lt;/volume&gt;&lt;number&gt;7066&lt;/number&gt;&lt;dates&gt;&lt;year&gt;2005&lt;/year&gt;&lt;pub-dates&gt;&lt;date&gt;2005/11/01&lt;/date&gt;&lt;/pub-dates&gt;&lt;/dates&gt;&lt;isbn&gt;1476-4687&lt;/isbn&gt;&lt;urls&gt;&lt;related-urls&gt;&lt;url&gt;https://doi.org/10.1038/nature04153&lt;/url&gt;&lt;/related-urls&gt;&lt;/urls&gt;&lt;electronic-resource-num&gt;10.1038/nature04153&lt;/electronic-resource-num&gt;&lt;/record&gt;&lt;/Cite&gt;&lt;/EndNote&gt;</w:instrText>
      </w:r>
      <w:r w:rsidR="001C5070" w:rsidRPr="0092773E">
        <w:rPr>
          <w:sz w:val="20"/>
          <w:szCs w:val="20"/>
          <w:lang w:val="en-US"/>
        </w:rPr>
        <w:fldChar w:fldCharType="separate"/>
      </w:r>
      <w:r w:rsidR="001C5070" w:rsidRPr="0092773E">
        <w:rPr>
          <w:sz w:val="20"/>
          <w:szCs w:val="20"/>
          <w:lang w:val="en-US"/>
        </w:rPr>
        <w:t>(2)</w:t>
      </w:r>
      <w:r w:rsidR="001C5070" w:rsidRPr="0092773E">
        <w:rPr>
          <w:sz w:val="20"/>
          <w:szCs w:val="20"/>
          <w:lang w:val="en-US"/>
        </w:rPr>
        <w:fldChar w:fldCharType="end"/>
      </w:r>
      <w:r w:rsidR="001C5070" w:rsidRPr="0092773E">
        <w:rPr>
          <w:sz w:val="20"/>
          <w:szCs w:val="20"/>
          <w:lang w:val="en-US"/>
        </w:rPr>
        <w:t xml:space="preserve"> denoted by </w:t>
      </w:r>
      <m:oMath>
        <m:r>
          <w:rPr>
            <w:rFonts w:ascii="Cambria Math" w:hAnsi="Cambria Math"/>
            <w:sz w:val="20"/>
            <w:szCs w:val="20"/>
            <w:lang w:val="en-US"/>
          </w:rPr>
          <m:t>g</m:t>
        </m:r>
        <m:d>
          <m:dPr>
            <m:ctrlPr>
              <w:rPr>
                <w:rFonts w:ascii="Cambria Math" w:hAnsi="Cambria Math"/>
                <w:sz w:val="20"/>
                <w:szCs w:val="20"/>
                <w:lang w:val="en-US"/>
              </w:rPr>
            </m:ctrlPr>
          </m:dPr>
          <m:e>
            <m:r>
              <w:rPr>
                <w:rFonts w:ascii="Cambria Math" w:hAnsi="Cambria Math"/>
                <w:sz w:val="20"/>
                <w:szCs w:val="20"/>
                <w:lang w:val="en-US"/>
              </w:rPr>
              <m:t>x</m:t>
            </m:r>
          </m:e>
        </m:d>
      </m:oMath>
      <w:r w:rsidR="001C5070" w:rsidRPr="0092773E">
        <w:rPr>
          <w:sz w:val="20"/>
          <w:szCs w:val="20"/>
          <w:lang w:val="en-US"/>
        </w:rPr>
        <w:t>:</w:t>
      </w:r>
    </w:p>
    <w:p w14:paraId="4DFE81FB" w14:textId="77777777" w:rsidR="001C5070" w:rsidRPr="0092773E" w:rsidRDefault="001C5070" w:rsidP="001C5070">
      <w:pPr>
        <w:ind w:firstLine="720"/>
        <w:rPr>
          <w:rFonts w:ascii="Palatino Linotype" w:eastAsiaTheme="minorEastAsia" w:hAnsi="Palatino Linotype"/>
          <w:color w:val="000000"/>
          <w:sz w:val="20"/>
          <w:szCs w:val="20"/>
          <w:lang w:val="en-US" w:eastAsia="en-US"/>
        </w:rPr>
      </w:pPr>
    </w:p>
    <w:p w14:paraId="37CD62EF" w14:textId="0658B499" w:rsidR="001C5070" w:rsidRPr="0092773E" w:rsidRDefault="001C5070" w:rsidP="001C5070">
      <w:pPr>
        <w:pStyle w:val="Body"/>
        <w:spacing w:line="240" w:lineRule="auto"/>
        <w:rPr>
          <w:sz w:val="20"/>
          <w:szCs w:val="20"/>
          <w:lang w:val="en-US"/>
        </w:rPr>
      </w:pPr>
      <m:oMathPara>
        <m:oMath>
          <m:r>
            <w:rPr>
              <w:rFonts w:ascii="Cambria Math" w:hAnsi="Cambria Math"/>
              <w:sz w:val="20"/>
              <w:szCs w:val="20"/>
              <w:lang w:val="en-US"/>
            </w:rPr>
            <m:t>g</m:t>
          </m:r>
          <m:d>
            <m:dPr>
              <m:ctrlPr>
                <w:rPr>
                  <w:rFonts w:ascii="Cambria Math" w:hAnsi="Cambria Math"/>
                  <w:sz w:val="20"/>
                  <w:szCs w:val="20"/>
                  <w:lang w:val="en-US"/>
                </w:rPr>
              </m:ctrlPr>
            </m:dPr>
            <m:e>
              <m:r>
                <w:rPr>
                  <w:rFonts w:ascii="Cambria Math" w:hAnsi="Cambria Math"/>
                  <w:sz w:val="20"/>
                  <w:szCs w:val="20"/>
                  <w:lang w:val="en-US"/>
                </w:rPr>
                <m:t>x</m:t>
              </m:r>
            </m:e>
          </m:d>
          <m:r>
            <m:rPr>
              <m:sty m:val="p"/>
            </m:rPr>
            <w:rPr>
              <w:rFonts w:ascii="Cambria Math" w:hAnsi="Cambria Math"/>
              <w:sz w:val="20"/>
              <w:szCs w:val="20"/>
              <w:lang w:val="en-US"/>
            </w:rPr>
            <m:t xml:space="preserve">= </m:t>
          </m:r>
          <m:sSup>
            <m:sSupPr>
              <m:ctrlPr>
                <w:rPr>
                  <w:rFonts w:ascii="Cambria Math" w:hAnsi="Cambria Math"/>
                  <w:sz w:val="20"/>
                  <w:szCs w:val="20"/>
                  <w:lang w:val="en-US"/>
                </w:rPr>
              </m:ctrlPr>
            </m:sSupPr>
            <m:e>
              <m:d>
                <m:dPr>
                  <m:ctrlPr>
                    <w:rPr>
                      <w:rFonts w:ascii="Cambria Math" w:hAnsi="Cambria Math"/>
                      <w:sz w:val="20"/>
                      <w:szCs w:val="20"/>
                      <w:lang w:val="en-US"/>
                    </w:rPr>
                  </m:ctrlPr>
                </m:dPr>
                <m:e>
                  <m:r>
                    <m:rPr>
                      <m:sty m:val="p"/>
                    </m:rPr>
                    <w:rPr>
                      <w:rFonts w:ascii="Cambria Math" w:hAnsi="Cambria Math"/>
                      <w:sz w:val="20"/>
                      <w:szCs w:val="20"/>
                      <w:lang w:val="en-US"/>
                    </w:rPr>
                    <m:t>1+</m:t>
                  </m:r>
                  <m:f>
                    <m:fPr>
                      <m:ctrlPr>
                        <w:rPr>
                          <w:rFonts w:ascii="Cambria Math" w:hAnsi="Cambria Math"/>
                          <w:sz w:val="20"/>
                          <w:szCs w:val="20"/>
                          <w:lang w:val="en-US"/>
                        </w:rPr>
                      </m:ctrlPr>
                    </m:fPr>
                    <m:num>
                      <m:sSub>
                        <m:sSubPr>
                          <m:ctrlPr>
                            <w:rPr>
                              <w:rFonts w:ascii="Cambria Math" w:hAnsi="Cambria Math"/>
                              <w:sz w:val="20"/>
                              <w:szCs w:val="20"/>
                              <w:lang w:val="en-US"/>
                            </w:rPr>
                          </m:ctrlPr>
                        </m:sSubPr>
                        <m:e>
                          <m:r>
                            <w:rPr>
                              <w:rFonts w:ascii="Cambria Math" w:hAnsi="Cambria Math"/>
                              <w:sz w:val="20"/>
                              <w:szCs w:val="20"/>
                              <w:lang w:val="en-US"/>
                            </w:rPr>
                            <m:t>Re</m:t>
                          </m:r>
                        </m:e>
                        <m:sub>
                          <m:r>
                            <w:rPr>
                              <w:rFonts w:ascii="Cambria Math" w:hAnsi="Cambria Math"/>
                              <w:sz w:val="20"/>
                              <w:szCs w:val="20"/>
                              <w:lang w:val="en-US"/>
                            </w:rPr>
                            <m:t>t</m:t>
                          </m:r>
                        </m:sub>
                      </m:sSub>
                    </m:num>
                    <m:den>
                      <m:sSub>
                        <m:sSubPr>
                          <m:ctrlPr>
                            <w:rPr>
                              <w:rFonts w:ascii="Cambria Math" w:hAnsi="Cambria Math"/>
                              <w:sz w:val="20"/>
                              <w:szCs w:val="20"/>
                              <w:lang w:val="en-US"/>
                            </w:rPr>
                          </m:ctrlPr>
                        </m:sSubPr>
                        <m:e>
                          <m:r>
                            <w:rPr>
                              <w:rFonts w:ascii="Cambria Math" w:hAnsi="Cambria Math"/>
                              <w:sz w:val="20"/>
                              <w:szCs w:val="20"/>
                              <w:lang w:val="en-US"/>
                            </w:rPr>
                            <m:t>k</m:t>
                          </m:r>
                        </m:e>
                        <m:sub>
                          <m:r>
                            <w:rPr>
                              <w:rFonts w:ascii="Cambria Math" w:hAnsi="Cambria Math"/>
                              <w:sz w:val="20"/>
                              <w:szCs w:val="20"/>
                              <w:lang w:val="en-US"/>
                            </w:rPr>
                            <m:t>t</m:t>
                          </m:r>
                        </m:sub>
                      </m:sSub>
                    </m:den>
                  </m:f>
                  <m:d>
                    <m:dPr>
                      <m:ctrlPr>
                        <w:rPr>
                          <w:rFonts w:ascii="Cambria Math" w:hAnsi="Cambria Math"/>
                          <w:sz w:val="20"/>
                          <w:szCs w:val="20"/>
                          <w:lang w:val="en-US"/>
                        </w:rPr>
                      </m:ctrlPr>
                    </m:dPr>
                    <m:e>
                      <m:r>
                        <m:rPr>
                          <m:sty m:val="p"/>
                        </m:rPr>
                        <w:rPr>
                          <w:rFonts w:ascii="Cambria Math" w:hAnsi="Cambria Math"/>
                          <w:sz w:val="20"/>
                          <w:szCs w:val="20"/>
                          <w:lang w:val="en-US"/>
                        </w:rPr>
                        <m:t>1-</m:t>
                      </m:r>
                      <m:r>
                        <w:rPr>
                          <w:rFonts w:ascii="Cambria Math" w:hAnsi="Cambria Math"/>
                          <w:sz w:val="20"/>
                          <w:szCs w:val="20"/>
                          <w:lang w:val="en-US"/>
                        </w:rPr>
                        <m:t>x</m:t>
                      </m:r>
                    </m:e>
                  </m:d>
                </m:e>
              </m:d>
            </m:e>
            <m:sup>
              <m:r>
                <m:rPr>
                  <m:sty m:val="p"/>
                </m:rP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k</m:t>
                  </m:r>
                </m:e>
                <m:sub>
                  <m:r>
                    <w:rPr>
                      <w:rFonts w:ascii="Cambria Math" w:hAnsi="Cambria Math"/>
                      <w:sz w:val="20"/>
                      <w:szCs w:val="20"/>
                      <w:lang w:val="en-US"/>
                    </w:rPr>
                    <m:t>t</m:t>
                  </m:r>
                </m:sub>
              </m:sSub>
            </m:sup>
          </m:sSup>
        </m:oMath>
      </m:oMathPara>
    </w:p>
    <w:p w14:paraId="5D59421D" w14:textId="77777777" w:rsidR="001C5070" w:rsidRPr="0092773E" w:rsidRDefault="001C5070" w:rsidP="001C5070">
      <w:pPr>
        <w:pStyle w:val="Body"/>
        <w:spacing w:line="240" w:lineRule="auto"/>
        <w:rPr>
          <w:sz w:val="20"/>
          <w:szCs w:val="20"/>
          <w:lang w:val="en-US"/>
        </w:rPr>
      </w:pPr>
    </w:p>
    <w:p w14:paraId="0F6A3B50" w14:textId="560EAE88" w:rsidR="001C5070" w:rsidRPr="001104C0" w:rsidRDefault="001C5070" w:rsidP="001104C0">
      <w:pPr>
        <w:pStyle w:val="Body"/>
        <w:spacing w:line="240" w:lineRule="auto"/>
        <w:rPr>
          <w:sz w:val="20"/>
          <w:szCs w:val="20"/>
          <w:lang w:val="en-US"/>
        </w:rPr>
      </w:pPr>
      <w:r w:rsidRPr="0092773E">
        <w:rPr>
          <w:sz w:val="20"/>
          <w:szCs w:val="20"/>
          <w:lang w:val="en-US"/>
        </w:rPr>
        <w:lastRenderedPageBreak/>
        <w:t xml:space="preserve">Where the probability that an epidemic has gone extinct by the nth generation is </w:t>
      </w:r>
      <m:oMath>
        <m:sSup>
          <m:sSupPr>
            <m:ctrlPr>
              <w:rPr>
                <w:rFonts w:ascii="Cambria Math" w:hAnsi="Cambria Math"/>
                <w:sz w:val="20"/>
                <w:szCs w:val="20"/>
                <w:lang w:val="en-US"/>
              </w:rPr>
            </m:ctrlPr>
          </m:sSupPr>
          <m:e>
            <m:r>
              <w:rPr>
                <w:rFonts w:ascii="Cambria Math" w:hAnsi="Cambria Math"/>
                <w:sz w:val="20"/>
                <w:szCs w:val="20"/>
                <w:lang w:val="en-US"/>
              </w:rPr>
              <m:t>g</m:t>
            </m:r>
          </m:e>
          <m:sup>
            <m:r>
              <w:rPr>
                <w:rFonts w:ascii="Cambria Math" w:hAnsi="Cambria Math"/>
                <w:sz w:val="20"/>
                <w:szCs w:val="20"/>
                <w:lang w:val="en-US"/>
              </w:rPr>
              <m:t>n</m:t>
            </m:r>
          </m:sup>
        </m:sSup>
        <m:d>
          <m:dPr>
            <m:ctrlPr>
              <w:rPr>
                <w:rFonts w:ascii="Cambria Math" w:hAnsi="Cambria Math"/>
                <w:sz w:val="20"/>
                <w:szCs w:val="20"/>
                <w:lang w:val="en-US"/>
              </w:rPr>
            </m:ctrlPr>
          </m:dPr>
          <m:e>
            <m:r>
              <m:rPr>
                <m:sty m:val="p"/>
              </m:rPr>
              <w:rPr>
                <w:rFonts w:ascii="Cambria Math" w:hAnsi="Cambria Math"/>
                <w:sz w:val="20"/>
                <w:szCs w:val="20"/>
                <w:lang w:val="en-US"/>
              </w:rPr>
              <m:t>0</m:t>
            </m:r>
          </m:e>
        </m:d>
      </m:oMath>
      <w:r w:rsidRPr="0092773E">
        <w:rPr>
          <w:sz w:val="20"/>
          <w:szCs w:val="20"/>
          <w:lang w:val="en-US"/>
        </w:rPr>
        <w:t>.</w:t>
      </w:r>
      <w:r w:rsidR="001104C0">
        <w:rPr>
          <w:sz w:val="20"/>
          <w:szCs w:val="20"/>
          <w:lang w:val="en-US"/>
        </w:rPr>
        <w:t xml:space="preserve"> </w:t>
      </w:r>
      <w:r w:rsidRPr="001104C0">
        <w:rPr>
          <w:sz w:val="20"/>
          <w:szCs w:val="20"/>
          <w:lang w:val="en-US"/>
        </w:rPr>
        <w:t xml:space="preserve">We </w:t>
      </w:r>
      <w:r w:rsidR="001104C0">
        <w:rPr>
          <w:sz w:val="20"/>
          <w:szCs w:val="20"/>
          <w:lang w:val="en-US"/>
        </w:rPr>
        <w:t xml:space="preserve">also </w:t>
      </w:r>
      <w:r w:rsidRPr="001104C0">
        <w:rPr>
          <w:sz w:val="20"/>
          <w:szCs w:val="20"/>
          <w:lang w:val="en-US"/>
        </w:rPr>
        <w:t xml:space="preserve">investigated the relationship between </w:t>
      </w:r>
      <w:r w:rsidRPr="00A37BCF">
        <w:rPr>
          <w:i/>
          <w:iCs/>
          <w:sz w:val="20"/>
          <w:szCs w:val="20"/>
          <w:lang w:val="en-US"/>
        </w:rPr>
        <w:t>R</w:t>
      </w:r>
      <w:r w:rsidR="00A37BCF" w:rsidRPr="00A37BCF">
        <w:rPr>
          <w:i/>
          <w:iCs/>
          <w:sz w:val="20"/>
          <w:szCs w:val="20"/>
          <w:lang w:val="en-US"/>
        </w:rPr>
        <w:t>e</w:t>
      </w:r>
      <w:r w:rsidRPr="001104C0">
        <w:rPr>
          <w:sz w:val="20"/>
          <w:szCs w:val="20"/>
          <w:lang w:val="en-US"/>
        </w:rPr>
        <w:t xml:space="preserve">, </w:t>
      </w:r>
      <w:r w:rsidRPr="00A37BCF">
        <w:rPr>
          <w:i/>
          <w:iCs/>
          <w:sz w:val="20"/>
          <w:szCs w:val="20"/>
          <w:lang w:val="en-US"/>
        </w:rPr>
        <w:t>k</w:t>
      </w:r>
      <w:r w:rsidRPr="001104C0">
        <w:rPr>
          <w:sz w:val="20"/>
          <w:szCs w:val="20"/>
          <w:lang w:val="en-US"/>
        </w:rPr>
        <w:t xml:space="preserve">, and </w:t>
      </w:r>
      <w:r w:rsidRPr="00A37BCF">
        <w:rPr>
          <w:i/>
          <w:iCs/>
          <w:sz w:val="20"/>
          <w:szCs w:val="20"/>
          <w:lang w:val="en-US"/>
        </w:rPr>
        <w:t>Prop80</w:t>
      </w:r>
      <w:r w:rsidRPr="001104C0">
        <w:rPr>
          <w:sz w:val="20"/>
          <w:szCs w:val="20"/>
          <w:lang w:val="en-US"/>
        </w:rPr>
        <w:t xml:space="preserve"> by generating full factorial combinations of </w:t>
      </w:r>
      <w:r w:rsidR="00A37BCF" w:rsidRPr="00A37BCF">
        <w:rPr>
          <w:i/>
          <w:iCs/>
          <w:sz w:val="20"/>
          <w:szCs w:val="20"/>
          <w:lang w:val="en-US"/>
        </w:rPr>
        <w:t>Re</w:t>
      </w:r>
      <w:r w:rsidRPr="001104C0">
        <w:rPr>
          <w:sz w:val="20"/>
          <w:szCs w:val="20"/>
          <w:lang w:val="en-US"/>
        </w:rPr>
        <w:t xml:space="preserve"> (</w:t>
      </w:r>
      <w:r w:rsidR="00A37BCF" w:rsidRPr="00A37BCF">
        <w:rPr>
          <w:i/>
          <w:iCs/>
          <w:sz w:val="20"/>
          <w:szCs w:val="20"/>
          <w:lang w:val="en-US"/>
        </w:rPr>
        <w:t>Re</w:t>
      </w:r>
      <w:r w:rsidRPr="001104C0">
        <w:rPr>
          <w:sz w:val="20"/>
          <w:szCs w:val="20"/>
          <w:lang w:val="en-US"/>
        </w:rPr>
        <w:t xml:space="preserve"> = 0-8 incrementing every 0.05 steps) and </w:t>
      </w:r>
      <w:r w:rsidRPr="00A37BCF">
        <w:rPr>
          <w:i/>
          <w:iCs/>
          <w:sz w:val="20"/>
          <w:szCs w:val="20"/>
          <w:lang w:val="en-US"/>
        </w:rPr>
        <w:t>k</w:t>
      </w:r>
      <w:r w:rsidRPr="001104C0">
        <w:rPr>
          <w:sz w:val="20"/>
          <w:szCs w:val="20"/>
          <w:lang w:val="en-US"/>
        </w:rPr>
        <w:t xml:space="preserve"> (a log-scaled sequence from</w:t>
      </w:r>
      <w:r w:rsidRPr="00A37BCF">
        <w:rPr>
          <w:i/>
          <w:iCs/>
          <w:sz w:val="20"/>
          <w:szCs w:val="20"/>
          <w:lang w:val="en-US"/>
        </w:rPr>
        <w:t xml:space="preserve"> k</w:t>
      </w:r>
      <w:r w:rsidRPr="001104C0">
        <w:rPr>
          <w:sz w:val="20"/>
          <w:szCs w:val="20"/>
          <w:lang w:val="en-US"/>
        </w:rPr>
        <w:t xml:space="preserve"> = 0.01 to </w:t>
      </w:r>
      <w:r w:rsidRPr="00A37BCF">
        <w:rPr>
          <w:i/>
          <w:iCs/>
          <w:sz w:val="20"/>
          <w:szCs w:val="20"/>
          <w:lang w:val="en-US"/>
        </w:rPr>
        <w:t xml:space="preserve">k </w:t>
      </w:r>
      <w:r w:rsidRPr="001104C0">
        <w:rPr>
          <w:sz w:val="20"/>
          <w:szCs w:val="20"/>
          <w:lang w:val="en-US"/>
        </w:rPr>
        <w:t xml:space="preserve">= 100 with 161 steps) and calculating </w:t>
      </w:r>
      <w:r w:rsidRPr="004A62E6">
        <w:rPr>
          <w:i/>
          <w:iCs/>
          <w:sz w:val="20"/>
          <w:szCs w:val="20"/>
          <w:lang w:val="en-US"/>
        </w:rPr>
        <w:t>Prop80</w:t>
      </w:r>
      <w:r w:rsidR="001104C0">
        <w:rPr>
          <w:sz w:val="20"/>
          <w:szCs w:val="20"/>
          <w:lang w:val="en-US"/>
        </w:rPr>
        <w:t xml:space="preserve"> and </w:t>
      </w:r>
      <w:r w:rsidR="00A37BCF">
        <w:rPr>
          <w:sz w:val="20"/>
          <w:szCs w:val="20"/>
          <w:lang w:val="en-US"/>
        </w:rPr>
        <w:t>probability of extinction</w:t>
      </w:r>
      <w:r w:rsidRPr="001104C0">
        <w:rPr>
          <w:sz w:val="20"/>
          <w:szCs w:val="20"/>
          <w:lang w:val="en-US"/>
        </w:rPr>
        <w:t xml:space="preserve"> as per the equation</w:t>
      </w:r>
      <w:r w:rsidR="001104C0">
        <w:rPr>
          <w:sz w:val="20"/>
          <w:szCs w:val="20"/>
          <w:lang w:val="en-US"/>
        </w:rPr>
        <w:t>s</w:t>
      </w:r>
      <w:r w:rsidRPr="001104C0">
        <w:rPr>
          <w:sz w:val="20"/>
          <w:szCs w:val="20"/>
          <w:lang w:val="en-US"/>
        </w:rPr>
        <w:t xml:space="preserve"> above.</w:t>
      </w:r>
    </w:p>
    <w:p w14:paraId="6EB580A9" w14:textId="77777777" w:rsidR="001C5070" w:rsidRDefault="001C5070" w:rsidP="001C5070">
      <w:pPr>
        <w:rPr>
          <w:rFonts w:ascii="Palatino Linotype" w:hAnsi="Palatino Linotype"/>
          <w:b/>
          <w:bCs/>
          <w:color w:val="000000" w:themeColor="text1"/>
          <w:lang w:val="en-US"/>
        </w:rPr>
      </w:pPr>
    </w:p>
    <w:p w14:paraId="4415CAFB" w14:textId="77777777" w:rsidR="001C5070" w:rsidRDefault="001C5070" w:rsidP="001C5070">
      <w:pPr>
        <w:rPr>
          <w:rFonts w:ascii="Palatino Linotype" w:hAnsi="Palatino Linotype"/>
          <w:b/>
          <w:bCs/>
          <w:color w:val="000000" w:themeColor="text1"/>
          <w:lang w:val="en-US"/>
        </w:rPr>
      </w:pPr>
      <w:r>
        <w:rPr>
          <w:rFonts w:ascii="Palatino Linotype" w:hAnsi="Palatino Linotype"/>
          <w:b/>
          <w:bCs/>
          <w:color w:val="000000" w:themeColor="text1"/>
          <w:lang w:val="en-US"/>
        </w:rPr>
        <w:t>Supplementary Methods References:</w:t>
      </w:r>
    </w:p>
    <w:p w14:paraId="1318D521" w14:textId="77777777" w:rsidR="001C5070" w:rsidRPr="00533938" w:rsidRDefault="001C5070" w:rsidP="001C5070">
      <w:pPr>
        <w:rPr>
          <w:rFonts w:ascii="Palatino Linotype" w:hAnsi="Palatino Linotype"/>
          <w:sz w:val="20"/>
          <w:szCs w:val="20"/>
          <w:lang w:val="en-US"/>
        </w:rPr>
      </w:pPr>
    </w:p>
    <w:p w14:paraId="3AB51394" w14:textId="77777777" w:rsidR="001C5070" w:rsidRPr="00B06696" w:rsidRDefault="001C5070" w:rsidP="001C5070">
      <w:pPr>
        <w:rPr>
          <w:rFonts w:ascii="Palatino Linotype" w:hAnsi="Palatino Linotype"/>
          <w:b/>
          <w:bCs/>
          <w:color w:val="000000" w:themeColor="text1"/>
          <w:sz w:val="20"/>
          <w:szCs w:val="20"/>
          <w:lang w:val="en-US"/>
        </w:rPr>
      </w:pPr>
    </w:p>
    <w:p w14:paraId="4FBCDE45"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cs="Calibri"/>
          <w:b/>
          <w:bCs/>
          <w:color w:val="000000" w:themeColor="text1"/>
          <w:sz w:val="20"/>
          <w:szCs w:val="20"/>
          <w:lang w:val="en-US"/>
        </w:rPr>
        <w:fldChar w:fldCharType="begin"/>
      </w:r>
      <w:r w:rsidRPr="001104C0">
        <w:rPr>
          <w:rFonts w:ascii="Palatino Linotype" w:hAnsi="Palatino Linotype"/>
          <w:b/>
          <w:bCs/>
          <w:color w:val="000000" w:themeColor="text1"/>
          <w:sz w:val="20"/>
          <w:szCs w:val="20"/>
          <w:lang w:val="en-US"/>
        </w:rPr>
        <w:instrText xml:space="preserve"> ADDIN EN.REFLIST </w:instrText>
      </w:r>
      <w:r w:rsidRPr="001104C0">
        <w:rPr>
          <w:rFonts w:ascii="Palatino Linotype" w:hAnsi="Palatino Linotype" w:cs="Calibri"/>
          <w:b/>
          <w:bCs/>
          <w:color w:val="000000" w:themeColor="text1"/>
          <w:sz w:val="20"/>
          <w:szCs w:val="20"/>
          <w:lang w:val="en-US"/>
        </w:rPr>
        <w:fldChar w:fldCharType="separate"/>
      </w:r>
      <w:r w:rsidRPr="001104C0">
        <w:rPr>
          <w:rFonts w:ascii="Palatino Linotype" w:hAnsi="Palatino Linotype"/>
          <w:noProof/>
          <w:sz w:val="20"/>
          <w:szCs w:val="20"/>
        </w:rPr>
        <w:t>1.</w:t>
      </w:r>
      <w:r w:rsidRPr="001104C0">
        <w:rPr>
          <w:rFonts w:ascii="Palatino Linotype" w:hAnsi="Palatino Linotype"/>
          <w:noProof/>
          <w:sz w:val="20"/>
          <w:szCs w:val="20"/>
        </w:rPr>
        <w:tab/>
        <w:t>Chan LY, Lee N, Chan PKS, Wu A, Rainer TH, Li PKT, et al. Diagnostic criteria during SARS outbreak in Hong Kong. Emerg Infect Dis. 2004;10(6):1168-70.</w:t>
      </w:r>
    </w:p>
    <w:p w14:paraId="1BA7DE2D"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2.</w:t>
      </w:r>
      <w:r w:rsidRPr="001104C0">
        <w:rPr>
          <w:rFonts w:ascii="Palatino Linotype" w:hAnsi="Palatino Linotype"/>
          <w:noProof/>
          <w:sz w:val="20"/>
          <w:szCs w:val="20"/>
        </w:rPr>
        <w:tab/>
        <w:t>Adam DC, Wu P, Wong JY, Lau EHY, Tsang TK, Cauchemez S, et al. Clustering and superspreading potential of SARS-CoV-2 infections in Hong Kong. Nature Medicine. 2020.</w:t>
      </w:r>
    </w:p>
    <w:p w14:paraId="12032769"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3.</w:t>
      </w:r>
      <w:r w:rsidRPr="001104C0">
        <w:rPr>
          <w:rFonts w:ascii="Palatino Linotype" w:hAnsi="Palatino Linotype"/>
          <w:noProof/>
          <w:sz w:val="20"/>
          <w:szCs w:val="20"/>
        </w:rPr>
        <w:tab/>
        <w:t>SARS Expert Committee SARS in Hong Kong: from experience to action. Report of the SARS Expert Committee.</w:t>
      </w:r>
    </w:p>
    <w:p w14:paraId="1E0BB06D"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4.</w:t>
      </w:r>
      <w:r w:rsidRPr="001104C0">
        <w:rPr>
          <w:rFonts w:ascii="Palatino Linotype" w:hAnsi="Palatino Linotype"/>
          <w:noProof/>
          <w:sz w:val="20"/>
          <w:szCs w:val="20"/>
        </w:rPr>
        <w:tab/>
        <w:t>Role of air distribution in SARS transmission during the largest nosocomial outbreak in Hong Kong. Indoor Air. 2005;15(2):83-95.</w:t>
      </w:r>
    </w:p>
    <w:p w14:paraId="417C11CD"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5.</w:t>
      </w:r>
      <w:r w:rsidRPr="001104C0">
        <w:rPr>
          <w:rFonts w:ascii="Palatino Linotype" w:hAnsi="Palatino Linotype"/>
          <w:noProof/>
          <w:sz w:val="20"/>
          <w:szCs w:val="20"/>
        </w:rPr>
        <w:tab/>
        <w:t>Health Do. Outbreak of Severe Acute Respiratory Syndrome (SARS) at Amoy Gardens, Kowloon Bay, Hong Kong—Main Findings of the Investigation. The Hong Kong Government Hong Kong; 2003.</w:t>
      </w:r>
    </w:p>
    <w:p w14:paraId="4FC3B4E5"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6.</w:t>
      </w:r>
      <w:r w:rsidRPr="001104C0">
        <w:rPr>
          <w:rFonts w:ascii="Palatino Linotype" w:hAnsi="Palatino Linotype"/>
          <w:noProof/>
          <w:sz w:val="20"/>
          <w:szCs w:val="20"/>
        </w:rPr>
        <w:tab/>
        <w:t>Lloyd-Smith JO, Schreiber SJ, Kopp PE, Getz WM. Superspreading and the effect of individual variation on disease emergence. Nature. 2005;438(7066):355-9.</w:t>
      </w:r>
    </w:p>
    <w:p w14:paraId="21FFA3B6"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7.</w:t>
      </w:r>
      <w:r w:rsidRPr="001104C0">
        <w:rPr>
          <w:rFonts w:ascii="Palatino Linotype" w:hAnsi="Palatino Linotype"/>
          <w:noProof/>
          <w:sz w:val="20"/>
          <w:szCs w:val="20"/>
        </w:rPr>
        <w:tab/>
        <w:t>Galvani AP, May RM. Dimensions of superspreading. Nature. 2005;438(7066):293-5.</w:t>
      </w:r>
    </w:p>
    <w:p w14:paraId="673853E2"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8.</w:t>
      </w:r>
      <w:r w:rsidRPr="001104C0">
        <w:rPr>
          <w:rFonts w:ascii="Palatino Linotype" w:hAnsi="Palatino Linotype"/>
          <w:noProof/>
          <w:sz w:val="20"/>
          <w:szCs w:val="20"/>
        </w:rPr>
        <w:tab/>
        <w:t>Saha K, Paul S. Bias‐corrected maximum likelihood estimator of the negative binomial dispersion parameter. Biometrics. 2005;61(1):179-85.</w:t>
      </w:r>
    </w:p>
    <w:p w14:paraId="76F6EBFA"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9.</w:t>
      </w:r>
      <w:r w:rsidRPr="001104C0">
        <w:rPr>
          <w:rFonts w:ascii="Palatino Linotype" w:hAnsi="Palatino Linotype"/>
          <w:noProof/>
          <w:sz w:val="20"/>
          <w:szCs w:val="20"/>
        </w:rPr>
        <w:tab/>
        <w:t>Gregory R, Woolhouse M. Quantification of parasite aggregation: a simulation study. Acta tropica. 1993;54(2):131-9.</w:t>
      </w:r>
    </w:p>
    <w:p w14:paraId="79C7BEB7"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10.</w:t>
      </w:r>
      <w:r w:rsidRPr="001104C0">
        <w:rPr>
          <w:rFonts w:ascii="Palatino Linotype" w:hAnsi="Palatino Linotype"/>
          <w:noProof/>
          <w:sz w:val="20"/>
          <w:szCs w:val="20"/>
        </w:rPr>
        <w:tab/>
        <w:t>Abbott S, Hellewell J, Thompson RN, Sherratt K, Gibbs HP, Bosse NI, et al. Estimating the time-varying reproduction number of SARS-CoV-2 using national and subnational case counts. Wellcome Open Research. 2020;5(112):112.</w:t>
      </w:r>
    </w:p>
    <w:p w14:paraId="7EEC7E12"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11.</w:t>
      </w:r>
      <w:r w:rsidRPr="001104C0">
        <w:rPr>
          <w:rFonts w:ascii="Palatino Linotype" w:hAnsi="Palatino Linotype"/>
          <w:noProof/>
          <w:sz w:val="20"/>
          <w:szCs w:val="20"/>
        </w:rPr>
        <w:tab/>
        <w:t>Lloyd-Smith JO. Maximum Likelihood Estimation of the Negative Binomial Dispersion Parameter for Highly Overdispersed Data, with Applications to Infectious Diseases. PLOS ONE. 2007;2(2):e180.</w:t>
      </w:r>
    </w:p>
    <w:p w14:paraId="51AD61AA" w14:textId="77777777" w:rsidR="001C5070" w:rsidRPr="001104C0" w:rsidRDefault="001C5070" w:rsidP="001104C0">
      <w:pPr>
        <w:pStyle w:val="EndNoteBibliography"/>
        <w:jc w:val="left"/>
        <w:rPr>
          <w:rFonts w:ascii="Palatino Linotype" w:hAnsi="Palatino Linotype"/>
          <w:noProof/>
          <w:sz w:val="20"/>
          <w:szCs w:val="20"/>
        </w:rPr>
      </w:pPr>
      <w:r w:rsidRPr="001104C0">
        <w:rPr>
          <w:rFonts w:ascii="Palatino Linotype" w:hAnsi="Palatino Linotype"/>
          <w:noProof/>
          <w:sz w:val="20"/>
          <w:szCs w:val="20"/>
        </w:rPr>
        <w:t>12.</w:t>
      </w:r>
      <w:r w:rsidRPr="001104C0">
        <w:rPr>
          <w:rFonts w:ascii="Palatino Linotype" w:hAnsi="Palatino Linotype"/>
          <w:noProof/>
          <w:sz w:val="20"/>
          <w:szCs w:val="20"/>
        </w:rPr>
        <w:tab/>
        <w:t>Endo A, Abbott S, Kucharski AJ, Funk S. Estimating the overdispersion in COVID-19 transmission using outbreak sizes outside China. Wellcome Open Res. 2020;5:67.</w:t>
      </w:r>
    </w:p>
    <w:p w14:paraId="49F327DA" w14:textId="03888A9B" w:rsidR="00853A64" w:rsidRDefault="001C5070" w:rsidP="001104C0">
      <w:pPr>
        <w:rPr>
          <w:rFonts w:ascii="Palatino Linotype" w:hAnsi="Palatino Linotype"/>
          <w:sz w:val="20"/>
          <w:szCs w:val="20"/>
          <w:lang w:val="en-US"/>
        </w:rPr>
      </w:pPr>
      <w:r w:rsidRPr="001104C0">
        <w:rPr>
          <w:rFonts w:ascii="Palatino Linotype" w:hAnsi="Palatino Linotype"/>
          <w:b/>
          <w:bCs/>
          <w:color w:val="000000" w:themeColor="text1"/>
          <w:sz w:val="20"/>
          <w:szCs w:val="20"/>
          <w:lang w:val="en-US"/>
        </w:rPr>
        <w:fldChar w:fldCharType="end"/>
      </w:r>
    </w:p>
    <w:p w14:paraId="0835B698" w14:textId="77777777" w:rsidR="00FF57E9" w:rsidRPr="00533938" w:rsidRDefault="00FF57E9" w:rsidP="00FF57E9">
      <w:pPr>
        <w:jc w:val="center"/>
        <w:rPr>
          <w:rFonts w:ascii="Palatino Linotype" w:hAnsi="Palatino Linotype"/>
          <w:sz w:val="20"/>
          <w:szCs w:val="20"/>
          <w:lang w:val="en-US"/>
        </w:rPr>
      </w:pPr>
    </w:p>
    <w:p w14:paraId="71F95A2E" w14:textId="77777777" w:rsidR="00FF57E9" w:rsidRPr="00533938" w:rsidRDefault="00FF57E9" w:rsidP="00FF57E9">
      <w:pPr>
        <w:jc w:val="center"/>
        <w:rPr>
          <w:rFonts w:ascii="Palatino Linotype" w:hAnsi="Palatino Linotype"/>
          <w:lang w:val="en-US"/>
        </w:rPr>
      </w:pPr>
    </w:p>
    <w:p w14:paraId="292CAD93" w14:textId="77777777" w:rsidR="00FF57E9" w:rsidRDefault="00FF57E9" w:rsidP="00FF57E9">
      <w:pPr>
        <w:rPr>
          <w:rFonts w:ascii="Palatino Linotype" w:hAnsi="Palatino Linotype"/>
          <w:sz w:val="20"/>
          <w:szCs w:val="20"/>
          <w:lang w:val="en-US"/>
        </w:rPr>
      </w:pPr>
    </w:p>
    <w:p w14:paraId="4908A2AA" w14:textId="1A77894B" w:rsidR="00710D79" w:rsidRDefault="00710D79" w:rsidP="00ED5040">
      <w:pPr>
        <w:rPr>
          <w:lang w:val="en-US"/>
        </w:rPr>
      </w:pPr>
    </w:p>
    <w:sectPr w:rsidR="00710D79" w:rsidSect="00E20C4E">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D9AFA5" w14:textId="77777777" w:rsidR="00323724" w:rsidRDefault="00323724" w:rsidP="007E3EED">
      <w:r>
        <w:separator/>
      </w:r>
    </w:p>
  </w:endnote>
  <w:endnote w:type="continuationSeparator" w:id="0">
    <w:p w14:paraId="728C0141" w14:textId="77777777" w:rsidR="00323724" w:rsidRDefault="00323724" w:rsidP="007E3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1F67D" w14:textId="77777777" w:rsidR="00323724" w:rsidRDefault="00323724" w:rsidP="007E3EED">
      <w:r>
        <w:separator/>
      </w:r>
    </w:p>
  </w:footnote>
  <w:footnote w:type="continuationSeparator" w:id="0">
    <w:p w14:paraId="7BA6B4FB" w14:textId="77777777" w:rsidR="00323724" w:rsidRDefault="00323724" w:rsidP="007E3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A421D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C10BF8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0AAE3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9508DD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DF44E8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B10681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12E2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75239D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3DABA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B449B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C233CB"/>
    <w:multiLevelType w:val="hybridMultilevel"/>
    <w:tmpl w:val="747671DA"/>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3CE2A76"/>
    <w:multiLevelType w:val="hybridMultilevel"/>
    <w:tmpl w:val="34B6B64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0D0827AE"/>
    <w:multiLevelType w:val="hybridMultilevel"/>
    <w:tmpl w:val="D9C85F3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0E2020E5"/>
    <w:multiLevelType w:val="hybridMultilevel"/>
    <w:tmpl w:val="5918524C"/>
    <w:lvl w:ilvl="0" w:tplc="4F1C5278">
      <w:start w:val="10"/>
      <w:numFmt w:val="bullet"/>
      <w:lvlText w:val="-"/>
      <w:lvlJc w:val="left"/>
      <w:pPr>
        <w:ind w:left="779" w:hanging="360"/>
      </w:pPr>
      <w:rPr>
        <w:rFonts w:ascii="Calibri" w:eastAsiaTheme="minorHAnsi" w:hAnsi="Calibri" w:cs="Calibri" w:hint="default"/>
      </w:rPr>
    </w:lvl>
    <w:lvl w:ilvl="1" w:tplc="08090003">
      <w:start w:val="1"/>
      <w:numFmt w:val="bullet"/>
      <w:lvlText w:val="o"/>
      <w:lvlJc w:val="left"/>
      <w:pPr>
        <w:ind w:left="1499" w:hanging="360"/>
      </w:pPr>
      <w:rPr>
        <w:rFonts w:ascii="Courier New" w:hAnsi="Courier New" w:cs="Courier New" w:hint="default"/>
      </w:rPr>
    </w:lvl>
    <w:lvl w:ilvl="2" w:tplc="08090005">
      <w:start w:val="1"/>
      <w:numFmt w:val="bullet"/>
      <w:lvlText w:val=""/>
      <w:lvlJc w:val="left"/>
      <w:pPr>
        <w:ind w:left="2219" w:hanging="360"/>
      </w:pPr>
      <w:rPr>
        <w:rFonts w:ascii="Wingdings" w:hAnsi="Wingdings" w:hint="default"/>
      </w:rPr>
    </w:lvl>
    <w:lvl w:ilvl="3" w:tplc="08090001" w:tentative="1">
      <w:start w:val="1"/>
      <w:numFmt w:val="bullet"/>
      <w:lvlText w:val=""/>
      <w:lvlJc w:val="left"/>
      <w:pPr>
        <w:ind w:left="2939" w:hanging="360"/>
      </w:pPr>
      <w:rPr>
        <w:rFonts w:ascii="Symbol" w:hAnsi="Symbol" w:hint="default"/>
      </w:rPr>
    </w:lvl>
    <w:lvl w:ilvl="4" w:tplc="08090003" w:tentative="1">
      <w:start w:val="1"/>
      <w:numFmt w:val="bullet"/>
      <w:lvlText w:val="o"/>
      <w:lvlJc w:val="left"/>
      <w:pPr>
        <w:ind w:left="3659" w:hanging="360"/>
      </w:pPr>
      <w:rPr>
        <w:rFonts w:ascii="Courier New" w:hAnsi="Courier New" w:cs="Courier New" w:hint="default"/>
      </w:rPr>
    </w:lvl>
    <w:lvl w:ilvl="5" w:tplc="08090005" w:tentative="1">
      <w:start w:val="1"/>
      <w:numFmt w:val="bullet"/>
      <w:lvlText w:val=""/>
      <w:lvlJc w:val="left"/>
      <w:pPr>
        <w:ind w:left="4379" w:hanging="360"/>
      </w:pPr>
      <w:rPr>
        <w:rFonts w:ascii="Wingdings" w:hAnsi="Wingdings" w:hint="default"/>
      </w:rPr>
    </w:lvl>
    <w:lvl w:ilvl="6" w:tplc="08090001" w:tentative="1">
      <w:start w:val="1"/>
      <w:numFmt w:val="bullet"/>
      <w:lvlText w:val=""/>
      <w:lvlJc w:val="left"/>
      <w:pPr>
        <w:ind w:left="5099" w:hanging="360"/>
      </w:pPr>
      <w:rPr>
        <w:rFonts w:ascii="Symbol" w:hAnsi="Symbol" w:hint="default"/>
      </w:rPr>
    </w:lvl>
    <w:lvl w:ilvl="7" w:tplc="08090003" w:tentative="1">
      <w:start w:val="1"/>
      <w:numFmt w:val="bullet"/>
      <w:lvlText w:val="o"/>
      <w:lvlJc w:val="left"/>
      <w:pPr>
        <w:ind w:left="5819" w:hanging="360"/>
      </w:pPr>
      <w:rPr>
        <w:rFonts w:ascii="Courier New" w:hAnsi="Courier New" w:cs="Courier New" w:hint="default"/>
      </w:rPr>
    </w:lvl>
    <w:lvl w:ilvl="8" w:tplc="08090005" w:tentative="1">
      <w:start w:val="1"/>
      <w:numFmt w:val="bullet"/>
      <w:lvlText w:val=""/>
      <w:lvlJc w:val="left"/>
      <w:pPr>
        <w:ind w:left="6539" w:hanging="360"/>
      </w:pPr>
      <w:rPr>
        <w:rFonts w:ascii="Wingdings" w:hAnsi="Wingdings" w:hint="default"/>
      </w:rPr>
    </w:lvl>
  </w:abstractNum>
  <w:abstractNum w:abstractNumId="14" w15:restartNumberingAfterBreak="0">
    <w:nsid w:val="0E631CD2"/>
    <w:multiLevelType w:val="hybridMultilevel"/>
    <w:tmpl w:val="9118AB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2C7181C"/>
    <w:multiLevelType w:val="hybridMultilevel"/>
    <w:tmpl w:val="0CCEADC4"/>
    <w:lvl w:ilvl="0" w:tplc="B062293A">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53D6967"/>
    <w:multiLevelType w:val="hybridMultilevel"/>
    <w:tmpl w:val="F51A8C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A5618AC"/>
    <w:multiLevelType w:val="hybridMultilevel"/>
    <w:tmpl w:val="9692EF42"/>
    <w:lvl w:ilvl="0" w:tplc="7EF85C0C">
      <w:start w:val="10"/>
      <w:numFmt w:val="bullet"/>
      <w:lvlText w:val="-"/>
      <w:lvlJc w:val="left"/>
      <w:pPr>
        <w:ind w:left="720" w:hanging="360"/>
      </w:pPr>
      <w:rPr>
        <w:rFonts w:ascii="Palatino Linotype" w:eastAsiaTheme="minorEastAsia" w:hAnsi="Palatino Linotype"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AE4523E"/>
    <w:multiLevelType w:val="hybridMultilevel"/>
    <w:tmpl w:val="52447A16"/>
    <w:lvl w:ilvl="0" w:tplc="F3FEE7E8">
      <w:start w:val="5"/>
      <w:numFmt w:val="bullet"/>
      <w:lvlText w:val="-"/>
      <w:lvlJc w:val="left"/>
      <w:pPr>
        <w:ind w:left="720" w:hanging="360"/>
      </w:pPr>
      <w:rPr>
        <w:rFonts w:ascii="Palatino Linotype" w:eastAsiaTheme="minorEastAsia" w:hAnsi="Palatino Linotype"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CDF5326"/>
    <w:multiLevelType w:val="hybridMultilevel"/>
    <w:tmpl w:val="1892E198"/>
    <w:lvl w:ilvl="0" w:tplc="296098BE">
      <w:start w:val="3"/>
      <w:numFmt w:val="bullet"/>
      <w:lvlText w:val="-"/>
      <w:lvlJc w:val="left"/>
      <w:pPr>
        <w:ind w:left="720" w:hanging="360"/>
      </w:pPr>
      <w:rPr>
        <w:rFonts w:ascii="Palatino Linotype" w:eastAsiaTheme="minorEastAsia" w:hAnsi="Palatino Linotype"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15B4756"/>
    <w:multiLevelType w:val="hybridMultilevel"/>
    <w:tmpl w:val="C096BD16"/>
    <w:lvl w:ilvl="0" w:tplc="D1763EF6">
      <w:start w:val="8"/>
      <w:numFmt w:val="bullet"/>
      <w:lvlText w:val="-"/>
      <w:lvlJc w:val="left"/>
      <w:pPr>
        <w:ind w:left="720" w:hanging="360"/>
      </w:pPr>
      <w:rPr>
        <w:rFonts w:ascii="Palatino Linotype" w:eastAsia="Times New Roman" w:hAnsi="Palatino Linotype"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4A5296"/>
    <w:multiLevelType w:val="hybridMultilevel"/>
    <w:tmpl w:val="6706D2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0C25010"/>
    <w:multiLevelType w:val="hybridMultilevel"/>
    <w:tmpl w:val="6636B1B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3BC3592F"/>
    <w:multiLevelType w:val="hybridMultilevel"/>
    <w:tmpl w:val="F11423E6"/>
    <w:lvl w:ilvl="0" w:tplc="3800DB2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D244945"/>
    <w:multiLevelType w:val="hybridMultilevel"/>
    <w:tmpl w:val="5EE4EDA6"/>
    <w:lvl w:ilvl="0" w:tplc="7EF85C0C">
      <w:start w:val="10"/>
      <w:numFmt w:val="bullet"/>
      <w:lvlText w:val="-"/>
      <w:lvlJc w:val="left"/>
      <w:pPr>
        <w:ind w:left="720" w:hanging="360"/>
      </w:pPr>
      <w:rPr>
        <w:rFonts w:ascii="Palatino Linotype" w:eastAsiaTheme="minorEastAsia" w:hAnsi="Palatino Linotype"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043082"/>
    <w:multiLevelType w:val="multilevel"/>
    <w:tmpl w:val="5950A9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CFD4C07"/>
    <w:multiLevelType w:val="hybridMultilevel"/>
    <w:tmpl w:val="50F8A702"/>
    <w:lvl w:ilvl="0" w:tplc="ACB6771E">
      <w:start w:val="1"/>
      <w:numFmt w:val="bullet"/>
      <w:lvlText w:val="-"/>
      <w:lvlJc w:val="left"/>
      <w:pPr>
        <w:ind w:left="720" w:hanging="360"/>
      </w:pPr>
      <w:rPr>
        <w:rFonts w:ascii="Palatino Linotype" w:eastAsia="Times New Roman" w:hAnsi="Palatino Linotype"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764E33"/>
    <w:multiLevelType w:val="multilevel"/>
    <w:tmpl w:val="75CEF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0"/>
        </w:tabs>
        <w:ind w:left="0" w:hanging="360"/>
      </w:pPr>
      <w:rPr>
        <w:rFonts w:ascii="Courier New" w:hAnsi="Courier New" w:hint="default"/>
        <w:sz w:val="20"/>
      </w:rPr>
    </w:lvl>
    <w:lvl w:ilvl="2" w:tentative="1">
      <w:start w:val="1"/>
      <w:numFmt w:val="bullet"/>
      <w:lvlText w:val=""/>
      <w:lvlJc w:val="left"/>
      <w:pPr>
        <w:tabs>
          <w:tab w:val="num" w:pos="720"/>
        </w:tabs>
        <w:ind w:left="720" w:hanging="360"/>
      </w:pPr>
      <w:rPr>
        <w:rFonts w:ascii="Wingdings" w:hAnsi="Wingdings" w:hint="default"/>
        <w:sz w:val="20"/>
      </w:rPr>
    </w:lvl>
    <w:lvl w:ilvl="3" w:tentative="1">
      <w:start w:val="1"/>
      <w:numFmt w:val="bullet"/>
      <w:lvlText w:val=""/>
      <w:lvlJc w:val="left"/>
      <w:pPr>
        <w:tabs>
          <w:tab w:val="num" w:pos="1440"/>
        </w:tabs>
        <w:ind w:left="1440" w:hanging="360"/>
      </w:pPr>
      <w:rPr>
        <w:rFonts w:ascii="Wingdings" w:hAnsi="Wingdings" w:hint="default"/>
        <w:sz w:val="20"/>
      </w:rPr>
    </w:lvl>
    <w:lvl w:ilvl="4" w:tentative="1">
      <w:start w:val="1"/>
      <w:numFmt w:val="bullet"/>
      <w:lvlText w:val=""/>
      <w:lvlJc w:val="left"/>
      <w:pPr>
        <w:tabs>
          <w:tab w:val="num" w:pos="2160"/>
        </w:tabs>
        <w:ind w:left="2160" w:hanging="360"/>
      </w:pPr>
      <w:rPr>
        <w:rFonts w:ascii="Wingdings" w:hAnsi="Wingdings" w:hint="default"/>
        <w:sz w:val="20"/>
      </w:rPr>
    </w:lvl>
    <w:lvl w:ilvl="5" w:tentative="1">
      <w:start w:val="1"/>
      <w:numFmt w:val="bullet"/>
      <w:lvlText w:val=""/>
      <w:lvlJc w:val="left"/>
      <w:pPr>
        <w:tabs>
          <w:tab w:val="num" w:pos="2880"/>
        </w:tabs>
        <w:ind w:left="2880" w:hanging="360"/>
      </w:pPr>
      <w:rPr>
        <w:rFonts w:ascii="Wingdings" w:hAnsi="Wingdings" w:hint="default"/>
        <w:sz w:val="20"/>
      </w:rPr>
    </w:lvl>
    <w:lvl w:ilvl="6" w:tentative="1">
      <w:start w:val="1"/>
      <w:numFmt w:val="bullet"/>
      <w:lvlText w:val=""/>
      <w:lvlJc w:val="left"/>
      <w:pPr>
        <w:tabs>
          <w:tab w:val="num" w:pos="3600"/>
        </w:tabs>
        <w:ind w:left="3600" w:hanging="360"/>
      </w:pPr>
      <w:rPr>
        <w:rFonts w:ascii="Wingdings" w:hAnsi="Wingdings" w:hint="default"/>
        <w:sz w:val="20"/>
      </w:rPr>
    </w:lvl>
    <w:lvl w:ilvl="7" w:tentative="1">
      <w:start w:val="1"/>
      <w:numFmt w:val="bullet"/>
      <w:lvlText w:val=""/>
      <w:lvlJc w:val="left"/>
      <w:pPr>
        <w:tabs>
          <w:tab w:val="num" w:pos="4320"/>
        </w:tabs>
        <w:ind w:left="4320" w:hanging="360"/>
      </w:pPr>
      <w:rPr>
        <w:rFonts w:ascii="Wingdings" w:hAnsi="Wingdings" w:hint="default"/>
        <w:sz w:val="20"/>
      </w:rPr>
    </w:lvl>
    <w:lvl w:ilvl="8" w:tentative="1">
      <w:start w:val="1"/>
      <w:numFmt w:val="bullet"/>
      <w:lvlText w:val=""/>
      <w:lvlJc w:val="left"/>
      <w:pPr>
        <w:tabs>
          <w:tab w:val="num" w:pos="5040"/>
        </w:tabs>
        <w:ind w:left="5040" w:hanging="360"/>
      </w:pPr>
      <w:rPr>
        <w:rFonts w:ascii="Wingdings" w:hAnsi="Wingdings" w:hint="default"/>
        <w:sz w:val="20"/>
      </w:rPr>
    </w:lvl>
  </w:abstractNum>
  <w:abstractNum w:abstractNumId="28" w15:restartNumberingAfterBreak="0">
    <w:nsid w:val="57F754DF"/>
    <w:multiLevelType w:val="multilevel"/>
    <w:tmpl w:val="683AE45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CB254D3"/>
    <w:multiLevelType w:val="hybridMultilevel"/>
    <w:tmpl w:val="3AF07D94"/>
    <w:lvl w:ilvl="0" w:tplc="C91A8C7E">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591684"/>
    <w:multiLevelType w:val="hybridMultilevel"/>
    <w:tmpl w:val="D062D8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AD4B27"/>
    <w:multiLevelType w:val="multilevel"/>
    <w:tmpl w:val="DDBE6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870604D"/>
    <w:multiLevelType w:val="hybridMultilevel"/>
    <w:tmpl w:val="964083EA"/>
    <w:lvl w:ilvl="0" w:tplc="7E702A2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B6E3C5C"/>
    <w:multiLevelType w:val="hybridMultilevel"/>
    <w:tmpl w:val="7C52DF9C"/>
    <w:lvl w:ilvl="0" w:tplc="3800DB2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74BD4CD1"/>
    <w:multiLevelType w:val="hybridMultilevel"/>
    <w:tmpl w:val="5984B4A6"/>
    <w:lvl w:ilvl="0" w:tplc="5F2EC53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644621F"/>
    <w:multiLevelType w:val="hybridMultilevel"/>
    <w:tmpl w:val="ABF2EA16"/>
    <w:lvl w:ilvl="0" w:tplc="21066F14">
      <w:start w:val="10"/>
      <w:numFmt w:val="bullet"/>
      <w:lvlText w:val="-"/>
      <w:lvlJc w:val="left"/>
      <w:pPr>
        <w:ind w:left="720" w:hanging="360"/>
      </w:pPr>
      <w:rPr>
        <w:rFonts w:ascii="Palatino Linotype" w:eastAsiaTheme="minorEastAsia" w:hAnsi="Palatino Linotype"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7B5E0A"/>
    <w:multiLevelType w:val="hybridMultilevel"/>
    <w:tmpl w:val="F9D0529A"/>
    <w:lvl w:ilvl="0" w:tplc="F8183FE2">
      <w:start w:val="2"/>
      <w:numFmt w:val="bullet"/>
      <w:lvlText w:val="-"/>
      <w:lvlJc w:val="left"/>
      <w:pPr>
        <w:ind w:left="360" w:hanging="360"/>
      </w:pPr>
      <w:rPr>
        <w:rFonts w:ascii="Palatino Linotype" w:eastAsiaTheme="minorEastAsia" w:hAnsi="Palatino Linotype"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8EC52DE"/>
    <w:multiLevelType w:val="hybridMultilevel"/>
    <w:tmpl w:val="B844A9A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93C3718"/>
    <w:multiLevelType w:val="hybridMultilevel"/>
    <w:tmpl w:val="5EFC8590"/>
    <w:lvl w:ilvl="0" w:tplc="210E8C00">
      <w:start w:val="2"/>
      <w:numFmt w:val="bullet"/>
      <w:lvlText w:val="-"/>
      <w:lvlJc w:val="left"/>
      <w:pPr>
        <w:ind w:left="720" w:hanging="360"/>
      </w:pPr>
      <w:rPr>
        <w:rFonts w:ascii="Palatino Linotype" w:eastAsiaTheme="minorEastAsia" w:hAnsi="Palatino Linotype"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796E566A"/>
    <w:multiLevelType w:val="hybridMultilevel"/>
    <w:tmpl w:val="7812AC6A"/>
    <w:lvl w:ilvl="0" w:tplc="3B1AE130">
      <w:start w:val="4"/>
      <w:numFmt w:val="bullet"/>
      <w:lvlText w:val="-"/>
      <w:lvlJc w:val="left"/>
      <w:pPr>
        <w:ind w:left="720" w:hanging="360"/>
      </w:pPr>
      <w:rPr>
        <w:rFonts w:ascii="Palatino Linotype" w:eastAsiaTheme="minorEastAsia" w:hAnsi="Palatino Linotype"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7F681977"/>
    <w:multiLevelType w:val="hybridMultilevel"/>
    <w:tmpl w:val="0F2EA9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7"/>
  </w:num>
  <w:num w:numId="2">
    <w:abstractNumId w:val="16"/>
  </w:num>
  <w:num w:numId="3">
    <w:abstractNumId w:val="12"/>
  </w:num>
  <w:num w:numId="4">
    <w:abstractNumId w:val="0"/>
  </w:num>
  <w:num w:numId="5">
    <w:abstractNumId w:val="1"/>
  </w:num>
  <w:num w:numId="6">
    <w:abstractNumId w:val="2"/>
  </w:num>
  <w:num w:numId="7">
    <w:abstractNumId w:val="3"/>
  </w:num>
  <w:num w:numId="8">
    <w:abstractNumId w:val="8"/>
  </w:num>
  <w:num w:numId="9">
    <w:abstractNumId w:val="4"/>
  </w:num>
  <w:num w:numId="10">
    <w:abstractNumId w:val="5"/>
  </w:num>
  <w:num w:numId="11">
    <w:abstractNumId w:val="6"/>
  </w:num>
  <w:num w:numId="12">
    <w:abstractNumId w:val="7"/>
  </w:num>
  <w:num w:numId="13">
    <w:abstractNumId w:val="9"/>
  </w:num>
  <w:num w:numId="14">
    <w:abstractNumId w:val="39"/>
  </w:num>
  <w:num w:numId="15">
    <w:abstractNumId w:val="38"/>
  </w:num>
  <w:num w:numId="16">
    <w:abstractNumId w:val="29"/>
  </w:num>
  <w:num w:numId="17">
    <w:abstractNumId w:val="14"/>
  </w:num>
  <w:num w:numId="18">
    <w:abstractNumId w:val="15"/>
  </w:num>
  <w:num w:numId="19">
    <w:abstractNumId w:val="30"/>
  </w:num>
  <w:num w:numId="20">
    <w:abstractNumId w:val="36"/>
  </w:num>
  <w:num w:numId="21">
    <w:abstractNumId w:val="35"/>
  </w:num>
  <w:num w:numId="22">
    <w:abstractNumId w:val="10"/>
  </w:num>
  <w:num w:numId="23">
    <w:abstractNumId w:val="19"/>
  </w:num>
  <w:num w:numId="24">
    <w:abstractNumId w:val="40"/>
  </w:num>
  <w:num w:numId="25">
    <w:abstractNumId w:val="18"/>
  </w:num>
  <w:num w:numId="26">
    <w:abstractNumId w:val="17"/>
  </w:num>
  <w:num w:numId="27">
    <w:abstractNumId w:val="24"/>
  </w:num>
  <w:num w:numId="28">
    <w:abstractNumId w:val="34"/>
  </w:num>
  <w:num w:numId="29">
    <w:abstractNumId w:val="32"/>
  </w:num>
  <w:num w:numId="30">
    <w:abstractNumId w:val="13"/>
  </w:num>
  <w:num w:numId="31">
    <w:abstractNumId w:val="20"/>
  </w:num>
  <w:num w:numId="32">
    <w:abstractNumId w:val="21"/>
  </w:num>
  <w:num w:numId="33">
    <w:abstractNumId w:val="26"/>
  </w:num>
  <w:num w:numId="34">
    <w:abstractNumId w:val="22"/>
  </w:num>
  <w:num w:numId="35">
    <w:abstractNumId w:val="11"/>
  </w:num>
  <w:num w:numId="36">
    <w:abstractNumId w:val="33"/>
  </w:num>
  <w:num w:numId="37">
    <w:abstractNumId w:val="23"/>
  </w:num>
  <w:num w:numId="38">
    <w:abstractNumId w:val="31"/>
  </w:num>
  <w:num w:numId="39">
    <w:abstractNumId w:val="25"/>
  </w:num>
  <w:num w:numId="40">
    <w:abstractNumId w:val="28"/>
  </w:num>
  <w:num w:numId="4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5t2faaayaa2eeed2aax00a7wz2290w9sxfr&quot;&gt;hotel-quarantine&lt;record-ids&gt;&lt;item&gt;2&lt;/item&gt;&lt;item&gt;21&lt;/item&gt;&lt;item&gt;25&lt;/item&gt;&lt;item&gt;26&lt;/item&gt;&lt;item&gt;27&lt;/item&gt;&lt;item&gt;28&lt;/item&gt;&lt;item&gt;30&lt;/item&gt;&lt;item&gt;32&lt;/item&gt;&lt;item&gt;36&lt;/item&gt;&lt;item&gt;37&lt;/item&gt;&lt;/record-ids&gt;&lt;/item&gt;&lt;/Libraries&gt;"/>
  </w:docVars>
  <w:rsids>
    <w:rsidRoot w:val="00072358"/>
    <w:rsid w:val="00005A15"/>
    <w:rsid w:val="00012786"/>
    <w:rsid w:val="00023D77"/>
    <w:rsid w:val="00030CDB"/>
    <w:rsid w:val="0003485C"/>
    <w:rsid w:val="000456EC"/>
    <w:rsid w:val="00047224"/>
    <w:rsid w:val="000517F7"/>
    <w:rsid w:val="00062385"/>
    <w:rsid w:val="000630AF"/>
    <w:rsid w:val="000643E4"/>
    <w:rsid w:val="000649BE"/>
    <w:rsid w:val="00064E5C"/>
    <w:rsid w:val="00066616"/>
    <w:rsid w:val="000720A2"/>
    <w:rsid w:val="00072358"/>
    <w:rsid w:val="00072B7F"/>
    <w:rsid w:val="000739C7"/>
    <w:rsid w:val="00075094"/>
    <w:rsid w:val="000B0059"/>
    <w:rsid w:val="000B5BC8"/>
    <w:rsid w:val="000C3313"/>
    <w:rsid w:val="000C3AE4"/>
    <w:rsid w:val="000C5FA8"/>
    <w:rsid w:val="000D61E4"/>
    <w:rsid w:val="000E14FD"/>
    <w:rsid w:val="000E369C"/>
    <w:rsid w:val="000E5AB5"/>
    <w:rsid w:val="000F6E09"/>
    <w:rsid w:val="001104C0"/>
    <w:rsid w:val="00130467"/>
    <w:rsid w:val="00131E26"/>
    <w:rsid w:val="00140B28"/>
    <w:rsid w:val="001501A9"/>
    <w:rsid w:val="001532CF"/>
    <w:rsid w:val="00160934"/>
    <w:rsid w:val="00162E53"/>
    <w:rsid w:val="001711E0"/>
    <w:rsid w:val="0017227F"/>
    <w:rsid w:val="00176DA3"/>
    <w:rsid w:val="0018100E"/>
    <w:rsid w:val="00183F48"/>
    <w:rsid w:val="00184468"/>
    <w:rsid w:val="001A1002"/>
    <w:rsid w:val="001A1C83"/>
    <w:rsid w:val="001C38EA"/>
    <w:rsid w:val="001C5070"/>
    <w:rsid w:val="001D01C1"/>
    <w:rsid w:val="001D26F4"/>
    <w:rsid w:val="001D300F"/>
    <w:rsid w:val="001D4517"/>
    <w:rsid w:val="001D5C06"/>
    <w:rsid w:val="001D65F0"/>
    <w:rsid w:val="001F14F8"/>
    <w:rsid w:val="001F2675"/>
    <w:rsid w:val="001F5C4D"/>
    <w:rsid w:val="001F6A1F"/>
    <w:rsid w:val="00213BC4"/>
    <w:rsid w:val="00232CC7"/>
    <w:rsid w:val="002347E3"/>
    <w:rsid w:val="002349E7"/>
    <w:rsid w:val="002362A3"/>
    <w:rsid w:val="002464AD"/>
    <w:rsid w:val="00256474"/>
    <w:rsid w:val="002629C9"/>
    <w:rsid w:val="0027340F"/>
    <w:rsid w:val="002752CB"/>
    <w:rsid w:val="00275CFC"/>
    <w:rsid w:val="00293547"/>
    <w:rsid w:val="00294C53"/>
    <w:rsid w:val="002A6E61"/>
    <w:rsid w:val="002B1386"/>
    <w:rsid w:val="002B28AE"/>
    <w:rsid w:val="002B7A58"/>
    <w:rsid w:val="002D6624"/>
    <w:rsid w:val="002E768E"/>
    <w:rsid w:val="002F19B4"/>
    <w:rsid w:val="002F346D"/>
    <w:rsid w:val="002F6165"/>
    <w:rsid w:val="00304D65"/>
    <w:rsid w:val="00305634"/>
    <w:rsid w:val="00307499"/>
    <w:rsid w:val="00314469"/>
    <w:rsid w:val="0031454A"/>
    <w:rsid w:val="00323724"/>
    <w:rsid w:val="00330FCB"/>
    <w:rsid w:val="00335F6B"/>
    <w:rsid w:val="00336E7C"/>
    <w:rsid w:val="00341CAE"/>
    <w:rsid w:val="003441B3"/>
    <w:rsid w:val="00347219"/>
    <w:rsid w:val="00347EDB"/>
    <w:rsid w:val="00353C73"/>
    <w:rsid w:val="003562B5"/>
    <w:rsid w:val="003632CD"/>
    <w:rsid w:val="003639D1"/>
    <w:rsid w:val="00364250"/>
    <w:rsid w:val="003715D5"/>
    <w:rsid w:val="0037160F"/>
    <w:rsid w:val="00380514"/>
    <w:rsid w:val="0038557E"/>
    <w:rsid w:val="00391E67"/>
    <w:rsid w:val="003A7BDE"/>
    <w:rsid w:val="003B42D9"/>
    <w:rsid w:val="003C7C1F"/>
    <w:rsid w:val="003E0B31"/>
    <w:rsid w:val="003F5347"/>
    <w:rsid w:val="00402AED"/>
    <w:rsid w:val="00403F70"/>
    <w:rsid w:val="00405F5F"/>
    <w:rsid w:val="00407202"/>
    <w:rsid w:val="00440789"/>
    <w:rsid w:val="0044114F"/>
    <w:rsid w:val="00450676"/>
    <w:rsid w:val="00454C3C"/>
    <w:rsid w:val="004748A9"/>
    <w:rsid w:val="00481B89"/>
    <w:rsid w:val="0049414F"/>
    <w:rsid w:val="004A057D"/>
    <w:rsid w:val="004A62E6"/>
    <w:rsid w:val="004B4F9A"/>
    <w:rsid w:val="004C136F"/>
    <w:rsid w:val="004C54C6"/>
    <w:rsid w:val="004E23FD"/>
    <w:rsid w:val="004E3968"/>
    <w:rsid w:val="004E7347"/>
    <w:rsid w:val="00513488"/>
    <w:rsid w:val="0051395B"/>
    <w:rsid w:val="00533938"/>
    <w:rsid w:val="00546AE6"/>
    <w:rsid w:val="005625CB"/>
    <w:rsid w:val="005752A4"/>
    <w:rsid w:val="00585606"/>
    <w:rsid w:val="005B1E77"/>
    <w:rsid w:val="005B504C"/>
    <w:rsid w:val="005B53F5"/>
    <w:rsid w:val="005B57E4"/>
    <w:rsid w:val="005C521E"/>
    <w:rsid w:val="005D06B9"/>
    <w:rsid w:val="005E16A4"/>
    <w:rsid w:val="00600D4A"/>
    <w:rsid w:val="0060282D"/>
    <w:rsid w:val="006052C8"/>
    <w:rsid w:val="00611D59"/>
    <w:rsid w:val="00620CE4"/>
    <w:rsid w:val="006300B1"/>
    <w:rsid w:val="006308C0"/>
    <w:rsid w:val="00633B1C"/>
    <w:rsid w:val="00636335"/>
    <w:rsid w:val="00640813"/>
    <w:rsid w:val="006427DB"/>
    <w:rsid w:val="006441C6"/>
    <w:rsid w:val="00645711"/>
    <w:rsid w:val="00646A47"/>
    <w:rsid w:val="00647E9D"/>
    <w:rsid w:val="00655039"/>
    <w:rsid w:val="00661A99"/>
    <w:rsid w:val="00670C2B"/>
    <w:rsid w:val="00671C33"/>
    <w:rsid w:val="00675E3E"/>
    <w:rsid w:val="00682430"/>
    <w:rsid w:val="00690471"/>
    <w:rsid w:val="00693302"/>
    <w:rsid w:val="006A0256"/>
    <w:rsid w:val="006B4D16"/>
    <w:rsid w:val="006C5169"/>
    <w:rsid w:val="006C5A3B"/>
    <w:rsid w:val="006C7368"/>
    <w:rsid w:val="006D560C"/>
    <w:rsid w:val="006D5FDF"/>
    <w:rsid w:val="006D626C"/>
    <w:rsid w:val="006D70F9"/>
    <w:rsid w:val="006E517F"/>
    <w:rsid w:val="006E710C"/>
    <w:rsid w:val="007028FE"/>
    <w:rsid w:val="00707B92"/>
    <w:rsid w:val="00710D79"/>
    <w:rsid w:val="00715205"/>
    <w:rsid w:val="0072198E"/>
    <w:rsid w:val="0073226D"/>
    <w:rsid w:val="0073651C"/>
    <w:rsid w:val="0074058E"/>
    <w:rsid w:val="00746EFD"/>
    <w:rsid w:val="0075683C"/>
    <w:rsid w:val="00760FA0"/>
    <w:rsid w:val="007660B7"/>
    <w:rsid w:val="00771C73"/>
    <w:rsid w:val="007725E9"/>
    <w:rsid w:val="007A0FD2"/>
    <w:rsid w:val="007A2E1A"/>
    <w:rsid w:val="007A65CC"/>
    <w:rsid w:val="007B6DEA"/>
    <w:rsid w:val="007C335A"/>
    <w:rsid w:val="007D43F5"/>
    <w:rsid w:val="007D6A41"/>
    <w:rsid w:val="007E3EED"/>
    <w:rsid w:val="007F7F62"/>
    <w:rsid w:val="008006B3"/>
    <w:rsid w:val="008037C0"/>
    <w:rsid w:val="00811847"/>
    <w:rsid w:val="0081703A"/>
    <w:rsid w:val="00837AF8"/>
    <w:rsid w:val="00842D1D"/>
    <w:rsid w:val="00844AE6"/>
    <w:rsid w:val="00853A64"/>
    <w:rsid w:val="00854278"/>
    <w:rsid w:val="00856609"/>
    <w:rsid w:val="0085778E"/>
    <w:rsid w:val="00865A3B"/>
    <w:rsid w:val="00870665"/>
    <w:rsid w:val="008731A9"/>
    <w:rsid w:val="008774EC"/>
    <w:rsid w:val="00882D83"/>
    <w:rsid w:val="008842C2"/>
    <w:rsid w:val="008927C9"/>
    <w:rsid w:val="00894623"/>
    <w:rsid w:val="008A27CB"/>
    <w:rsid w:val="008A60DE"/>
    <w:rsid w:val="008A617B"/>
    <w:rsid w:val="008B12E4"/>
    <w:rsid w:val="008B4EBB"/>
    <w:rsid w:val="008C4318"/>
    <w:rsid w:val="008C533C"/>
    <w:rsid w:val="008D2E75"/>
    <w:rsid w:val="008D5512"/>
    <w:rsid w:val="008E00CB"/>
    <w:rsid w:val="008E1DC6"/>
    <w:rsid w:val="008E4F41"/>
    <w:rsid w:val="00900FEA"/>
    <w:rsid w:val="00901991"/>
    <w:rsid w:val="00903A58"/>
    <w:rsid w:val="00910468"/>
    <w:rsid w:val="00911D3B"/>
    <w:rsid w:val="0091353C"/>
    <w:rsid w:val="00913735"/>
    <w:rsid w:val="0092773E"/>
    <w:rsid w:val="009279BC"/>
    <w:rsid w:val="00927DFD"/>
    <w:rsid w:val="009374EE"/>
    <w:rsid w:val="00937A73"/>
    <w:rsid w:val="00952C2D"/>
    <w:rsid w:val="00965EE4"/>
    <w:rsid w:val="00975E35"/>
    <w:rsid w:val="00982FCD"/>
    <w:rsid w:val="0098742F"/>
    <w:rsid w:val="009A1631"/>
    <w:rsid w:val="009A254B"/>
    <w:rsid w:val="009B0E31"/>
    <w:rsid w:val="009B4C13"/>
    <w:rsid w:val="009B5C44"/>
    <w:rsid w:val="009C3486"/>
    <w:rsid w:val="009E02C4"/>
    <w:rsid w:val="009F0011"/>
    <w:rsid w:val="009F0DC3"/>
    <w:rsid w:val="009F4672"/>
    <w:rsid w:val="00A0029B"/>
    <w:rsid w:val="00A0247C"/>
    <w:rsid w:val="00A04228"/>
    <w:rsid w:val="00A14673"/>
    <w:rsid w:val="00A16697"/>
    <w:rsid w:val="00A20625"/>
    <w:rsid w:val="00A23C78"/>
    <w:rsid w:val="00A243B2"/>
    <w:rsid w:val="00A24ECA"/>
    <w:rsid w:val="00A25E63"/>
    <w:rsid w:val="00A37BCF"/>
    <w:rsid w:val="00A61D29"/>
    <w:rsid w:val="00A651F0"/>
    <w:rsid w:val="00A662C4"/>
    <w:rsid w:val="00A70066"/>
    <w:rsid w:val="00A80D60"/>
    <w:rsid w:val="00A83D96"/>
    <w:rsid w:val="00A848A1"/>
    <w:rsid w:val="00A937C5"/>
    <w:rsid w:val="00A96D77"/>
    <w:rsid w:val="00AC3BDA"/>
    <w:rsid w:val="00AD0C89"/>
    <w:rsid w:val="00AD7545"/>
    <w:rsid w:val="00AE63F0"/>
    <w:rsid w:val="00AE6A32"/>
    <w:rsid w:val="00AF031D"/>
    <w:rsid w:val="00B015CF"/>
    <w:rsid w:val="00B03AFC"/>
    <w:rsid w:val="00B06696"/>
    <w:rsid w:val="00B07859"/>
    <w:rsid w:val="00B262D3"/>
    <w:rsid w:val="00B523E4"/>
    <w:rsid w:val="00B56813"/>
    <w:rsid w:val="00B57D27"/>
    <w:rsid w:val="00B62F6C"/>
    <w:rsid w:val="00B66FB6"/>
    <w:rsid w:val="00B70ED2"/>
    <w:rsid w:val="00B7534E"/>
    <w:rsid w:val="00B95381"/>
    <w:rsid w:val="00B960F2"/>
    <w:rsid w:val="00BA2689"/>
    <w:rsid w:val="00BB4994"/>
    <w:rsid w:val="00BB4A71"/>
    <w:rsid w:val="00BB5A52"/>
    <w:rsid w:val="00BC2CE4"/>
    <w:rsid w:val="00BC2EE8"/>
    <w:rsid w:val="00BC35A4"/>
    <w:rsid w:val="00BD29A2"/>
    <w:rsid w:val="00BE2FCB"/>
    <w:rsid w:val="00BE75A0"/>
    <w:rsid w:val="00BF3EBC"/>
    <w:rsid w:val="00C10BCC"/>
    <w:rsid w:val="00C128D6"/>
    <w:rsid w:val="00C17AB2"/>
    <w:rsid w:val="00C20CE6"/>
    <w:rsid w:val="00C31ECF"/>
    <w:rsid w:val="00C43425"/>
    <w:rsid w:val="00C458F7"/>
    <w:rsid w:val="00C45994"/>
    <w:rsid w:val="00C46159"/>
    <w:rsid w:val="00C60BEB"/>
    <w:rsid w:val="00C67F6B"/>
    <w:rsid w:val="00C706C2"/>
    <w:rsid w:val="00C80908"/>
    <w:rsid w:val="00C81B5E"/>
    <w:rsid w:val="00C84F07"/>
    <w:rsid w:val="00C975A2"/>
    <w:rsid w:val="00CA11CB"/>
    <w:rsid w:val="00CB79D0"/>
    <w:rsid w:val="00CC10A6"/>
    <w:rsid w:val="00CC5236"/>
    <w:rsid w:val="00CC62CE"/>
    <w:rsid w:val="00CC6E39"/>
    <w:rsid w:val="00CD37DE"/>
    <w:rsid w:val="00CD3FF0"/>
    <w:rsid w:val="00CE049C"/>
    <w:rsid w:val="00CE2E1F"/>
    <w:rsid w:val="00CE5EC5"/>
    <w:rsid w:val="00CE6BD9"/>
    <w:rsid w:val="00CF2343"/>
    <w:rsid w:val="00CF32D3"/>
    <w:rsid w:val="00CF3AEA"/>
    <w:rsid w:val="00CF62CE"/>
    <w:rsid w:val="00CF792F"/>
    <w:rsid w:val="00D00386"/>
    <w:rsid w:val="00D023C0"/>
    <w:rsid w:val="00D03BA0"/>
    <w:rsid w:val="00D03C3E"/>
    <w:rsid w:val="00D0614C"/>
    <w:rsid w:val="00D10129"/>
    <w:rsid w:val="00D248FC"/>
    <w:rsid w:val="00D25483"/>
    <w:rsid w:val="00D34DC0"/>
    <w:rsid w:val="00D44A10"/>
    <w:rsid w:val="00D47F6D"/>
    <w:rsid w:val="00D5627E"/>
    <w:rsid w:val="00D56FD2"/>
    <w:rsid w:val="00D600C1"/>
    <w:rsid w:val="00D639BB"/>
    <w:rsid w:val="00D6638D"/>
    <w:rsid w:val="00D7792E"/>
    <w:rsid w:val="00D812E5"/>
    <w:rsid w:val="00D82868"/>
    <w:rsid w:val="00D82F7F"/>
    <w:rsid w:val="00D84A37"/>
    <w:rsid w:val="00D855CA"/>
    <w:rsid w:val="00D868FB"/>
    <w:rsid w:val="00D96C27"/>
    <w:rsid w:val="00DA1C1F"/>
    <w:rsid w:val="00DA622C"/>
    <w:rsid w:val="00DB51DA"/>
    <w:rsid w:val="00DC0CF8"/>
    <w:rsid w:val="00DD11C0"/>
    <w:rsid w:val="00DD2A4A"/>
    <w:rsid w:val="00DD2B3C"/>
    <w:rsid w:val="00DD44A0"/>
    <w:rsid w:val="00DE3B15"/>
    <w:rsid w:val="00DE5ED6"/>
    <w:rsid w:val="00DE7EB2"/>
    <w:rsid w:val="00E14F63"/>
    <w:rsid w:val="00E20C4E"/>
    <w:rsid w:val="00E20D7D"/>
    <w:rsid w:val="00E30790"/>
    <w:rsid w:val="00E45B00"/>
    <w:rsid w:val="00E51E0C"/>
    <w:rsid w:val="00E52AEB"/>
    <w:rsid w:val="00E53D1B"/>
    <w:rsid w:val="00E60166"/>
    <w:rsid w:val="00E7001E"/>
    <w:rsid w:val="00E71D23"/>
    <w:rsid w:val="00E76B68"/>
    <w:rsid w:val="00E81932"/>
    <w:rsid w:val="00E81CF1"/>
    <w:rsid w:val="00E959B4"/>
    <w:rsid w:val="00EB2BBC"/>
    <w:rsid w:val="00EB49A5"/>
    <w:rsid w:val="00EC448D"/>
    <w:rsid w:val="00EC73A7"/>
    <w:rsid w:val="00ED1C96"/>
    <w:rsid w:val="00ED5040"/>
    <w:rsid w:val="00EE6BD0"/>
    <w:rsid w:val="00EF2560"/>
    <w:rsid w:val="00F00305"/>
    <w:rsid w:val="00F0158C"/>
    <w:rsid w:val="00F06B1F"/>
    <w:rsid w:val="00F165D7"/>
    <w:rsid w:val="00F213A2"/>
    <w:rsid w:val="00F24FB9"/>
    <w:rsid w:val="00F25E1D"/>
    <w:rsid w:val="00F26AF9"/>
    <w:rsid w:val="00F33F3E"/>
    <w:rsid w:val="00F4517E"/>
    <w:rsid w:val="00F51A2C"/>
    <w:rsid w:val="00F51BC1"/>
    <w:rsid w:val="00F60607"/>
    <w:rsid w:val="00F70CA0"/>
    <w:rsid w:val="00F767EA"/>
    <w:rsid w:val="00F76A15"/>
    <w:rsid w:val="00F819F9"/>
    <w:rsid w:val="00F83BD6"/>
    <w:rsid w:val="00F84E57"/>
    <w:rsid w:val="00F85A0F"/>
    <w:rsid w:val="00F86BEC"/>
    <w:rsid w:val="00F87C65"/>
    <w:rsid w:val="00F940C2"/>
    <w:rsid w:val="00FA0016"/>
    <w:rsid w:val="00FA67CE"/>
    <w:rsid w:val="00FC075D"/>
    <w:rsid w:val="00FC17F8"/>
    <w:rsid w:val="00FC485E"/>
    <w:rsid w:val="00FD3AE2"/>
    <w:rsid w:val="00FD5F25"/>
    <w:rsid w:val="00FE5C75"/>
    <w:rsid w:val="00FF46B5"/>
    <w:rsid w:val="00FF57E9"/>
    <w:rsid w:val="00FF5CD5"/>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16E54D2"/>
  <w15:docId w15:val="{88712604-DD27-B34E-8D74-D985E22BF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CDB"/>
    <w:rPr>
      <w:rFonts w:ascii="Times New Roman" w:eastAsia="Times New Roman" w:hAnsi="Times New Roman" w:cs="Times New Roman"/>
      <w:lang w:eastAsia="en-GB"/>
    </w:rPr>
  </w:style>
  <w:style w:type="paragraph" w:styleId="Heading1">
    <w:name w:val="heading 1"/>
    <w:basedOn w:val="Body"/>
    <w:next w:val="Normal"/>
    <w:link w:val="Heading1Char"/>
    <w:uiPriority w:val="9"/>
    <w:qFormat/>
    <w:rsid w:val="005B57E4"/>
    <w:pPr>
      <w:keepNext/>
      <w:keepLines/>
      <w:spacing w:line="480" w:lineRule="auto"/>
      <w:jc w:val="left"/>
      <w:outlineLvl w:val="0"/>
    </w:pPr>
    <w:rPr>
      <w:i/>
      <w:iCs/>
      <w:color w:val="auto"/>
    </w:rPr>
  </w:style>
  <w:style w:type="paragraph" w:styleId="Heading2">
    <w:name w:val="heading 2"/>
    <w:basedOn w:val="Heading1"/>
    <w:next w:val="Normal"/>
    <w:link w:val="Heading2Char"/>
    <w:uiPriority w:val="9"/>
    <w:unhideWhenUsed/>
    <w:qFormat/>
    <w:rsid w:val="005B57E4"/>
    <w:pPr>
      <w:outlineLvl w:val="1"/>
    </w:pPr>
    <w:rPr>
      <w:b/>
      <w:i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qFormat/>
    <w:rsid w:val="00072358"/>
    <w:pPr>
      <w:snapToGrid w:val="0"/>
      <w:spacing w:after="120" w:line="360" w:lineRule="auto"/>
      <w:jc w:val="both"/>
    </w:pPr>
    <w:rPr>
      <w:rFonts w:ascii="Palatino Linotype" w:eastAsiaTheme="minorEastAsia" w:hAnsi="Palatino Linotype"/>
      <w:color w:val="000000"/>
      <w:lang w:val="en-GB" w:eastAsia="en-US"/>
    </w:rPr>
  </w:style>
  <w:style w:type="character" w:customStyle="1" w:styleId="BodyChar">
    <w:name w:val="Body Char"/>
    <w:basedOn w:val="DefaultParagraphFont"/>
    <w:link w:val="Body"/>
    <w:rsid w:val="00072358"/>
    <w:rPr>
      <w:rFonts w:ascii="Palatino Linotype" w:eastAsiaTheme="minorEastAsia" w:hAnsi="Palatino Linotype" w:cs="Times New Roman"/>
      <w:color w:val="000000"/>
      <w:lang w:val="en-GB"/>
    </w:rPr>
  </w:style>
  <w:style w:type="paragraph" w:customStyle="1" w:styleId="SectionHeading">
    <w:name w:val="Section Heading"/>
    <w:basedOn w:val="Normal"/>
    <w:link w:val="SectionHeadingChar"/>
    <w:qFormat/>
    <w:rsid w:val="00072358"/>
    <w:pPr>
      <w:spacing w:after="200" w:line="360" w:lineRule="auto"/>
    </w:pPr>
    <w:rPr>
      <w:rFonts w:eastAsiaTheme="minorEastAsia"/>
      <w:b/>
      <w:color w:val="000000"/>
      <w:lang w:val="en-GB" w:eastAsia="en-US"/>
    </w:rPr>
  </w:style>
  <w:style w:type="character" w:customStyle="1" w:styleId="SectionHeadingChar">
    <w:name w:val="Section Heading Char"/>
    <w:basedOn w:val="DefaultParagraphFont"/>
    <w:link w:val="SectionHeading"/>
    <w:rsid w:val="00072358"/>
    <w:rPr>
      <w:rFonts w:ascii="Times New Roman" w:eastAsiaTheme="minorEastAsia" w:hAnsi="Times New Roman" w:cs="Times New Roman"/>
      <w:b/>
      <w:color w:val="000000"/>
      <w:lang w:val="en-GB"/>
    </w:rPr>
  </w:style>
  <w:style w:type="table" w:styleId="TableGrid">
    <w:name w:val="Table Grid"/>
    <w:basedOn w:val="TableNormal"/>
    <w:uiPriority w:val="39"/>
    <w:rsid w:val="00072358"/>
    <w:rPr>
      <w:rFonts w:eastAsiaTheme="minorEastAsia"/>
      <w:lang w:val="en-AU"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72358"/>
    <w:rPr>
      <w:rFonts w:ascii="Times New Roman" w:eastAsia="Times New Roman" w:hAnsi="Times New Roman" w:cs="Times New Roman"/>
      <w:lang w:val="en-AU" w:eastAsia="ja-JP"/>
    </w:rPr>
  </w:style>
  <w:style w:type="character" w:styleId="SubtleEmphasis">
    <w:name w:val="Subtle Emphasis"/>
    <w:basedOn w:val="DefaultParagraphFont"/>
    <w:uiPriority w:val="19"/>
    <w:qFormat/>
    <w:rsid w:val="00072358"/>
    <w:rPr>
      <w:i/>
      <w:iCs/>
      <w:color w:val="404040" w:themeColor="text1" w:themeTint="BF"/>
    </w:rPr>
  </w:style>
  <w:style w:type="character" w:styleId="CommentReference">
    <w:name w:val="annotation reference"/>
    <w:basedOn w:val="DefaultParagraphFont"/>
    <w:uiPriority w:val="99"/>
    <w:semiHidden/>
    <w:unhideWhenUsed/>
    <w:rsid w:val="00B56813"/>
    <w:rPr>
      <w:sz w:val="16"/>
      <w:szCs w:val="16"/>
    </w:rPr>
  </w:style>
  <w:style w:type="paragraph" w:styleId="CommentText">
    <w:name w:val="annotation text"/>
    <w:basedOn w:val="Normal"/>
    <w:link w:val="CommentTextChar"/>
    <w:uiPriority w:val="99"/>
    <w:unhideWhenUsed/>
    <w:rsid w:val="00B56813"/>
    <w:rPr>
      <w:sz w:val="20"/>
      <w:szCs w:val="20"/>
    </w:rPr>
  </w:style>
  <w:style w:type="character" w:customStyle="1" w:styleId="CommentTextChar">
    <w:name w:val="Comment Text Char"/>
    <w:basedOn w:val="DefaultParagraphFont"/>
    <w:link w:val="CommentText"/>
    <w:uiPriority w:val="99"/>
    <w:rsid w:val="00B56813"/>
    <w:rPr>
      <w:rFonts w:ascii="Times New Roman" w:eastAsia="Times New Roman" w:hAnsi="Times New Roman" w:cs="Times New Roman"/>
      <w:sz w:val="20"/>
      <w:szCs w:val="20"/>
      <w:lang w:val="en-AU" w:eastAsia="ja-JP"/>
    </w:rPr>
  </w:style>
  <w:style w:type="paragraph" w:styleId="CommentSubject">
    <w:name w:val="annotation subject"/>
    <w:basedOn w:val="CommentText"/>
    <w:next w:val="CommentText"/>
    <w:link w:val="CommentSubjectChar"/>
    <w:uiPriority w:val="99"/>
    <w:semiHidden/>
    <w:unhideWhenUsed/>
    <w:rsid w:val="00B56813"/>
    <w:rPr>
      <w:b/>
      <w:bCs/>
    </w:rPr>
  </w:style>
  <w:style w:type="character" w:customStyle="1" w:styleId="CommentSubjectChar">
    <w:name w:val="Comment Subject Char"/>
    <w:basedOn w:val="CommentTextChar"/>
    <w:link w:val="CommentSubject"/>
    <w:uiPriority w:val="99"/>
    <w:semiHidden/>
    <w:rsid w:val="00B56813"/>
    <w:rPr>
      <w:rFonts w:ascii="Times New Roman" w:eastAsia="Times New Roman" w:hAnsi="Times New Roman" w:cs="Times New Roman"/>
      <w:b/>
      <w:bCs/>
      <w:sz w:val="20"/>
      <w:szCs w:val="20"/>
      <w:lang w:val="en-AU" w:eastAsia="ja-JP"/>
    </w:rPr>
  </w:style>
  <w:style w:type="paragraph" w:customStyle="1" w:styleId="EndNoteBibliographyTitle">
    <w:name w:val="EndNote Bibliography Title"/>
    <w:basedOn w:val="Normal"/>
    <w:link w:val="EndNoteBibliographyTitleChar"/>
    <w:rsid w:val="00307499"/>
    <w:pPr>
      <w:jc w:val="center"/>
    </w:pPr>
    <w:rPr>
      <w:lang w:val="en-AU" w:eastAsia="ja-JP"/>
    </w:rPr>
  </w:style>
  <w:style w:type="character" w:customStyle="1" w:styleId="EndNoteBibliographyTitleChar">
    <w:name w:val="EndNote Bibliography Title Char"/>
    <w:basedOn w:val="BodyChar"/>
    <w:link w:val="EndNoteBibliographyTitle"/>
    <w:rsid w:val="00307499"/>
    <w:rPr>
      <w:rFonts w:ascii="Times New Roman" w:eastAsia="Times New Roman" w:hAnsi="Times New Roman" w:cs="Times New Roman"/>
      <w:color w:val="000000"/>
      <w:lang w:val="en-AU" w:eastAsia="ja-JP"/>
    </w:rPr>
  </w:style>
  <w:style w:type="paragraph" w:customStyle="1" w:styleId="EndNoteBibliography">
    <w:name w:val="EndNote Bibliography"/>
    <w:basedOn w:val="Normal"/>
    <w:link w:val="EndNoteBibliographyChar"/>
    <w:rsid w:val="00307499"/>
    <w:pPr>
      <w:jc w:val="center"/>
    </w:pPr>
    <w:rPr>
      <w:lang w:val="en-AU" w:eastAsia="ja-JP"/>
    </w:rPr>
  </w:style>
  <w:style w:type="character" w:customStyle="1" w:styleId="EndNoteBibliographyChar">
    <w:name w:val="EndNote Bibliography Char"/>
    <w:basedOn w:val="BodyChar"/>
    <w:link w:val="EndNoteBibliography"/>
    <w:rsid w:val="00307499"/>
    <w:rPr>
      <w:rFonts w:ascii="Times New Roman" w:eastAsia="Times New Roman" w:hAnsi="Times New Roman" w:cs="Times New Roman"/>
      <w:color w:val="000000"/>
      <w:lang w:val="en-AU" w:eastAsia="ja-JP"/>
    </w:rPr>
  </w:style>
  <w:style w:type="character" w:customStyle="1" w:styleId="Heading1Char">
    <w:name w:val="Heading 1 Char"/>
    <w:basedOn w:val="DefaultParagraphFont"/>
    <w:link w:val="Heading1"/>
    <w:uiPriority w:val="9"/>
    <w:rsid w:val="005B57E4"/>
    <w:rPr>
      <w:rFonts w:ascii="Palatino Linotype" w:eastAsiaTheme="minorEastAsia" w:hAnsi="Palatino Linotype" w:cs="Times New Roman"/>
      <w:i/>
      <w:iCs/>
      <w:lang w:val="en-GB"/>
    </w:rPr>
  </w:style>
  <w:style w:type="character" w:customStyle="1" w:styleId="Heading2Char">
    <w:name w:val="Heading 2 Char"/>
    <w:basedOn w:val="DefaultParagraphFont"/>
    <w:link w:val="Heading2"/>
    <w:uiPriority w:val="9"/>
    <w:rsid w:val="005B57E4"/>
    <w:rPr>
      <w:rFonts w:ascii="Palatino Linotype" w:eastAsiaTheme="minorEastAsia" w:hAnsi="Palatino Linotype" w:cs="Times New Roman"/>
      <w:b/>
      <w:iCs/>
      <w:lang w:val="en-GB"/>
    </w:rPr>
  </w:style>
  <w:style w:type="paragraph" w:styleId="ListParagraph">
    <w:name w:val="List Paragraph"/>
    <w:basedOn w:val="Normal"/>
    <w:uiPriority w:val="34"/>
    <w:qFormat/>
    <w:rsid w:val="005B57E4"/>
    <w:pPr>
      <w:spacing w:after="200" w:line="360" w:lineRule="auto"/>
      <w:ind w:left="720" w:firstLine="720"/>
      <w:contextualSpacing/>
    </w:pPr>
    <w:rPr>
      <w:rFonts w:ascii="Segoe UI" w:eastAsiaTheme="minorEastAsia" w:hAnsi="Segoe UI" w:cs="Arial"/>
      <w:color w:val="000000"/>
      <w:lang w:eastAsia="en-US"/>
    </w:rPr>
  </w:style>
  <w:style w:type="paragraph" w:styleId="BalloonText">
    <w:name w:val="Balloon Text"/>
    <w:basedOn w:val="Normal"/>
    <w:link w:val="BalloonTextChar"/>
    <w:uiPriority w:val="99"/>
    <w:semiHidden/>
    <w:unhideWhenUsed/>
    <w:rsid w:val="005B57E4"/>
    <w:pPr>
      <w:spacing w:line="480" w:lineRule="auto"/>
      <w:ind w:firstLine="720"/>
    </w:pPr>
    <w:rPr>
      <w:rFonts w:ascii="Palatino Linotype" w:eastAsiaTheme="minorEastAsia" w:hAnsi="Palatino Linotype"/>
      <w:sz w:val="18"/>
      <w:szCs w:val="18"/>
    </w:rPr>
  </w:style>
  <w:style w:type="character" w:customStyle="1" w:styleId="BalloonTextChar">
    <w:name w:val="Balloon Text Char"/>
    <w:basedOn w:val="DefaultParagraphFont"/>
    <w:link w:val="BalloonText"/>
    <w:uiPriority w:val="99"/>
    <w:semiHidden/>
    <w:rsid w:val="005B57E4"/>
    <w:rPr>
      <w:rFonts w:ascii="Palatino Linotype" w:eastAsiaTheme="minorEastAsia" w:hAnsi="Palatino Linotype" w:cs="Times New Roman"/>
      <w:sz w:val="18"/>
      <w:szCs w:val="18"/>
      <w:lang w:val="en-AU" w:eastAsia="ja-JP"/>
    </w:rPr>
  </w:style>
  <w:style w:type="table" w:styleId="PlainTable2">
    <w:name w:val="Plain Table 2"/>
    <w:basedOn w:val="TableNormal"/>
    <w:uiPriority w:val="42"/>
    <w:rsid w:val="005B57E4"/>
    <w:rPr>
      <w:rFonts w:eastAsiaTheme="minorEastAsia"/>
      <w:lang w:val="en-AU" w:eastAsia="ja-JP"/>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5B57E4"/>
    <w:rPr>
      <w:rFonts w:eastAsiaTheme="minorEastAsia"/>
      <w:lang w:val="en-AU" w:eastAsia="ja-JP"/>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B57E4"/>
    <w:rPr>
      <w:rFonts w:eastAsiaTheme="minorEastAsia"/>
      <w:lang w:val="en-AU" w:eastAsia="ja-JP"/>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5B57E4"/>
    <w:rPr>
      <w:rFonts w:eastAsiaTheme="minorEastAsia"/>
      <w:lang w:val="en-AU" w:eastAsia="ja-JP"/>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5B57E4"/>
    <w:rPr>
      <w:rFonts w:eastAsiaTheme="minorEastAsia"/>
      <w:lang w:val="en-AU"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5B57E4"/>
    <w:rPr>
      <w:color w:val="0000FF"/>
      <w:u w:val="single"/>
    </w:rPr>
  </w:style>
  <w:style w:type="character" w:customStyle="1" w:styleId="apple-converted-space">
    <w:name w:val="apple-converted-space"/>
    <w:basedOn w:val="DefaultParagraphFont"/>
    <w:rsid w:val="005B57E4"/>
  </w:style>
  <w:style w:type="paragraph" w:styleId="Footer">
    <w:name w:val="footer"/>
    <w:basedOn w:val="Normal"/>
    <w:link w:val="FooterChar"/>
    <w:uiPriority w:val="99"/>
    <w:unhideWhenUsed/>
    <w:rsid w:val="005B57E4"/>
    <w:pPr>
      <w:tabs>
        <w:tab w:val="center" w:pos="4513"/>
        <w:tab w:val="right" w:pos="9026"/>
      </w:tabs>
      <w:spacing w:line="480" w:lineRule="auto"/>
      <w:ind w:firstLine="720"/>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5B57E4"/>
    <w:rPr>
      <w:rFonts w:eastAsiaTheme="minorEastAsia"/>
      <w:lang w:val="en-AU" w:eastAsia="ja-JP"/>
    </w:rPr>
  </w:style>
  <w:style w:type="character" w:styleId="PageNumber">
    <w:name w:val="page number"/>
    <w:basedOn w:val="DefaultParagraphFont"/>
    <w:uiPriority w:val="99"/>
    <w:semiHidden/>
    <w:unhideWhenUsed/>
    <w:rsid w:val="005B57E4"/>
  </w:style>
  <w:style w:type="paragraph" w:styleId="Header">
    <w:name w:val="header"/>
    <w:basedOn w:val="Normal"/>
    <w:link w:val="HeaderChar"/>
    <w:uiPriority w:val="99"/>
    <w:unhideWhenUsed/>
    <w:rsid w:val="005B57E4"/>
    <w:pPr>
      <w:tabs>
        <w:tab w:val="center" w:pos="4680"/>
        <w:tab w:val="right" w:pos="9360"/>
      </w:tabs>
      <w:spacing w:line="480" w:lineRule="auto"/>
      <w:ind w:firstLine="720"/>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5B57E4"/>
    <w:rPr>
      <w:rFonts w:eastAsiaTheme="minorEastAsia"/>
      <w:lang w:val="en-AU" w:eastAsia="ja-JP"/>
    </w:rPr>
  </w:style>
  <w:style w:type="paragraph" w:styleId="Revision">
    <w:name w:val="Revision"/>
    <w:hidden/>
    <w:uiPriority w:val="99"/>
    <w:semiHidden/>
    <w:rsid w:val="005B57E4"/>
    <w:rPr>
      <w:rFonts w:eastAsiaTheme="minorEastAsia"/>
      <w:lang w:val="en-AU" w:eastAsia="ja-JP"/>
    </w:rPr>
  </w:style>
  <w:style w:type="character" w:customStyle="1" w:styleId="math">
    <w:name w:val="math"/>
    <w:basedOn w:val="DefaultParagraphFont"/>
    <w:rsid w:val="005B57E4"/>
  </w:style>
  <w:style w:type="character" w:customStyle="1" w:styleId="mi">
    <w:name w:val="mi"/>
    <w:basedOn w:val="DefaultParagraphFont"/>
    <w:rsid w:val="005B57E4"/>
  </w:style>
  <w:style w:type="character" w:styleId="Emphasis">
    <w:name w:val="Emphasis"/>
    <w:basedOn w:val="DefaultParagraphFont"/>
    <w:uiPriority w:val="20"/>
    <w:qFormat/>
    <w:rsid w:val="005B57E4"/>
    <w:rPr>
      <w:i/>
      <w:iCs/>
    </w:rPr>
  </w:style>
  <w:style w:type="character" w:styleId="FollowedHyperlink">
    <w:name w:val="FollowedHyperlink"/>
    <w:basedOn w:val="DefaultParagraphFont"/>
    <w:uiPriority w:val="99"/>
    <w:semiHidden/>
    <w:unhideWhenUsed/>
    <w:rsid w:val="005B57E4"/>
    <w:rPr>
      <w:color w:val="954F72" w:themeColor="followedHyperlink"/>
      <w:u w:val="single"/>
    </w:rPr>
  </w:style>
  <w:style w:type="paragraph" w:styleId="Caption">
    <w:name w:val="caption"/>
    <w:basedOn w:val="SectionHeading"/>
    <w:next w:val="Normal"/>
    <w:uiPriority w:val="35"/>
    <w:unhideWhenUsed/>
    <w:qFormat/>
    <w:rsid w:val="005B57E4"/>
    <w:pPr>
      <w:snapToGrid w:val="0"/>
      <w:spacing w:before="120" w:after="240"/>
      <w:jc w:val="center"/>
    </w:pPr>
    <w:rPr>
      <w:rFonts w:ascii="Palatino Linotype" w:hAnsi="Palatino Linotype"/>
      <w:bCs/>
      <w:color w:val="auto"/>
    </w:rPr>
  </w:style>
  <w:style w:type="character" w:styleId="LineNumber">
    <w:name w:val="line number"/>
    <w:basedOn w:val="DefaultParagraphFont"/>
    <w:uiPriority w:val="99"/>
    <w:unhideWhenUsed/>
    <w:rsid w:val="005B57E4"/>
    <w:rPr>
      <w:rFonts w:ascii="Palatino Linotype" w:hAnsi="Palatino Linotype"/>
      <w:color w:val="BFBFBF" w:themeColor="background1" w:themeShade="BF"/>
    </w:rPr>
  </w:style>
  <w:style w:type="character" w:styleId="UnresolvedMention">
    <w:name w:val="Unresolved Mention"/>
    <w:basedOn w:val="DefaultParagraphFont"/>
    <w:uiPriority w:val="99"/>
    <w:semiHidden/>
    <w:unhideWhenUsed/>
    <w:rsid w:val="005B57E4"/>
    <w:rPr>
      <w:color w:val="605E5C"/>
      <w:shd w:val="clear" w:color="auto" w:fill="E1DFDD"/>
    </w:rPr>
  </w:style>
  <w:style w:type="character" w:styleId="PlaceholderText">
    <w:name w:val="Placeholder Text"/>
    <w:basedOn w:val="DefaultParagraphFont"/>
    <w:uiPriority w:val="99"/>
    <w:semiHidden/>
    <w:rsid w:val="005B57E4"/>
    <w:rPr>
      <w:color w:val="808080"/>
    </w:rPr>
  </w:style>
  <w:style w:type="character" w:styleId="Strong">
    <w:name w:val="Strong"/>
    <w:basedOn w:val="DefaultParagraphFont"/>
    <w:uiPriority w:val="22"/>
    <w:qFormat/>
    <w:rsid w:val="005B57E4"/>
    <w:rPr>
      <w:b/>
      <w:bCs/>
    </w:rPr>
  </w:style>
  <w:style w:type="paragraph" w:styleId="NormalWeb">
    <w:name w:val="Normal (Web)"/>
    <w:basedOn w:val="Normal"/>
    <w:uiPriority w:val="99"/>
    <w:semiHidden/>
    <w:unhideWhenUsed/>
    <w:rsid w:val="005B57E4"/>
    <w:pPr>
      <w:spacing w:before="100" w:beforeAutospacing="1" w:after="100" w:afterAutospacing="1"/>
      <w:ind w:firstLine="720"/>
    </w:pPr>
  </w:style>
  <w:style w:type="paragraph" w:customStyle="1" w:styleId="TableTitle">
    <w:name w:val="Table Title"/>
    <w:basedOn w:val="Body"/>
    <w:qFormat/>
    <w:rsid w:val="005B57E4"/>
    <w:pPr>
      <w:spacing w:before="120" w:after="240" w:line="240" w:lineRule="auto"/>
      <w:ind w:firstLine="720"/>
    </w:pPr>
    <w:rPr>
      <w:color w:val="auto"/>
    </w:rPr>
  </w:style>
  <w:style w:type="paragraph" w:styleId="Subtitle">
    <w:name w:val="Subtitle"/>
    <w:basedOn w:val="Normal"/>
    <w:next w:val="Normal"/>
    <w:link w:val="SubtitleChar"/>
    <w:uiPriority w:val="11"/>
    <w:qFormat/>
    <w:rsid w:val="005B57E4"/>
    <w:pPr>
      <w:spacing w:after="360"/>
      <w:ind w:firstLine="720"/>
    </w:pPr>
    <w:rPr>
      <w:rFonts w:ascii="Palatino Linotype" w:hAnsi="Palatino Linotype" w:cs="Arial"/>
      <w:sz w:val="20"/>
      <w:szCs w:val="20"/>
      <w:shd w:val="clear" w:color="auto" w:fill="FFFFFF"/>
    </w:rPr>
  </w:style>
  <w:style w:type="character" w:customStyle="1" w:styleId="SubtitleChar">
    <w:name w:val="Subtitle Char"/>
    <w:basedOn w:val="DefaultParagraphFont"/>
    <w:link w:val="Subtitle"/>
    <w:uiPriority w:val="11"/>
    <w:rsid w:val="005B57E4"/>
    <w:rPr>
      <w:rFonts w:ascii="Palatino Linotype" w:eastAsia="Times New Roman" w:hAnsi="Palatino Linotype" w:cs="Arial"/>
      <w:sz w:val="20"/>
      <w:szCs w:val="20"/>
      <w:lang w:eastAsia="en-GB"/>
    </w:rPr>
  </w:style>
  <w:style w:type="paragraph" w:styleId="Title">
    <w:name w:val="Title"/>
    <w:basedOn w:val="Body"/>
    <w:next w:val="Normal"/>
    <w:link w:val="TitleChar"/>
    <w:uiPriority w:val="10"/>
    <w:qFormat/>
    <w:rsid w:val="005B57E4"/>
    <w:pPr>
      <w:spacing w:before="120" w:after="240" w:line="480" w:lineRule="auto"/>
      <w:ind w:firstLine="720"/>
      <w:jc w:val="left"/>
    </w:pPr>
    <w:rPr>
      <w:b/>
      <w:bCs/>
      <w:color w:val="auto"/>
    </w:rPr>
  </w:style>
  <w:style w:type="character" w:customStyle="1" w:styleId="TitleChar">
    <w:name w:val="Title Char"/>
    <w:basedOn w:val="DefaultParagraphFont"/>
    <w:link w:val="Title"/>
    <w:uiPriority w:val="10"/>
    <w:rsid w:val="005B57E4"/>
    <w:rPr>
      <w:rFonts w:ascii="Palatino Linotype" w:eastAsiaTheme="minorEastAsia" w:hAnsi="Palatino Linotype" w:cs="Times New Roman"/>
      <w:b/>
      <w:bCs/>
      <w:lang w:val="en-GB"/>
    </w:rPr>
  </w:style>
  <w:style w:type="paragraph" w:customStyle="1" w:styleId="chapter-para">
    <w:name w:val="chapter-para"/>
    <w:basedOn w:val="Normal"/>
    <w:rsid w:val="005B57E4"/>
    <w:pPr>
      <w:spacing w:before="100" w:beforeAutospacing="1" w:after="100" w:afterAutospacing="1"/>
      <w:ind w:firstLine="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95032">
      <w:bodyDiv w:val="1"/>
      <w:marLeft w:val="0"/>
      <w:marRight w:val="0"/>
      <w:marTop w:val="0"/>
      <w:marBottom w:val="0"/>
      <w:divBdr>
        <w:top w:val="none" w:sz="0" w:space="0" w:color="auto"/>
        <w:left w:val="none" w:sz="0" w:space="0" w:color="auto"/>
        <w:bottom w:val="none" w:sz="0" w:space="0" w:color="auto"/>
        <w:right w:val="none" w:sz="0" w:space="0" w:color="auto"/>
      </w:divBdr>
    </w:div>
    <w:div w:id="38361001">
      <w:bodyDiv w:val="1"/>
      <w:marLeft w:val="0"/>
      <w:marRight w:val="0"/>
      <w:marTop w:val="0"/>
      <w:marBottom w:val="0"/>
      <w:divBdr>
        <w:top w:val="none" w:sz="0" w:space="0" w:color="auto"/>
        <w:left w:val="none" w:sz="0" w:space="0" w:color="auto"/>
        <w:bottom w:val="none" w:sz="0" w:space="0" w:color="auto"/>
        <w:right w:val="none" w:sz="0" w:space="0" w:color="auto"/>
      </w:divBdr>
    </w:div>
    <w:div w:id="99111217">
      <w:bodyDiv w:val="1"/>
      <w:marLeft w:val="0"/>
      <w:marRight w:val="0"/>
      <w:marTop w:val="0"/>
      <w:marBottom w:val="0"/>
      <w:divBdr>
        <w:top w:val="none" w:sz="0" w:space="0" w:color="auto"/>
        <w:left w:val="none" w:sz="0" w:space="0" w:color="auto"/>
        <w:bottom w:val="none" w:sz="0" w:space="0" w:color="auto"/>
        <w:right w:val="none" w:sz="0" w:space="0" w:color="auto"/>
      </w:divBdr>
      <w:divsChild>
        <w:div w:id="443616791">
          <w:marLeft w:val="0"/>
          <w:marRight w:val="0"/>
          <w:marTop w:val="0"/>
          <w:marBottom w:val="0"/>
          <w:divBdr>
            <w:top w:val="none" w:sz="0" w:space="0" w:color="auto"/>
            <w:left w:val="none" w:sz="0" w:space="0" w:color="auto"/>
            <w:bottom w:val="none" w:sz="0" w:space="0" w:color="auto"/>
            <w:right w:val="none" w:sz="0" w:space="0" w:color="auto"/>
          </w:divBdr>
          <w:divsChild>
            <w:div w:id="1982997233">
              <w:marLeft w:val="0"/>
              <w:marRight w:val="0"/>
              <w:marTop w:val="0"/>
              <w:marBottom w:val="0"/>
              <w:divBdr>
                <w:top w:val="none" w:sz="0" w:space="0" w:color="auto"/>
                <w:left w:val="none" w:sz="0" w:space="0" w:color="auto"/>
                <w:bottom w:val="none" w:sz="0" w:space="0" w:color="auto"/>
                <w:right w:val="none" w:sz="0" w:space="0" w:color="auto"/>
              </w:divBdr>
              <w:divsChild>
                <w:div w:id="64258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9431">
      <w:bodyDiv w:val="1"/>
      <w:marLeft w:val="0"/>
      <w:marRight w:val="0"/>
      <w:marTop w:val="0"/>
      <w:marBottom w:val="0"/>
      <w:divBdr>
        <w:top w:val="none" w:sz="0" w:space="0" w:color="auto"/>
        <w:left w:val="none" w:sz="0" w:space="0" w:color="auto"/>
        <w:bottom w:val="none" w:sz="0" w:space="0" w:color="auto"/>
        <w:right w:val="none" w:sz="0" w:space="0" w:color="auto"/>
      </w:divBdr>
    </w:div>
    <w:div w:id="172300902">
      <w:bodyDiv w:val="1"/>
      <w:marLeft w:val="0"/>
      <w:marRight w:val="0"/>
      <w:marTop w:val="0"/>
      <w:marBottom w:val="0"/>
      <w:divBdr>
        <w:top w:val="none" w:sz="0" w:space="0" w:color="auto"/>
        <w:left w:val="none" w:sz="0" w:space="0" w:color="auto"/>
        <w:bottom w:val="none" w:sz="0" w:space="0" w:color="auto"/>
        <w:right w:val="none" w:sz="0" w:space="0" w:color="auto"/>
      </w:divBdr>
      <w:divsChild>
        <w:div w:id="1848907798">
          <w:marLeft w:val="0"/>
          <w:marRight w:val="0"/>
          <w:marTop w:val="0"/>
          <w:marBottom w:val="0"/>
          <w:divBdr>
            <w:top w:val="none" w:sz="0" w:space="0" w:color="auto"/>
            <w:left w:val="none" w:sz="0" w:space="0" w:color="auto"/>
            <w:bottom w:val="none" w:sz="0" w:space="0" w:color="auto"/>
            <w:right w:val="none" w:sz="0" w:space="0" w:color="auto"/>
          </w:divBdr>
          <w:divsChild>
            <w:div w:id="4720420">
              <w:marLeft w:val="0"/>
              <w:marRight w:val="0"/>
              <w:marTop w:val="0"/>
              <w:marBottom w:val="0"/>
              <w:divBdr>
                <w:top w:val="none" w:sz="0" w:space="0" w:color="auto"/>
                <w:left w:val="none" w:sz="0" w:space="0" w:color="auto"/>
                <w:bottom w:val="none" w:sz="0" w:space="0" w:color="auto"/>
                <w:right w:val="none" w:sz="0" w:space="0" w:color="auto"/>
              </w:divBdr>
              <w:divsChild>
                <w:div w:id="211774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91775">
      <w:bodyDiv w:val="1"/>
      <w:marLeft w:val="0"/>
      <w:marRight w:val="0"/>
      <w:marTop w:val="0"/>
      <w:marBottom w:val="0"/>
      <w:divBdr>
        <w:top w:val="none" w:sz="0" w:space="0" w:color="auto"/>
        <w:left w:val="none" w:sz="0" w:space="0" w:color="auto"/>
        <w:bottom w:val="none" w:sz="0" w:space="0" w:color="auto"/>
        <w:right w:val="none" w:sz="0" w:space="0" w:color="auto"/>
      </w:divBdr>
    </w:div>
    <w:div w:id="202988576">
      <w:bodyDiv w:val="1"/>
      <w:marLeft w:val="0"/>
      <w:marRight w:val="0"/>
      <w:marTop w:val="0"/>
      <w:marBottom w:val="0"/>
      <w:divBdr>
        <w:top w:val="none" w:sz="0" w:space="0" w:color="auto"/>
        <w:left w:val="none" w:sz="0" w:space="0" w:color="auto"/>
        <w:bottom w:val="none" w:sz="0" w:space="0" w:color="auto"/>
        <w:right w:val="none" w:sz="0" w:space="0" w:color="auto"/>
      </w:divBdr>
      <w:divsChild>
        <w:div w:id="1006517022">
          <w:marLeft w:val="0"/>
          <w:marRight w:val="0"/>
          <w:marTop w:val="0"/>
          <w:marBottom w:val="0"/>
          <w:divBdr>
            <w:top w:val="none" w:sz="0" w:space="0" w:color="auto"/>
            <w:left w:val="none" w:sz="0" w:space="0" w:color="auto"/>
            <w:bottom w:val="none" w:sz="0" w:space="0" w:color="auto"/>
            <w:right w:val="none" w:sz="0" w:space="0" w:color="auto"/>
          </w:divBdr>
          <w:divsChild>
            <w:div w:id="1456099268">
              <w:marLeft w:val="0"/>
              <w:marRight w:val="0"/>
              <w:marTop w:val="0"/>
              <w:marBottom w:val="0"/>
              <w:divBdr>
                <w:top w:val="none" w:sz="0" w:space="0" w:color="auto"/>
                <w:left w:val="none" w:sz="0" w:space="0" w:color="auto"/>
                <w:bottom w:val="none" w:sz="0" w:space="0" w:color="auto"/>
                <w:right w:val="none" w:sz="0" w:space="0" w:color="auto"/>
              </w:divBdr>
              <w:divsChild>
                <w:div w:id="554200024">
                  <w:marLeft w:val="0"/>
                  <w:marRight w:val="0"/>
                  <w:marTop w:val="0"/>
                  <w:marBottom w:val="0"/>
                  <w:divBdr>
                    <w:top w:val="none" w:sz="0" w:space="0" w:color="auto"/>
                    <w:left w:val="none" w:sz="0" w:space="0" w:color="auto"/>
                    <w:bottom w:val="none" w:sz="0" w:space="0" w:color="auto"/>
                    <w:right w:val="none" w:sz="0" w:space="0" w:color="auto"/>
                  </w:divBdr>
                  <w:divsChild>
                    <w:div w:id="145799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4391">
      <w:bodyDiv w:val="1"/>
      <w:marLeft w:val="0"/>
      <w:marRight w:val="0"/>
      <w:marTop w:val="0"/>
      <w:marBottom w:val="0"/>
      <w:divBdr>
        <w:top w:val="none" w:sz="0" w:space="0" w:color="auto"/>
        <w:left w:val="none" w:sz="0" w:space="0" w:color="auto"/>
        <w:bottom w:val="none" w:sz="0" w:space="0" w:color="auto"/>
        <w:right w:val="none" w:sz="0" w:space="0" w:color="auto"/>
      </w:divBdr>
    </w:div>
    <w:div w:id="241569595">
      <w:bodyDiv w:val="1"/>
      <w:marLeft w:val="0"/>
      <w:marRight w:val="0"/>
      <w:marTop w:val="0"/>
      <w:marBottom w:val="0"/>
      <w:divBdr>
        <w:top w:val="none" w:sz="0" w:space="0" w:color="auto"/>
        <w:left w:val="none" w:sz="0" w:space="0" w:color="auto"/>
        <w:bottom w:val="none" w:sz="0" w:space="0" w:color="auto"/>
        <w:right w:val="none" w:sz="0" w:space="0" w:color="auto"/>
      </w:divBdr>
      <w:divsChild>
        <w:div w:id="1329596146">
          <w:marLeft w:val="0"/>
          <w:marRight w:val="0"/>
          <w:marTop w:val="0"/>
          <w:marBottom w:val="0"/>
          <w:divBdr>
            <w:top w:val="none" w:sz="0" w:space="0" w:color="auto"/>
            <w:left w:val="none" w:sz="0" w:space="0" w:color="auto"/>
            <w:bottom w:val="none" w:sz="0" w:space="0" w:color="auto"/>
            <w:right w:val="none" w:sz="0" w:space="0" w:color="auto"/>
          </w:divBdr>
          <w:divsChild>
            <w:div w:id="1756239489">
              <w:marLeft w:val="0"/>
              <w:marRight w:val="0"/>
              <w:marTop w:val="0"/>
              <w:marBottom w:val="0"/>
              <w:divBdr>
                <w:top w:val="none" w:sz="0" w:space="0" w:color="auto"/>
                <w:left w:val="none" w:sz="0" w:space="0" w:color="auto"/>
                <w:bottom w:val="none" w:sz="0" w:space="0" w:color="auto"/>
                <w:right w:val="none" w:sz="0" w:space="0" w:color="auto"/>
              </w:divBdr>
              <w:divsChild>
                <w:div w:id="1492064774">
                  <w:marLeft w:val="0"/>
                  <w:marRight w:val="0"/>
                  <w:marTop w:val="0"/>
                  <w:marBottom w:val="0"/>
                  <w:divBdr>
                    <w:top w:val="none" w:sz="0" w:space="0" w:color="auto"/>
                    <w:left w:val="none" w:sz="0" w:space="0" w:color="auto"/>
                    <w:bottom w:val="none" w:sz="0" w:space="0" w:color="auto"/>
                    <w:right w:val="none" w:sz="0" w:space="0" w:color="auto"/>
                  </w:divBdr>
                  <w:divsChild>
                    <w:div w:id="1726250839">
                      <w:marLeft w:val="0"/>
                      <w:marRight w:val="0"/>
                      <w:marTop w:val="0"/>
                      <w:marBottom w:val="0"/>
                      <w:divBdr>
                        <w:top w:val="none" w:sz="0" w:space="0" w:color="auto"/>
                        <w:left w:val="none" w:sz="0" w:space="0" w:color="auto"/>
                        <w:bottom w:val="none" w:sz="0" w:space="0" w:color="auto"/>
                        <w:right w:val="none" w:sz="0" w:space="0" w:color="auto"/>
                      </w:divBdr>
                    </w:div>
                  </w:divsChild>
                </w:div>
                <w:div w:id="1577201346">
                  <w:marLeft w:val="0"/>
                  <w:marRight w:val="0"/>
                  <w:marTop w:val="0"/>
                  <w:marBottom w:val="0"/>
                  <w:divBdr>
                    <w:top w:val="none" w:sz="0" w:space="0" w:color="auto"/>
                    <w:left w:val="none" w:sz="0" w:space="0" w:color="auto"/>
                    <w:bottom w:val="none" w:sz="0" w:space="0" w:color="auto"/>
                    <w:right w:val="none" w:sz="0" w:space="0" w:color="auto"/>
                  </w:divBdr>
                  <w:divsChild>
                    <w:div w:id="108680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660944">
      <w:bodyDiv w:val="1"/>
      <w:marLeft w:val="0"/>
      <w:marRight w:val="0"/>
      <w:marTop w:val="0"/>
      <w:marBottom w:val="0"/>
      <w:divBdr>
        <w:top w:val="none" w:sz="0" w:space="0" w:color="auto"/>
        <w:left w:val="none" w:sz="0" w:space="0" w:color="auto"/>
        <w:bottom w:val="none" w:sz="0" w:space="0" w:color="auto"/>
        <w:right w:val="none" w:sz="0" w:space="0" w:color="auto"/>
      </w:divBdr>
    </w:div>
    <w:div w:id="305013710">
      <w:bodyDiv w:val="1"/>
      <w:marLeft w:val="0"/>
      <w:marRight w:val="0"/>
      <w:marTop w:val="0"/>
      <w:marBottom w:val="0"/>
      <w:divBdr>
        <w:top w:val="none" w:sz="0" w:space="0" w:color="auto"/>
        <w:left w:val="none" w:sz="0" w:space="0" w:color="auto"/>
        <w:bottom w:val="none" w:sz="0" w:space="0" w:color="auto"/>
        <w:right w:val="none" w:sz="0" w:space="0" w:color="auto"/>
      </w:divBdr>
    </w:div>
    <w:div w:id="316424297">
      <w:bodyDiv w:val="1"/>
      <w:marLeft w:val="0"/>
      <w:marRight w:val="0"/>
      <w:marTop w:val="0"/>
      <w:marBottom w:val="0"/>
      <w:divBdr>
        <w:top w:val="none" w:sz="0" w:space="0" w:color="auto"/>
        <w:left w:val="none" w:sz="0" w:space="0" w:color="auto"/>
        <w:bottom w:val="none" w:sz="0" w:space="0" w:color="auto"/>
        <w:right w:val="none" w:sz="0" w:space="0" w:color="auto"/>
      </w:divBdr>
      <w:divsChild>
        <w:div w:id="990713671">
          <w:marLeft w:val="0"/>
          <w:marRight w:val="0"/>
          <w:marTop w:val="0"/>
          <w:marBottom w:val="0"/>
          <w:divBdr>
            <w:top w:val="none" w:sz="0" w:space="0" w:color="auto"/>
            <w:left w:val="none" w:sz="0" w:space="0" w:color="auto"/>
            <w:bottom w:val="none" w:sz="0" w:space="0" w:color="auto"/>
            <w:right w:val="none" w:sz="0" w:space="0" w:color="auto"/>
          </w:divBdr>
          <w:divsChild>
            <w:div w:id="1045570284">
              <w:marLeft w:val="0"/>
              <w:marRight w:val="0"/>
              <w:marTop w:val="0"/>
              <w:marBottom w:val="0"/>
              <w:divBdr>
                <w:top w:val="none" w:sz="0" w:space="0" w:color="auto"/>
                <w:left w:val="none" w:sz="0" w:space="0" w:color="auto"/>
                <w:bottom w:val="none" w:sz="0" w:space="0" w:color="auto"/>
                <w:right w:val="none" w:sz="0" w:space="0" w:color="auto"/>
              </w:divBdr>
              <w:divsChild>
                <w:div w:id="187291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781658">
      <w:bodyDiv w:val="1"/>
      <w:marLeft w:val="0"/>
      <w:marRight w:val="0"/>
      <w:marTop w:val="0"/>
      <w:marBottom w:val="0"/>
      <w:divBdr>
        <w:top w:val="none" w:sz="0" w:space="0" w:color="auto"/>
        <w:left w:val="none" w:sz="0" w:space="0" w:color="auto"/>
        <w:bottom w:val="none" w:sz="0" w:space="0" w:color="auto"/>
        <w:right w:val="none" w:sz="0" w:space="0" w:color="auto"/>
      </w:divBdr>
    </w:div>
    <w:div w:id="468981907">
      <w:bodyDiv w:val="1"/>
      <w:marLeft w:val="0"/>
      <w:marRight w:val="0"/>
      <w:marTop w:val="0"/>
      <w:marBottom w:val="0"/>
      <w:divBdr>
        <w:top w:val="none" w:sz="0" w:space="0" w:color="auto"/>
        <w:left w:val="none" w:sz="0" w:space="0" w:color="auto"/>
        <w:bottom w:val="none" w:sz="0" w:space="0" w:color="auto"/>
        <w:right w:val="none" w:sz="0" w:space="0" w:color="auto"/>
      </w:divBdr>
    </w:div>
    <w:div w:id="503907170">
      <w:bodyDiv w:val="1"/>
      <w:marLeft w:val="0"/>
      <w:marRight w:val="0"/>
      <w:marTop w:val="0"/>
      <w:marBottom w:val="0"/>
      <w:divBdr>
        <w:top w:val="none" w:sz="0" w:space="0" w:color="auto"/>
        <w:left w:val="none" w:sz="0" w:space="0" w:color="auto"/>
        <w:bottom w:val="none" w:sz="0" w:space="0" w:color="auto"/>
        <w:right w:val="none" w:sz="0" w:space="0" w:color="auto"/>
      </w:divBdr>
      <w:divsChild>
        <w:div w:id="1705475498">
          <w:marLeft w:val="0"/>
          <w:marRight w:val="0"/>
          <w:marTop w:val="0"/>
          <w:marBottom w:val="0"/>
          <w:divBdr>
            <w:top w:val="none" w:sz="0" w:space="0" w:color="auto"/>
            <w:left w:val="none" w:sz="0" w:space="0" w:color="auto"/>
            <w:bottom w:val="none" w:sz="0" w:space="0" w:color="auto"/>
            <w:right w:val="none" w:sz="0" w:space="0" w:color="auto"/>
          </w:divBdr>
          <w:divsChild>
            <w:div w:id="1519543538">
              <w:marLeft w:val="0"/>
              <w:marRight w:val="0"/>
              <w:marTop w:val="0"/>
              <w:marBottom w:val="0"/>
              <w:divBdr>
                <w:top w:val="none" w:sz="0" w:space="0" w:color="auto"/>
                <w:left w:val="none" w:sz="0" w:space="0" w:color="auto"/>
                <w:bottom w:val="none" w:sz="0" w:space="0" w:color="auto"/>
                <w:right w:val="none" w:sz="0" w:space="0" w:color="auto"/>
              </w:divBdr>
              <w:divsChild>
                <w:div w:id="1777943966">
                  <w:marLeft w:val="0"/>
                  <w:marRight w:val="0"/>
                  <w:marTop w:val="0"/>
                  <w:marBottom w:val="0"/>
                  <w:divBdr>
                    <w:top w:val="none" w:sz="0" w:space="0" w:color="auto"/>
                    <w:left w:val="none" w:sz="0" w:space="0" w:color="auto"/>
                    <w:bottom w:val="none" w:sz="0" w:space="0" w:color="auto"/>
                    <w:right w:val="none" w:sz="0" w:space="0" w:color="auto"/>
                  </w:divBdr>
                </w:div>
              </w:divsChild>
            </w:div>
            <w:div w:id="1570577769">
              <w:marLeft w:val="0"/>
              <w:marRight w:val="0"/>
              <w:marTop w:val="0"/>
              <w:marBottom w:val="0"/>
              <w:divBdr>
                <w:top w:val="none" w:sz="0" w:space="0" w:color="auto"/>
                <w:left w:val="none" w:sz="0" w:space="0" w:color="auto"/>
                <w:bottom w:val="none" w:sz="0" w:space="0" w:color="auto"/>
                <w:right w:val="none" w:sz="0" w:space="0" w:color="auto"/>
              </w:divBdr>
              <w:divsChild>
                <w:div w:id="79660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732847">
      <w:bodyDiv w:val="1"/>
      <w:marLeft w:val="0"/>
      <w:marRight w:val="0"/>
      <w:marTop w:val="0"/>
      <w:marBottom w:val="0"/>
      <w:divBdr>
        <w:top w:val="none" w:sz="0" w:space="0" w:color="auto"/>
        <w:left w:val="none" w:sz="0" w:space="0" w:color="auto"/>
        <w:bottom w:val="none" w:sz="0" w:space="0" w:color="auto"/>
        <w:right w:val="none" w:sz="0" w:space="0" w:color="auto"/>
      </w:divBdr>
      <w:divsChild>
        <w:div w:id="1437484284">
          <w:marLeft w:val="0"/>
          <w:marRight w:val="0"/>
          <w:marTop w:val="0"/>
          <w:marBottom w:val="0"/>
          <w:divBdr>
            <w:top w:val="none" w:sz="0" w:space="0" w:color="auto"/>
            <w:left w:val="none" w:sz="0" w:space="0" w:color="auto"/>
            <w:bottom w:val="none" w:sz="0" w:space="0" w:color="auto"/>
            <w:right w:val="none" w:sz="0" w:space="0" w:color="auto"/>
          </w:divBdr>
          <w:divsChild>
            <w:div w:id="728306278">
              <w:marLeft w:val="0"/>
              <w:marRight w:val="0"/>
              <w:marTop w:val="0"/>
              <w:marBottom w:val="0"/>
              <w:divBdr>
                <w:top w:val="none" w:sz="0" w:space="0" w:color="auto"/>
                <w:left w:val="none" w:sz="0" w:space="0" w:color="auto"/>
                <w:bottom w:val="none" w:sz="0" w:space="0" w:color="auto"/>
                <w:right w:val="none" w:sz="0" w:space="0" w:color="auto"/>
              </w:divBdr>
              <w:divsChild>
                <w:div w:id="188417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918881">
      <w:bodyDiv w:val="1"/>
      <w:marLeft w:val="0"/>
      <w:marRight w:val="0"/>
      <w:marTop w:val="0"/>
      <w:marBottom w:val="0"/>
      <w:divBdr>
        <w:top w:val="none" w:sz="0" w:space="0" w:color="auto"/>
        <w:left w:val="none" w:sz="0" w:space="0" w:color="auto"/>
        <w:bottom w:val="none" w:sz="0" w:space="0" w:color="auto"/>
        <w:right w:val="none" w:sz="0" w:space="0" w:color="auto"/>
      </w:divBdr>
      <w:divsChild>
        <w:div w:id="1005589947">
          <w:marLeft w:val="0"/>
          <w:marRight w:val="0"/>
          <w:marTop w:val="0"/>
          <w:marBottom w:val="0"/>
          <w:divBdr>
            <w:top w:val="none" w:sz="0" w:space="0" w:color="auto"/>
            <w:left w:val="none" w:sz="0" w:space="0" w:color="auto"/>
            <w:bottom w:val="none" w:sz="0" w:space="0" w:color="auto"/>
            <w:right w:val="none" w:sz="0" w:space="0" w:color="auto"/>
          </w:divBdr>
          <w:divsChild>
            <w:div w:id="715468398">
              <w:marLeft w:val="0"/>
              <w:marRight w:val="0"/>
              <w:marTop w:val="0"/>
              <w:marBottom w:val="0"/>
              <w:divBdr>
                <w:top w:val="none" w:sz="0" w:space="0" w:color="auto"/>
                <w:left w:val="none" w:sz="0" w:space="0" w:color="auto"/>
                <w:bottom w:val="none" w:sz="0" w:space="0" w:color="auto"/>
                <w:right w:val="none" w:sz="0" w:space="0" w:color="auto"/>
              </w:divBdr>
              <w:divsChild>
                <w:div w:id="1788891643">
                  <w:marLeft w:val="0"/>
                  <w:marRight w:val="0"/>
                  <w:marTop w:val="0"/>
                  <w:marBottom w:val="0"/>
                  <w:divBdr>
                    <w:top w:val="none" w:sz="0" w:space="0" w:color="auto"/>
                    <w:left w:val="none" w:sz="0" w:space="0" w:color="auto"/>
                    <w:bottom w:val="none" w:sz="0" w:space="0" w:color="auto"/>
                    <w:right w:val="none" w:sz="0" w:space="0" w:color="auto"/>
                  </w:divBdr>
                </w:div>
              </w:divsChild>
            </w:div>
            <w:div w:id="1991977873">
              <w:marLeft w:val="0"/>
              <w:marRight w:val="0"/>
              <w:marTop w:val="0"/>
              <w:marBottom w:val="0"/>
              <w:divBdr>
                <w:top w:val="none" w:sz="0" w:space="0" w:color="auto"/>
                <w:left w:val="none" w:sz="0" w:space="0" w:color="auto"/>
                <w:bottom w:val="none" w:sz="0" w:space="0" w:color="auto"/>
                <w:right w:val="none" w:sz="0" w:space="0" w:color="auto"/>
              </w:divBdr>
              <w:divsChild>
                <w:div w:id="83237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504614">
      <w:bodyDiv w:val="1"/>
      <w:marLeft w:val="0"/>
      <w:marRight w:val="0"/>
      <w:marTop w:val="0"/>
      <w:marBottom w:val="0"/>
      <w:divBdr>
        <w:top w:val="none" w:sz="0" w:space="0" w:color="auto"/>
        <w:left w:val="none" w:sz="0" w:space="0" w:color="auto"/>
        <w:bottom w:val="none" w:sz="0" w:space="0" w:color="auto"/>
        <w:right w:val="none" w:sz="0" w:space="0" w:color="auto"/>
      </w:divBdr>
      <w:divsChild>
        <w:div w:id="533424710">
          <w:marLeft w:val="0"/>
          <w:marRight w:val="0"/>
          <w:marTop w:val="0"/>
          <w:marBottom w:val="0"/>
          <w:divBdr>
            <w:top w:val="none" w:sz="0" w:space="0" w:color="auto"/>
            <w:left w:val="none" w:sz="0" w:space="0" w:color="auto"/>
            <w:bottom w:val="none" w:sz="0" w:space="0" w:color="auto"/>
            <w:right w:val="none" w:sz="0" w:space="0" w:color="auto"/>
          </w:divBdr>
          <w:divsChild>
            <w:div w:id="544291067">
              <w:marLeft w:val="0"/>
              <w:marRight w:val="0"/>
              <w:marTop w:val="0"/>
              <w:marBottom w:val="0"/>
              <w:divBdr>
                <w:top w:val="none" w:sz="0" w:space="0" w:color="auto"/>
                <w:left w:val="none" w:sz="0" w:space="0" w:color="auto"/>
                <w:bottom w:val="none" w:sz="0" w:space="0" w:color="auto"/>
                <w:right w:val="none" w:sz="0" w:space="0" w:color="auto"/>
              </w:divBdr>
              <w:divsChild>
                <w:div w:id="869295605">
                  <w:marLeft w:val="0"/>
                  <w:marRight w:val="0"/>
                  <w:marTop w:val="0"/>
                  <w:marBottom w:val="0"/>
                  <w:divBdr>
                    <w:top w:val="none" w:sz="0" w:space="0" w:color="auto"/>
                    <w:left w:val="none" w:sz="0" w:space="0" w:color="auto"/>
                    <w:bottom w:val="none" w:sz="0" w:space="0" w:color="auto"/>
                    <w:right w:val="none" w:sz="0" w:space="0" w:color="auto"/>
                  </w:divBdr>
                </w:div>
              </w:divsChild>
            </w:div>
            <w:div w:id="548765436">
              <w:marLeft w:val="0"/>
              <w:marRight w:val="0"/>
              <w:marTop w:val="0"/>
              <w:marBottom w:val="0"/>
              <w:divBdr>
                <w:top w:val="none" w:sz="0" w:space="0" w:color="auto"/>
                <w:left w:val="none" w:sz="0" w:space="0" w:color="auto"/>
                <w:bottom w:val="none" w:sz="0" w:space="0" w:color="auto"/>
                <w:right w:val="none" w:sz="0" w:space="0" w:color="auto"/>
              </w:divBdr>
              <w:divsChild>
                <w:div w:id="121662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994039">
      <w:bodyDiv w:val="1"/>
      <w:marLeft w:val="0"/>
      <w:marRight w:val="0"/>
      <w:marTop w:val="0"/>
      <w:marBottom w:val="0"/>
      <w:divBdr>
        <w:top w:val="none" w:sz="0" w:space="0" w:color="auto"/>
        <w:left w:val="none" w:sz="0" w:space="0" w:color="auto"/>
        <w:bottom w:val="none" w:sz="0" w:space="0" w:color="auto"/>
        <w:right w:val="none" w:sz="0" w:space="0" w:color="auto"/>
      </w:divBdr>
    </w:div>
    <w:div w:id="753745739">
      <w:bodyDiv w:val="1"/>
      <w:marLeft w:val="0"/>
      <w:marRight w:val="0"/>
      <w:marTop w:val="0"/>
      <w:marBottom w:val="0"/>
      <w:divBdr>
        <w:top w:val="none" w:sz="0" w:space="0" w:color="auto"/>
        <w:left w:val="none" w:sz="0" w:space="0" w:color="auto"/>
        <w:bottom w:val="none" w:sz="0" w:space="0" w:color="auto"/>
        <w:right w:val="none" w:sz="0" w:space="0" w:color="auto"/>
      </w:divBdr>
      <w:divsChild>
        <w:div w:id="672344595">
          <w:marLeft w:val="0"/>
          <w:marRight w:val="0"/>
          <w:marTop w:val="0"/>
          <w:marBottom w:val="0"/>
          <w:divBdr>
            <w:top w:val="none" w:sz="0" w:space="0" w:color="auto"/>
            <w:left w:val="none" w:sz="0" w:space="0" w:color="auto"/>
            <w:bottom w:val="none" w:sz="0" w:space="0" w:color="auto"/>
            <w:right w:val="none" w:sz="0" w:space="0" w:color="auto"/>
          </w:divBdr>
          <w:divsChild>
            <w:div w:id="1154418693">
              <w:marLeft w:val="0"/>
              <w:marRight w:val="0"/>
              <w:marTop w:val="0"/>
              <w:marBottom w:val="0"/>
              <w:divBdr>
                <w:top w:val="none" w:sz="0" w:space="0" w:color="auto"/>
                <w:left w:val="none" w:sz="0" w:space="0" w:color="auto"/>
                <w:bottom w:val="none" w:sz="0" w:space="0" w:color="auto"/>
                <w:right w:val="none" w:sz="0" w:space="0" w:color="auto"/>
              </w:divBdr>
              <w:divsChild>
                <w:div w:id="224336386">
                  <w:marLeft w:val="0"/>
                  <w:marRight w:val="0"/>
                  <w:marTop w:val="0"/>
                  <w:marBottom w:val="0"/>
                  <w:divBdr>
                    <w:top w:val="none" w:sz="0" w:space="0" w:color="auto"/>
                    <w:left w:val="none" w:sz="0" w:space="0" w:color="auto"/>
                    <w:bottom w:val="none" w:sz="0" w:space="0" w:color="auto"/>
                    <w:right w:val="none" w:sz="0" w:space="0" w:color="auto"/>
                  </w:divBdr>
                  <w:divsChild>
                    <w:div w:id="160190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675628">
      <w:bodyDiv w:val="1"/>
      <w:marLeft w:val="0"/>
      <w:marRight w:val="0"/>
      <w:marTop w:val="0"/>
      <w:marBottom w:val="0"/>
      <w:divBdr>
        <w:top w:val="none" w:sz="0" w:space="0" w:color="auto"/>
        <w:left w:val="none" w:sz="0" w:space="0" w:color="auto"/>
        <w:bottom w:val="none" w:sz="0" w:space="0" w:color="auto"/>
        <w:right w:val="none" w:sz="0" w:space="0" w:color="auto"/>
      </w:divBdr>
    </w:div>
    <w:div w:id="1358315190">
      <w:bodyDiv w:val="1"/>
      <w:marLeft w:val="0"/>
      <w:marRight w:val="0"/>
      <w:marTop w:val="0"/>
      <w:marBottom w:val="0"/>
      <w:divBdr>
        <w:top w:val="none" w:sz="0" w:space="0" w:color="auto"/>
        <w:left w:val="none" w:sz="0" w:space="0" w:color="auto"/>
        <w:bottom w:val="none" w:sz="0" w:space="0" w:color="auto"/>
        <w:right w:val="none" w:sz="0" w:space="0" w:color="auto"/>
      </w:divBdr>
      <w:divsChild>
        <w:div w:id="563225691">
          <w:marLeft w:val="0"/>
          <w:marRight w:val="0"/>
          <w:marTop w:val="0"/>
          <w:marBottom w:val="0"/>
          <w:divBdr>
            <w:top w:val="none" w:sz="0" w:space="0" w:color="auto"/>
            <w:left w:val="none" w:sz="0" w:space="0" w:color="auto"/>
            <w:bottom w:val="none" w:sz="0" w:space="0" w:color="auto"/>
            <w:right w:val="none" w:sz="0" w:space="0" w:color="auto"/>
          </w:divBdr>
          <w:divsChild>
            <w:div w:id="1546016798">
              <w:marLeft w:val="0"/>
              <w:marRight w:val="0"/>
              <w:marTop w:val="0"/>
              <w:marBottom w:val="0"/>
              <w:divBdr>
                <w:top w:val="none" w:sz="0" w:space="0" w:color="auto"/>
                <w:left w:val="none" w:sz="0" w:space="0" w:color="auto"/>
                <w:bottom w:val="none" w:sz="0" w:space="0" w:color="auto"/>
                <w:right w:val="none" w:sz="0" w:space="0" w:color="auto"/>
              </w:divBdr>
              <w:divsChild>
                <w:div w:id="1522009121">
                  <w:marLeft w:val="0"/>
                  <w:marRight w:val="0"/>
                  <w:marTop w:val="0"/>
                  <w:marBottom w:val="0"/>
                  <w:divBdr>
                    <w:top w:val="none" w:sz="0" w:space="0" w:color="auto"/>
                    <w:left w:val="none" w:sz="0" w:space="0" w:color="auto"/>
                    <w:bottom w:val="none" w:sz="0" w:space="0" w:color="auto"/>
                    <w:right w:val="none" w:sz="0" w:space="0" w:color="auto"/>
                  </w:divBdr>
                </w:div>
              </w:divsChild>
            </w:div>
            <w:div w:id="1546790889">
              <w:marLeft w:val="0"/>
              <w:marRight w:val="0"/>
              <w:marTop w:val="0"/>
              <w:marBottom w:val="0"/>
              <w:divBdr>
                <w:top w:val="none" w:sz="0" w:space="0" w:color="auto"/>
                <w:left w:val="none" w:sz="0" w:space="0" w:color="auto"/>
                <w:bottom w:val="none" w:sz="0" w:space="0" w:color="auto"/>
                <w:right w:val="none" w:sz="0" w:space="0" w:color="auto"/>
              </w:divBdr>
              <w:divsChild>
                <w:div w:id="62678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662706">
      <w:bodyDiv w:val="1"/>
      <w:marLeft w:val="0"/>
      <w:marRight w:val="0"/>
      <w:marTop w:val="0"/>
      <w:marBottom w:val="0"/>
      <w:divBdr>
        <w:top w:val="none" w:sz="0" w:space="0" w:color="auto"/>
        <w:left w:val="none" w:sz="0" w:space="0" w:color="auto"/>
        <w:bottom w:val="none" w:sz="0" w:space="0" w:color="auto"/>
        <w:right w:val="none" w:sz="0" w:space="0" w:color="auto"/>
      </w:divBdr>
    </w:div>
    <w:div w:id="1590195409">
      <w:bodyDiv w:val="1"/>
      <w:marLeft w:val="0"/>
      <w:marRight w:val="0"/>
      <w:marTop w:val="0"/>
      <w:marBottom w:val="0"/>
      <w:divBdr>
        <w:top w:val="none" w:sz="0" w:space="0" w:color="auto"/>
        <w:left w:val="none" w:sz="0" w:space="0" w:color="auto"/>
        <w:bottom w:val="none" w:sz="0" w:space="0" w:color="auto"/>
        <w:right w:val="none" w:sz="0" w:space="0" w:color="auto"/>
      </w:divBdr>
      <w:divsChild>
        <w:div w:id="542788656">
          <w:marLeft w:val="0"/>
          <w:marRight w:val="0"/>
          <w:marTop w:val="0"/>
          <w:marBottom w:val="0"/>
          <w:divBdr>
            <w:top w:val="none" w:sz="0" w:space="0" w:color="auto"/>
            <w:left w:val="none" w:sz="0" w:space="0" w:color="auto"/>
            <w:bottom w:val="none" w:sz="0" w:space="0" w:color="auto"/>
            <w:right w:val="none" w:sz="0" w:space="0" w:color="auto"/>
          </w:divBdr>
          <w:divsChild>
            <w:div w:id="1323853849">
              <w:marLeft w:val="0"/>
              <w:marRight w:val="0"/>
              <w:marTop w:val="0"/>
              <w:marBottom w:val="0"/>
              <w:divBdr>
                <w:top w:val="none" w:sz="0" w:space="0" w:color="auto"/>
                <w:left w:val="none" w:sz="0" w:space="0" w:color="auto"/>
                <w:bottom w:val="none" w:sz="0" w:space="0" w:color="auto"/>
                <w:right w:val="none" w:sz="0" w:space="0" w:color="auto"/>
              </w:divBdr>
              <w:divsChild>
                <w:div w:id="88815859">
                  <w:marLeft w:val="0"/>
                  <w:marRight w:val="0"/>
                  <w:marTop w:val="0"/>
                  <w:marBottom w:val="0"/>
                  <w:divBdr>
                    <w:top w:val="none" w:sz="0" w:space="0" w:color="auto"/>
                    <w:left w:val="none" w:sz="0" w:space="0" w:color="auto"/>
                    <w:bottom w:val="none" w:sz="0" w:space="0" w:color="auto"/>
                    <w:right w:val="none" w:sz="0" w:space="0" w:color="auto"/>
                  </w:divBdr>
                </w:div>
              </w:divsChild>
            </w:div>
            <w:div w:id="1887715529">
              <w:marLeft w:val="0"/>
              <w:marRight w:val="0"/>
              <w:marTop w:val="0"/>
              <w:marBottom w:val="0"/>
              <w:divBdr>
                <w:top w:val="none" w:sz="0" w:space="0" w:color="auto"/>
                <w:left w:val="none" w:sz="0" w:space="0" w:color="auto"/>
                <w:bottom w:val="none" w:sz="0" w:space="0" w:color="auto"/>
                <w:right w:val="none" w:sz="0" w:space="0" w:color="auto"/>
              </w:divBdr>
              <w:divsChild>
                <w:div w:id="127382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325287">
      <w:bodyDiv w:val="1"/>
      <w:marLeft w:val="0"/>
      <w:marRight w:val="0"/>
      <w:marTop w:val="0"/>
      <w:marBottom w:val="0"/>
      <w:divBdr>
        <w:top w:val="none" w:sz="0" w:space="0" w:color="auto"/>
        <w:left w:val="none" w:sz="0" w:space="0" w:color="auto"/>
        <w:bottom w:val="none" w:sz="0" w:space="0" w:color="auto"/>
        <w:right w:val="none" w:sz="0" w:space="0" w:color="auto"/>
      </w:divBdr>
    </w:div>
    <w:div w:id="1779132342">
      <w:bodyDiv w:val="1"/>
      <w:marLeft w:val="0"/>
      <w:marRight w:val="0"/>
      <w:marTop w:val="0"/>
      <w:marBottom w:val="0"/>
      <w:divBdr>
        <w:top w:val="none" w:sz="0" w:space="0" w:color="auto"/>
        <w:left w:val="none" w:sz="0" w:space="0" w:color="auto"/>
        <w:bottom w:val="none" w:sz="0" w:space="0" w:color="auto"/>
        <w:right w:val="none" w:sz="0" w:space="0" w:color="auto"/>
      </w:divBdr>
    </w:div>
    <w:div w:id="1795980173">
      <w:bodyDiv w:val="1"/>
      <w:marLeft w:val="0"/>
      <w:marRight w:val="0"/>
      <w:marTop w:val="0"/>
      <w:marBottom w:val="0"/>
      <w:divBdr>
        <w:top w:val="none" w:sz="0" w:space="0" w:color="auto"/>
        <w:left w:val="none" w:sz="0" w:space="0" w:color="auto"/>
        <w:bottom w:val="none" w:sz="0" w:space="0" w:color="auto"/>
        <w:right w:val="none" w:sz="0" w:space="0" w:color="auto"/>
      </w:divBdr>
      <w:divsChild>
        <w:div w:id="1853255874">
          <w:marLeft w:val="0"/>
          <w:marRight w:val="0"/>
          <w:marTop w:val="0"/>
          <w:marBottom w:val="0"/>
          <w:divBdr>
            <w:top w:val="none" w:sz="0" w:space="0" w:color="auto"/>
            <w:left w:val="none" w:sz="0" w:space="0" w:color="auto"/>
            <w:bottom w:val="none" w:sz="0" w:space="0" w:color="auto"/>
            <w:right w:val="none" w:sz="0" w:space="0" w:color="auto"/>
          </w:divBdr>
          <w:divsChild>
            <w:div w:id="6636709">
              <w:marLeft w:val="0"/>
              <w:marRight w:val="0"/>
              <w:marTop w:val="0"/>
              <w:marBottom w:val="0"/>
              <w:divBdr>
                <w:top w:val="none" w:sz="0" w:space="0" w:color="auto"/>
                <w:left w:val="none" w:sz="0" w:space="0" w:color="auto"/>
                <w:bottom w:val="none" w:sz="0" w:space="0" w:color="auto"/>
                <w:right w:val="none" w:sz="0" w:space="0" w:color="auto"/>
              </w:divBdr>
              <w:divsChild>
                <w:div w:id="1133058467">
                  <w:marLeft w:val="0"/>
                  <w:marRight w:val="0"/>
                  <w:marTop w:val="0"/>
                  <w:marBottom w:val="0"/>
                  <w:divBdr>
                    <w:top w:val="none" w:sz="0" w:space="0" w:color="auto"/>
                    <w:left w:val="none" w:sz="0" w:space="0" w:color="auto"/>
                    <w:bottom w:val="none" w:sz="0" w:space="0" w:color="auto"/>
                    <w:right w:val="none" w:sz="0" w:space="0" w:color="auto"/>
                  </w:divBdr>
                </w:div>
              </w:divsChild>
            </w:div>
            <w:div w:id="113599778">
              <w:marLeft w:val="0"/>
              <w:marRight w:val="0"/>
              <w:marTop w:val="0"/>
              <w:marBottom w:val="0"/>
              <w:divBdr>
                <w:top w:val="none" w:sz="0" w:space="0" w:color="auto"/>
                <w:left w:val="none" w:sz="0" w:space="0" w:color="auto"/>
                <w:bottom w:val="none" w:sz="0" w:space="0" w:color="auto"/>
                <w:right w:val="none" w:sz="0" w:space="0" w:color="auto"/>
              </w:divBdr>
              <w:divsChild>
                <w:div w:id="31734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284209">
      <w:bodyDiv w:val="1"/>
      <w:marLeft w:val="0"/>
      <w:marRight w:val="0"/>
      <w:marTop w:val="0"/>
      <w:marBottom w:val="0"/>
      <w:divBdr>
        <w:top w:val="none" w:sz="0" w:space="0" w:color="auto"/>
        <w:left w:val="none" w:sz="0" w:space="0" w:color="auto"/>
        <w:bottom w:val="none" w:sz="0" w:space="0" w:color="auto"/>
        <w:right w:val="none" w:sz="0" w:space="0" w:color="auto"/>
      </w:divBdr>
      <w:divsChild>
        <w:div w:id="832839044">
          <w:marLeft w:val="0"/>
          <w:marRight w:val="0"/>
          <w:marTop w:val="0"/>
          <w:marBottom w:val="0"/>
          <w:divBdr>
            <w:top w:val="none" w:sz="0" w:space="0" w:color="auto"/>
            <w:left w:val="none" w:sz="0" w:space="0" w:color="auto"/>
            <w:bottom w:val="none" w:sz="0" w:space="0" w:color="auto"/>
            <w:right w:val="none" w:sz="0" w:space="0" w:color="auto"/>
          </w:divBdr>
          <w:divsChild>
            <w:div w:id="281305480">
              <w:marLeft w:val="0"/>
              <w:marRight w:val="0"/>
              <w:marTop w:val="0"/>
              <w:marBottom w:val="0"/>
              <w:divBdr>
                <w:top w:val="none" w:sz="0" w:space="0" w:color="auto"/>
                <w:left w:val="none" w:sz="0" w:space="0" w:color="auto"/>
                <w:bottom w:val="none" w:sz="0" w:space="0" w:color="auto"/>
                <w:right w:val="none" w:sz="0" w:space="0" w:color="auto"/>
              </w:divBdr>
              <w:divsChild>
                <w:div w:id="204316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06043">
      <w:bodyDiv w:val="1"/>
      <w:marLeft w:val="0"/>
      <w:marRight w:val="0"/>
      <w:marTop w:val="0"/>
      <w:marBottom w:val="0"/>
      <w:divBdr>
        <w:top w:val="none" w:sz="0" w:space="0" w:color="auto"/>
        <w:left w:val="none" w:sz="0" w:space="0" w:color="auto"/>
        <w:bottom w:val="none" w:sz="0" w:space="0" w:color="auto"/>
        <w:right w:val="none" w:sz="0" w:space="0" w:color="auto"/>
      </w:divBdr>
    </w:div>
    <w:div w:id="1965036603">
      <w:bodyDiv w:val="1"/>
      <w:marLeft w:val="0"/>
      <w:marRight w:val="0"/>
      <w:marTop w:val="0"/>
      <w:marBottom w:val="0"/>
      <w:divBdr>
        <w:top w:val="none" w:sz="0" w:space="0" w:color="auto"/>
        <w:left w:val="none" w:sz="0" w:space="0" w:color="auto"/>
        <w:bottom w:val="none" w:sz="0" w:space="0" w:color="auto"/>
        <w:right w:val="none" w:sz="0" w:space="0" w:color="auto"/>
      </w:divBdr>
    </w:div>
    <w:div w:id="21145500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17</Pages>
  <Words>5298</Words>
  <Characters>30205</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dcadam</dc:creator>
  <cp:keywords/>
  <dc:description/>
  <cp:lastModifiedBy>dcadam</cp:lastModifiedBy>
  <cp:revision>8</cp:revision>
  <dcterms:created xsi:type="dcterms:W3CDTF">2022-02-21T08:05:00Z</dcterms:created>
  <dcterms:modified xsi:type="dcterms:W3CDTF">2022-02-22T07:35:00Z</dcterms:modified>
</cp:coreProperties>
</file>