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116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05"/>
        <w:gridCol w:w="2685"/>
        <w:gridCol w:w="106"/>
        <w:gridCol w:w="2685"/>
        <w:gridCol w:w="197"/>
        <w:gridCol w:w="2594"/>
        <w:gridCol w:w="383"/>
        <w:gridCol w:w="2408"/>
        <w:gridCol w:w="286"/>
        <w:gridCol w:w="2505"/>
        <w:gridCol w:w="328"/>
      </w:tblGrid>
      <w:tr w:rsidR="00DE3FCD" w:rsidRPr="00CF4517" w14:paraId="7B3D6EA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496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2503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0" w:name="_Hlk80405727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Appendix C. Identified themes, categories, and subcategories relevant for the implementation of high-dose chemotherapy according to different stakeholders</w:t>
            </w:r>
          </w:p>
        </w:tc>
      </w:tr>
      <w:tr w:rsidR="00DE3FCD" w:rsidRPr="00CF4517" w14:paraId="5005FDC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B00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C21D4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Healthcare professionals (n=</w:t>
            </w:r>
            <w:proofErr w:type="gramStart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11)*</w:t>
            </w:r>
            <w:proofErr w:type="gramEnd"/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AA73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Patient(representatives) (n=5)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EDE92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Policy-makers (n=4)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D7A35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Researchers (n=3)</w:t>
            </w:r>
          </w:p>
        </w:tc>
      </w:tr>
      <w:tr w:rsidR="00DE3FCD" w:rsidRPr="00CF4517" w14:paraId="39A59F0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56974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bookmarkStart w:id="1" w:name="_Hlk80109190"/>
            <w:r w:rsidRPr="00CF4517">
              <w:rPr>
                <w:rFonts w:ascii="Times New Roman" w:hAnsi="Times New Roman" w:cs="Times New Roman"/>
                <w:b/>
                <w:sz w:val="24"/>
                <w:u w:val="single"/>
              </w:rPr>
              <w:t>Theme 1: Patient-related aspects</w:t>
            </w:r>
            <w:bookmarkEnd w:id="1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B36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3985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70F0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9455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276D74C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29E85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2" w:name="_Hlk80109196"/>
            <w:r w:rsidRPr="00CF4517">
              <w:rPr>
                <w:rFonts w:ascii="Times New Roman" w:hAnsi="Times New Roman" w:cs="Times New Roman"/>
                <w:b/>
                <w:sz w:val="24"/>
              </w:rPr>
              <w:t>Category 1: Ethical aspects</w:t>
            </w:r>
            <w:bookmarkEnd w:id="2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8190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Concerns about equity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financial issues, travel distances, literacy, eligibility criteria) (4/11)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4EAA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Concerns about equity (financial issues, travel distances, literacy, eligibility criteria) (1/5)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BAD1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Concerns about equity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financial issues, travel distances, literacy, eligibility criteria)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D093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545F1B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E5C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C5E9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5D25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4689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D6B9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D6A640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72CE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3" w:name="_Hlk80109205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Category 2: Provision of information</w:t>
            </w:r>
            <w:bookmarkEnd w:id="3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3A7C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necessary for this complex treatment via leaflets, visual aids and/or websites (8/11)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8B77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necessary for this complex treatment via leaflets, visual aids and/or websites (3/5)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41E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necessary for this complex treatment via leaflets, visual aids and/or websites (2/4)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AFFF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necessary for this complex treatment via leaflets, visual aids and/or websites (1/3)</w:t>
            </w:r>
          </w:p>
        </w:tc>
      </w:tr>
      <w:tr w:rsidR="00DE3FCD" w:rsidRPr="00CF4517" w14:paraId="6F20291E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C042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770E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  <w:p w14:paraId="120344F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Shared decision-making methods can be applied to support patients in decision-making (4/11)</w:t>
            </w:r>
          </w:p>
          <w:p w14:paraId="227A1CB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C4F8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4C17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EEBF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6E6F48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6466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8BE6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Confidence and competence of explaining the treatment (options) of treating medical oncologists is important for patients (2/11)</w:t>
            </w:r>
          </w:p>
          <w:p w14:paraId="598D6A7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9D9B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Confidence and competence of explaining the treatment (options) of treating medical oncologists is important for patients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1A80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7117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CD967E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FAC2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BDDC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of supportive care by means of a patient navigator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specialized nurse) to help patients would be beneficial (3/11)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73EE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of supportive care by means of a patient navigator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specialized nurse) to help patients would be beneficial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5258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E28A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information provision of supportive care by means of a patient navigator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specialized nurse) to help patients would be beneficial (1/3)</w:t>
            </w:r>
          </w:p>
        </w:tc>
      </w:tr>
      <w:tr w:rsidR="00DE3FCD" w:rsidRPr="00CF4517" w14:paraId="14FC0BEE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2EFD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7E1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FCFA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E880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50AC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81062B1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25871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4" w:name="_Hlk80109213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Category 3: Treatment perception</w:t>
            </w:r>
            <w:bookmarkEnd w:id="4"/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7BC9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negative sentiment of high dose chemotherapy due to the history of the treatment (6/11)</w:t>
            </w:r>
          </w:p>
          <w:p w14:paraId="343BE3D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1C03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negative sentiment of high dose chemotherapy due to the history of the treatment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7245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AFAB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negative sentiment of high dose chemotherapy due to the history of the treatment (3/3)</w:t>
            </w:r>
          </w:p>
        </w:tc>
      </w:tr>
      <w:tr w:rsidR="00DE3FCD" w:rsidRPr="00CF4517" w14:paraId="686B1C8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70CF3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8884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An initial fear of ‘high dose chemotherapy’ might exist among patients and/or healthcare providers (complexity and risk) (2/11)</w:t>
            </w:r>
          </w:p>
          <w:p w14:paraId="128159B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AE13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An initial fear of ‘high dose chemotherapy’ might exist among patients and/or healthcare providers (complexity and risk)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E2BB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F91D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An initial fear of ‘high dose chemotherapy’ might exist among patients and/or healthcare providers (complexity and risk) (1/3)</w:t>
            </w:r>
          </w:p>
        </w:tc>
      </w:tr>
      <w:tr w:rsidR="00DE3FCD" w:rsidRPr="00CF4517" w14:paraId="5B5AE0F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5A0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5C45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Treatment preferences of treating medical oncologists might influence treatment perception and hamper patient-centred care (2/11)</w:t>
            </w:r>
          </w:p>
          <w:p w14:paraId="163953B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E13E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DB4F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46F3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8BBDC2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4B9EC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D5EF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Clarity in ESMO guidelines on high dose chemotherapy (3/11)</w:t>
            </w:r>
          </w:p>
          <w:p w14:paraId="38FFEC9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50B3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B2D9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FFA8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FFA8E4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8767D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6827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Sharing of treatment experiences between patients and treating medical oncologists (2/11) 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7B5D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Sharing of treatment experiences between patients and treating medical oncologists (4/5)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701A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7E8C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8FD7D49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063F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92EA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0015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0D27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78B0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1BCBFE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C2905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bookmarkStart w:id="5" w:name="_Hlk80109224"/>
            <w:r w:rsidRPr="00CF4517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Theme 2. Organization </w:t>
            </w:r>
            <w:bookmarkEnd w:id="5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E73F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2B73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AE06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0280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A1465C9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AEA91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6" w:name="_Hlk80109229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Category 4: Identification of patients</w:t>
            </w:r>
            <w:bookmarkEnd w:id="6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59AD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FDG-PET/CT to detect nodal status is not performed in all hospitals (4/11)</w:t>
            </w:r>
          </w:p>
          <w:p w14:paraId="3C32D02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72C2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677F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FDG-PET/CT to detect nodal status is not performed in all hospitals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417D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583F0D4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18419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56FC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The indication for genetic screening is mostly focused on TNBC so there is a risk of missing </w:t>
            </w:r>
            <w:r w:rsidRPr="00CF4517">
              <w:rPr>
                <w:rFonts w:ascii="Times New Roman" w:hAnsi="Times New Roman" w:cs="Times New Roman"/>
                <w:i/>
                <w:sz w:val="24"/>
              </w:rPr>
              <w:t>BRCA2</w:t>
            </w:r>
            <w:r w:rsidRPr="00CF4517">
              <w:rPr>
                <w:rFonts w:ascii="Times New Roman" w:hAnsi="Times New Roman" w:cs="Times New Roman"/>
                <w:sz w:val="24"/>
              </w:rPr>
              <w:t xml:space="preserve"> mutations (mostly ER+ disease and &gt;40 years) (3/11)</w:t>
            </w:r>
          </w:p>
          <w:p w14:paraId="721DDD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F86B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The indication for genetic screening is mostly focused on TNBC so there is a risk of missing </w:t>
            </w:r>
            <w:r w:rsidRPr="00CF4517">
              <w:rPr>
                <w:rFonts w:ascii="Times New Roman" w:hAnsi="Times New Roman" w:cs="Times New Roman"/>
                <w:i/>
                <w:sz w:val="24"/>
              </w:rPr>
              <w:t>BRCA2</w:t>
            </w:r>
            <w:r w:rsidRPr="00CF4517">
              <w:rPr>
                <w:rFonts w:ascii="Times New Roman" w:hAnsi="Times New Roman" w:cs="Times New Roman"/>
                <w:sz w:val="24"/>
              </w:rPr>
              <w:t xml:space="preserve"> mutations (mostly ER+ disease and &gt;40 years)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F7D5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80CE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3A8064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AD8F8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287E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use of a pathology alert system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PALGA-alert) or other alerts to create awareness of ongoing trials (7/11)</w:t>
            </w:r>
          </w:p>
          <w:p w14:paraId="3FC53CC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A7D0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use of a pathology alert system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PALGA-alert) or other alerts to create awareness of ongoing trials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B7FB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40D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use of a pathology alert system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PALGA-alert) or other alerts to create awareness of ongoing trials (1/3)</w:t>
            </w:r>
          </w:p>
        </w:tc>
      </w:tr>
      <w:tr w:rsidR="00DE3FCD" w:rsidRPr="00CF4517" w14:paraId="32E6396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66B74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4EC8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Data from the Netherlands Cancer Registry shows that not all eligible patients are identified (5/11)</w:t>
            </w:r>
          </w:p>
          <w:p w14:paraId="1202B10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E96B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99CC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0B9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2EFBA61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43AF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80CA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Presentations and newsletters on the study population (refreshing knowledge) (4/11)</w:t>
            </w:r>
          </w:p>
          <w:p w14:paraId="389AF9A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7528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Presentations and newsletters on the study population (refreshing knowledge)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6ECD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923D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Presentations and newsletters on the study population (refreshing knowledge) (1/3)</w:t>
            </w:r>
          </w:p>
        </w:tc>
      </w:tr>
      <w:tr w:rsidR="00DE3FCD" w:rsidRPr="00CF4517" w14:paraId="3713D6B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DF09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359B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color w:val="202124"/>
                <w:sz w:val="24"/>
                <w:shd w:val="clear" w:color="auto" w:fill="FFFFFF"/>
              </w:rPr>
              <w:t>Multidisciplinary team meetings with (all) regional hospitals to increase inclusion rates (8/11)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4EC2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3EFD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color w:val="202124"/>
                <w:sz w:val="24"/>
                <w:shd w:val="clear" w:color="auto" w:fill="FFFFFF"/>
              </w:rPr>
              <w:t>Multidisciplinary team meetings with (all) regional hospitals to increase inclusion rates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46E2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E0FC35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11C00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BE699" w14:textId="77777777" w:rsidR="00DE3FCD" w:rsidRPr="00CF4517" w:rsidRDefault="00DE3FCD" w:rsidP="00B50651">
            <w:pPr>
              <w:rPr>
                <w:rFonts w:ascii="Times New Roman" w:hAnsi="Times New Roman" w:cs="Times New Roman"/>
                <w:color w:val="202124"/>
                <w:sz w:val="24"/>
                <w:shd w:val="clear" w:color="auto" w:fill="FFFFFF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A30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B6146" w14:textId="77777777" w:rsidR="00DE3FCD" w:rsidRPr="00CF4517" w:rsidRDefault="00DE3FCD" w:rsidP="00B50651">
            <w:pPr>
              <w:rPr>
                <w:rFonts w:ascii="Times New Roman" w:hAnsi="Times New Roman" w:cs="Times New Roman"/>
                <w:color w:val="202124"/>
                <w:sz w:val="24"/>
                <w:shd w:val="clear" w:color="auto" w:fill="FFFFFF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FAC3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4CD7B2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6450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7" w:name="_Hlk80109236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Category 5: Referral of patients</w:t>
            </w:r>
            <w:bookmarkEnd w:id="7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449D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Educate (referring) medical oncologists about the treatment, trial, eligibility criteria and prognoses (3/11)</w:t>
            </w:r>
          </w:p>
          <w:p w14:paraId="4EA1541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486F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Educate (referring) medical oncologists about the treatment, trial, eligibility criteria and prognoses (3/5)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9C46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0C97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Educate (referring) medical oncologists about the treatment, trial, eligibility criteria and prognoses (1/3)</w:t>
            </w:r>
          </w:p>
        </w:tc>
      </w:tr>
      <w:tr w:rsidR="00DE3FCD" w:rsidRPr="00CF4517" w14:paraId="0DD82354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94A80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BDC1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Lack of focus on patients with ER/PR low tumors being referred (2/11)</w:t>
            </w:r>
          </w:p>
          <w:p w14:paraId="5B27B5D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82EF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E40C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7C89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80379A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FFD6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8E82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Planning and screening all on one day (perceived as too much info and hassle for the patient) (1/11)</w:t>
            </w:r>
          </w:p>
          <w:p w14:paraId="3F2EFF8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EA6D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2EE5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EDCA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7A308BC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E37E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49DE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Advantageous when patients can be seen on short notice in a SUBITO centre (1/11)</w:t>
            </w:r>
          </w:p>
          <w:p w14:paraId="0D7949E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41CB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EB2D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F761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AB7DF9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2D1B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5176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Trust relationship between referring and treating (SUBITO) hospital personnel (3/11)</w:t>
            </w:r>
          </w:p>
          <w:p w14:paraId="2FDF98C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57D9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FB52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5E5A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F214AD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A100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5CAC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Referring hospitals might have a disincentive to refer patients to a SUBITO centre due to (the fear of) losing patients/money (1/11)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07C1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Referring hospitals might have a disincentive to refer patients to a SUBITO centre due to (the fear of) losing patients/money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59C3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7526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D227C4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17CB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9509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4A25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4D16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12DA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8ADFEDC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754D7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6: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BRCA1-like test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E7ED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8" w:name="_Hlk91632370"/>
            <w:r w:rsidRPr="00CF4517">
              <w:rPr>
                <w:rFonts w:ascii="Times New Roman" w:hAnsi="Times New Roman" w:cs="Times New Roman"/>
                <w:sz w:val="24"/>
              </w:rPr>
              <w:t xml:space="preserve">The BRCA1-like test is “In-House” developed and thus not CE-marked and patented </w:t>
            </w:r>
            <w:bookmarkEnd w:id="8"/>
            <w:r w:rsidRPr="00CF4517">
              <w:rPr>
                <w:rFonts w:ascii="Times New Roman" w:hAnsi="Times New Roman" w:cs="Times New Roman"/>
                <w:sz w:val="24"/>
              </w:rPr>
              <w:t>(1/11)</w:t>
            </w:r>
          </w:p>
          <w:p w14:paraId="2965DE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28B8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0BAE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DF99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BRCA1-like test is “In-House” developed and thus not CE-marked and patented (1/3)</w:t>
            </w:r>
          </w:p>
        </w:tc>
      </w:tr>
      <w:tr w:rsidR="00DE3FCD" w:rsidRPr="00CF4517" w14:paraId="77B155B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1D4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C1BF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BRCA1-like test is robust (1/11)</w:t>
            </w:r>
          </w:p>
          <w:p w14:paraId="3458C7E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9396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C6B3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7F9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6468BF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249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2AB4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There might be insufficient/unsuitable tumor block to correctly perform the BRCA1-like test (2/11)</w:t>
            </w:r>
          </w:p>
          <w:p w14:paraId="1DB091D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6B10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32D6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38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There might be insufficient/unsuitable tumor block to correctly perform the BRCA1-like test (1/3)</w:t>
            </w:r>
          </w:p>
        </w:tc>
      </w:tr>
      <w:tr w:rsidR="00DE3FCD" w:rsidRPr="00CF4517" w14:paraId="37E5BE3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4414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9CDC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Extra standardized biopsy of high-risk breast cancer patients (1/11)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8754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Extra standardized biopsy of high-risk breast cancer patients (1/4)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10A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0659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2DB4AF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F7A4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2F35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F6DD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57AE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94A7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Test of FFPE material instead of fresh frozen (1/3)</w:t>
            </w:r>
          </w:p>
        </w:tc>
      </w:tr>
      <w:tr w:rsidR="00DE3FCD" w:rsidRPr="00CF4517" w14:paraId="485D1C8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7D05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0F8B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3682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FF6B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7993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019EEE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B7F1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9" w:name="_Hlk80109245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7: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 xml:space="preserve">Organization of </w:t>
            </w:r>
            <w:bookmarkEnd w:id="9"/>
            <w:r w:rsidRPr="00CF4517">
              <w:rPr>
                <w:rFonts w:ascii="Times New Roman" w:hAnsi="Times New Roman" w:cs="Times New Roman"/>
                <w:b/>
                <w:sz w:val="24"/>
              </w:rPr>
              <w:t>HDCT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87E3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communication, responsibilities, and cooperation between and within departments (</w:t>
            </w:r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i.e.,</w:t>
            </w:r>
            <w:r w:rsidRPr="00CF4517">
              <w:rPr>
                <w:rFonts w:ascii="Times New Roman" w:hAnsi="Times New Roman" w:cs="Times New Roman"/>
                <w:sz w:val="24"/>
              </w:rPr>
              <w:t xml:space="preserve"> medical oncology, haematology, radiology, surgery, nurses, quality managers &amp; hospital pharmacy) (8/11)</w:t>
            </w:r>
          </w:p>
          <w:p w14:paraId="563EAF1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EE3A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0A4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communication, responsibilities, and cooperation between and within departments (</w:t>
            </w:r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r w:rsidRPr="00CF4517">
              <w:rPr>
                <w:rFonts w:ascii="Times New Roman" w:hAnsi="Times New Roman" w:cs="Times New Roman"/>
                <w:sz w:val="24"/>
              </w:rPr>
              <w:t>, medical oncology, haematology, radiology, surgery, nurses, quality managers &amp; hospital pharmacy)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6222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C16174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E72C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6F16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One dedicated professional, and specialized “buddy system” in supportive care (4/11)</w:t>
            </w:r>
          </w:p>
          <w:p w14:paraId="6856BB5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D5BF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One dedicated professional, and specialized “buddy system” in supportive care (3/5)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E9D8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EFD3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967F9A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6E96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44D9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Harvesting enough stem cells is important for the treatment course (2/11)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2410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462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62A0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004093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1801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AE47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A9B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96A4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0456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A0B324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259AD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0" w:name="_Hlk80109250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8: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 xml:space="preserve">Supportive care </w:t>
            </w:r>
            <w:bookmarkEnd w:id="10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6FB64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Multidisciplinary supportive care is perceived as important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oncologic physiotherapy, psychological help, etc.) (2/11)</w:t>
            </w:r>
          </w:p>
          <w:p w14:paraId="56371859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DF33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Multidisciplinary supportive care is perceived as important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oncologic physiotherapy, psychological help, etc.) (1/5)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73EA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B215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5001BFD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439D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CA0FC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use of “lastmeter” or other questionnaires to bring forward suitable supportive treatment (3/11)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8CB3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A18B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2DC7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use of “lastmeter” or other questionnaires to bring forward suitable supportive treatment (1/3)</w:t>
            </w:r>
          </w:p>
        </w:tc>
      </w:tr>
      <w:tr w:rsidR="00DE3FCD" w:rsidRPr="00CF4517" w14:paraId="664B12C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EAEA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DF164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14:paraId="54E244D2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Work together with renowned institutes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Ingeborg Douwes Instituut,) to provide supportive care close to home (2/11)</w:t>
            </w:r>
          </w:p>
          <w:p w14:paraId="07770EAC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AA2EA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14:paraId="64C8E151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Work together with renowned institutes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Ingeborg Douwes Instituut,) to provide supportive care close to home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8D97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A5E92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822FE0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C535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69595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Patient tailored program to meet the patients’ needs (4/11)</w:t>
            </w:r>
          </w:p>
          <w:p w14:paraId="3D9578EE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D096B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Patient tailored program to meet the patients’ needs (2/5)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F283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761E3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Patient tailored program to meet the patients’ needs (1/3)</w:t>
            </w:r>
          </w:p>
        </w:tc>
      </w:tr>
      <w:tr w:rsidR="00DE3FCD" w:rsidRPr="00CF4517" w14:paraId="2A4D5FDF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7639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3D7DE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Use existing knowledge from the haematology department (1/11)</w:t>
            </w:r>
          </w:p>
          <w:p w14:paraId="5BED34D7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10A1A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D53C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49678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0523F1D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3C58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DABE1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Refer patients back to </w:t>
            </w:r>
            <w:proofErr w:type="gramStart"/>
            <w:r w:rsidRPr="00CF4517">
              <w:rPr>
                <w:rFonts w:ascii="Times New Roman" w:hAnsi="Times New Roman" w:cs="Times New Roman"/>
                <w:sz w:val="24"/>
              </w:rPr>
              <w:t>GP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when possible, to prevent hospitalization of the supportive care (2/11)</w:t>
            </w:r>
          </w:p>
          <w:p w14:paraId="2ED79681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59C72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F832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647EE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D6F8A5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C2A9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A50F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Optimal timing, necessity and duration of supportive care for this treatment is unknown (6/11)</w:t>
            </w:r>
          </w:p>
          <w:p w14:paraId="35D0444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94FD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Optimal timing, necessity and duration of supportive care for this treatment is unknown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9777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A356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Optimal timing, necessity and duration of supportive care for this treatment is unknown (1/3)</w:t>
            </w:r>
          </w:p>
        </w:tc>
      </w:tr>
      <w:tr w:rsidR="00DE3FCD" w:rsidRPr="00CF4517" w14:paraId="1DD08FE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AB78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F3E9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Capacity problems for mental health care (1/11) </w:t>
            </w:r>
          </w:p>
          <w:p w14:paraId="0D10CF1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593F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9AF0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BE8D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D25FEC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D0D7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A72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Patients would benefit from oncologic physical therapy (5/11)</w:t>
            </w:r>
          </w:p>
          <w:p w14:paraId="729B9F5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BD4F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Patients would benefit from oncologic physical therapy (3/5)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51EC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9BFF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BB4EEE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C244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7DD8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Some form of trauma treatment might be beneficial for some patients (1/11)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97C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Some form of trauma treatment might be beneficial for some patients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71DE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37C5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BD3F98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D74E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A6DC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1428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31954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F79E3" w14:textId="77777777" w:rsidR="00DE3FCD" w:rsidRPr="00CF4517" w:rsidRDefault="00DE3FCD" w:rsidP="00B506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Difficult to predict who will develop for example neurocognitive problems and will benefit most from supportive care (1/3)</w:t>
            </w:r>
          </w:p>
        </w:tc>
      </w:tr>
      <w:tr w:rsidR="00DE3FCD" w:rsidRPr="00CF4517" w14:paraId="0A751C8C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8272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1DF3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D7D6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191C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1FDD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A910CE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4D3B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9: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Nationwide organization (the Netherlands)</w:t>
            </w:r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BF24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Refer patients back to referring hospital when possible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for check-up, supportive care, remaining treatment) (5/11)</w:t>
            </w:r>
          </w:p>
          <w:p w14:paraId="1F1B120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F1D6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9207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Refer patients back to referring hospital when possible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for check-up, supportive care, remaining treatment)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E3EE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B8061EE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9991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3F69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Centralize HDCT for quality purposes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use of accreditation, guidelines, &amp; quality managers)</w:t>
            </w:r>
          </w:p>
          <w:p w14:paraId="17F76E1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 (8/11)</w:t>
            </w:r>
          </w:p>
          <w:p w14:paraId="0A468E5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0803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Centralize HDCT for quality purposes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use of accreditation, guidelines, &amp; quality managers)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3B68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Centralize HDCT for quality purposes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use of accreditation, guidelines, &amp; quality managers) (2/4)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EAFF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Centralize HDCT for quality purposes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use of accreditation, guidelines, &amp; quality managers) (1/3)</w:t>
            </w:r>
          </w:p>
        </w:tc>
      </w:tr>
      <w:tr w:rsidR="00DE3FCD" w:rsidRPr="00CF4517" w14:paraId="4200789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9B5D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1AC6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The BRCA1-like test can be performed in all centres if acquainted with MLPA (7/11)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0E21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D3B1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0621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59C13D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A13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8525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C60A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58AB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84FD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BF84B6F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22168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1" w:name="_Hlk80109262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Category 10: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Education</w:t>
            </w:r>
            <w:bookmarkEnd w:id="11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867C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Training of professionals on high dose units (nurses, pharmacy staff etc.) (3/11)</w:t>
            </w:r>
          </w:p>
          <w:p w14:paraId="507109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355D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0358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Training of professionals on high dose units (nurses, pharmacy staff etc.)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2468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F6C8C9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2C97A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8133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Experience on ASCT in the treating centre is required (7/11)</w:t>
            </w:r>
          </w:p>
          <w:p w14:paraId="67F683F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18A2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DB17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DFE2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Experience on ASCT in the treating centre is required (1/3)</w:t>
            </w:r>
          </w:p>
        </w:tc>
      </w:tr>
      <w:tr w:rsidR="00DE3FCD" w:rsidRPr="00CF4517" w14:paraId="47702AC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A55F2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FFDB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Personnel should be trained to perform and interpret the BRCA1-like test (3/11)</w:t>
            </w:r>
          </w:p>
          <w:p w14:paraId="6AD4C59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D44F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A9A9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A0A0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Personnel should be trained to perform and interpret the BRCA1-like test (1/3)</w:t>
            </w:r>
          </w:p>
        </w:tc>
      </w:tr>
      <w:tr w:rsidR="00DE3FCD" w:rsidRPr="00CF4517" w14:paraId="1417888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4F10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F54E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85CE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1255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189F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52EEE9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D5FC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2" w:name="_Hlk80109266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11: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Capacity</w:t>
            </w:r>
            <w:bookmarkEnd w:id="12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16DF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Specific capacity for ASCT, </w:t>
            </w:r>
            <w:proofErr w:type="gramStart"/>
            <w:r w:rsidRPr="00CF4517">
              <w:rPr>
                <w:rFonts w:ascii="Times New Roman" w:hAnsi="Times New Roman" w:cs="Times New Roman"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the amount of apheresis equipment, beds, and trained personnel are important (2/11)</w:t>
            </w:r>
          </w:p>
          <w:p w14:paraId="49D3F6B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DAD6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2A5E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 xml:space="preserve">Specific capacity for ASCT, </w:t>
            </w:r>
            <w:proofErr w:type="gramStart"/>
            <w:r w:rsidRPr="00CF4517">
              <w:rPr>
                <w:rFonts w:ascii="Times New Roman" w:hAnsi="Times New Roman" w:cs="Times New Roman"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the amount of apheresis equipment, beds, and trained personnel are important (2/4)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38C6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0C37E1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3EB2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0F7E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After the SUBITO study the number of patients will likely increase (no randomization – planning needed) (2/11)</w:t>
            </w:r>
          </w:p>
          <w:p w14:paraId="689356B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D01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52CB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12AC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6B7D25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84797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F378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247C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8824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B71C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8C00354" w14:textId="77777777" w:rsidTr="00B50651">
        <w:trPr>
          <w:gridBefore w:val="1"/>
          <w:wBefore w:w="37" w:type="pct"/>
          <w:cantSplit/>
          <w:trHeight w:val="20"/>
        </w:trPr>
        <w:tc>
          <w:tcPr>
            <w:tcW w:w="496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DAD5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13" w:name="_Hlk80109274"/>
            <w:r w:rsidRPr="00CF4517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Theme 3: Costs</w:t>
            </w:r>
            <w:bookmarkEnd w:id="13"/>
            <w:r w:rsidRPr="00CF4517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 and socioeconomic factors</w:t>
            </w:r>
          </w:p>
        </w:tc>
      </w:tr>
      <w:tr w:rsidR="00DE3FCD" w:rsidRPr="00CF4517" w14:paraId="56081BC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C78B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14" w:name="_Hlk80109278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>Category 12: Healthcare and societal costs</w:t>
            </w:r>
            <w:bookmarkEnd w:id="14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0F8F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In the future the availability and price of Thiotepa is uncertain (only one manufacturer) (3/11)</w:t>
            </w:r>
          </w:p>
          <w:p w14:paraId="771B59A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AE0D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0601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In the future the availability and price of Thiotepa is uncertain (only one manufacturer)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4017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054C4C4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E5EF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DC9A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bookmarkStart w:id="15" w:name="_Hlk83403203"/>
            <w:r w:rsidRPr="00CF4517">
              <w:rPr>
                <w:rFonts w:ascii="Times New Roman" w:hAnsi="Times New Roman" w:cs="Times New Roman"/>
                <w:sz w:val="24"/>
              </w:rPr>
              <w:t xml:space="preserve">Granulocyte colony-stimulating factor (G-CSF) </w:t>
            </w:r>
            <w:bookmarkEnd w:id="15"/>
            <w:r w:rsidRPr="00CF4517">
              <w:rPr>
                <w:rFonts w:ascii="Times New Roman" w:hAnsi="Times New Roman" w:cs="Times New Roman"/>
                <w:sz w:val="24"/>
              </w:rPr>
              <w:t>might be a cost-driver (4/11)</w:t>
            </w:r>
          </w:p>
          <w:p w14:paraId="0F9DCDA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8671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8109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1108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26A082E" w14:textId="77777777" w:rsidTr="00B50651">
        <w:trPr>
          <w:gridBefore w:val="1"/>
          <w:wBefore w:w="37" w:type="pct"/>
          <w:cantSplit/>
          <w:trHeight w:val="167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D815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80D9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Societal costs due to loss of productivity of patients (3/11)</w:t>
            </w:r>
          </w:p>
          <w:p w14:paraId="2F9F61E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ADBC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BEA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8CFD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Societal costs due to loss of productivity of patients (1/3)</w:t>
            </w:r>
          </w:p>
        </w:tc>
      </w:tr>
      <w:tr w:rsidR="00DE3FCD" w:rsidRPr="00CF4517" w14:paraId="1845B2A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8927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7E38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An inventory of used supportive care before, during and after the treatment (1/11)</w:t>
            </w:r>
          </w:p>
          <w:p w14:paraId="70D18FE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9AE0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58BE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5A69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1AE6BEF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2529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6E94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Commercialization of the MLPA assay might influence the cost of the BRCA1-like test (4/11)</w:t>
            </w:r>
          </w:p>
          <w:p w14:paraId="07B0501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E440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46BB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4A3D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Commercialization of the MLPA assay might influence the cost of the BRCA1-like test (1/3)</w:t>
            </w:r>
          </w:p>
        </w:tc>
      </w:tr>
      <w:tr w:rsidR="00DE3FCD" w:rsidRPr="00CF4517" w14:paraId="01A39A8E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FA13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7A7D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Accurately assessing whether days of hospitalisation can be decreased (lowers costs, and might be patient-friendly) (3/11)</w:t>
            </w:r>
          </w:p>
          <w:p w14:paraId="133E070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1BA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2223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7B9E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Accurately assessing whether days of hospitalisation can be decreased (lowers costs, and might be patient-friendly) (1/3)</w:t>
            </w:r>
          </w:p>
        </w:tc>
      </w:tr>
      <w:tr w:rsidR="00DE3FCD" w:rsidRPr="00CF4517" w14:paraId="1127108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CDF9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9E7C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Treatment discontinuation due to for example side-effects can be prevented by optimized inclusion criteria (5/11)</w:t>
            </w:r>
          </w:p>
          <w:p w14:paraId="17CD15A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4A49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  <w:p w14:paraId="5FEA6D5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2CAC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9F20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BD7B9A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1A29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6963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Patent of olaparib expires (control group) (3/11)</w:t>
            </w:r>
          </w:p>
          <w:p w14:paraId="5EAE0B1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C009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E8FA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9860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EA3329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8E50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5FB7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D664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9FF1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C303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8BB8B6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84E3A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6" w:name="_Hlk80109283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13: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Patient costs</w:t>
            </w:r>
            <w:bookmarkEnd w:id="16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DE79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Awareness of compensation arrangements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transportation) (1/11)</w:t>
            </w:r>
          </w:p>
          <w:p w14:paraId="5FE9F0C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7F91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Awareness of compensation arrangements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transportation) (1/5)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B8A3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Awareness of compensation arrangements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i.e.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transportation) (1/4)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18BC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F81787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F1CB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EA5A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Concerns about income continuity and employability (3/11)</w:t>
            </w:r>
          </w:p>
          <w:p w14:paraId="0106B30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F74A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concerns about income continuity and employability (2/5)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A10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4F11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49060C8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72BC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7FE4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Coverage of supportive care for breast cancer survivors, and the effect of deductibles (2/11)</w:t>
            </w:r>
          </w:p>
          <w:p w14:paraId="5FC313C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BA52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Coverage of supportive care for breast cancer survivors, and the effect of deductibles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B581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ED6B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60C315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DAFF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3C83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Dentistry due to toxicity (1/11)</w:t>
            </w:r>
          </w:p>
          <w:p w14:paraId="3C14654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F494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A66B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Dentistry due to toxicity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2FFC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E71C04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DB69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28C7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Cost of healthy food (1/11)</w:t>
            </w:r>
          </w:p>
          <w:p w14:paraId="10342B6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26E8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Cost of healthy food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715E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FDEC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43713EE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90FD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0CA7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36B7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Sickness benefits for entrepreneurs (1/5)</w:t>
            </w:r>
          </w:p>
          <w:p w14:paraId="16AF0F0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01BA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140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09C01A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7636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E7DA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751D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AE38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27C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95611EB" w14:textId="77777777" w:rsidTr="00B50651">
        <w:trPr>
          <w:gridAfter w:val="1"/>
          <w:wAfter w:w="115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801CB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bookmarkStart w:id="17" w:name="_Hlk80109288"/>
            <w:r w:rsidRPr="00CF4517">
              <w:rPr>
                <w:rFonts w:ascii="Times New Roman" w:hAnsi="Times New Roman" w:cs="Times New Roman"/>
                <w:b/>
                <w:sz w:val="24"/>
                <w:u w:val="single"/>
              </w:rPr>
              <w:t>Theme 4: Clinical aspects</w:t>
            </w:r>
            <w:bookmarkEnd w:id="17"/>
          </w:p>
        </w:tc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97CF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C271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44D8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F52B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C18F721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A6ED6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8" w:name="_Hlk80109292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Category 14: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Side-effects and adverse events</w:t>
            </w:r>
            <w:bookmarkEnd w:id="18"/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AFB5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Research on differences between side-effects and adverse events between treatment options remain important (1/11)</w:t>
            </w:r>
          </w:p>
          <w:p w14:paraId="4009B66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6D61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13B2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7237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Research on differences between side-effects and adverse events between treatment options remain important (1/3)</w:t>
            </w:r>
          </w:p>
        </w:tc>
      </w:tr>
      <w:tr w:rsidR="00DE3FCD" w:rsidRPr="00CF4517" w14:paraId="61C3CED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D97D7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6C77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cardiovascular diseases (</w:t>
            </w:r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r w:rsidRPr="00CF4517">
              <w:rPr>
                <w:rFonts w:ascii="Times New Roman" w:hAnsi="Times New Roman" w:cs="Times New Roman"/>
                <w:sz w:val="24"/>
              </w:rPr>
              <w:t>, dyslipidemia, arrhythmia, high blood pressure) (3/11)</w:t>
            </w:r>
          </w:p>
          <w:p w14:paraId="6C5F923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A6F8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cardiovascular diseases (</w:t>
            </w:r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r w:rsidRPr="00CF4517">
              <w:rPr>
                <w:rFonts w:ascii="Times New Roman" w:hAnsi="Times New Roman" w:cs="Times New Roman"/>
                <w:sz w:val="24"/>
              </w:rPr>
              <w:t>, dyslipidemia, arrhythmia, high blood pressure) (3/5)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6470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cardiovascular diseases (</w:t>
            </w:r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r w:rsidRPr="00CF4517">
              <w:rPr>
                <w:rFonts w:ascii="Times New Roman" w:hAnsi="Times New Roman" w:cs="Times New Roman"/>
                <w:sz w:val="24"/>
              </w:rPr>
              <w:t>, dyslipidemia, arrhythmia, high blood pressure) (1/4)</w:t>
            </w:r>
          </w:p>
          <w:p w14:paraId="46AF59A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EC5B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787D0D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36513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9689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fertility (6/11)</w:t>
            </w:r>
          </w:p>
          <w:p w14:paraId="1B1F194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A05F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fertility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2FB7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fertility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6DDC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10FCCF8D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2EFD7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7E62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cognition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concentration problems, chemobrain, etc.) (8/11)</w:t>
            </w:r>
          </w:p>
          <w:p w14:paraId="0464E78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2972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cognition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concentration problems, chemobrain, etc.) (5/5)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CC79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10C2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cognition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concentration problems, chemobrain, etc.) (1/3)</w:t>
            </w:r>
          </w:p>
        </w:tc>
      </w:tr>
      <w:tr w:rsidR="00DE3FCD" w:rsidRPr="00CF4517" w14:paraId="36D18229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30659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7720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patient functioning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effect on work, relationships, etc.) (6/11)</w:t>
            </w:r>
          </w:p>
          <w:p w14:paraId="00AE4D6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B967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patient functioning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effect on work, relationships, etc.) (4/5)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7783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patient functioning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effect on work, relationships, etc.) (2/4)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AE0D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D3E23E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B2CB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06AA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Fatigue due to cancer (5/11)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8B5F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Fatigue due to cancer (2/5)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A16E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D890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D9100EE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8A19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9C7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  <w:p w14:paraId="1D1AB5E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libido and sexual function (1/11)</w:t>
            </w:r>
          </w:p>
          <w:p w14:paraId="24C19C9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00FE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  <w:p w14:paraId="418E4D8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libido and sexual function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2357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  <w:p w14:paraId="060A4A9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Effect of HDCT on libido and sexual function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C17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396F32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D70E4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D12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Increased sensitivity for infections (1/11)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424B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Increased sensitivity for infections (2/5)</w:t>
            </w:r>
          </w:p>
          <w:p w14:paraId="3121B47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4D1E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49BB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7A9463B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A1A8B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335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4742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Clarity on numbers needed to treat, number needed to harm, and toxicity (1/5)</w:t>
            </w:r>
          </w:p>
          <w:p w14:paraId="32385E7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E0AA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C4ED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1F40B4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7FAC9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CB11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Unexpected adverse events (1/11)</w:t>
            </w:r>
          </w:p>
          <w:p w14:paraId="2E02581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9F55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70BE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FDD2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Unexpected adverse events (1/3)</w:t>
            </w:r>
          </w:p>
        </w:tc>
      </w:tr>
      <w:tr w:rsidR="00DE3FCD" w:rsidRPr="00CF4517" w14:paraId="4140F5D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11155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2DDB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Severe adverse events due to the treatment must be monitored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death, hospitalization, etc.) (1/11)</w:t>
            </w:r>
          </w:p>
          <w:p w14:paraId="3260AEC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E583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B383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8174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73EA0A17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377FD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F2B0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Psychological problems due to the treatment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trauma, depression, anxiety etc.) (6/11)</w:t>
            </w:r>
          </w:p>
          <w:p w14:paraId="33E2B12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286C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Psychological problems due to the treatment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trauma, depression, anxiety etc.)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830F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Psychological problems due to the treatment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trauma, depression, anxiety etc.)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B5CE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Psychological problems due to the treatment (</w:t>
            </w:r>
            <w:proofErr w:type="gramStart"/>
            <w:r w:rsidRPr="00CF4517">
              <w:rPr>
                <w:rFonts w:ascii="Times New Roman" w:hAnsi="Times New Roman" w:cs="Times New Roman"/>
                <w:i/>
                <w:iCs/>
                <w:sz w:val="24"/>
              </w:rPr>
              <w:t>e.g.</w:t>
            </w:r>
            <w:proofErr w:type="gramEnd"/>
            <w:r w:rsidRPr="00CF4517">
              <w:rPr>
                <w:rFonts w:ascii="Times New Roman" w:hAnsi="Times New Roman" w:cs="Times New Roman"/>
                <w:sz w:val="24"/>
              </w:rPr>
              <w:t xml:space="preserve"> trauma, depression, anxiety etc.) (1/3)</w:t>
            </w:r>
          </w:p>
          <w:p w14:paraId="4C18F133" w14:textId="77777777" w:rsidR="00DE3FCD" w:rsidRPr="00CF4517" w:rsidRDefault="00DE3FCD" w:rsidP="00B50651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44CF4D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20904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0D79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C70F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564E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DCBB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26D500D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988EA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9" w:name="_Hlk80109297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15: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Effectivity of the treatment</w:t>
            </w:r>
            <w:bookmarkEnd w:id="19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6445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Overall survival is most important for patients (5/11)</w:t>
            </w:r>
          </w:p>
          <w:p w14:paraId="0CD7799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08F7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Overall survival is most important for patients (3/5)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C9A8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Overall survival is most important for patients (3/4)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00B4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Overall survival is most important for patients (1/3)</w:t>
            </w:r>
          </w:p>
        </w:tc>
      </w:tr>
      <w:tr w:rsidR="00DE3FCD" w:rsidRPr="00CF4517" w14:paraId="33F27B73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4D179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4E52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Quality of life after the treatment should also be taken into consideration (6/11)</w:t>
            </w:r>
          </w:p>
          <w:p w14:paraId="22D6D21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7AC6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Quality of life after the treatment should also be taken into consideration (3/5)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DCDA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Quality of life after the treatment should also be taken into consideration (2/4)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7382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9F75B82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6BCAC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100C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No regional differences on the effectiveness of the treatment are currently expected (3/11)</w:t>
            </w:r>
          </w:p>
          <w:p w14:paraId="38F7BA8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B4D4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0187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6B91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No regional differences on the effectiveness of the treatment are currently expected (1/3)</w:t>
            </w:r>
          </w:p>
        </w:tc>
      </w:tr>
      <w:tr w:rsidR="00DE3FCD" w:rsidRPr="00CF4517" w14:paraId="38911EED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E4DE2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ED82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Supportive care may help regaining quality of life after the treatment (2/11)</w:t>
            </w:r>
          </w:p>
          <w:p w14:paraId="3E363BB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E7BA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Supportive care may help regaining quality of life after the treatment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AA62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458D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2B7DCC21" w14:textId="77777777" w:rsidTr="00B50651">
        <w:trPr>
          <w:gridBefore w:val="1"/>
          <w:wBefore w:w="37" w:type="pct"/>
          <w:cantSplit/>
          <w:trHeight w:val="214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C3660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ED74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5361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95A9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50FD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E6E8F3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CCEBB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20" w:name="_Hlk80109301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t xml:space="preserve">Category 16: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Intensity of treatment</w:t>
            </w:r>
            <w:bookmarkEnd w:id="20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38D0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HDCT is an intense but short treatment, compared to longer but less intense treatment (1/11)</w:t>
            </w:r>
          </w:p>
          <w:p w14:paraId="682584F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A6ED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A0A2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4B69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D80F70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8CCDB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7B6E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high toxicity, intense treatment is acceptable when prognosis significantly improves (7/11)</w:t>
            </w:r>
          </w:p>
          <w:p w14:paraId="3311022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D6A0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high toxicity, intense treatment is acceptable when prognosis significantly improves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8E3F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F0DC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 high toxicity, intense treatment is acceptable when prognosis significantly improves (1/3)</w:t>
            </w:r>
          </w:p>
        </w:tc>
      </w:tr>
      <w:tr w:rsidR="00DE3FCD" w:rsidRPr="00CF4517" w14:paraId="7CDD500C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1564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8BFD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Previously we treated patients with even higher dose, which let to even more toxicity – however, no patient from this trial regrets having HDC (2/11)</w:t>
            </w:r>
          </w:p>
          <w:p w14:paraId="0DD5266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E075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C85F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C747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Previously we treated patients with even higher dose, which let to even more toxicity – however, no patient from this trial regrets having HDC (1/3)</w:t>
            </w:r>
          </w:p>
        </w:tc>
      </w:tr>
      <w:tr w:rsidR="00DE3FCD" w:rsidRPr="00CF4517" w14:paraId="49B1F56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4D37F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81C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9BCE9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0F5A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D2504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52166EF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F456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bookmarkStart w:id="21" w:name="_Hlk80109306"/>
            <w:r w:rsidRPr="00CF4517">
              <w:rPr>
                <w:rFonts w:ascii="Times New Roman" w:hAnsi="Times New Roman" w:cs="Times New Roman"/>
                <w:b/>
                <w:sz w:val="24"/>
                <w:u w:val="single"/>
              </w:rPr>
              <w:t>Theme 5: Study-related aspects</w:t>
            </w:r>
            <w:bookmarkEnd w:id="21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779D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C9B74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9AD0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0F91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AC55E90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6CED7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80109310"/>
            <w:r w:rsidRPr="00CF451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Category 17: </w:t>
            </w:r>
            <w:r w:rsidRPr="00CF4517">
              <w:rPr>
                <w:rFonts w:ascii="Times New Roman" w:hAnsi="Times New Roman" w:cs="Times New Roman"/>
                <w:b/>
                <w:sz w:val="24"/>
              </w:rPr>
              <w:t>SUBITO study</w:t>
            </w:r>
            <w:bookmarkEnd w:id="22"/>
          </w:p>
        </w:tc>
        <w:tc>
          <w:tcPr>
            <w:tcW w:w="10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9FD2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No study-related additional activities for healthcare professionals like study forms (3/11)</w:t>
            </w:r>
          </w:p>
          <w:p w14:paraId="68A17B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E62F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67CB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B1EB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68BA3F4A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9BA97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80B7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Randomization might withhold patients from participating with the SUBITO study (6/11)</w:t>
            </w:r>
          </w:p>
          <w:p w14:paraId="3DADDC6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D506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187D6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Randomization might withhold patients from participating with the SUBITO study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4D41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5C47A521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AE328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9573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Early transparent dialogue and trust between stakeholders remains important (1/11)</w:t>
            </w:r>
          </w:p>
          <w:p w14:paraId="35E4939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F6F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7E5C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Early transparent dialogue and trust between stakeholders remains important (1/4)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5AA0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AFF119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6C8BE" w14:textId="77777777" w:rsidR="00DE3FCD" w:rsidRPr="00CF4517" w:rsidRDefault="00DE3FCD" w:rsidP="00B5065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FEE2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Clear communication of prognoses and treatment plans will be easier after the study – now remain uncertain (5/11)</w:t>
            </w:r>
          </w:p>
          <w:p w14:paraId="347F17F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65BFC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3877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0036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3C6178D5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25D7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78981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Coverage with evidence development helped with coverage, communication between stakeholders, and national awareness of the treatment (1/11)</w:t>
            </w:r>
          </w:p>
          <w:p w14:paraId="67C2B7FB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91923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629CF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Coverage with evidence development helped with coverage, communication between stakeholders, and national awareness of the treatment (1/</w:t>
            </w:r>
            <w:proofErr w:type="gramStart"/>
            <w:r w:rsidRPr="00CF4517">
              <w:rPr>
                <w:rFonts w:ascii="Times New Roman" w:hAnsi="Times New Roman" w:cs="Times New Roman"/>
                <w:sz w:val="24"/>
              </w:rPr>
              <w:t>4)_</w:t>
            </w:r>
            <w:proofErr w:type="gramEnd"/>
          </w:p>
        </w:tc>
        <w:tc>
          <w:tcPr>
            <w:tcW w:w="99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EB8BA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E3FCD" w:rsidRPr="00CF4517" w14:paraId="0D1D7416" w14:textId="77777777" w:rsidTr="00B50651">
        <w:trPr>
          <w:gridBefore w:val="1"/>
          <w:wBefore w:w="37" w:type="pct"/>
          <w:cantSplit/>
          <w:trHeight w:val="20"/>
        </w:trPr>
        <w:tc>
          <w:tcPr>
            <w:tcW w:w="9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5653D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9912E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Additional publications on high dose chemotherapy will help with treatment acceptance among healthcare providers (8/11)</w:t>
            </w:r>
          </w:p>
        </w:tc>
        <w:tc>
          <w:tcPr>
            <w:tcW w:w="10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35825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Additional publications on high dose chemotherapy will help with treatment acceptance among healthcare providers (1/5)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96A6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Additional publications on high dose chemotherapy will help with treatment acceptance among healthcare providers (3/4)</w:t>
            </w: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31230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Additional publications on high dose chemotherapy will help with treatment acceptance among healthcare providers (2/3)</w:t>
            </w:r>
          </w:p>
        </w:tc>
      </w:tr>
      <w:tr w:rsidR="00DE3FCD" w:rsidRPr="00CF4517" w14:paraId="5CD6D429" w14:textId="77777777" w:rsidTr="00B50651">
        <w:trPr>
          <w:gridBefore w:val="1"/>
          <w:wBefore w:w="37" w:type="pct"/>
          <w:cantSplit/>
          <w:trHeight w:val="20"/>
        </w:trPr>
        <w:tc>
          <w:tcPr>
            <w:tcW w:w="496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B2FC2" w14:textId="77777777" w:rsidR="00DE3FCD" w:rsidRPr="00CF4517" w:rsidRDefault="00DE3FCD" w:rsidP="00B50651">
            <w:pPr>
              <w:rPr>
                <w:rFonts w:ascii="Times New Roman" w:hAnsi="Times New Roman" w:cs="Times New Roman"/>
                <w:sz w:val="24"/>
              </w:rPr>
            </w:pPr>
            <w:r w:rsidRPr="00CF4517">
              <w:rPr>
                <w:rFonts w:ascii="Times New Roman" w:hAnsi="Times New Roman" w:cs="Times New Roman"/>
                <w:sz w:val="24"/>
              </w:rPr>
              <w:t>*In total we interviewed sixteen healthcare professionals in 11 separate interviews.</w:t>
            </w:r>
          </w:p>
          <w:p w14:paraId="6863EF0E" w14:textId="77777777" w:rsidR="00DE3FCD" w:rsidRPr="00CF4517" w:rsidRDefault="00DE3FCD" w:rsidP="00B5065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F4517">
              <w:rPr>
                <w:rFonts w:ascii="Times New Roman" w:hAnsi="Times New Roman" w:cs="Times New Roman"/>
                <w:sz w:val="28"/>
                <w:szCs w:val="24"/>
              </w:rPr>
              <w:t xml:space="preserve">BRCA </w:t>
            </w:r>
            <w:r w:rsidRPr="00CF4517">
              <w:rPr>
                <w:rFonts w:ascii="Times New Roman" w:hAnsi="Times New Roman" w:cs="Times New Roman"/>
                <w:sz w:val="24"/>
              </w:rPr>
              <w:t>BReast CAncer gene; ESMO European Society for Medical Oncology; FDG-PET/CT Fluorodeoxyglucose-Positron Emission Tomography-Computed Tomography; G-CSF Granulocyte Colony-Stimulating Factor; HDCT High Dose Chemotherapy with Autologous Stem Cell Transplantation; TNBC Tripe-Negative Breast Cancer; MLPA Multiplex Ligation-dependent Probe Amplification</w:t>
            </w:r>
          </w:p>
        </w:tc>
      </w:tr>
      <w:bookmarkEnd w:id="0"/>
    </w:tbl>
    <w:p w14:paraId="528129EB" w14:textId="77777777" w:rsidR="00DE3FCD" w:rsidRDefault="00DE3FCD"/>
    <w:sectPr w:rsidR="00DE3FCD" w:rsidSect="00DE3F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CD"/>
    <w:rsid w:val="00DE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BDA7C"/>
  <w15:chartTrackingRefBased/>
  <w15:docId w15:val="{4BC4D1AD-A2B6-45F3-B984-21F41271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C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FC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2667</Words>
  <Characters>15204</Characters>
  <Application>Microsoft Office Word</Application>
  <DocSecurity>0</DocSecurity>
  <Lines>126</Lines>
  <Paragraphs>35</Paragraphs>
  <ScaleCrop>false</ScaleCrop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verbeek</dc:creator>
  <cp:keywords/>
  <dc:description/>
  <cp:lastModifiedBy>joost verbeek</cp:lastModifiedBy>
  <cp:revision>1</cp:revision>
  <dcterms:created xsi:type="dcterms:W3CDTF">2022-01-19T13:40:00Z</dcterms:created>
  <dcterms:modified xsi:type="dcterms:W3CDTF">2022-01-19T13:41:00Z</dcterms:modified>
</cp:coreProperties>
</file>