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DEDD2" w14:textId="07E30282" w:rsidR="00031A5D" w:rsidRPr="00031A5D" w:rsidRDefault="00031A5D" w:rsidP="00031A5D">
      <w:pPr>
        <w:rPr>
          <w:rFonts w:ascii="Times New Roman" w:hAnsi="Times New Roman" w:cs="Times New Roman"/>
          <w:b/>
          <w:bCs/>
          <w:sz w:val="32"/>
          <w:szCs w:val="32"/>
        </w:rPr>
      </w:pPr>
      <w:r w:rsidRPr="00031A5D">
        <w:rPr>
          <w:rFonts w:ascii="Times New Roman" w:hAnsi="Times New Roman" w:cs="Times New Roman"/>
          <w:b/>
          <w:bCs/>
          <w:sz w:val="32"/>
          <w:szCs w:val="32"/>
        </w:rPr>
        <w:t xml:space="preserve">Supplementary Methods </w:t>
      </w:r>
      <w:r w:rsidR="001259A9">
        <w:rPr>
          <w:rFonts w:ascii="Times New Roman" w:hAnsi="Times New Roman" w:cs="Times New Roman"/>
          <w:b/>
          <w:bCs/>
          <w:sz w:val="32"/>
          <w:szCs w:val="32"/>
        </w:rPr>
        <w:t>File</w:t>
      </w:r>
    </w:p>
    <w:p w14:paraId="037AE615" w14:textId="77777777" w:rsidR="00031A5D" w:rsidRDefault="00031A5D" w:rsidP="00031A5D">
      <w:pPr>
        <w:rPr>
          <w:rFonts w:ascii="Times New Roman" w:hAnsi="Times New Roman" w:cs="Times New Roman"/>
          <w:b/>
          <w:bCs/>
          <w:sz w:val="36"/>
          <w:szCs w:val="36"/>
        </w:rPr>
      </w:pPr>
    </w:p>
    <w:p w14:paraId="48E6C444" w14:textId="65297BAF" w:rsidR="00031A5D" w:rsidRPr="00031A5D" w:rsidRDefault="00031A5D" w:rsidP="00031A5D">
      <w:pPr>
        <w:rPr>
          <w:rFonts w:ascii="Times New Roman" w:hAnsi="Times New Roman" w:cs="Times New Roman"/>
          <w:b/>
          <w:bCs/>
          <w:sz w:val="28"/>
          <w:szCs w:val="28"/>
        </w:rPr>
      </w:pPr>
      <w:r w:rsidRPr="00031A5D">
        <w:rPr>
          <w:rFonts w:ascii="Times New Roman" w:hAnsi="Times New Roman" w:cs="Times New Roman"/>
          <w:b/>
          <w:bCs/>
          <w:sz w:val="28"/>
          <w:szCs w:val="28"/>
        </w:rPr>
        <w:t>Differential DNA methylation patterns in primary and recurrent glioblastoma : A protumorigenic role for the TEM8 gene</w:t>
      </w:r>
    </w:p>
    <w:p w14:paraId="58042F2E" w14:textId="01A9ED81" w:rsidR="00031A5D" w:rsidRDefault="00031A5D" w:rsidP="00031A5D">
      <w:pPr>
        <w:spacing w:after="0" w:line="240" w:lineRule="auto"/>
        <w:rPr>
          <w:sz w:val="44"/>
          <w:szCs w:val="44"/>
          <w:vertAlign w:val="superscript"/>
        </w:rPr>
      </w:pPr>
      <w:r w:rsidRPr="00A82AA2">
        <w:rPr>
          <w:rFonts w:ascii="Times New Roman" w:hAnsi="Times New Roman" w:cs="Times New Roman"/>
          <w:sz w:val="24"/>
          <w:szCs w:val="24"/>
        </w:rPr>
        <w:t>Para</w:t>
      </w:r>
      <w:r>
        <w:rPr>
          <w:rFonts w:ascii="Times New Roman" w:hAnsi="Times New Roman" w:cs="Times New Roman"/>
          <w:sz w:val="24"/>
          <w:szCs w:val="24"/>
        </w:rPr>
        <w:t>mita Kundu</w:t>
      </w:r>
      <w:r w:rsidRPr="00A82AA2">
        <w:rPr>
          <w:rFonts w:ascii="Times New Roman" w:hAnsi="Times New Roman" w:cs="Times New Roman"/>
          <w:sz w:val="44"/>
          <w:szCs w:val="44"/>
          <w:vertAlign w:val="superscript"/>
        </w:rPr>
        <w:t>†</w:t>
      </w:r>
      <w:r w:rsidRPr="00A82AA2">
        <w:rPr>
          <w:rFonts w:ascii="Times New Roman" w:hAnsi="Times New Roman" w:cs="Times New Roman"/>
          <w:sz w:val="44"/>
          <w:szCs w:val="44"/>
        </w:rPr>
        <w:t>,</w:t>
      </w:r>
      <w:r>
        <w:rPr>
          <w:rFonts w:ascii="Times New Roman" w:hAnsi="Times New Roman" w:cs="Times New Roman"/>
          <w:sz w:val="24"/>
          <w:szCs w:val="24"/>
        </w:rPr>
        <w:t xml:space="preserve"> Ruchi Jain</w:t>
      </w:r>
      <w:r w:rsidRPr="00A82AA2">
        <w:rPr>
          <w:rFonts w:ascii="Times New Roman" w:hAnsi="Times New Roman" w:cs="Times New Roman"/>
          <w:sz w:val="44"/>
          <w:szCs w:val="44"/>
          <w:vertAlign w:val="superscript"/>
        </w:rPr>
        <w:t>†</w:t>
      </w:r>
      <w:r>
        <w:rPr>
          <w:rFonts w:ascii="Times New Roman" w:hAnsi="Times New Roman" w:cs="Times New Roman"/>
          <w:sz w:val="44"/>
          <w:szCs w:val="44"/>
          <w:vertAlign w:val="superscript"/>
        </w:rPr>
        <w:t>§</w:t>
      </w:r>
      <w:r>
        <w:rPr>
          <w:rFonts w:ascii="Times New Roman" w:hAnsi="Times New Roman" w:cs="Times New Roman"/>
          <w:sz w:val="24"/>
          <w:szCs w:val="24"/>
        </w:rPr>
        <w:t>, Nandaki Nag Kanuri</w:t>
      </w:r>
      <w:r w:rsidRPr="00A82AA2">
        <w:rPr>
          <w:rFonts w:ascii="Times New Roman" w:hAnsi="Times New Roman" w:cs="Times New Roman"/>
          <w:sz w:val="44"/>
          <w:szCs w:val="44"/>
          <w:vertAlign w:val="superscript"/>
          <w:lang w:val="en-IN"/>
        </w:rPr>
        <w:t>‡</w:t>
      </w:r>
      <w:r>
        <w:rPr>
          <w:rFonts w:ascii="Times New Roman" w:hAnsi="Times New Roman" w:cs="Times New Roman"/>
          <w:sz w:val="24"/>
          <w:szCs w:val="24"/>
        </w:rPr>
        <w:t xml:space="preserve">,  A. </w:t>
      </w:r>
      <w:proofErr w:type="spellStart"/>
      <w:r>
        <w:rPr>
          <w:rFonts w:ascii="Times New Roman" w:hAnsi="Times New Roman" w:cs="Times New Roman"/>
          <w:sz w:val="24"/>
          <w:szCs w:val="24"/>
        </w:rPr>
        <w:t>Arivazhagan</w:t>
      </w:r>
      <w:r w:rsidRPr="00A82AA2">
        <w:rPr>
          <w:rFonts w:ascii="Times New Roman" w:hAnsi="Times New Roman" w:cs="Times New Roman"/>
          <w:sz w:val="44"/>
          <w:szCs w:val="44"/>
          <w:vertAlign w:val="superscript"/>
        </w:rPr>
        <w:t>Ϯ</w:t>
      </w:r>
      <w:proofErr w:type="spellEnd"/>
      <w:r w:rsidRPr="00A82AA2">
        <w:rPr>
          <w:rFonts w:ascii="Times New Roman" w:hAnsi="Times New Roman" w:cs="Times New Roman"/>
          <w:sz w:val="44"/>
          <w:szCs w:val="44"/>
          <w:vertAlign w:val="superscript"/>
        </w:rPr>
        <w:t xml:space="preserve"> </w:t>
      </w:r>
      <w:r w:rsidRPr="00EF6451">
        <w:rPr>
          <w:rFonts w:ascii="Times New Roman" w:hAnsi="Times New Roman" w:cs="Times New Roman"/>
          <w:sz w:val="24"/>
          <w:szCs w:val="24"/>
        </w:rPr>
        <w:t>,</w:t>
      </w:r>
      <w:r>
        <w:rPr>
          <w:rFonts w:ascii="Times New Roman" w:hAnsi="Times New Roman" w:cs="Times New Roman"/>
          <w:sz w:val="24"/>
          <w:szCs w:val="24"/>
        </w:rPr>
        <w:t>Vani Santosh</w:t>
      </w:r>
      <w:bookmarkStart w:id="0" w:name="OLE_LINK2"/>
      <w:r w:rsidRPr="00A82AA2">
        <w:rPr>
          <w:rFonts w:ascii="Times New Roman" w:hAnsi="Times New Roman" w:cs="Times New Roman"/>
          <w:sz w:val="44"/>
          <w:szCs w:val="44"/>
          <w:vertAlign w:val="superscript"/>
          <w:lang w:val="en-IN"/>
        </w:rPr>
        <w:t>‡</w:t>
      </w:r>
      <w:bookmarkEnd w:id="0"/>
      <w:r>
        <w:rPr>
          <w:rFonts w:ascii="Times New Roman" w:hAnsi="Times New Roman" w:cs="Times New Roman"/>
          <w:sz w:val="24"/>
          <w:szCs w:val="24"/>
        </w:rPr>
        <w:t>and Paturu Kondaiah</w:t>
      </w:r>
      <w:r w:rsidRPr="00A82AA2">
        <w:rPr>
          <w:rFonts w:ascii="Times New Roman" w:hAnsi="Times New Roman" w:cs="Times New Roman"/>
          <w:sz w:val="44"/>
          <w:szCs w:val="44"/>
          <w:vertAlign w:val="superscript"/>
        </w:rPr>
        <w:t>†</w:t>
      </w:r>
      <w:r w:rsidRPr="00A82AA2">
        <w:rPr>
          <w:sz w:val="44"/>
          <w:szCs w:val="44"/>
          <w:vertAlign w:val="superscript"/>
        </w:rPr>
        <w:t>*</w:t>
      </w:r>
    </w:p>
    <w:p w14:paraId="6F0925FB" w14:textId="77777777" w:rsidR="0070720F" w:rsidRDefault="0070720F" w:rsidP="00031A5D">
      <w:pPr>
        <w:spacing w:after="0" w:line="240" w:lineRule="auto"/>
        <w:rPr>
          <w:rFonts w:ascii="Times New Roman" w:hAnsi="Times New Roman" w:cs="Times New Roman"/>
          <w:sz w:val="24"/>
          <w:szCs w:val="24"/>
        </w:rPr>
      </w:pPr>
    </w:p>
    <w:p w14:paraId="3392E6AE" w14:textId="77777777" w:rsidR="00031A5D" w:rsidRDefault="00031A5D" w:rsidP="00031A5D">
      <w:pPr>
        <w:pStyle w:val="BCAuthorAddress"/>
        <w:spacing w:after="0" w:line="240" w:lineRule="auto"/>
        <w:jc w:val="both"/>
      </w:pPr>
      <w:r w:rsidRPr="00A82AA2">
        <w:rPr>
          <w:sz w:val="44"/>
          <w:szCs w:val="44"/>
          <w:vertAlign w:val="superscript"/>
        </w:rPr>
        <w:t>†</w:t>
      </w:r>
      <w:r w:rsidRPr="00810C76">
        <w:rPr>
          <w:rFonts w:ascii="Times New Roman" w:hAnsi="Times New Roman"/>
        </w:rPr>
        <w:t>Department of Molecular Reproduction, Development and Genetics,</w:t>
      </w:r>
      <w:r w:rsidRPr="00810C76">
        <w:t xml:space="preserve"> Indian Institute of Science, Bangalore 560012, India.</w:t>
      </w:r>
    </w:p>
    <w:p w14:paraId="25A87B6D" w14:textId="77777777" w:rsidR="00031A5D" w:rsidRPr="005008F9" w:rsidRDefault="00031A5D" w:rsidP="00031A5D">
      <w:pPr>
        <w:spacing w:after="0" w:line="240" w:lineRule="auto"/>
      </w:pPr>
      <w:r>
        <w:rPr>
          <w:rFonts w:ascii="Times New Roman" w:hAnsi="Times New Roman" w:cs="Times New Roman"/>
          <w:sz w:val="44"/>
          <w:szCs w:val="44"/>
          <w:vertAlign w:val="superscript"/>
        </w:rPr>
        <w:t>§</w:t>
      </w:r>
      <w:r w:rsidRPr="000E5040">
        <w:rPr>
          <w:rFonts w:ascii="Times New Roman" w:hAnsi="Times New Roman" w:cs="Times New Roman"/>
          <w:sz w:val="24"/>
          <w:szCs w:val="24"/>
        </w:rPr>
        <w:t>Present address :</w:t>
      </w:r>
      <w:r>
        <w:rPr>
          <w:rFonts w:ascii="Times New Roman" w:hAnsi="Times New Roman" w:cs="Times New Roman"/>
          <w:sz w:val="24"/>
          <w:szCs w:val="24"/>
        </w:rPr>
        <w:t>Al Jalila Genomics Centre, Al Jalila Children’s Hospital, Dubai, United Arab Emirates</w:t>
      </w:r>
    </w:p>
    <w:p w14:paraId="4B93D2BF" w14:textId="77777777" w:rsidR="00031A5D" w:rsidRDefault="00031A5D" w:rsidP="00031A5D">
      <w:pPr>
        <w:pStyle w:val="BCAuthorAddress"/>
        <w:spacing w:after="0" w:line="240" w:lineRule="auto"/>
        <w:jc w:val="both"/>
      </w:pPr>
      <w:r w:rsidRPr="00A82AA2">
        <w:rPr>
          <w:rFonts w:ascii="Times New Roman" w:hAnsi="Times New Roman"/>
          <w:sz w:val="44"/>
          <w:szCs w:val="44"/>
          <w:vertAlign w:val="superscript"/>
          <w:lang w:val="en-IN"/>
        </w:rPr>
        <w:t>‡</w:t>
      </w:r>
      <w:r w:rsidRPr="00810C76">
        <w:t xml:space="preserve">Department of </w:t>
      </w:r>
      <w:r>
        <w:t>Neuropathology, National Institute of Mental Health and Neurosciences, Bangalore 560078, India</w:t>
      </w:r>
    </w:p>
    <w:p w14:paraId="0108D48A" w14:textId="77777777" w:rsidR="00031A5D" w:rsidRDefault="00031A5D" w:rsidP="00031A5D">
      <w:pPr>
        <w:pStyle w:val="BCAuthorAddress"/>
        <w:spacing w:after="0" w:line="240" w:lineRule="auto"/>
        <w:jc w:val="both"/>
      </w:pPr>
      <w:r w:rsidRPr="00A82AA2">
        <w:rPr>
          <w:rFonts w:ascii="Times New Roman" w:hAnsi="Times New Roman"/>
          <w:sz w:val="44"/>
          <w:szCs w:val="44"/>
          <w:vertAlign w:val="superscript"/>
        </w:rPr>
        <w:t>Ϯ</w:t>
      </w:r>
      <w:r w:rsidRPr="00A82AA2">
        <w:t xml:space="preserve"> </w:t>
      </w:r>
      <w:r w:rsidRPr="00810C76">
        <w:t xml:space="preserve">Department of </w:t>
      </w:r>
      <w:r>
        <w:t>Neurosurgery, National Institute of Mental Health and Neurosciences, Bangalore 560078, India</w:t>
      </w:r>
    </w:p>
    <w:p w14:paraId="4ACE5BDE" w14:textId="77777777" w:rsidR="00031A5D" w:rsidRDefault="00031A5D" w:rsidP="00031A5D"/>
    <w:p w14:paraId="69A73428" w14:textId="77777777" w:rsidR="00031A5D" w:rsidRPr="00F01955" w:rsidRDefault="00031A5D" w:rsidP="00031A5D">
      <w:pPr>
        <w:spacing w:after="0" w:line="480" w:lineRule="auto"/>
        <w:rPr>
          <w:rFonts w:ascii="Times New Roman" w:hAnsi="Times New Roman" w:cs="Times New Roman"/>
        </w:rPr>
      </w:pPr>
      <w:r w:rsidRPr="00F01955">
        <w:rPr>
          <w:rFonts w:ascii="Times New Roman" w:hAnsi="Times New Roman" w:cs="Times New Roman"/>
          <w:sz w:val="28"/>
          <w:szCs w:val="28"/>
        </w:rPr>
        <w:t>*</w:t>
      </w:r>
      <w:r w:rsidRPr="00384746">
        <w:t xml:space="preserve"> </w:t>
      </w:r>
      <w:r w:rsidRPr="00384746">
        <w:rPr>
          <w:rFonts w:ascii="Times New Roman" w:hAnsi="Times New Roman" w:cs="Times New Roman"/>
          <w:sz w:val="24"/>
          <w:szCs w:val="24"/>
        </w:rPr>
        <w:t>To whom correspondence should be addressed</w:t>
      </w:r>
      <w:r w:rsidRPr="00F01955">
        <w:rPr>
          <w:rFonts w:ascii="Times New Roman" w:hAnsi="Times New Roman" w:cs="Times New Roman"/>
        </w:rPr>
        <w:t xml:space="preserve">: </w:t>
      </w:r>
      <w:hyperlink r:id="rId5" w:history="1">
        <w:r w:rsidRPr="00F058DF">
          <w:rPr>
            <w:rStyle w:val="Hyperlink"/>
            <w:rFonts w:ascii="Times New Roman" w:hAnsi="Times New Roman" w:cs="Times New Roman"/>
          </w:rPr>
          <w:t>paturu@iisc.ac.in</w:t>
        </w:r>
      </w:hyperlink>
      <w:r>
        <w:rPr>
          <w:rFonts w:ascii="Times New Roman" w:hAnsi="Times New Roman" w:cs="Times New Roman"/>
        </w:rPr>
        <w:t xml:space="preserve">  </w:t>
      </w:r>
      <w:r w:rsidRPr="00F01955">
        <w:rPr>
          <w:rFonts w:ascii="Times New Roman" w:hAnsi="Times New Roman" w:cs="Times New Roman"/>
        </w:rPr>
        <w:t xml:space="preserve">Phone: +91-80-22932688, Fax: +91-80-23600999 </w:t>
      </w:r>
    </w:p>
    <w:p w14:paraId="43F0C404" w14:textId="77777777" w:rsidR="00031A5D" w:rsidRDefault="00031A5D">
      <w:pPr>
        <w:rPr>
          <w:rFonts w:ascii="Times New Roman" w:hAnsi="Times New Roman" w:cs="Times New Roman"/>
          <w:sz w:val="28"/>
          <w:szCs w:val="28"/>
        </w:rPr>
      </w:pPr>
    </w:p>
    <w:p w14:paraId="44FB40B3" w14:textId="77777777" w:rsidR="00031A5D" w:rsidRDefault="00031A5D">
      <w:pPr>
        <w:rPr>
          <w:rFonts w:ascii="Times New Roman" w:hAnsi="Times New Roman" w:cs="Times New Roman"/>
          <w:sz w:val="28"/>
          <w:szCs w:val="28"/>
        </w:rPr>
      </w:pPr>
    </w:p>
    <w:p w14:paraId="43E12F9B" w14:textId="77777777" w:rsidR="00031A5D" w:rsidRDefault="00031A5D">
      <w:pPr>
        <w:rPr>
          <w:rFonts w:ascii="Times New Roman" w:hAnsi="Times New Roman" w:cs="Times New Roman"/>
          <w:sz w:val="28"/>
          <w:szCs w:val="28"/>
        </w:rPr>
      </w:pPr>
    </w:p>
    <w:p w14:paraId="6D1FC010" w14:textId="77777777" w:rsidR="00031A5D" w:rsidRDefault="00031A5D">
      <w:pPr>
        <w:rPr>
          <w:rFonts w:ascii="Times New Roman" w:hAnsi="Times New Roman" w:cs="Times New Roman"/>
          <w:sz w:val="28"/>
          <w:szCs w:val="28"/>
        </w:rPr>
      </w:pPr>
    </w:p>
    <w:p w14:paraId="152713D8" w14:textId="2D666881" w:rsidR="00031A5D" w:rsidRDefault="00031A5D">
      <w:pPr>
        <w:rPr>
          <w:rFonts w:ascii="Times New Roman" w:hAnsi="Times New Roman" w:cs="Times New Roman"/>
          <w:sz w:val="28"/>
          <w:szCs w:val="28"/>
        </w:rPr>
      </w:pPr>
    </w:p>
    <w:p w14:paraId="4CC3D6EF" w14:textId="10195FE6" w:rsidR="00B75DC5" w:rsidRDefault="00B75DC5">
      <w:pPr>
        <w:rPr>
          <w:rFonts w:ascii="Times New Roman" w:hAnsi="Times New Roman" w:cs="Times New Roman"/>
          <w:sz w:val="28"/>
          <w:szCs w:val="28"/>
        </w:rPr>
      </w:pPr>
    </w:p>
    <w:p w14:paraId="3880C290" w14:textId="3EB4D725" w:rsidR="00B75DC5" w:rsidRDefault="00B75DC5">
      <w:pPr>
        <w:rPr>
          <w:rFonts w:ascii="Times New Roman" w:hAnsi="Times New Roman" w:cs="Times New Roman"/>
          <w:sz w:val="28"/>
          <w:szCs w:val="28"/>
        </w:rPr>
      </w:pPr>
    </w:p>
    <w:p w14:paraId="3AAE6F33" w14:textId="4D031043" w:rsidR="00B75DC5" w:rsidRDefault="00B75DC5">
      <w:pPr>
        <w:rPr>
          <w:rFonts w:ascii="Times New Roman" w:hAnsi="Times New Roman" w:cs="Times New Roman"/>
          <w:sz w:val="28"/>
          <w:szCs w:val="28"/>
        </w:rPr>
      </w:pPr>
    </w:p>
    <w:p w14:paraId="0993A5F2" w14:textId="77777777" w:rsidR="0070720F" w:rsidRDefault="0070720F">
      <w:pPr>
        <w:rPr>
          <w:rFonts w:ascii="Times New Roman" w:hAnsi="Times New Roman" w:cs="Times New Roman"/>
          <w:sz w:val="28"/>
          <w:szCs w:val="28"/>
        </w:rPr>
      </w:pPr>
    </w:p>
    <w:p w14:paraId="248E1E56" w14:textId="77777777" w:rsidR="00B75DC5" w:rsidRDefault="00B75DC5">
      <w:pPr>
        <w:rPr>
          <w:rFonts w:ascii="Times New Roman" w:hAnsi="Times New Roman" w:cs="Times New Roman"/>
          <w:sz w:val="28"/>
          <w:szCs w:val="28"/>
        </w:rPr>
      </w:pPr>
    </w:p>
    <w:p w14:paraId="5B1FCF53" w14:textId="77777777" w:rsidR="00B75DC5" w:rsidRDefault="00B75DC5" w:rsidP="00B75DC5">
      <w:pPr>
        <w:spacing w:after="0" w:line="360" w:lineRule="auto"/>
        <w:jc w:val="both"/>
        <w:rPr>
          <w:rFonts w:ascii="Times New Roman" w:hAnsi="Times New Roman" w:cs="Times New Roman"/>
          <w:sz w:val="24"/>
          <w:szCs w:val="24"/>
        </w:rPr>
      </w:pPr>
      <w:r w:rsidRPr="007C6D62">
        <w:rPr>
          <w:rFonts w:ascii="Times New Roman" w:hAnsi="Times New Roman" w:cs="Times New Roman"/>
          <w:b/>
          <w:bCs/>
          <w:i/>
          <w:iCs/>
          <w:sz w:val="24"/>
          <w:szCs w:val="24"/>
        </w:rPr>
        <w:lastRenderedPageBreak/>
        <w:t>Cell lines</w:t>
      </w:r>
      <w:r>
        <w:rPr>
          <w:rFonts w:ascii="Times New Roman" w:hAnsi="Times New Roman" w:cs="Times New Roman"/>
          <w:sz w:val="24"/>
          <w:szCs w:val="24"/>
        </w:rPr>
        <w:t xml:space="preserve">. </w:t>
      </w:r>
    </w:p>
    <w:p w14:paraId="6E618B4D" w14:textId="5E51C1DB" w:rsidR="00B75DC5" w:rsidRDefault="00B75DC5" w:rsidP="00B75D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Cell lines of Grade IV astrocytoma origin such as U87-MG, A172, U251, LN229 originally obtained from </w:t>
      </w:r>
      <w:r w:rsidR="006B72E8" w:rsidRPr="006B72E8">
        <w:rPr>
          <w:rFonts w:ascii="Times New Roman" w:hAnsi="Times New Roman" w:cs="Times New Roman"/>
          <w:sz w:val="24"/>
          <w:szCs w:val="24"/>
        </w:rPr>
        <w:t>European Collection of Authenticated Cell Cultures</w:t>
      </w:r>
      <w:r w:rsidR="006B72E8">
        <w:rPr>
          <w:rFonts w:ascii="Times New Roman" w:hAnsi="Times New Roman" w:cs="Times New Roman"/>
          <w:sz w:val="24"/>
          <w:szCs w:val="24"/>
        </w:rPr>
        <w:t xml:space="preserve"> (</w:t>
      </w:r>
      <w:r>
        <w:rPr>
          <w:rFonts w:ascii="Times New Roman" w:hAnsi="Times New Roman" w:cs="Times New Roman"/>
          <w:sz w:val="24"/>
          <w:szCs w:val="24"/>
        </w:rPr>
        <w:t>ECACC</w:t>
      </w:r>
      <w:r w:rsidR="006B72E8">
        <w:rPr>
          <w:rFonts w:ascii="Times New Roman" w:hAnsi="Times New Roman" w:cs="Times New Roman"/>
          <w:sz w:val="24"/>
          <w:szCs w:val="24"/>
        </w:rPr>
        <w:t>)</w:t>
      </w:r>
      <w:r>
        <w:rPr>
          <w:rFonts w:ascii="Times New Roman" w:hAnsi="Times New Roman" w:cs="Times New Roman"/>
          <w:sz w:val="24"/>
          <w:szCs w:val="24"/>
        </w:rPr>
        <w:t>, were recently verified by short tandem repeat analysis (DNA Labs India, Hyderabad). Cells were grown in high-glucose DMEM with 10% newborn calf serum with 1X Penicillin-Streptomycin, in a humidified incubator at 37°C and 5% CO</w:t>
      </w:r>
      <w:r w:rsidRPr="0044165E">
        <w:rPr>
          <w:rFonts w:ascii="Times New Roman" w:hAnsi="Times New Roman" w:cs="Times New Roman"/>
          <w:sz w:val="24"/>
          <w:szCs w:val="24"/>
          <w:vertAlign w:val="subscript"/>
        </w:rPr>
        <w:t>2</w:t>
      </w:r>
      <w:r>
        <w:rPr>
          <w:rFonts w:ascii="Times New Roman" w:hAnsi="Times New Roman" w:cs="Times New Roman"/>
          <w:sz w:val="24"/>
          <w:szCs w:val="24"/>
        </w:rPr>
        <w:t>. For overexpression studies, an expression construct containing TEM8 cDNA (3X-Flag-hTEM8 pcDNA3.1) was transfected using Lipofectamine 3000</w:t>
      </w:r>
      <w:r w:rsidR="006B72E8">
        <w:rPr>
          <w:rFonts w:ascii="Times New Roman" w:hAnsi="Times New Roman" w:cs="Times New Roman"/>
          <w:sz w:val="24"/>
          <w:szCs w:val="24"/>
        </w:rPr>
        <w:t xml:space="preserve"> (Thermo Fisher Scientific, USA)</w:t>
      </w:r>
      <w:r>
        <w:rPr>
          <w:rFonts w:ascii="Times New Roman" w:hAnsi="Times New Roman" w:cs="Times New Roman"/>
          <w:sz w:val="24"/>
          <w:szCs w:val="24"/>
        </w:rPr>
        <w:t xml:space="preserve"> and cells were selected with G418</w:t>
      </w:r>
      <w:r w:rsidR="006B72E8">
        <w:rPr>
          <w:rFonts w:ascii="Times New Roman" w:hAnsi="Times New Roman" w:cs="Times New Roman"/>
          <w:sz w:val="24"/>
          <w:szCs w:val="24"/>
        </w:rPr>
        <w:t>-disulfate (#G8168, Sigma)</w:t>
      </w:r>
      <w:r>
        <w:rPr>
          <w:rFonts w:ascii="Times New Roman" w:hAnsi="Times New Roman" w:cs="Times New Roman"/>
          <w:sz w:val="24"/>
          <w:szCs w:val="24"/>
        </w:rPr>
        <w:t xml:space="preserve"> for a month. For knockdown expression, cells were virally transduced and selected with Puromycin dihydrochloride</w:t>
      </w:r>
      <w:r w:rsidR="006B72E8">
        <w:rPr>
          <w:rFonts w:ascii="Times New Roman" w:hAnsi="Times New Roman" w:cs="Times New Roman"/>
          <w:sz w:val="24"/>
          <w:szCs w:val="24"/>
        </w:rPr>
        <w:t xml:space="preserve"> (</w:t>
      </w:r>
      <w:r w:rsidR="00E21C3E">
        <w:rPr>
          <w:rFonts w:ascii="Times New Roman" w:hAnsi="Times New Roman" w:cs="Times New Roman"/>
          <w:sz w:val="24"/>
          <w:szCs w:val="24"/>
        </w:rPr>
        <w:t>#540222, Sigma</w:t>
      </w:r>
      <w:r w:rsidR="006B72E8">
        <w:rPr>
          <w:rFonts w:ascii="Times New Roman" w:hAnsi="Times New Roman" w:cs="Times New Roman"/>
          <w:sz w:val="24"/>
          <w:szCs w:val="24"/>
        </w:rPr>
        <w:t>)</w:t>
      </w:r>
      <w:r>
        <w:rPr>
          <w:rFonts w:ascii="Times New Roman" w:hAnsi="Times New Roman" w:cs="Times New Roman"/>
          <w:sz w:val="24"/>
          <w:szCs w:val="24"/>
        </w:rPr>
        <w:t xml:space="preserve">. Lentiviral packaging was performed in HEK293T (ATCC) cells using target plasmids encoding shRNA sequences and helper plasmids psPAX2 and pMD2.G. </w:t>
      </w:r>
    </w:p>
    <w:p w14:paraId="0FFD678E" w14:textId="77777777" w:rsidR="00031A5D" w:rsidRDefault="00031A5D" w:rsidP="00B36189">
      <w:pPr>
        <w:spacing w:line="360" w:lineRule="auto"/>
        <w:jc w:val="both"/>
        <w:rPr>
          <w:rFonts w:ascii="Times New Roman" w:hAnsi="Times New Roman" w:cs="Times New Roman"/>
          <w:sz w:val="24"/>
          <w:szCs w:val="24"/>
        </w:rPr>
      </w:pPr>
    </w:p>
    <w:p w14:paraId="59D8576B" w14:textId="77777777" w:rsidR="00B36189" w:rsidRDefault="00B36189" w:rsidP="00031A5D">
      <w:pPr>
        <w:spacing w:line="240" w:lineRule="auto"/>
        <w:rPr>
          <w:rFonts w:ascii="Times New Roman" w:hAnsi="Times New Roman" w:cs="Times New Roman"/>
          <w:b/>
          <w:bCs/>
          <w:i/>
          <w:iCs/>
          <w:sz w:val="24"/>
          <w:szCs w:val="24"/>
        </w:rPr>
      </w:pPr>
      <w:r w:rsidRPr="007C6D62">
        <w:rPr>
          <w:rFonts w:ascii="Times New Roman" w:hAnsi="Times New Roman" w:cs="Times New Roman"/>
          <w:b/>
          <w:bCs/>
          <w:i/>
          <w:iCs/>
          <w:sz w:val="24"/>
          <w:szCs w:val="24"/>
        </w:rPr>
        <w:t xml:space="preserve">Genomic DNA </w:t>
      </w:r>
      <w:r>
        <w:rPr>
          <w:rFonts w:ascii="Times New Roman" w:hAnsi="Times New Roman" w:cs="Times New Roman"/>
          <w:b/>
          <w:bCs/>
          <w:i/>
          <w:iCs/>
          <w:sz w:val="24"/>
          <w:szCs w:val="24"/>
        </w:rPr>
        <w:t>and protein isolation from patient samples</w:t>
      </w:r>
      <w:r w:rsidRPr="007C6D62">
        <w:rPr>
          <w:rFonts w:ascii="Times New Roman" w:hAnsi="Times New Roman" w:cs="Times New Roman"/>
          <w:b/>
          <w:bCs/>
          <w:i/>
          <w:iCs/>
          <w:sz w:val="24"/>
          <w:szCs w:val="24"/>
        </w:rPr>
        <w:t>.</w:t>
      </w:r>
    </w:p>
    <w:p w14:paraId="5B9E990F" w14:textId="183B34BA" w:rsidR="00B36189" w:rsidRDefault="00B36189" w:rsidP="00031A5D">
      <w:pPr>
        <w:spacing w:line="240" w:lineRule="auto"/>
        <w:jc w:val="both"/>
        <w:rPr>
          <w:rFonts w:ascii="Times New Roman" w:hAnsi="Times New Roman" w:cs="Times New Roman"/>
          <w:sz w:val="24"/>
          <w:szCs w:val="26"/>
        </w:rPr>
      </w:pPr>
      <w:r>
        <w:rPr>
          <w:rFonts w:ascii="Times New Roman" w:hAnsi="Times New Roman" w:cs="Times New Roman"/>
          <w:sz w:val="24"/>
          <w:szCs w:val="24"/>
        </w:rPr>
        <w:t xml:space="preserve">Fresh-frozen patient tissues were utilized to isolate genomic DNA using Genomic DNA Extraction kit (Qiagen) according to manufacturer’s instructions, and run on 1% Agarose gel to verify integrity of DNA. For protein isolation from glioblastoma samples, 30 mg of tissue was weighed, minced, and  mixed with fresh lysis buffer containing protease inhibitors, and processed in a </w:t>
      </w:r>
      <w:proofErr w:type="spellStart"/>
      <w:r>
        <w:rPr>
          <w:rFonts w:ascii="Times New Roman" w:hAnsi="Times New Roman" w:cs="Times New Roman"/>
          <w:sz w:val="24"/>
          <w:szCs w:val="24"/>
        </w:rPr>
        <w:t>TissueLy</w:t>
      </w:r>
      <w:r w:rsidR="00E3243D">
        <w:rPr>
          <w:rFonts w:ascii="Times New Roman" w:hAnsi="Times New Roman" w:cs="Times New Roman"/>
          <w:sz w:val="24"/>
          <w:szCs w:val="24"/>
        </w:rPr>
        <w:t>s</w:t>
      </w:r>
      <w:r>
        <w:rPr>
          <w:rFonts w:ascii="Times New Roman" w:hAnsi="Times New Roman" w:cs="Times New Roman"/>
          <w:sz w:val="24"/>
          <w:szCs w:val="24"/>
        </w:rPr>
        <w:t>er</w:t>
      </w:r>
      <w:proofErr w:type="spellEnd"/>
      <w:r>
        <w:rPr>
          <w:rFonts w:ascii="Times New Roman" w:hAnsi="Times New Roman" w:cs="Times New Roman"/>
          <w:sz w:val="24"/>
          <w:szCs w:val="24"/>
        </w:rPr>
        <w:t xml:space="preserve"> II (</w:t>
      </w:r>
      <w:r w:rsidR="00E3243D">
        <w:rPr>
          <w:rFonts w:ascii="Times New Roman" w:hAnsi="Times New Roman" w:cs="Times New Roman"/>
          <w:sz w:val="24"/>
          <w:szCs w:val="24"/>
        </w:rPr>
        <w:t xml:space="preserve">#85300, </w:t>
      </w:r>
      <w:r>
        <w:rPr>
          <w:rFonts w:ascii="Times New Roman" w:hAnsi="Times New Roman" w:cs="Times New Roman"/>
          <w:sz w:val="24"/>
          <w:szCs w:val="24"/>
        </w:rPr>
        <w:t xml:space="preserve">Qiagen) machine for </w:t>
      </w:r>
      <w:r>
        <w:rPr>
          <w:rFonts w:ascii="Times New Roman" w:hAnsi="Times New Roman" w:cs="Times New Roman"/>
          <w:sz w:val="24"/>
          <w:szCs w:val="26"/>
        </w:rPr>
        <w:t xml:space="preserve">3-5 cycles (30 Hz, 30 sec on, 30 sec off) till a non-viscous lysate was obtained. The lysate was spun for 30’ to isolate protein, run on an SDS-PAGE gel and stained with Coomassie Brilliant Blue to verify protein integrity. </w:t>
      </w:r>
    </w:p>
    <w:p w14:paraId="742A308F" w14:textId="77777777" w:rsidR="00B36189" w:rsidRDefault="00B36189" w:rsidP="00031A5D">
      <w:pPr>
        <w:spacing w:line="240" w:lineRule="auto"/>
        <w:rPr>
          <w:rFonts w:ascii="Times New Roman" w:hAnsi="Times New Roman" w:cs="Times New Roman"/>
          <w:sz w:val="28"/>
          <w:szCs w:val="28"/>
        </w:rPr>
      </w:pPr>
    </w:p>
    <w:p w14:paraId="73240B2E" w14:textId="77777777" w:rsidR="00B36189" w:rsidRDefault="00B36189" w:rsidP="00031A5D">
      <w:pPr>
        <w:spacing w:line="240" w:lineRule="auto"/>
        <w:rPr>
          <w:rFonts w:ascii="Times New Roman" w:hAnsi="Times New Roman" w:cs="Times New Roman"/>
          <w:b/>
          <w:bCs/>
          <w:i/>
          <w:iCs/>
          <w:sz w:val="24"/>
          <w:szCs w:val="24"/>
        </w:rPr>
      </w:pPr>
      <w:r>
        <w:rPr>
          <w:rFonts w:ascii="Times New Roman" w:hAnsi="Times New Roman" w:cs="Times New Roman"/>
          <w:b/>
          <w:bCs/>
          <w:i/>
          <w:iCs/>
          <w:sz w:val="24"/>
          <w:szCs w:val="24"/>
        </w:rPr>
        <w:t>450K DNA Methylation Array.</w:t>
      </w:r>
    </w:p>
    <w:p w14:paraId="48CDE5F0" w14:textId="77777777" w:rsidR="00B36189" w:rsidRDefault="00B36189" w:rsidP="00031A5D">
      <w:pPr>
        <w:spacing w:line="240" w:lineRule="auto"/>
        <w:jc w:val="both"/>
        <w:rPr>
          <w:rFonts w:ascii="Times New Roman" w:hAnsi="Times New Roman" w:cs="Times New Roman"/>
          <w:sz w:val="24"/>
          <w:szCs w:val="24"/>
        </w:rPr>
      </w:pPr>
      <w:r>
        <w:rPr>
          <w:rFonts w:ascii="Times New Roman" w:hAnsi="Times New Roman" w:cs="Times New Roman"/>
          <w:sz w:val="24"/>
          <w:szCs w:val="24"/>
        </w:rPr>
        <w:t>Genomic DNA isolated from patients were subjected to Infinium 450K Bead Array (Illumina Inc.) that interrogates ~4,85,577 CpG sites across the human genome. The β-value for a particular CpG probe was used as a measure of differential methylation across primary and recurrent samples, with probes showing |Δβ| = 0.2 with p-value ≤0.05 being designated as differentially methylated regions (DMRs). Δβ ≤ -0.2 were considered as hypomethylated probes and Δβ ≥ +0.2 were considered as hypermethylated probes respectively, in recurrent tumors.</w:t>
      </w:r>
    </w:p>
    <w:p w14:paraId="1DFAF657" w14:textId="77777777" w:rsidR="00B36189" w:rsidRPr="00041C17" w:rsidRDefault="00B36189" w:rsidP="00031A5D">
      <w:pPr>
        <w:spacing w:line="240" w:lineRule="auto"/>
        <w:rPr>
          <w:rFonts w:ascii="Times New Roman" w:hAnsi="Times New Roman" w:cs="Times New Roman"/>
          <w:sz w:val="24"/>
          <w:szCs w:val="24"/>
        </w:rPr>
      </w:pPr>
    </w:p>
    <w:p w14:paraId="3FC92C64" w14:textId="0051F2F5" w:rsidR="00B36189" w:rsidRPr="007C6D62" w:rsidRDefault="00B36189" w:rsidP="00031A5D">
      <w:pPr>
        <w:spacing w:line="240" w:lineRule="auto"/>
        <w:rPr>
          <w:rFonts w:ascii="Times New Roman" w:hAnsi="Times New Roman" w:cs="Times New Roman"/>
          <w:b/>
          <w:bCs/>
          <w:i/>
          <w:iCs/>
          <w:sz w:val="24"/>
          <w:szCs w:val="24"/>
        </w:rPr>
      </w:pPr>
      <w:r>
        <w:rPr>
          <w:rFonts w:ascii="Times New Roman" w:hAnsi="Times New Roman" w:cs="Times New Roman"/>
          <w:b/>
          <w:bCs/>
          <w:i/>
          <w:iCs/>
          <w:sz w:val="24"/>
          <w:szCs w:val="24"/>
        </w:rPr>
        <w:t>Methylation Array data analysis.</w:t>
      </w:r>
    </w:p>
    <w:p w14:paraId="23B8C86E" w14:textId="782F9D1D" w:rsidR="00B36189" w:rsidRDefault="00B36189" w:rsidP="00031A5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Combat pipeline in ChaMP package </w:t>
      </w:r>
      <w:r>
        <w:rPr>
          <w:rFonts w:ascii="Times New Roman" w:hAnsi="Times New Roman" w:cs="Times New Roman"/>
          <w:sz w:val="24"/>
          <w:szCs w:val="24"/>
        </w:rPr>
        <w:fldChar w:fldCharType="begin" w:fldLock="1"/>
      </w:r>
      <w:r w:rsidR="001259A9">
        <w:rPr>
          <w:rFonts w:ascii="Times New Roman" w:hAnsi="Times New Roman" w:cs="Times New Roman"/>
          <w:sz w:val="24"/>
          <w:szCs w:val="24"/>
        </w:rPr>
        <w:instrText>ADDIN CSL_CITATION {"citationItems":[{"id":"ITEM-1","itemData":{"DOI":"10.1093/bioinformatics/btt684","ISSN":"13674803","PMID":"24336642","abstract":"The Illumina Infinium HumanMethylation450 BeadChip is a new platform for high-throughput DNA methylation analysis. Several methods for normalization and processing of these data have been published recently. Here we present an integrated analysis pipeline offering a choice of the most popular normalization methods while also introducing new methods for calling differentially methylated regions and detecting copy number aberrations. © 2013 The Author 2013.","author":[{"dropping-particle":"","family":"Morris","given":"Tiffany J.","non-dropping-particle":"","parse-names":false,"suffix":""},{"dropping-particle":"","family":"Butcher","given":"Lee M.","non-dropping-particle":"","parse-names":false,"suffix":""},{"dropping-particle":"","family":"Feber","given":"Andrew","non-dropping-particle":"","parse-names":false,"suffix":""},{"dropping-particle":"","family":"Teschendorff","given":"Andrew E.","non-dropping-particle":"","parse-names":false,"suffix":""},{"dropping-particle":"","family":"Chakravarthy","given":"Ankur R.","non-dropping-particle":"","parse-names":false,"suffix":""},{"dropping-particle":"","family":"Wojdacz","given":"Tomasz K.","non-dropping-particle":"","parse-names":false,"suffix":""},{"dropping-particle":"","family":"Beck","given":"Stephan","non-dropping-particle":"","parse-names":false,"suffix":""}],"container-title":"Bioinformatics","id":"ITEM-1","issue":"3","issued":{"date-parts":[["2014"]]},"page":"428-430","title":"ChAMP: 450k Chip Analysis Methylation Pipeline","type":"article-journal","volume":"30"},"uris":["http://www.mendeley.com/documents/?uuid=153356ee-4a3b-43af-8a6d-5bf8c1ec3a75"]}],"mendeley":{"formattedCitation":"[1]","plainTextFormattedCitation":"[1]","previouslyFormattedCitation":"[1]"},"properties":{"noteIndex":0},"schema":"https://github.com/citation-style-language/schema/raw/master/csl-citation.json"}</w:instrText>
      </w:r>
      <w:r>
        <w:rPr>
          <w:rFonts w:ascii="Times New Roman" w:hAnsi="Times New Roman" w:cs="Times New Roman"/>
          <w:sz w:val="24"/>
          <w:szCs w:val="24"/>
        </w:rPr>
        <w:fldChar w:fldCharType="separate"/>
      </w:r>
      <w:r w:rsidRPr="00B36189">
        <w:rPr>
          <w:rFonts w:ascii="Times New Roman" w:hAnsi="Times New Roman" w:cs="Times New Roman"/>
          <w:noProof/>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was implemented for pre-processing and batch correction of samples in BioConductor. Wilcoxon rank-sum test with p-value cutoff of 0.05 was employed for finding differential methylation at CpG probes. Gene-level annotation at 5’-UTR (Untranslated region), 1</w:t>
      </w:r>
      <w:r w:rsidRPr="00291587">
        <w:rPr>
          <w:rFonts w:ascii="Times New Roman" w:hAnsi="Times New Roman" w:cs="Times New Roman"/>
          <w:sz w:val="24"/>
          <w:szCs w:val="24"/>
          <w:vertAlign w:val="superscript"/>
        </w:rPr>
        <w:t>st</w:t>
      </w:r>
      <w:r>
        <w:rPr>
          <w:rFonts w:ascii="Times New Roman" w:hAnsi="Times New Roman" w:cs="Times New Roman"/>
          <w:sz w:val="24"/>
          <w:szCs w:val="24"/>
        </w:rPr>
        <w:t xml:space="preserve"> Exon, TSS 200 (Transcription Start Site) and TSS 1500 was conducted using Illumina Methylation analyzer package (IMA). The 450K methylation array data is deposited in Gene Expression Omnibus (GEO) with accession number GSE190953.</w:t>
      </w:r>
    </w:p>
    <w:p w14:paraId="1EF1CA8A" w14:textId="5C430AEB" w:rsidR="0070720F" w:rsidRDefault="0070720F" w:rsidP="00031A5D">
      <w:pPr>
        <w:spacing w:after="0" w:line="240" w:lineRule="auto"/>
        <w:rPr>
          <w:rFonts w:ascii="Times New Roman" w:hAnsi="Times New Roman" w:cs="Times New Roman"/>
          <w:b/>
          <w:bCs/>
          <w:sz w:val="24"/>
          <w:szCs w:val="24"/>
        </w:rPr>
      </w:pPr>
    </w:p>
    <w:p w14:paraId="1306CA11" w14:textId="0682A8D9" w:rsidR="0070720F" w:rsidRDefault="0070720F" w:rsidP="00031A5D">
      <w:pPr>
        <w:spacing w:after="0" w:line="240" w:lineRule="auto"/>
        <w:rPr>
          <w:rFonts w:ascii="Times New Roman" w:hAnsi="Times New Roman" w:cs="Times New Roman"/>
          <w:b/>
          <w:bCs/>
          <w:sz w:val="24"/>
          <w:szCs w:val="24"/>
        </w:rPr>
      </w:pPr>
    </w:p>
    <w:p w14:paraId="5D9448EC" w14:textId="1CBE7980" w:rsidR="0070720F" w:rsidRDefault="0070720F" w:rsidP="00031A5D">
      <w:pPr>
        <w:spacing w:after="0" w:line="240" w:lineRule="auto"/>
        <w:rPr>
          <w:rFonts w:ascii="Times New Roman" w:hAnsi="Times New Roman" w:cs="Times New Roman"/>
          <w:b/>
          <w:bCs/>
          <w:sz w:val="24"/>
          <w:szCs w:val="24"/>
        </w:rPr>
      </w:pPr>
    </w:p>
    <w:p w14:paraId="5247EF54" w14:textId="77777777" w:rsidR="0070720F" w:rsidRPr="007C6D62" w:rsidRDefault="0070720F" w:rsidP="00031A5D">
      <w:pPr>
        <w:spacing w:after="0" w:line="240" w:lineRule="auto"/>
        <w:rPr>
          <w:rFonts w:ascii="Times New Roman" w:hAnsi="Times New Roman" w:cs="Times New Roman"/>
          <w:b/>
          <w:bCs/>
          <w:sz w:val="24"/>
          <w:szCs w:val="24"/>
        </w:rPr>
      </w:pPr>
    </w:p>
    <w:p w14:paraId="2DA2DE9D" w14:textId="77777777" w:rsidR="0070720F" w:rsidRDefault="00B36189" w:rsidP="0070720F">
      <w:pPr>
        <w:spacing w:line="240" w:lineRule="auto"/>
        <w:rPr>
          <w:rFonts w:ascii="Times New Roman" w:hAnsi="Times New Roman" w:cs="Times New Roman"/>
          <w:b/>
          <w:bCs/>
          <w:sz w:val="24"/>
          <w:szCs w:val="24"/>
        </w:rPr>
      </w:pPr>
      <w:r w:rsidRPr="007C6D62">
        <w:rPr>
          <w:rFonts w:ascii="Times New Roman" w:hAnsi="Times New Roman" w:cs="Times New Roman"/>
          <w:b/>
          <w:bCs/>
          <w:i/>
          <w:iCs/>
          <w:sz w:val="24"/>
          <w:szCs w:val="24"/>
        </w:rPr>
        <w:lastRenderedPageBreak/>
        <w:t>Inhibitor experiments</w:t>
      </w:r>
      <w:r w:rsidRPr="007C6D62">
        <w:rPr>
          <w:rFonts w:ascii="Times New Roman" w:hAnsi="Times New Roman" w:cs="Times New Roman"/>
          <w:b/>
          <w:bCs/>
          <w:sz w:val="24"/>
          <w:szCs w:val="24"/>
        </w:rPr>
        <w:t>.</w:t>
      </w:r>
    </w:p>
    <w:p w14:paraId="7DAB3414" w14:textId="7041F6B8" w:rsidR="00B36189" w:rsidRPr="0070720F" w:rsidRDefault="00B36189" w:rsidP="0070720F">
      <w:pPr>
        <w:spacing w:line="240" w:lineRule="auto"/>
        <w:rPr>
          <w:rFonts w:ascii="Times New Roman" w:hAnsi="Times New Roman" w:cs="Times New Roman"/>
          <w:b/>
          <w:bCs/>
          <w:sz w:val="24"/>
          <w:szCs w:val="24"/>
        </w:rPr>
      </w:pPr>
      <w:r>
        <w:rPr>
          <w:rFonts w:ascii="Times New Roman" w:hAnsi="Times New Roman" w:cs="Times New Roman"/>
          <w:sz w:val="24"/>
          <w:szCs w:val="24"/>
        </w:rPr>
        <w:t>Cells were serum-starved for 24 hours before inhibitor treatment for 6 hours and subsequent protein collection. Small-molecule inhibitors used were;</w:t>
      </w:r>
      <w:r w:rsidRPr="00087094">
        <w:rPr>
          <w:rFonts w:ascii="Times New Roman" w:hAnsi="Times New Roman" w:cs="Times New Roman"/>
          <w:sz w:val="24"/>
          <w:szCs w:val="24"/>
        </w:rPr>
        <w:t xml:space="preserve"> synthetic RGD peptide (10 μM, GRDGNP, #14501, Cayman Chemicals), ILK inhibitor (1 μM, CPD-22</w:t>
      </w:r>
      <w:r>
        <w:rPr>
          <w:rFonts w:ascii="Times New Roman" w:hAnsi="Times New Roman" w:cs="Times New Roman"/>
          <w:sz w:val="24"/>
          <w:szCs w:val="24"/>
        </w:rPr>
        <w:t>, Calbiochem</w:t>
      </w:r>
      <w:r w:rsidRPr="00087094">
        <w:rPr>
          <w:rFonts w:ascii="Times New Roman" w:hAnsi="Times New Roman" w:cs="Times New Roman"/>
          <w:sz w:val="24"/>
          <w:szCs w:val="24"/>
        </w:rPr>
        <w:t>), PI3 Kinase inhibitor LY29</w:t>
      </w:r>
      <w:r>
        <w:rPr>
          <w:rFonts w:ascii="Times New Roman" w:hAnsi="Times New Roman" w:cs="Times New Roman"/>
          <w:sz w:val="24"/>
          <w:szCs w:val="24"/>
        </w:rPr>
        <w:t>4</w:t>
      </w:r>
      <w:r w:rsidRPr="00087094">
        <w:rPr>
          <w:rFonts w:ascii="Times New Roman" w:hAnsi="Times New Roman" w:cs="Times New Roman"/>
          <w:sz w:val="24"/>
          <w:szCs w:val="24"/>
        </w:rPr>
        <w:t>00</w:t>
      </w:r>
      <w:r>
        <w:rPr>
          <w:rFonts w:ascii="Times New Roman" w:hAnsi="Times New Roman" w:cs="Times New Roman"/>
          <w:sz w:val="24"/>
          <w:szCs w:val="24"/>
        </w:rPr>
        <w:t>2</w:t>
      </w:r>
      <w:r w:rsidRPr="00087094">
        <w:rPr>
          <w:rFonts w:ascii="Times New Roman" w:hAnsi="Times New Roman" w:cs="Times New Roman"/>
          <w:sz w:val="24"/>
          <w:szCs w:val="24"/>
        </w:rPr>
        <w:t xml:space="preserve"> (10 μM, #</w:t>
      </w:r>
      <w:r>
        <w:rPr>
          <w:rFonts w:ascii="Times New Roman" w:hAnsi="Times New Roman" w:cs="Times New Roman"/>
          <w:sz w:val="24"/>
          <w:szCs w:val="24"/>
        </w:rPr>
        <w:t>440202</w:t>
      </w:r>
      <w:r w:rsidRPr="00087094">
        <w:rPr>
          <w:rFonts w:ascii="Times New Roman" w:hAnsi="Times New Roman" w:cs="Times New Roman"/>
          <w:sz w:val="24"/>
          <w:szCs w:val="24"/>
        </w:rPr>
        <w:t xml:space="preserve"> , Calbiochem), FAK inhibitor-1 (10 μM, #324877, Calbiochem), Src inhibitor PP2 (10 μM #529573, Calbiochem) and PP3 (10 μM, #529574, Calbiochem</w:t>
      </w:r>
      <w:r>
        <w:rPr>
          <w:rFonts w:ascii="Times New Roman" w:hAnsi="Times New Roman" w:cs="Times New Roman"/>
          <w:sz w:val="24"/>
          <w:szCs w:val="24"/>
        </w:rPr>
        <w:t>).</w:t>
      </w:r>
    </w:p>
    <w:p w14:paraId="2BF9E9EA" w14:textId="77777777" w:rsidR="00B36189" w:rsidRDefault="00B36189" w:rsidP="00031A5D">
      <w:pPr>
        <w:spacing w:line="240" w:lineRule="auto"/>
        <w:jc w:val="both"/>
        <w:rPr>
          <w:rFonts w:ascii="Times New Roman" w:hAnsi="Times New Roman" w:cs="Times New Roman"/>
          <w:sz w:val="24"/>
          <w:szCs w:val="24"/>
        </w:rPr>
      </w:pPr>
    </w:p>
    <w:p w14:paraId="369E5142" w14:textId="77777777" w:rsidR="009450C6" w:rsidRPr="009450C6" w:rsidRDefault="009450C6" w:rsidP="00031A5D">
      <w:pPr>
        <w:spacing w:line="240" w:lineRule="auto"/>
        <w:rPr>
          <w:rFonts w:ascii="Times New Roman" w:hAnsi="Times New Roman" w:cs="Times New Roman"/>
          <w:sz w:val="28"/>
          <w:szCs w:val="28"/>
        </w:rPr>
      </w:pPr>
    </w:p>
    <w:p w14:paraId="1C096F9F" w14:textId="77777777" w:rsidR="009450C6" w:rsidRDefault="009450C6" w:rsidP="00031A5D">
      <w:pPr>
        <w:spacing w:line="240" w:lineRule="auto"/>
        <w:rPr>
          <w:rFonts w:ascii="Times New Roman" w:hAnsi="Times New Roman" w:cs="Times New Roman"/>
          <w:b/>
          <w:bCs/>
          <w:sz w:val="24"/>
          <w:szCs w:val="24"/>
        </w:rPr>
      </w:pPr>
      <w:r>
        <w:rPr>
          <w:rFonts w:ascii="Times New Roman" w:hAnsi="Times New Roman" w:cs="Times New Roman"/>
          <w:b/>
          <w:bCs/>
          <w:i/>
          <w:iCs/>
          <w:sz w:val="24"/>
          <w:szCs w:val="24"/>
        </w:rPr>
        <w:t xml:space="preserve">Semi-quantitative and quantitative real time </w:t>
      </w:r>
      <w:r w:rsidRPr="007C6D62">
        <w:rPr>
          <w:rFonts w:ascii="Times New Roman" w:hAnsi="Times New Roman" w:cs="Times New Roman"/>
          <w:b/>
          <w:bCs/>
          <w:i/>
          <w:iCs/>
          <w:sz w:val="24"/>
          <w:szCs w:val="24"/>
        </w:rPr>
        <w:t>PCRs</w:t>
      </w:r>
      <w:r w:rsidRPr="007C6D62">
        <w:rPr>
          <w:rFonts w:ascii="Times New Roman" w:hAnsi="Times New Roman" w:cs="Times New Roman"/>
          <w:b/>
          <w:bCs/>
          <w:sz w:val="24"/>
          <w:szCs w:val="24"/>
        </w:rPr>
        <w:t>.</w:t>
      </w:r>
    </w:p>
    <w:p w14:paraId="310BD4EB" w14:textId="280559C6" w:rsidR="009450C6" w:rsidRDefault="009450C6" w:rsidP="00031A5D">
      <w:pPr>
        <w:spacing w:line="240" w:lineRule="auto"/>
        <w:jc w:val="both"/>
        <w:rPr>
          <w:rFonts w:ascii="Times New Roman" w:hAnsi="Times New Roman" w:cs="Times New Roman"/>
          <w:sz w:val="24"/>
          <w:szCs w:val="24"/>
        </w:rPr>
      </w:pPr>
      <w:r>
        <w:rPr>
          <w:rFonts w:ascii="Times New Roman" w:hAnsi="Times New Roman" w:cs="Times New Roman"/>
          <w:sz w:val="24"/>
          <w:szCs w:val="24"/>
        </w:rPr>
        <w:t>Total RNA from cell lines and patient samples was isolated using TRI reagent (Sigma-Aldrich). 2 µg of total RNA was converted to cDNA using High-Capacity cDNA Archive kit (Applied Biosystems</w:t>
      </w:r>
      <w:r w:rsidR="00455AF9">
        <w:rPr>
          <w:rFonts w:ascii="Times New Roman" w:hAnsi="Times New Roman" w:cs="Times New Roman"/>
          <w:sz w:val="24"/>
          <w:szCs w:val="24"/>
        </w:rPr>
        <w:t>, USA</w:t>
      </w:r>
      <w:r>
        <w:rPr>
          <w:rFonts w:ascii="Times New Roman" w:hAnsi="Times New Roman" w:cs="Times New Roman"/>
          <w:sz w:val="24"/>
          <w:szCs w:val="24"/>
        </w:rPr>
        <w:t xml:space="preserve">). Semi-quantitative and real-time PCRs were performed using DreamTaq Mastermix (Thermo Scientific, USA) and DyNamo ColorFlash SYBR Green Mastermix (Thermo Scientific, USA) respectively. Fold changes were calculated using the ΔΔCT method. Primer sequences are mentioned in </w:t>
      </w:r>
      <w:r w:rsidRPr="00075896">
        <w:rPr>
          <w:rFonts w:ascii="Times New Roman" w:hAnsi="Times New Roman" w:cs="Times New Roman"/>
          <w:b/>
          <w:bCs/>
          <w:i/>
          <w:iCs/>
          <w:sz w:val="24"/>
          <w:szCs w:val="24"/>
        </w:rPr>
        <w:t xml:space="preserve">Supplementary Table </w:t>
      </w:r>
      <w:r w:rsidR="001F1E77">
        <w:rPr>
          <w:rFonts w:ascii="Times New Roman" w:hAnsi="Times New Roman" w:cs="Times New Roman"/>
          <w:b/>
          <w:bCs/>
          <w:i/>
          <w:iCs/>
          <w:sz w:val="24"/>
          <w:szCs w:val="24"/>
        </w:rPr>
        <w:t>1</w:t>
      </w:r>
      <w:r>
        <w:rPr>
          <w:rFonts w:ascii="Times New Roman" w:hAnsi="Times New Roman" w:cs="Times New Roman"/>
          <w:b/>
          <w:bCs/>
          <w:i/>
          <w:iCs/>
          <w:sz w:val="24"/>
          <w:szCs w:val="24"/>
        </w:rPr>
        <w:t xml:space="preserve">. </w:t>
      </w:r>
      <w:r>
        <w:rPr>
          <w:rFonts w:ascii="Times New Roman" w:hAnsi="Times New Roman" w:cs="Times New Roman"/>
          <w:sz w:val="24"/>
          <w:szCs w:val="24"/>
        </w:rPr>
        <w:t>RPL-</w:t>
      </w:r>
      <w:r w:rsidR="00C00541">
        <w:rPr>
          <w:rFonts w:ascii="Times New Roman" w:hAnsi="Times New Roman" w:cs="Times New Roman"/>
          <w:sz w:val="24"/>
          <w:szCs w:val="24"/>
        </w:rPr>
        <w:t>35</w:t>
      </w:r>
      <w:r>
        <w:rPr>
          <w:rFonts w:ascii="Times New Roman" w:hAnsi="Times New Roman" w:cs="Times New Roman"/>
          <w:sz w:val="24"/>
          <w:szCs w:val="24"/>
        </w:rPr>
        <w:t xml:space="preserve">A was used for normalization as it was reported to be unregulated in glioblastomas </w:t>
      </w:r>
      <w:r>
        <w:rPr>
          <w:rFonts w:ascii="Times New Roman" w:hAnsi="Times New Roman" w:cs="Times New Roman"/>
          <w:sz w:val="24"/>
          <w:szCs w:val="24"/>
        </w:rPr>
        <w:fldChar w:fldCharType="begin" w:fldLock="1"/>
      </w:r>
      <w:r w:rsidR="001259A9">
        <w:rPr>
          <w:rFonts w:ascii="Times New Roman" w:hAnsi="Times New Roman" w:cs="Times New Roman"/>
          <w:sz w:val="24"/>
          <w:szCs w:val="24"/>
        </w:rPr>
        <w:instrText>ADDIN CSL_CITATION {"citationItems":[{"id":"ITEM-1","itemData":{"DOI":"10.1038/sj.onc.1208865","ISSN":"09509232","PMID":"16103883","abstract":"Astrocytoma is the most common type of brain cancer constituting more than half of all brain tumors. With an aim to identify markers describing astrocytoma progression, we have carried out microarray analysis of astrocytoma samples of different grades using cDNA microarray containing 1152 cancer-specific genes. Data analysis identified several differentially regulated genes between normal brain tissue and astrocytoma as well as between grades II/III astrocytoma and glioblastoma multiforme (GBM; grade IV). We found several genes known to be involved in malignancy including Achaete-scute complex-like 1 (Drosophila) (ASCL1; Hash 1). As ASCL has been implicated in neuroendocrine, medullary thyroid and small-cell lung cancers, we chose to examine the role of ASCL1 in the astrocytoma development. Our data revealed that ASCL1 is overexpressed in progressive astrocytoma as evidenced by increased levels of ASCL1 transcripts in 85.71% (6/7) of grade II diffuse astrocytoma (DA), 90% (9/10) of grade III anaplastic astrocytoma (AA) and 87.5% (7/8) of secondary GBMs, while the majority of primary de novo GBMs expressed similar to or less than normal brain levels (66.67%; 8/12). ASCL1 upregulation in progressive astrocytoma is accompanied by inhibition of Notch signaling as seen by uninduced levels of HES1, a transcriptional target of Notch1, increased levels of HES6, a dominant-negative inhibitor of HES1-mediated repression of ASCL1, and increased levels of Notch ligand Delta1, which is capable of inhibiting Notch signaling by forming intracellular Notch ligand autonomous complexes. Our results imply that inhibition of Notch signaling may be an important early event in the development of grade II DA and subsequent progression to grade III AA and secondary GBM. Furthermore, ASCL1 appears to be a putative marker to distinguish primary GBM from secondary GBM. © 2005 Nature Publishing Group All rights reserved.","author":[{"dropping-particle":"","family":"Somasundaram","given":"Kumaravel","non-dropping-particle":"","parse-names":false,"suffix":""},{"dropping-particle":"","family":"Reddy","given":"Sreekanth P.","non-dropping-particle":"","parse-names":false,"suffix":""},{"dropping-particle":"","family":"Vinnakota","given":"Katyayni","non-dropping-particle":"","parse-names":false,"suffix":""},{"dropping-particle":"","family":"Britto","given":"Ramona","non-dropping-particle":"","parse-names":false,"suffix":""},{"dropping-particle":"","family":"Subbarayan","given":"Madhavan","non-dropping-particle":"","parse-names":false,"suffix":""},{"dropping-particle":"","family":"Nambiar","given":"Sandeep","non-dropping-particle":"","parse-names":false,"suffix":""},{"dropping-particle":"","family":"Hebbar","given":"Aparna","non-dropping-particle":"","parse-names":false,"suffix":""},{"dropping-particle":"","family":"Samuel","given":"Cini","non-dropping-particle":"","parse-names":false,"suffix":""},{"dropping-particle":"","family":"Shetty","given":"Mitesh","non-dropping-particle":"","parse-names":false,"suffix":""},{"dropping-particle":"","family":"Sreepathi","given":"Hari Kishore","non-dropping-particle":"","parse-names":false,"suffix":""},{"dropping-particle":"","family":"Santosh","given":"Vani","non-dropping-particle":"","parse-names":false,"suffix":""},{"dropping-particle":"","family":"Hegde","given":"Alangar Sathyaranjandas","non-dropping-particle":"","parse-names":false,"suffix":""},{"dropping-particle":"","family":"Hegde","given":"Sridevi","non-dropping-particle":"","parse-names":false,"suffix":""},{"dropping-particle":"","family":"Kondaiah","given":"Paturu","non-dropping-particle":"","parse-names":false,"suffix":""},{"dropping-particle":"","family":"Rao","given":"M. R.S.","non-dropping-particle":"","parse-names":false,"suffix":""}],"container-title":"Oncogene","id":"ITEM-1","issue":"47","issued":{"date-parts":[["2005"]]},"page":"7073-7083","title":"Upregulation of ASCL1 and inhibition of Notch signaling pathway characterize progressive astrocytoma","type":"article-journal","volume":"24"},"uris":["http://www.mendeley.com/documents/?uuid=95b69f2f-9f79-486d-a111-e04bc849b2ee"]}],"mendeley":{"formattedCitation":"[2]","plainTextFormattedCitation":"[2]","previouslyFormattedCitation":"[4]"},"properties":{"noteIndex":0},"schema":"https://github.com/citation-style-language/schema/raw/master/csl-citation.json"}</w:instrText>
      </w:r>
      <w:r>
        <w:rPr>
          <w:rFonts w:ascii="Times New Roman" w:hAnsi="Times New Roman" w:cs="Times New Roman"/>
          <w:sz w:val="24"/>
          <w:szCs w:val="24"/>
        </w:rPr>
        <w:fldChar w:fldCharType="separate"/>
      </w:r>
      <w:r w:rsidR="001259A9" w:rsidRPr="001259A9">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hAnsi="Times New Roman" w:cs="Times New Roman"/>
          <w:sz w:val="24"/>
          <w:szCs w:val="24"/>
        </w:rPr>
        <w:t>.</w:t>
      </w:r>
    </w:p>
    <w:p w14:paraId="2DF41104" w14:textId="77777777" w:rsidR="009450C6" w:rsidRDefault="009450C6" w:rsidP="00031A5D">
      <w:pPr>
        <w:spacing w:line="240" w:lineRule="auto"/>
        <w:jc w:val="both"/>
        <w:rPr>
          <w:rFonts w:ascii="Times New Roman" w:hAnsi="Times New Roman" w:cs="Times New Roman"/>
          <w:sz w:val="24"/>
          <w:szCs w:val="24"/>
        </w:rPr>
      </w:pPr>
    </w:p>
    <w:p w14:paraId="073D9189" w14:textId="69BCE294" w:rsidR="009450C6" w:rsidRDefault="009450C6" w:rsidP="00031A5D">
      <w:pPr>
        <w:spacing w:after="0" w:line="240" w:lineRule="auto"/>
        <w:jc w:val="both"/>
        <w:rPr>
          <w:rFonts w:ascii="Times New Roman" w:hAnsi="Times New Roman" w:cs="Times New Roman"/>
          <w:b/>
          <w:bCs/>
          <w:sz w:val="24"/>
          <w:szCs w:val="24"/>
        </w:rPr>
      </w:pPr>
      <w:r w:rsidRPr="007C6D62">
        <w:rPr>
          <w:rFonts w:ascii="Times New Roman" w:hAnsi="Times New Roman" w:cs="Times New Roman"/>
          <w:b/>
          <w:bCs/>
          <w:i/>
          <w:iCs/>
          <w:sz w:val="24"/>
          <w:szCs w:val="24"/>
        </w:rPr>
        <w:t>Immunohistochemistry</w:t>
      </w:r>
      <w:r w:rsidRPr="007C6D62">
        <w:rPr>
          <w:rFonts w:ascii="Times New Roman" w:hAnsi="Times New Roman" w:cs="Times New Roman"/>
          <w:b/>
          <w:bCs/>
          <w:sz w:val="24"/>
          <w:szCs w:val="24"/>
        </w:rPr>
        <w:t>.</w:t>
      </w:r>
    </w:p>
    <w:p w14:paraId="0E4D2BB9" w14:textId="77777777" w:rsidR="001259A9" w:rsidRDefault="001259A9" w:rsidP="00031A5D">
      <w:pPr>
        <w:spacing w:after="0" w:line="240" w:lineRule="auto"/>
        <w:jc w:val="both"/>
        <w:rPr>
          <w:rFonts w:ascii="Times New Roman" w:hAnsi="Times New Roman" w:cs="Times New Roman"/>
          <w:b/>
          <w:bCs/>
          <w:sz w:val="24"/>
          <w:szCs w:val="24"/>
        </w:rPr>
      </w:pPr>
    </w:p>
    <w:p w14:paraId="6004E865" w14:textId="4DC7DD9C"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retrospective cohort of 29 pairs of formalin-fixed paraffin embedded IDH-wt primary and recurrent glioblastomas was utilized to assess TEM8 protein expression (Tris-EDTA buffer, 1:500 ab21270 TEM8 antibody, Abcam). Tissue microarrays for control brain tissue (from temporal cortex surgically removed in patients with drug resistant epilepsy:  ‘control’) was utilized to assess TEM8 expression. Briefly, 4 µM slices were deparaffinized using Xylene and 100% Methanol, followed by </w:t>
      </w:r>
      <w:r w:rsidR="00D05F9B">
        <w:rPr>
          <w:rFonts w:ascii="Times New Roman" w:hAnsi="Times New Roman" w:cs="Times New Roman"/>
          <w:sz w:val="24"/>
          <w:szCs w:val="24"/>
        </w:rPr>
        <w:t>heat-mediated a</w:t>
      </w:r>
      <w:r>
        <w:rPr>
          <w:rFonts w:ascii="Times New Roman" w:hAnsi="Times New Roman" w:cs="Times New Roman"/>
          <w:sz w:val="24"/>
          <w:szCs w:val="24"/>
        </w:rPr>
        <w:t>ntigen-retrieval at 900W-5’, 600W-10’, 450W-5’. Endogenous peroxidase was quenched with 5% H</w:t>
      </w:r>
      <w:r w:rsidRPr="00243678">
        <w:rPr>
          <w:rFonts w:ascii="Times New Roman" w:hAnsi="Times New Roman" w:cs="Times New Roman"/>
          <w:sz w:val="24"/>
          <w:szCs w:val="24"/>
          <w:vertAlign w:val="subscript"/>
        </w:rPr>
        <w:t>2</w:t>
      </w:r>
      <w:r>
        <w:rPr>
          <w:rFonts w:ascii="Times New Roman" w:hAnsi="Times New Roman" w:cs="Times New Roman"/>
          <w:sz w:val="24"/>
          <w:szCs w:val="24"/>
        </w:rPr>
        <w:t>O</w:t>
      </w:r>
      <w:r w:rsidRPr="00243678">
        <w:rPr>
          <w:rFonts w:ascii="Times New Roman" w:hAnsi="Times New Roman" w:cs="Times New Roman"/>
          <w:sz w:val="24"/>
          <w:szCs w:val="24"/>
          <w:vertAlign w:val="subscript"/>
        </w:rPr>
        <w:t>2</w:t>
      </w:r>
      <w:r>
        <w:rPr>
          <w:rFonts w:ascii="Times New Roman" w:hAnsi="Times New Roman" w:cs="Times New Roman"/>
          <w:sz w:val="24"/>
          <w:szCs w:val="24"/>
        </w:rPr>
        <w:t xml:space="preserve"> in Methanol for 20’ and subsequently blocked with 5% skimmed milk for 1 hour. After overnight incubation at 4°C, slides were developed using </w:t>
      </w:r>
      <w:r w:rsidRPr="00243678">
        <w:rPr>
          <w:rFonts w:ascii="Times New Roman" w:hAnsi="Times New Roman" w:cs="Times New Roman"/>
          <w:sz w:val="24"/>
          <w:szCs w:val="24"/>
        </w:rPr>
        <w:t>PolyExcel HRP/DAB Detection System Universal kit (PathnSitu Biotechnologies, USA)</w:t>
      </w:r>
      <w:r>
        <w:rPr>
          <w:rFonts w:ascii="Times New Roman" w:hAnsi="Times New Roman" w:cs="Times New Roman"/>
          <w:sz w:val="24"/>
          <w:szCs w:val="24"/>
        </w:rPr>
        <w:t>, counterstained with Haematoxylin, dried and mounted using DPX (Sigma</w:t>
      </w:r>
      <w:r w:rsidR="001259A9">
        <w:rPr>
          <w:rFonts w:ascii="Times New Roman" w:hAnsi="Times New Roman" w:cs="Times New Roman"/>
          <w:sz w:val="24"/>
          <w:szCs w:val="24"/>
        </w:rPr>
        <w:t>-Aldrich</w:t>
      </w:r>
      <w:r>
        <w:rPr>
          <w:rFonts w:ascii="Times New Roman" w:hAnsi="Times New Roman" w:cs="Times New Roman"/>
          <w:sz w:val="24"/>
          <w:szCs w:val="24"/>
        </w:rPr>
        <w:t xml:space="preserve">). A semi-quantitative labeling index method was employed to assess overall staining : 2+ and 1+ denoted strong and moderate staining respectively, while the percent of cells stained was noted. A combined score of 2+ intensity and extent was allotted to each sample. Pair-wise comparison using Wilcoxon signed-rank test was employed for significance. </w:t>
      </w:r>
    </w:p>
    <w:p w14:paraId="3132A8F9" w14:textId="7F8920D6" w:rsidR="00652E03" w:rsidRDefault="00652E03" w:rsidP="00031A5D">
      <w:pPr>
        <w:spacing w:after="0" w:line="240" w:lineRule="auto"/>
        <w:jc w:val="both"/>
        <w:rPr>
          <w:rFonts w:ascii="Times New Roman" w:hAnsi="Times New Roman" w:cs="Times New Roman"/>
          <w:sz w:val="24"/>
          <w:szCs w:val="24"/>
        </w:rPr>
      </w:pPr>
    </w:p>
    <w:p w14:paraId="4ABD9D6A" w14:textId="674CC618" w:rsidR="00652E03" w:rsidRDefault="00652E03" w:rsidP="00031A5D">
      <w:pPr>
        <w:spacing w:after="0" w:line="240" w:lineRule="auto"/>
        <w:jc w:val="both"/>
        <w:rPr>
          <w:rFonts w:ascii="Times New Roman" w:hAnsi="Times New Roman" w:cs="Times New Roman"/>
          <w:sz w:val="24"/>
          <w:szCs w:val="24"/>
        </w:rPr>
      </w:pPr>
    </w:p>
    <w:p w14:paraId="5ADCBD25" w14:textId="77777777" w:rsidR="00B75DC5" w:rsidRPr="00A7640D" w:rsidRDefault="00B75DC5" w:rsidP="00031A5D">
      <w:pPr>
        <w:spacing w:after="0" w:line="240" w:lineRule="auto"/>
        <w:jc w:val="both"/>
        <w:rPr>
          <w:rFonts w:ascii="Times New Roman" w:hAnsi="Times New Roman" w:cs="Times New Roman"/>
          <w:sz w:val="24"/>
          <w:szCs w:val="24"/>
        </w:rPr>
      </w:pPr>
    </w:p>
    <w:p w14:paraId="37544A4D" w14:textId="67F557A8" w:rsidR="009450C6" w:rsidRDefault="009450C6" w:rsidP="00031A5D">
      <w:pPr>
        <w:spacing w:after="0" w:line="240" w:lineRule="auto"/>
        <w:jc w:val="both"/>
        <w:rPr>
          <w:rFonts w:ascii="Times New Roman" w:hAnsi="Times New Roman" w:cs="Times New Roman"/>
          <w:sz w:val="24"/>
          <w:szCs w:val="24"/>
        </w:rPr>
      </w:pPr>
      <w:r w:rsidRPr="007C6D62">
        <w:rPr>
          <w:rFonts w:ascii="Times New Roman" w:hAnsi="Times New Roman" w:cs="Times New Roman"/>
          <w:b/>
          <w:bCs/>
          <w:i/>
          <w:iCs/>
          <w:sz w:val="24"/>
          <w:szCs w:val="24"/>
        </w:rPr>
        <w:t>Plasmids</w:t>
      </w:r>
      <w:r>
        <w:rPr>
          <w:rFonts w:ascii="Times New Roman" w:hAnsi="Times New Roman" w:cs="Times New Roman"/>
          <w:sz w:val="24"/>
          <w:szCs w:val="24"/>
        </w:rPr>
        <w:t xml:space="preserve">. </w:t>
      </w:r>
    </w:p>
    <w:p w14:paraId="4A30C05E" w14:textId="77777777" w:rsidR="00652E03" w:rsidRDefault="00652E03" w:rsidP="00031A5D">
      <w:pPr>
        <w:spacing w:after="0" w:line="240" w:lineRule="auto"/>
        <w:jc w:val="both"/>
        <w:rPr>
          <w:rFonts w:ascii="Times New Roman" w:hAnsi="Times New Roman" w:cs="Times New Roman"/>
          <w:sz w:val="24"/>
          <w:szCs w:val="24"/>
        </w:rPr>
      </w:pPr>
    </w:p>
    <w:p w14:paraId="033A4AFF" w14:textId="6E5BCE95" w:rsidR="001259A9" w:rsidRDefault="009450C6" w:rsidP="00031A5D">
      <w:pPr>
        <w:spacing w:after="0" w:line="240" w:lineRule="auto"/>
        <w:rPr>
          <w:rFonts w:ascii="Times New Roman" w:hAnsi="Times New Roman" w:cs="Times New Roman"/>
          <w:sz w:val="24"/>
          <w:szCs w:val="24"/>
        </w:rPr>
      </w:pPr>
      <w:r>
        <w:rPr>
          <w:rFonts w:ascii="Times New Roman" w:hAnsi="Times New Roman" w:cs="Times New Roman"/>
          <w:sz w:val="24"/>
          <w:szCs w:val="24"/>
        </w:rPr>
        <w:t>3X-Flag-hTEM8 (pcDNA3.1) was a kind gift from Brad St. Croix, N</w:t>
      </w:r>
      <w:r w:rsidR="001259A9">
        <w:rPr>
          <w:rFonts w:ascii="Times New Roman" w:hAnsi="Times New Roman" w:cs="Times New Roman"/>
          <w:sz w:val="24"/>
          <w:szCs w:val="24"/>
        </w:rPr>
        <w:t xml:space="preserve">ational </w:t>
      </w:r>
      <w:r>
        <w:rPr>
          <w:rFonts w:ascii="Times New Roman" w:hAnsi="Times New Roman" w:cs="Times New Roman"/>
          <w:sz w:val="24"/>
          <w:szCs w:val="24"/>
        </w:rPr>
        <w:t>I</w:t>
      </w:r>
      <w:r w:rsidR="001259A9">
        <w:rPr>
          <w:rFonts w:ascii="Times New Roman" w:hAnsi="Times New Roman" w:cs="Times New Roman"/>
          <w:sz w:val="24"/>
          <w:szCs w:val="24"/>
        </w:rPr>
        <w:t xml:space="preserve">nstitutes of </w:t>
      </w:r>
      <w:r>
        <w:rPr>
          <w:rFonts w:ascii="Times New Roman" w:hAnsi="Times New Roman" w:cs="Times New Roman"/>
          <w:sz w:val="24"/>
          <w:szCs w:val="24"/>
        </w:rPr>
        <w:t>H</w:t>
      </w:r>
      <w:r w:rsidR="001259A9">
        <w:rPr>
          <w:rFonts w:ascii="Times New Roman" w:hAnsi="Times New Roman" w:cs="Times New Roman"/>
          <w:sz w:val="24"/>
          <w:szCs w:val="24"/>
        </w:rPr>
        <w:t>ealth, USA</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259A9">
        <w:rPr>
          <w:rFonts w:ascii="Times New Roman" w:hAnsi="Times New Roman" w:cs="Times New Roman"/>
          <w:sz w:val="24"/>
          <w:szCs w:val="24"/>
        </w:rPr>
        <w:instrText>ADDIN CSL_CITATION {"citationItems":[{"id":"ITEM-1","itemData":{"DOI":"10.1016/j.bbamcr.2010.11.013","ISSN":"01674889","abstract":"Tumor endothelial marker 8 (TEM8) is an integrin-like cell surface protein upregulated on tumor blood vessels and a potential vascular target for cancer therapy. Here, we found that the ability of an anti-TEM8 antibody, clone SB5, to recognize the extracellular domain of TEM8 on the cell surface depends on other host-cell factors. By taking advantage of SB5's ability to distinguish different forms of cell surface TEM8, we identified alpha-smooth muscle actin and transgelin, an actin binding protein, as intracellular factors able to alter TEM8 cell surface structure. Overexpression of either of these proteins in cells converted TEM8 from an SB5-exposed to an SB5-masked form and protected cells from SB5-saporin immunotoxins. Because the predominant form of TEM8 on the cell surface is not recognized by SB5, we also developed a new monoclonal antibody, called AF334, which is able to recognize both the SB5-exposed and the SB5-masked forms of TEM8. AF334-saporin selectively killed TEM8-positive cells independent of TEM8 cell surface structure. These studies reveal that TEM8 exists in different forms at the cell surface, a structure dependent on interactions with components of the actin cytoskeleton, and should aid in the rational design of the most effective diagnostic and therapeutic anti-TEM8 monoclonal antibodies. © 2010.","author":[{"dropping-particle":"","family":"Yang","given":"Mi Young","non-dropping-particle":"","parse-names":false,"suffix":""},{"dropping-particle":"","family":"Chaudhary","given":"Amit","non-dropping-particle":"","parse-names":false,"suffix":""},{"dropping-particle":"","family":"Seaman","given":"Steven","non-dropping-particle":"","parse-names":false,"suffix":""},{"dropping-particle":"","family":"Dunty","given":"Jill","non-dropping-particle":"","parse-names":false,"suffix":""},{"dropping-particle":"","family":"Stevens","given":"Janine","non-dropping-particle":"","parse-names":false,"suffix":""},{"dropping-particle":"","family":"Elzarrad","given":"Mohammed K.","non-dropping-particle":"","parse-names":false,"suffix":""},{"dropping-particle":"","family":"Frankel","given":"Arthur E.","non-dropping-particle":"","parse-names":false,"suffix":""},{"dropping-particle":"","family":"St.Croix","given":"Brad","non-dropping-particle":"","parse-names":false,"suffix":""}],"container-title":"Biochimica et Biophysica Acta - Molecular Cell Research","id":"ITEM-1","issue":"1","issued":{"date-parts":[["2011"]]},"page":"39-49","publisher":"Elsevier B.V.","title":"The cell surface structure of tumor endothelial marker 8 (TEM8) is regulated by the actin cytoskeleton","type":"article-journal","volume":"1813"},"uris":["http://www.mendeley.com/documents/?uuid=d22e89e5-96f3-4528-b721-0ee518c65316"]}],"mendeley":{"formattedCitation":"[3]","plainTextFormattedCitation":"[3]","previouslyFormattedCitation":"[5]"},"properties":{"noteIndex":0},"schema":"https://github.com/citation-style-language/schema/raw/master/csl-citation.json"}</w:instrText>
      </w:r>
      <w:r>
        <w:rPr>
          <w:rFonts w:ascii="Times New Roman" w:hAnsi="Times New Roman" w:cs="Times New Roman"/>
          <w:sz w:val="24"/>
          <w:szCs w:val="24"/>
        </w:rPr>
        <w:fldChar w:fldCharType="separate"/>
      </w:r>
      <w:r w:rsidR="001259A9" w:rsidRPr="001259A9">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hAnsi="Times New Roman" w:cs="Times New Roman"/>
          <w:sz w:val="24"/>
          <w:szCs w:val="24"/>
        </w:rPr>
        <w:t xml:space="preserve">. M50 Super 8X TOPFlash and M51 Super 8X FOPFlash and </w:t>
      </w:r>
      <w:proofErr w:type="spellStart"/>
      <w:r>
        <w:rPr>
          <w:rFonts w:ascii="Times New Roman" w:hAnsi="Times New Roman" w:cs="Times New Roman"/>
          <w:sz w:val="24"/>
          <w:szCs w:val="24"/>
        </w:rPr>
        <w:t>pRLTK</w:t>
      </w:r>
      <w:proofErr w:type="spellEnd"/>
      <w:r>
        <w:rPr>
          <w:rFonts w:ascii="Times New Roman" w:hAnsi="Times New Roman" w:cs="Times New Roman"/>
          <w:sz w:val="24"/>
          <w:szCs w:val="24"/>
        </w:rPr>
        <w:t xml:space="preserve"> were obtained from Addgene (gift from Randall Moon). TEM8 shRNAs (</w:t>
      </w:r>
      <w:r w:rsidRPr="00B113FC">
        <w:rPr>
          <w:rFonts w:ascii="Times New Roman" w:hAnsi="Times New Roman" w:cs="Times New Roman"/>
          <w:b/>
          <w:bCs/>
          <w:sz w:val="24"/>
          <w:szCs w:val="24"/>
        </w:rPr>
        <w:t>D6</w:t>
      </w:r>
      <w:r>
        <w:rPr>
          <w:rFonts w:ascii="Times New Roman" w:hAnsi="Times New Roman" w:cs="Times New Roman"/>
          <w:sz w:val="24"/>
          <w:szCs w:val="24"/>
        </w:rPr>
        <w:t xml:space="preserve"> 5’ </w:t>
      </w:r>
      <w:r w:rsidRPr="00B113FC">
        <w:rPr>
          <w:rFonts w:ascii="Times New Roman" w:hAnsi="Times New Roman" w:cs="Times New Roman"/>
          <w:sz w:val="24"/>
          <w:szCs w:val="24"/>
        </w:rPr>
        <w:t>CCGGCCCACAGTTGAGAATGTCCTTCTCGAGAAGGACATTCTCAACTGTGGGTTTTTG</w:t>
      </w:r>
      <w:r>
        <w:rPr>
          <w:rFonts w:ascii="Times New Roman" w:hAnsi="Times New Roman" w:cs="Times New Roman"/>
          <w:sz w:val="24"/>
          <w:szCs w:val="24"/>
        </w:rPr>
        <w:t xml:space="preserve"> 3’ and </w:t>
      </w:r>
      <w:r w:rsidRPr="00164764">
        <w:rPr>
          <w:rFonts w:ascii="Times New Roman" w:hAnsi="Times New Roman" w:cs="Times New Roman"/>
          <w:b/>
          <w:bCs/>
          <w:sz w:val="24"/>
          <w:szCs w:val="24"/>
        </w:rPr>
        <w:t xml:space="preserve">D9 </w:t>
      </w:r>
      <w:r>
        <w:rPr>
          <w:rFonts w:ascii="Times New Roman" w:hAnsi="Times New Roman" w:cs="Times New Roman"/>
          <w:sz w:val="24"/>
          <w:szCs w:val="24"/>
        </w:rPr>
        <w:t>5’</w:t>
      </w:r>
      <w:r w:rsidRPr="00B113FC">
        <w:rPr>
          <w:rFonts w:ascii="Times New Roman" w:hAnsi="Times New Roman" w:cs="Times New Roman"/>
          <w:sz w:val="24"/>
          <w:szCs w:val="24"/>
        </w:rPr>
        <w:t>CCGGACACTCAATGAGAAGCCCTTTCTCGAGAAAGGGCTTCT</w:t>
      </w:r>
    </w:p>
    <w:p w14:paraId="1A68F1DF" w14:textId="00419276" w:rsidR="009450C6" w:rsidRDefault="009450C6" w:rsidP="00031A5D">
      <w:pPr>
        <w:spacing w:after="0" w:line="240" w:lineRule="auto"/>
        <w:rPr>
          <w:rFonts w:ascii="Times New Roman" w:hAnsi="Times New Roman" w:cs="Times New Roman"/>
          <w:sz w:val="24"/>
          <w:szCs w:val="24"/>
        </w:rPr>
      </w:pPr>
      <w:r w:rsidRPr="00B113FC">
        <w:rPr>
          <w:rFonts w:ascii="Times New Roman" w:hAnsi="Times New Roman" w:cs="Times New Roman"/>
          <w:sz w:val="24"/>
          <w:szCs w:val="24"/>
        </w:rPr>
        <w:lastRenderedPageBreak/>
        <w:t>CATTGAGTGTTTTTTG</w:t>
      </w:r>
      <w:r>
        <w:rPr>
          <w:rFonts w:ascii="Times New Roman" w:hAnsi="Times New Roman" w:cs="Times New Roman"/>
          <w:sz w:val="24"/>
          <w:szCs w:val="24"/>
        </w:rPr>
        <w:t xml:space="preserve"> 3’) and scrambled shRNA plasmids were obtained from Sigma’s </w:t>
      </w:r>
      <w:bookmarkStart w:id="1" w:name="_Hlk88383884"/>
      <w:r>
        <w:rPr>
          <w:rFonts w:ascii="Times New Roman" w:hAnsi="Times New Roman" w:cs="Times New Roman"/>
          <w:sz w:val="24"/>
          <w:szCs w:val="24"/>
        </w:rPr>
        <w:t>Mission</w:t>
      </w:r>
      <w:r w:rsidRPr="00707D56">
        <w:rPr>
          <w:rFonts w:ascii="Times New Roman" w:hAnsi="Times New Roman" w:cs="Times New Roman"/>
          <w:sz w:val="24"/>
          <w:szCs w:val="24"/>
          <w:vertAlign w:val="superscript"/>
        </w:rPr>
        <w:t>®</w:t>
      </w:r>
      <w:r>
        <w:rPr>
          <w:rFonts w:ascii="Times New Roman" w:hAnsi="Times New Roman" w:cs="Times New Roman"/>
          <w:sz w:val="24"/>
          <w:szCs w:val="24"/>
        </w:rPr>
        <w:t xml:space="preserve"> shRNA Library in lentiviral pLKO.1 background</w:t>
      </w:r>
      <w:bookmarkEnd w:id="1"/>
      <w:r>
        <w:rPr>
          <w:rFonts w:ascii="Times New Roman" w:hAnsi="Times New Roman" w:cs="Times New Roman"/>
          <w:sz w:val="24"/>
          <w:szCs w:val="24"/>
        </w:rPr>
        <w:t xml:space="preserve"> (kindly provided by </w:t>
      </w:r>
      <w:r w:rsidR="001259A9">
        <w:rPr>
          <w:rFonts w:ascii="Times New Roman" w:hAnsi="Times New Roman" w:cs="Times New Roman"/>
          <w:sz w:val="24"/>
          <w:szCs w:val="24"/>
        </w:rPr>
        <w:t xml:space="preserve">Prof. </w:t>
      </w:r>
      <w:r>
        <w:rPr>
          <w:rFonts w:ascii="Times New Roman" w:hAnsi="Times New Roman" w:cs="Times New Roman"/>
          <w:sz w:val="24"/>
          <w:szCs w:val="24"/>
        </w:rPr>
        <w:t xml:space="preserve">G. Subba Rao, IISc). </w:t>
      </w:r>
    </w:p>
    <w:p w14:paraId="4713C137" w14:textId="77777777" w:rsidR="009450C6" w:rsidRDefault="009450C6" w:rsidP="00031A5D">
      <w:pPr>
        <w:spacing w:after="0" w:line="240" w:lineRule="auto"/>
        <w:jc w:val="both"/>
        <w:rPr>
          <w:rFonts w:ascii="Times New Roman" w:hAnsi="Times New Roman" w:cs="Times New Roman"/>
          <w:sz w:val="24"/>
          <w:szCs w:val="24"/>
        </w:rPr>
      </w:pPr>
    </w:p>
    <w:p w14:paraId="719A47BC" w14:textId="77777777" w:rsidR="00B75DC5" w:rsidRDefault="00B75DC5" w:rsidP="00031A5D">
      <w:pPr>
        <w:spacing w:after="0" w:line="240" w:lineRule="auto"/>
        <w:jc w:val="both"/>
        <w:rPr>
          <w:rFonts w:ascii="Times New Roman" w:hAnsi="Times New Roman" w:cs="Times New Roman"/>
          <w:sz w:val="24"/>
          <w:szCs w:val="24"/>
        </w:rPr>
      </w:pPr>
    </w:p>
    <w:p w14:paraId="78E86F4F" w14:textId="77777777" w:rsidR="009450C6" w:rsidRDefault="009450C6" w:rsidP="00031A5D">
      <w:pPr>
        <w:spacing w:line="240" w:lineRule="auto"/>
        <w:jc w:val="both"/>
        <w:rPr>
          <w:rFonts w:ascii="Times New Roman" w:hAnsi="Times New Roman" w:cs="Times New Roman"/>
          <w:b/>
          <w:bCs/>
          <w:sz w:val="24"/>
          <w:szCs w:val="24"/>
        </w:rPr>
      </w:pPr>
      <w:r w:rsidRPr="007C6D62">
        <w:rPr>
          <w:rFonts w:ascii="Times New Roman" w:hAnsi="Times New Roman" w:cs="Times New Roman"/>
          <w:b/>
          <w:bCs/>
          <w:i/>
          <w:iCs/>
          <w:sz w:val="24"/>
          <w:szCs w:val="24"/>
        </w:rPr>
        <w:t>Wound-healing and invasion assays</w:t>
      </w:r>
      <w:r w:rsidRPr="007C6D62">
        <w:rPr>
          <w:rFonts w:ascii="Times New Roman" w:hAnsi="Times New Roman" w:cs="Times New Roman"/>
          <w:b/>
          <w:bCs/>
          <w:sz w:val="24"/>
          <w:szCs w:val="24"/>
        </w:rPr>
        <w:t>.</w:t>
      </w:r>
      <w:r>
        <w:rPr>
          <w:rFonts w:ascii="Times New Roman" w:hAnsi="Times New Roman" w:cs="Times New Roman"/>
          <w:b/>
          <w:bCs/>
          <w:sz w:val="24"/>
          <w:szCs w:val="24"/>
        </w:rPr>
        <w:t xml:space="preserve"> </w:t>
      </w:r>
    </w:p>
    <w:p w14:paraId="080317D9" w14:textId="197C0E25" w:rsidR="009450C6" w:rsidRDefault="009450C6" w:rsidP="00031A5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Wound-healing assays were conducted on confluent monolayers by making a scratch with a p200 tip, in the presence of 0.5-1 µM Mitomycin C to control for proliferation differences. Images were analyzed using TScratch software </w:t>
      </w:r>
      <w:r>
        <w:rPr>
          <w:rFonts w:ascii="Times New Roman" w:hAnsi="Times New Roman" w:cs="Times New Roman"/>
          <w:sz w:val="24"/>
          <w:szCs w:val="24"/>
        </w:rPr>
        <w:fldChar w:fldCharType="begin" w:fldLock="1"/>
      </w:r>
      <w:r w:rsidR="001259A9">
        <w:rPr>
          <w:rFonts w:ascii="Times New Roman" w:hAnsi="Times New Roman" w:cs="Times New Roman"/>
          <w:sz w:val="24"/>
          <w:szCs w:val="24"/>
        </w:rPr>
        <w:instrText>ADDIN CSL_CITATION {"citationItems":[{"id":"ITEM-1","itemData":{"DOI":"10.2144/000113083","ISSN":"07366205","PMID":"19450233","abstract":"Cell migration plays a major role in development, physiology, and disease, and is frequently evaluated in vitro by the monolayer wound healing assay. The assay analysis, however, is a time-consuming task that is often performed manually. In order to accelerate this analysis, we have developed TScratch, a new, freely available image analysis technique and associated software tool that uses the fast discrete curvelet transform to automate the measurement of the area occupied by cells in the images. This tool helps to significantly reduce the time needed for analysis and enables objective and reproducible quantification of assays. The software also offers a graphical user interface which allows easy inspection of analysis results and, if desired, manual modification of analysis parameters. The automated analysis was validated by comparing its results with manual-analysis results for a range of different cell lines. The comparisons demonstrate a close agreement for the vast majority of images that were examined and indicate that the present computational tool can reproduce statistically significant results in experiments with well-known cell migration inhibitors and enhancers.","author":[{"dropping-particle":"","family":"Gebäck","given":"Tobias","non-dropping-particle":"","parse-names":false,"suffix":""},{"dropping-particle":"","family":"Schulz","given":"Martin Michael Peter","non-dropping-particle":"","parse-names":false,"suffix":""},{"dropping-particle":"","family":"Koumoutsakos","given":"Petros","non-dropping-particle":"","parse-names":false,"suffix":""},{"dropping-particle":"","family":"Detmar","given":"Michael","non-dropping-particle":"","parse-names":false,"suffix":""}],"container-title":"BioTechniques","id":"ITEM-1","issue":"4","issued":{"date-parts":[["2009"]]},"page":"265-274","title":"TScratch: A novel and simple software tool for automated analysis of monolayer wound healing assays","type":"article-journal","volume":"46"},"uris":["http://www.mendeley.com/documents/?uuid=cf45ae91-f833-488d-aa5f-729a01977fc5"]}],"mendeley":{"formattedCitation":"[4]","plainTextFormattedCitation":"[4]","previouslyFormattedCitation":"[6]"},"properties":{"noteIndex":0},"schema":"https://github.com/citation-style-language/schema/raw/master/csl-citation.json"}</w:instrText>
      </w:r>
      <w:r>
        <w:rPr>
          <w:rFonts w:ascii="Times New Roman" w:hAnsi="Times New Roman" w:cs="Times New Roman"/>
          <w:sz w:val="24"/>
          <w:szCs w:val="24"/>
        </w:rPr>
        <w:fldChar w:fldCharType="separate"/>
      </w:r>
      <w:r w:rsidR="001259A9" w:rsidRPr="001259A9">
        <w:rPr>
          <w:rFonts w:ascii="Times New Roman" w:hAnsi="Times New Roman" w:cs="Times New Roman"/>
          <w:noProof/>
          <w:sz w:val="24"/>
          <w:szCs w:val="24"/>
        </w:rPr>
        <w:t>[4]</w:t>
      </w:r>
      <w:r>
        <w:rPr>
          <w:rFonts w:ascii="Times New Roman" w:hAnsi="Times New Roman" w:cs="Times New Roman"/>
          <w:sz w:val="24"/>
          <w:szCs w:val="24"/>
        </w:rPr>
        <w:fldChar w:fldCharType="end"/>
      </w:r>
      <w:r>
        <w:rPr>
          <w:rFonts w:ascii="Times New Roman" w:hAnsi="Times New Roman" w:cs="Times New Roman"/>
          <w:sz w:val="24"/>
          <w:szCs w:val="24"/>
        </w:rPr>
        <w:t>. Invasion assays were performed according to manufacturer’s instructions using BioCoat Matrigel 8 µM Invasion chambers</w:t>
      </w:r>
      <w:r w:rsidR="00E3243D">
        <w:rPr>
          <w:rFonts w:ascii="Times New Roman" w:hAnsi="Times New Roman" w:cs="Times New Roman"/>
          <w:sz w:val="24"/>
          <w:szCs w:val="24"/>
        </w:rPr>
        <w:t xml:space="preserve"> (#354481, Corning)</w:t>
      </w:r>
      <w:r>
        <w:rPr>
          <w:rFonts w:ascii="Times New Roman" w:hAnsi="Times New Roman" w:cs="Times New Roman"/>
          <w:sz w:val="24"/>
          <w:szCs w:val="24"/>
        </w:rPr>
        <w:t xml:space="preserve"> by seeding 75,000-2,00,000 cells in triplicates.</w:t>
      </w:r>
    </w:p>
    <w:p w14:paraId="79B693E7" w14:textId="77777777" w:rsidR="009450C6" w:rsidRDefault="009450C6" w:rsidP="00031A5D">
      <w:pPr>
        <w:spacing w:line="240" w:lineRule="auto"/>
        <w:jc w:val="both"/>
        <w:rPr>
          <w:rFonts w:ascii="Times New Roman" w:hAnsi="Times New Roman" w:cs="Times New Roman"/>
          <w:sz w:val="24"/>
          <w:szCs w:val="24"/>
        </w:rPr>
      </w:pPr>
    </w:p>
    <w:p w14:paraId="6C550E56" w14:textId="408CA0C5" w:rsidR="009450C6" w:rsidRDefault="009450C6" w:rsidP="00031A5D">
      <w:pPr>
        <w:spacing w:after="0" w:line="240" w:lineRule="auto"/>
        <w:jc w:val="both"/>
        <w:rPr>
          <w:rFonts w:ascii="Times New Roman" w:hAnsi="Times New Roman" w:cs="Times New Roman"/>
          <w:b/>
          <w:bCs/>
          <w:i/>
          <w:iCs/>
          <w:sz w:val="24"/>
          <w:szCs w:val="24"/>
        </w:rPr>
      </w:pPr>
      <w:r w:rsidRPr="00B40297">
        <w:rPr>
          <w:rFonts w:ascii="Times New Roman" w:hAnsi="Times New Roman" w:cs="Times New Roman"/>
          <w:b/>
          <w:bCs/>
          <w:i/>
          <w:iCs/>
          <w:sz w:val="24"/>
          <w:szCs w:val="24"/>
        </w:rPr>
        <w:t>MTT assays.</w:t>
      </w:r>
    </w:p>
    <w:p w14:paraId="6E00755D" w14:textId="77777777" w:rsidR="00A573E9" w:rsidRDefault="00A573E9" w:rsidP="00031A5D">
      <w:pPr>
        <w:spacing w:after="0" w:line="240" w:lineRule="auto"/>
        <w:jc w:val="both"/>
        <w:rPr>
          <w:rFonts w:ascii="Times New Roman" w:hAnsi="Times New Roman" w:cs="Times New Roman"/>
          <w:b/>
          <w:bCs/>
          <w:i/>
          <w:iCs/>
          <w:sz w:val="24"/>
          <w:szCs w:val="24"/>
        </w:rPr>
      </w:pPr>
    </w:p>
    <w:p w14:paraId="1613D82E" w14:textId="12E6B36D"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MTT assays (</w:t>
      </w:r>
      <w:r w:rsidRPr="009A15A2">
        <w:rPr>
          <w:rFonts w:ascii="Times New Roman" w:hAnsi="Times New Roman" w:cs="Times New Roman"/>
          <w:sz w:val="24"/>
          <w:szCs w:val="24"/>
        </w:rPr>
        <w:t>MTT (3-(4,5-Dimethylthiazol-2-yl)-2,5-Diphenyltetrazolium Bromide</w:t>
      </w:r>
      <w:r>
        <w:rPr>
          <w:rFonts w:ascii="Times New Roman" w:hAnsi="Times New Roman" w:cs="Times New Roman"/>
          <w:sz w:val="24"/>
          <w:szCs w:val="24"/>
        </w:rPr>
        <w:t xml:space="preserve">, </w:t>
      </w:r>
      <w:r w:rsidR="00CC0A91">
        <w:rPr>
          <w:rFonts w:ascii="Times New Roman" w:hAnsi="Times New Roman" w:cs="Times New Roman"/>
          <w:sz w:val="24"/>
          <w:szCs w:val="24"/>
        </w:rPr>
        <w:t xml:space="preserve">#M2128; </w:t>
      </w:r>
      <w:r>
        <w:rPr>
          <w:rFonts w:ascii="Times New Roman" w:hAnsi="Times New Roman" w:cs="Times New Roman"/>
          <w:sz w:val="24"/>
          <w:szCs w:val="24"/>
        </w:rPr>
        <w:t>Sigma</w:t>
      </w:r>
      <w:r w:rsidR="001259A9">
        <w:rPr>
          <w:rFonts w:ascii="Times New Roman" w:hAnsi="Times New Roman" w:cs="Times New Roman"/>
          <w:sz w:val="24"/>
          <w:szCs w:val="24"/>
        </w:rPr>
        <w:t>-Aldrich</w:t>
      </w:r>
      <w:r w:rsidRPr="009A15A2">
        <w:rPr>
          <w:rFonts w:ascii="Times New Roman" w:hAnsi="Times New Roman" w:cs="Times New Roman"/>
          <w:sz w:val="24"/>
          <w:szCs w:val="24"/>
        </w:rPr>
        <w:t>)</w:t>
      </w:r>
      <w:r>
        <w:rPr>
          <w:rFonts w:ascii="Times New Roman" w:hAnsi="Times New Roman" w:cs="Times New Roman"/>
          <w:sz w:val="24"/>
          <w:szCs w:val="24"/>
        </w:rPr>
        <w:t xml:space="preserve"> were performed to assess relative chemoresistance of vector control</w:t>
      </w:r>
      <w:r w:rsidR="001259A9">
        <w:rPr>
          <w:rFonts w:ascii="Times New Roman" w:hAnsi="Times New Roman" w:cs="Times New Roman"/>
          <w:sz w:val="24"/>
          <w:szCs w:val="24"/>
        </w:rPr>
        <w:t>/scrambled cells</w:t>
      </w:r>
      <w:r>
        <w:rPr>
          <w:rFonts w:ascii="Times New Roman" w:hAnsi="Times New Roman" w:cs="Times New Roman"/>
          <w:sz w:val="24"/>
          <w:szCs w:val="24"/>
        </w:rPr>
        <w:t xml:space="preserve"> and overexpressing/knockdown cells against Temozolomide, Cisplatin, Etoposide, and 5-FluoroUracil</w:t>
      </w:r>
      <w:r w:rsidR="00A573E9">
        <w:rPr>
          <w:rFonts w:ascii="Times New Roman" w:hAnsi="Times New Roman" w:cs="Times New Roman"/>
          <w:sz w:val="24"/>
          <w:szCs w:val="24"/>
        </w:rPr>
        <w:t>. Briefly, 5000 cells were plated</w:t>
      </w:r>
      <w:r w:rsidR="00CC0A91">
        <w:rPr>
          <w:rFonts w:ascii="Times New Roman" w:hAnsi="Times New Roman" w:cs="Times New Roman"/>
          <w:sz w:val="24"/>
          <w:szCs w:val="24"/>
        </w:rPr>
        <w:t xml:space="preserve"> and</w:t>
      </w:r>
      <w:r w:rsidR="00A573E9">
        <w:rPr>
          <w:rFonts w:ascii="Times New Roman" w:hAnsi="Times New Roman" w:cs="Times New Roman"/>
          <w:sz w:val="24"/>
          <w:szCs w:val="24"/>
        </w:rPr>
        <w:t xml:space="preserve"> treated with drugs for</w:t>
      </w:r>
      <w:r w:rsidR="00CC0A91">
        <w:rPr>
          <w:rFonts w:ascii="Times New Roman" w:hAnsi="Times New Roman" w:cs="Times New Roman"/>
          <w:sz w:val="24"/>
          <w:szCs w:val="24"/>
        </w:rPr>
        <w:t xml:space="preserve"> </w:t>
      </w:r>
      <w:r>
        <w:rPr>
          <w:rFonts w:ascii="Times New Roman" w:hAnsi="Times New Roman" w:cs="Times New Roman"/>
          <w:sz w:val="24"/>
          <w:szCs w:val="24"/>
        </w:rPr>
        <w:t xml:space="preserve">72 hours. </w:t>
      </w:r>
      <w:r w:rsidR="00CC0A91">
        <w:rPr>
          <w:rFonts w:ascii="Times New Roman" w:hAnsi="Times New Roman" w:cs="Times New Roman"/>
          <w:sz w:val="24"/>
          <w:szCs w:val="24"/>
        </w:rPr>
        <w:t xml:space="preserve">Post-treatment, 20 µL MTT reagent (5 mg/mL) was added and incubated for a further 3.5 hours. Formazan crystals that were formed, was dissolved in DMSO (Sigma) and absorbance measured at 570 nm. </w:t>
      </w:r>
      <w:r>
        <w:rPr>
          <w:rFonts w:ascii="Times New Roman" w:hAnsi="Times New Roman" w:cs="Times New Roman"/>
          <w:sz w:val="24"/>
          <w:szCs w:val="24"/>
        </w:rPr>
        <w:t xml:space="preserve">The data was normalized to solvent (DMSO)-treated controls and a non-linear regression curve was fitted </w:t>
      </w:r>
      <w:r w:rsidR="001259A9">
        <w:rPr>
          <w:rFonts w:ascii="Times New Roman" w:hAnsi="Times New Roman" w:cs="Times New Roman"/>
          <w:sz w:val="24"/>
          <w:szCs w:val="24"/>
        </w:rPr>
        <w:t xml:space="preserve">using GraphPad Prism 5.0 </w:t>
      </w:r>
      <w:r>
        <w:rPr>
          <w:rFonts w:ascii="Times New Roman" w:hAnsi="Times New Roman" w:cs="Times New Roman"/>
          <w:sz w:val="24"/>
          <w:szCs w:val="24"/>
        </w:rPr>
        <w:t>to arrive at 50% relative Inhibitory Concentration (IC</w:t>
      </w:r>
      <w:r w:rsidRPr="001259A9">
        <w:rPr>
          <w:rFonts w:ascii="Times New Roman" w:hAnsi="Times New Roman" w:cs="Times New Roman"/>
          <w:sz w:val="24"/>
          <w:szCs w:val="24"/>
          <w:vertAlign w:val="subscript"/>
        </w:rPr>
        <w:t>50</w:t>
      </w:r>
      <w:r>
        <w:rPr>
          <w:rFonts w:ascii="Times New Roman" w:hAnsi="Times New Roman" w:cs="Times New Roman"/>
          <w:sz w:val="24"/>
          <w:szCs w:val="24"/>
        </w:rPr>
        <w:t>) values.</w:t>
      </w:r>
    </w:p>
    <w:p w14:paraId="7B24B635" w14:textId="06386C52" w:rsidR="00D54D0D" w:rsidRDefault="00D54D0D" w:rsidP="00031A5D">
      <w:pPr>
        <w:spacing w:after="0" w:line="240" w:lineRule="auto"/>
        <w:jc w:val="both"/>
        <w:rPr>
          <w:rFonts w:ascii="Times New Roman" w:hAnsi="Times New Roman" w:cs="Times New Roman"/>
          <w:sz w:val="24"/>
          <w:szCs w:val="24"/>
        </w:rPr>
      </w:pPr>
    </w:p>
    <w:p w14:paraId="3DA04302" w14:textId="77777777" w:rsidR="001259A9" w:rsidRDefault="001259A9" w:rsidP="00031A5D">
      <w:pPr>
        <w:spacing w:after="0" w:line="240" w:lineRule="auto"/>
        <w:jc w:val="both"/>
        <w:rPr>
          <w:rFonts w:ascii="Times New Roman" w:hAnsi="Times New Roman" w:cs="Times New Roman"/>
          <w:sz w:val="24"/>
          <w:szCs w:val="24"/>
        </w:rPr>
      </w:pPr>
    </w:p>
    <w:p w14:paraId="230C9D88" w14:textId="7EAB46FF" w:rsidR="00D54D0D" w:rsidRDefault="00D54D0D" w:rsidP="00031A5D">
      <w:pPr>
        <w:spacing w:after="0" w:line="240" w:lineRule="auto"/>
        <w:jc w:val="both"/>
        <w:rPr>
          <w:rFonts w:ascii="Times New Roman" w:hAnsi="Times New Roman" w:cs="Times New Roman"/>
          <w:b/>
          <w:bCs/>
          <w:i/>
          <w:iCs/>
          <w:sz w:val="24"/>
          <w:szCs w:val="24"/>
        </w:rPr>
      </w:pPr>
      <w:r w:rsidRPr="00D54D0D">
        <w:rPr>
          <w:rFonts w:ascii="Times New Roman" w:hAnsi="Times New Roman" w:cs="Times New Roman"/>
          <w:b/>
          <w:bCs/>
          <w:i/>
          <w:iCs/>
          <w:sz w:val="24"/>
          <w:szCs w:val="24"/>
        </w:rPr>
        <w:t>BromodeoxyUridine incorporation Assays</w:t>
      </w:r>
    </w:p>
    <w:p w14:paraId="0BCF8EAA" w14:textId="34A0C422" w:rsidR="00D54D0D" w:rsidRDefault="00D54D0D" w:rsidP="00031A5D">
      <w:pPr>
        <w:spacing w:after="0" w:line="240" w:lineRule="auto"/>
        <w:jc w:val="both"/>
        <w:rPr>
          <w:rFonts w:ascii="Times New Roman" w:hAnsi="Times New Roman" w:cs="Times New Roman"/>
          <w:b/>
          <w:bCs/>
          <w:i/>
          <w:iCs/>
          <w:sz w:val="24"/>
          <w:szCs w:val="24"/>
        </w:rPr>
      </w:pPr>
    </w:p>
    <w:p w14:paraId="169124EB" w14:textId="29BC0DD6" w:rsidR="00D54D0D" w:rsidRPr="00D54D0D" w:rsidRDefault="00D54D0D"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BrdU incorporation assay was performed according to manufacturer’s guidelines (Calbiochem, Cat. No. : QIA58). Briefly, 1000-2000 cells were plated in triplicates in 96 well plates, and allowed to attach overnight. </w:t>
      </w:r>
      <w:r w:rsidR="003F3745">
        <w:rPr>
          <w:rFonts w:ascii="Times New Roman" w:hAnsi="Times New Roman" w:cs="Times New Roman"/>
          <w:sz w:val="24"/>
          <w:szCs w:val="24"/>
        </w:rPr>
        <w:t>20 µL of a diluted BrdU stock (1:2000) was added to the wells for 4 hours, after which cells were washed with PBS, and fixed with fixation-denaturation solution for 30 minutes. After fixation, wells were incubated with anti-BrdU primary antibody for 2 hours, washed twice with PBS and incubated with peroxidase IgG-HRP for 1 hour. After three washes, 100 µL of chromogenic substrate TMB was added and incubated in the dark for 15 minutes. The reaction was terminated by adding 2.5N H</w:t>
      </w:r>
      <w:r w:rsidR="003F3745" w:rsidRPr="00B758F4">
        <w:rPr>
          <w:rFonts w:ascii="Times New Roman" w:hAnsi="Times New Roman" w:cs="Times New Roman"/>
          <w:sz w:val="24"/>
          <w:szCs w:val="24"/>
          <w:vertAlign w:val="subscript"/>
        </w:rPr>
        <w:t>2</w:t>
      </w:r>
      <w:r w:rsidR="003F3745">
        <w:rPr>
          <w:rFonts w:ascii="Times New Roman" w:hAnsi="Times New Roman" w:cs="Times New Roman"/>
          <w:sz w:val="24"/>
          <w:szCs w:val="24"/>
        </w:rPr>
        <w:t>SO</w:t>
      </w:r>
      <w:r w:rsidR="003F3745" w:rsidRPr="00B758F4">
        <w:rPr>
          <w:rFonts w:ascii="Times New Roman" w:hAnsi="Times New Roman" w:cs="Times New Roman"/>
          <w:sz w:val="24"/>
          <w:szCs w:val="24"/>
          <w:vertAlign w:val="subscript"/>
        </w:rPr>
        <w:t>4</w:t>
      </w:r>
      <w:r w:rsidR="003F3745">
        <w:rPr>
          <w:rFonts w:ascii="Times New Roman" w:hAnsi="Times New Roman" w:cs="Times New Roman"/>
          <w:sz w:val="24"/>
          <w:szCs w:val="24"/>
          <w:vertAlign w:val="subscript"/>
        </w:rPr>
        <w:t xml:space="preserve"> </w:t>
      </w:r>
      <w:r w:rsidR="003F3745">
        <w:rPr>
          <w:rFonts w:ascii="Times New Roman" w:hAnsi="Times New Roman" w:cs="Times New Roman"/>
          <w:sz w:val="24"/>
          <w:szCs w:val="24"/>
        </w:rPr>
        <w:t>and yellow absorbance was measured at 450-540 nm using a Plate Reader</w:t>
      </w:r>
      <w:r w:rsidR="0070720F">
        <w:rPr>
          <w:rFonts w:ascii="Times New Roman" w:hAnsi="Times New Roman" w:cs="Times New Roman"/>
          <w:sz w:val="24"/>
          <w:szCs w:val="24"/>
        </w:rPr>
        <w:t xml:space="preserve"> (Tecan)</w:t>
      </w:r>
      <w:r w:rsidR="003F3745">
        <w:rPr>
          <w:rFonts w:ascii="Times New Roman" w:hAnsi="Times New Roman" w:cs="Times New Roman"/>
          <w:sz w:val="24"/>
          <w:szCs w:val="24"/>
        </w:rPr>
        <w:t>.</w:t>
      </w:r>
    </w:p>
    <w:p w14:paraId="12591596" w14:textId="2E6BA375" w:rsidR="009450C6" w:rsidRDefault="009450C6" w:rsidP="00031A5D">
      <w:pPr>
        <w:spacing w:after="0" w:line="240" w:lineRule="auto"/>
        <w:rPr>
          <w:rFonts w:ascii="Times New Roman" w:hAnsi="Times New Roman" w:cs="Times New Roman"/>
          <w:b/>
          <w:bCs/>
          <w:i/>
          <w:iCs/>
          <w:sz w:val="24"/>
          <w:szCs w:val="24"/>
        </w:rPr>
      </w:pPr>
    </w:p>
    <w:p w14:paraId="726A9BBD" w14:textId="77777777" w:rsidR="0070720F" w:rsidRPr="00B40297" w:rsidRDefault="0070720F" w:rsidP="00031A5D">
      <w:pPr>
        <w:spacing w:after="0" w:line="240" w:lineRule="auto"/>
        <w:rPr>
          <w:rFonts w:ascii="Times New Roman" w:hAnsi="Times New Roman" w:cs="Times New Roman"/>
          <w:b/>
          <w:bCs/>
          <w:i/>
          <w:iCs/>
          <w:sz w:val="24"/>
          <w:szCs w:val="24"/>
        </w:rPr>
      </w:pPr>
    </w:p>
    <w:p w14:paraId="7E9DC9CB" w14:textId="50315552" w:rsidR="009450C6" w:rsidRDefault="009450C6" w:rsidP="00031A5D">
      <w:pPr>
        <w:spacing w:after="0" w:line="240" w:lineRule="auto"/>
        <w:rPr>
          <w:rFonts w:ascii="Times New Roman" w:hAnsi="Times New Roman" w:cs="Times New Roman"/>
          <w:b/>
          <w:bCs/>
          <w:sz w:val="24"/>
          <w:szCs w:val="24"/>
        </w:rPr>
      </w:pPr>
      <w:r w:rsidRPr="007C6D62">
        <w:rPr>
          <w:rFonts w:ascii="Times New Roman" w:hAnsi="Times New Roman" w:cs="Times New Roman"/>
          <w:b/>
          <w:bCs/>
          <w:i/>
          <w:iCs/>
          <w:sz w:val="24"/>
          <w:szCs w:val="24"/>
        </w:rPr>
        <w:t xml:space="preserve">Cell cycle </w:t>
      </w:r>
      <w:r>
        <w:rPr>
          <w:rFonts w:ascii="Times New Roman" w:hAnsi="Times New Roman" w:cs="Times New Roman"/>
          <w:b/>
          <w:bCs/>
          <w:i/>
          <w:iCs/>
          <w:sz w:val="24"/>
          <w:szCs w:val="24"/>
        </w:rPr>
        <w:t>and proliferation assays</w:t>
      </w:r>
      <w:r w:rsidRPr="007C6D62">
        <w:rPr>
          <w:rFonts w:ascii="Times New Roman" w:hAnsi="Times New Roman" w:cs="Times New Roman"/>
          <w:b/>
          <w:bCs/>
          <w:sz w:val="24"/>
          <w:szCs w:val="24"/>
        </w:rPr>
        <w:t>.</w:t>
      </w:r>
    </w:p>
    <w:p w14:paraId="0FA2FEC9" w14:textId="77777777" w:rsidR="00CC0A91" w:rsidRDefault="00CC0A91" w:rsidP="00031A5D">
      <w:pPr>
        <w:spacing w:after="0" w:line="240" w:lineRule="auto"/>
        <w:rPr>
          <w:rFonts w:ascii="Times New Roman" w:hAnsi="Times New Roman" w:cs="Times New Roman"/>
          <w:b/>
          <w:bCs/>
          <w:sz w:val="24"/>
          <w:szCs w:val="24"/>
        </w:rPr>
      </w:pPr>
    </w:p>
    <w:p w14:paraId="06537AB1" w14:textId="641DC19A"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Equal number of cells were plated</w:t>
      </w:r>
      <w:r w:rsidR="00941068">
        <w:rPr>
          <w:rFonts w:ascii="Times New Roman" w:hAnsi="Times New Roman" w:cs="Times New Roman"/>
          <w:sz w:val="24"/>
          <w:szCs w:val="24"/>
        </w:rPr>
        <w:t xml:space="preserve"> in triplicates</w:t>
      </w:r>
      <w:r>
        <w:rPr>
          <w:rFonts w:ascii="Times New Roman" w:hAnsi="Times New Roman" w:cs="Times New Roman"/>
          <w:sz w:val="24"/>
          <w:szCs w:val="24"/>
        </w:rPr>
        <w:t xml:space="preserve"> and allowed to attach overnight</w:t>
      </w:r>
      <w:r w:rsidR="00941068">
        <w:rPr>
          <w:rFonts w:ascii="Times New Roman" w:hAnsi="Times New Roman" w:cs="Times New Roman"/>
          <w:sz w:val="24"/>
          <w:szCs w:val="24"/>
        </w:rPr>
        <w:t xml:space="preserve">. Cells were then </w:t>
      </w:r>
      <w:r>
        <w:rPr>
          <w:rFonts w:ascii="Times New Roman" w:hAnsi="Times New Roman" w:cs="Times New Roman"/>
          <w:sz w:val="24"/>
          <w:szCs w:val="24"/>
        </w:rPr>
        <w:t>serum-starved with basal media for 72 hours</w:t>
      </w:r>
      <w:r w:rsidR="00E3243D">
        <w:rPr>
          <w:rFonts w:ascii="Times New Roman" w:hAnsi="Times New Roman" w:cs="Times New Roman"/>
          <w:sz w:val="24"/>
          <w:szCs w:val="24"/>
        </w:rPr>
        <w:t xml:space="preserve"> to achieve </w:t>
      </w:r>
      <w:r w:rsidR="0085508B">
        <w:rPr>
          <w:rFonts w:ascii="Times New Roman" w:hAnsi="Times New Roman" w:cs="Times New Roman"/>
          <w:sz w:val="24"/>
          <w:szCs w:val="24"/>
        </w:rPr>
        <w:t>synchronization</w:t>
      </w:r>
      <w:r>
        <w:rPr>
          <w:rFonts w:ascii="Times New Roman" w:hAnsi="Times New Roman" w:cs="Times New Roman"/>
          <w:sz w:val="24"/>
          <w:szCs w:val="24"/>
        </w:rPr>
        <w:t>. Post 72 hours, one set of cells were harvested, fixed with Ethanol, and stored in -20°C</w:t>
      </w:r>
      <w:r w:rsidR="0070720F">
        <w:rPr>
          <w:rFonts w:ascii="Times New Roman" w:hAnsi="Times New Roman" w:cs="Times New Roman"/>
          <w:sz w:val="24"/>
          <w:szCs w:val="24"/>
        </w:rPr>
        <w:t xml:space="preserve"> (denoted as 0 h)</w:t>
      </w:r>
      <w:r>
        <w:rPr>
          <w:rFonts w:ascii="Times New Roman" w:hAnsi="Times New Roman" w:cs="Times New Roman"/>
          <w:sz w:val="24"/>
          <w:szCs w:val="24"/>
        </w:rPr>
        <w:t>. The other set was stimulated with 10% fetal bovine serum containing media</w:t>
      </w:r>
      <w:r w:rsidR="00941068">
        <w:rPr>
          <w:rFonts w:ascii="Times New Roman" w:hAnsi="Times New Roman" w:cs="Times New Roman"/>
          <w:sz w:val="24"/>
          <w:szCs w:val="24"/>
        </w:rPr>
        <w:t>, i.e. complete media</w:t>
      </w:r>
      <w:r>
        <w:rPr>
          <w:rFonts w:ascii="Times New Roman" w:hAnsi="Times New Roman" w:cs="Times New Roman"/>
          <w:sz w:val="24"/>
          <w:szCs w:val="24"/>
        </w:rPr>
        <w:t xml:space="preserve"> for 12 hours and allowed to progress through the cell cycle, before harvesting</w:t>
      </w:r>
      <w:r w:rsidR="0070720F">
        <w:rPr>
          <w:rFonts w:ascii="Times New Roman" w:hAnsi="Times New Roman" w:cs="Times New Roman"/>
          <w:sz w:val="24"/>
          <w:szCs w:val="24"/>
        </w:rPr>
        <w:t xml:space="preserve"> (denoted as 12 h)</w:t>
      </w:r>
      <w:r w:rsidR="00941068">
        <w:rPr>
          <w:rFonts w:ascii="Times New Roman" w:hAnsi="Times New Roman" w:cs="Times New Roman"/>
          <w:sz w:val="24"/>
          <w:szCs w:val="24"/>
        </w:rPr>
        <w:t xml:space="preserve"> and storing in -20°C</w:t>
      </w:r>
      <w:r>
        <w:rPr>
          <w:rFonts w:ascii="Times New Roman" w:hAnsi="Times New Roman" w:cs="Times New Roman"/>
          <w:sz w:val="24"/>
          <w:szCs w:val="24"/>
        </w:rPr>
        <w:t>. A 10 µg/mL Propidium Iodide solution containing RNase</w:t>
      </w:r>
      <w:r w:rsidR="0070720F">
        <w:rPr>
          <w:rFonts w:ascii="Times New Roman" w:hAnsi="Times New Roman" w:cs="Times New Roman"/>
          <w:sz w:val="24"/>
          <w:szCs w:val="24"/>
        </w:rPr>
        <w:t xml:space="preserve"> A (Thermo Scientific)</w:t>
      </w:r>
      <w:r>
        <w:rPr>
          <w:rFonts w:ascii="Times New Roman" w:hAnsi="Times New Roman" w:cs="Times New Roman"/>
          <w:sz w:val="24"/>
          <w:szCs w:val="24"/>
        </w:rPr>
        <w:t xml:space="preserve"> was used to stain the cells at 37°C and 10,000 events were captured in BD </w:t>
      </w:r>
      <w:proofErr w:type="spellStart"/>
      <w:r>
        <w:rPr>
          <w:rFonts w:ascii="Times New Roman" w:hAnsi="Times New Roman" w:cs="Times New Roman"/>
          <w:sz w:val="24"/>
          <w:szCs w:val="24"/>
        </w:rPr>
        <w:t>FACSVerse</w:t>
      </w:r>
      <w:proofErr w:type="spellEnd"/>
      <w:r>
        <w:rPr>
          <w:rFonts w:ascii="Times New Roman" w:hAnsi="Times New Roman" w:cs="Times New Roman"/>
          <w:sz w:val="24"/>
          <w:szCs w:val="24"/>
        </w:rPr>
        <w:t xml:space="preserve"> (BD Biosciences). The data was analyzed using BD FACS Suite software.</w:t>
      </w:r>
    </w:p>
    <w:p w14:paraId="4B969B36" w14:textId="1754A817"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70720F">
        <w:rPr>
          <w:rFonts w:ascii="Times New Roman" w:hAnsi="Times New Roman" w:cs="Times New Roman"/>
          <w:sz w:val="24"/>
          <w:szCs w:val="24"/>
        </w:rPr>
        <w:t xml:space="preserve">For proliferation assays, equal number of cells were plated in 6 well-plates in triplicates and allowed to attach overnight. </w:t>
      </w:r>
      <w:r>
        <w:rPr>
          <w:rFonts w:ascii="Times New Roman" w:hAnsi="Times New Roman" w:cs="Times New Roman"/>
          <w:sz w:val="24"/>
          <w:szCs w:val="24"/>
        </w:rPr>
        <w:t xml:space="preserve">Cell proliferation was measured </w:t>
      </w:r>
      <w:r w:rsidR="00941068">
        <w:rPr>
          <w:rFonts w:ascii="Times New Roman" w:hAnsi="Times New Roman" w:cs="Times New Roman"/>
          <w:sz w:val="24"/>
          <w:szCs w:val="24"/>
        </w:rPr>
        <w:t xml:space="preserve">after trypsinization, </w:t>
      </w:r>
      <w:r>
        <w:rPr>
          <w:rFonts w:ascii="Times New Roman" w:hAnsi="Times New Roman" w:cs="Times New Roman"/>
          <w:sz w:val="24"/>
          <w:szCs w:val="24"/>
        </w:rPr>
        <w:t xml:space="preserve">using a Trypan-blue exclusion assay with </w:t>
      </w:r>
      <w:proofErr w:type="spellStart"/>
      <w:r>
        <w:rPr>
          <w:rFonts w:ascii="Times New Roman" w:hAnsi="Times New Roman" w:cs="Times New Roman"/>
          <w:sz w:val="24"/>
          <w:szCs w:val="24"/>
        </w:rPr>
        <w:t>ViCell</w:t>
      </w:r>
      <w:proofErr w:type="spellEnd"/>
      <w:r>
        <w:rPr>
          <w:rFonts w:ascii="Times New Roman" w:hAnsi="Times New Roman" w:cs="Times New Roman"/>
          <w:sz w:val="24"/>
          <w:szCs w:val="24"/>
        </w:rPr>
        <w:t xml:space="preserve"> XR (Beckman Coulter) at 24,48, and 72 hours of growth.</w:t>
      </w:r>
    </w:p>
    <w:p w14:paraId="79E036E7" w14:textId="6898552A" w:rsidR="009450C6" w:rsidRDefault="009450C6" w:rsidP="00031A5D">
      <w:pPr>
        <w:spacing w:after="0" w:line="240" w:lineRule="auto"/>
        <w:jc w:val="both"/>
        <w:rPr>
          <w:rFonts w:ascii="Times New Roman" w:hAnsi="Times New Roman" w:cs="Times New Roman"/>
          <w:sz w:val="24"/>
          <w:szCs w:val="24"/>
        </w:rPr>
      </w:pPr>
    </w:p>
    <w:p w14:paraId="37081157" w14:textId="4B8DF9BE" w:rsidR="00E3243D" w:rsidRDefault="00E3243D" w:rsidP="00031A5D">
      <w:pPr>
        <w:spacing w:after="0" w:line="240" w:lineRule="auto"/>
        <w:jc w:val="both"/>
        <w:rPr>
          <w:rFonts w:ascii="Times New Roman" w:hAnsi="Times New Roman" w:cs="Times New Roman"/>
          <w:sz w:val="24"/>
          <w:szCs w:val="24"/>
        </w:rPr>
      </w:pPr>
    </w:p>
    <w:p w14:paraId="6BCD4852" w14:textId="77777777" w:rsidR="009450C6" w:rsidRPr="007C6D62" w:rsidRDefault="009450C6" w:rsidP="00031A5D">
      <w:pPr>
        <w:spacing w:line="240" w:lineRule="auto"/>
        <w:rPr>
          <w:rFonts w:ascii="Times New Roman" w:hAnsi="Times New Roman" w:cs="Times New Roman"/>
          <w:b/>
          <w:bCs/>
          <w:sz w:val="24"/>
          <w:szCs w:val="24"/>
        </w:rPr>
      </w:pPr>
      <w:r w:rsidRPr="007C6D62">
        <w:rPr>
          <w:rFonts w:ascii="Times New Roman" w:hAnsi="Times New Roman" w:cs="Times New Roman"/>
          <w:b/>
          <w:bCs/>
          <w:i/>
          <w:iCs/>
          <w:sz w:val="24"/>
          <w:szCs w:val="24"/>
        </w:rPr>
        <w:t>Western Blotting</w:t>
      </w:r>
      <w:r w:rsidRPr="007C6D62">
        <w:rPr>
          <w:rFonts w:ascii="Times New Roman" w:hAnsi="Times New Roman" w:cs="Times New Roman"/>
          <w:b/>
          <w:bCs/>
          <w:sz w:val="24"/>
          <w:szCs w:val="24"/>
        </w:rPr>
        <w:t>.</w:t>
      </w:r>
    </w:p>
    <w:p w14:paraId="3D5C6C99" w14:textId="5351935F" w:rsidR="009450C6" w:rsidRDefault="009450C6" w:rsidP="00031A5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For immunoblotting, protein was harvested using a modified RIPA buffer containing 1X Protease-Inhibitor Cocktail (Set III, Calbiochem), and quantified using Bradford reagent (Biorad). Equal amount of protein was electrophoresed on a 12.5% Sodium Dodecyl Sulfate-Polyacrylamide gel and transferred onto a 0.45 µM </w:t>
      </w:r>
      <w:r w:rsidRPr="00592DA9">
        <w:rPr>
          <w:rFonts w:ascii="Times New Roman" w:hAnsi="Times New Roman" w:cs="Times New Roman"/>
          <w:sz w:val="24"/>
          <w:szCs w:val="24"/>
        </w:rPr>
        <w:t>polyvinylidene difluoride membrane</w:t>
      </w:r>
      <w:r>
        <w:rPr>
          <w:rFonts w:ascii="Times New Roman" w:hAnsi="Times New Roman" w:cs="Times New Roman"/>
          <w:sz w:val="24"/>
          <w:szCs w:val="24"/>
        </w:rPr>
        <w:t xml:space="preserve"> (Immobilon</w:t>
      </w:r>
      <w:r w:rsidR="0085508B">
        <w:rPr>
          <w:rFonts w:ascii="Times New Roman" w:hAnsi="Times New Roman" w:cs="Times New Roman"/>
          <w:sz w:val="24"/>
          <w:szCs w:val="24"/>
        </w:rPr>
        <w:t>-P</w:t>
      </w:r>
      <w:r>
        <w:rPr>
          <w:rFonts w:ascii="Times New Roman" w:hAnsi="Times New Roman" w:cs="Times New Roman"/>
          <w:sz w:val="24"/>
          <w:szCs w:val="24"/>
        </w:rPr>
        <w:t>, Merck).The membrane was blocked with 3% bovine serum albumin for 1 hour. Primary antibodies used were:</w:t>
      </w:r>
      <w:r w:rsidRPr="00D50F56">
        <w:rPr>
          <w:rFonts w:ascii="Times New Roman" w:hAnsi="Times New Roman" w:cs="Times New Roman"/>
          <w:sz w:val="24"/>
          <w:szCs w:val="24"/>
        </w:rPr>
        <w:t xml:space="preserve"> </w:t>
      </w:r>
      <w:r>
        <w:rPr>
          <w:rFonts w:ascii="Times New Roman" w:hAnsi="Times New Roman" w:cs="Times New Roman"/>
          <w:sz w:val="24"/>
          <w:szCs w:val="24"/>
        </w:rPr>
        <w:t>Anti-TEM8 (#73136,</w:t>
      </w:r>
      <w:r w:rsidRPr="00D50F56">
        <w:rPr>
          <w:rFonts w:ascii="Times New Roman" w:hAnsi="Times New Roman" w:cs="Times New Roman"/>
          <w:sz w:val="24"/>
          <w:szCs w:val="24"/>
        </w:rPr>
        <w:t xml:space="preserve"> Santa Cruz</w:t>
      </w:r>
      <w:r>
        <w:rPr>
          <w:rFonts w:ascii="Times New Roman" w:hAnsi="Times New Roman" w:cs="Times New Roman"/>
          <w:sz w:val="24"/>
          <w:szCs w:val="24"/>
        </w:rPr>
        <w:t xml:space="preserve"> Biotechnology</w:t>
      </w:r>
      <w:r w:rsidRPr="00D50F56">
        <w:rPr>
          <w:rFonts w:ascii="Times New Roman" w:hAnsi="Times New Roman" w:cs="Times New Roman"/>
          <w:sz w:val="24"/>
          <w:szCs w:val="24"/>
        </w:rPr>
        <w:t xml:space="preserve">), Phospho GSK3β S9 (#9323, </w:t>
      </w:r>
      <w:r>
        <w:rPr>
          <w:rFonts w:ascii="Times New Roman" w:hAnsi="Times New Roman" w:cs="Times New Roman"/>
          <w:sz w:val="24"/>
          <w:szCs w:val="24"/>
        </w:rPr>
        <w:t>CST</w:t>
      </w:r>
      <w:r w:rsidRPr="00D50F56">
        <w:rPr>
          <w:rFonts w:ascii="Times New Roman" w:hAnsi="Times New Roman" w:cs="Times New Roman"/>
          <w:sz w:val="24"/>
          <w:szCs w:val="24"/>
        </w:rPr>
        <w:t xml:space="preserve">), Total GSK3β (#9315, </w:t>
      </w:r>
      <w:r>
        <w:rPr>
          <w:rFonts w:ascii="Times New Roman" w:hAnsi="Times New Roman" w:cs="Times New Roman"/>
          <w:sz w:val="24"/>
          <w:szCs w:val="24"/>
        </w:rPr>
        <w:t>CST</w:t>
      </w:r>
      <w:r w:rsidRPr="00D50F56">
        <w:rPr>
          <w:rFonts w:ascii="Times New Roman" w:hAnsi="Times New Roman" w:cs="Times New Roman"/>
          <w:sz w:val="24"/>
          <w:szCs w:val="24"/>
        </w:rPr>
        <w:t xml:space="preserve">), Phospho FAK </w:t>
      </w:r>
      <w:r>
        <w:rPr>
          <w:rFonts w:ascii="Times New Roman" w:hAnsi="Times New Roman" w:cs="Times New Roman"/>
          <w:sz w:val="24"/>
          <w:szCs w:val="24"/>
        </w:rPr>
        <w:t>Y397</w:t>
      </w:r>
      <w:r w:rsidRPr="00D50F56">
        <w:rPr>
          <w:rFonts w:ascii="Times New Roman" w:hAnsi="Times New Roman" w:cs="Times New Roman"/>
          <w:sz w:val="24"/>
          <w:szCs w:val="24"/>
        </w:rPr>
        <w:t xml:space="preserve"> (#3284 ,</w:t>
      </w:r>
      <w:r w:rsidRPr="00D818D9">
        <w:rPr>
          <w:rFonts w:ascii="Times New Roman" w:hAnsi="Times New Roman" w:cs="Times New Roman"/>
          <w:sz w:val="24"/>
          <w:szCs w:val="24"/>
        </w:rPr>
        <w:t xml:space="preserve"> </w:t>
      </w:r>
      <w:r>
        <w:rPr>
          <w:rFonts w:ascii="Times New Roman" w:hAnsi="Times New Roman" w:cs="Times New Roman"/>
          <w:sz w:val="24"/>
          <w:szCs w:val="24"/>
        </w:rPr>
        <w:t>CST</w:t>
      </w:r>
      <w:r w:rsidRPr="00D50F56">
        <w:rPr>
          <w:rFonts w:ascii="Times New Roman" w:hAnsi="Times New Roman" w:cs="Times New Roman"/>
          <w:sz w:val="24"/>
          <w:szCs w:val="24"/>
        </w:rPr>
        <w:t xml:space="preserve">), Total FAK (#3285, </w:t>
      </w:r>
      <w:r>
        <w:rPr>
          <w:rFonts w:ascii="Times New Roman" w:hAnsi="Times New Roman" w:cs="Times New Roman"/>
          <w:sz w:val="24"/>
          <w:szCs w:val="24"/>
        </w:rPr>
        <w:t>CST</w:t>
      </w:r>
      <w:r w:rsidRPr="00D50F56">
        <w:rPr>
          <w:rFonts w:ascii="Times New Roman" w:hAnsi="Times New Roman" w:cs="Times New Roman"/>
          <w:sz w:val="24"/>
          <w:szCs w:val="24"/>
        </w:rPr>
        <w:t xml:space="preserve">), Phospho‐Akt S473 (#4060, </w:t>
      </w:r>
      <w:r>
        <w:rPr>
          <w:rFonts w:ascii="Times New Roman" w:hAnsi="Times New Roman" w:cs="Times New Roman"/>
          <w:sz w:val="24"/>
          <w:szCs w:val="24"/>
        </w:rPr>
        <w:t>CST</w:t>
      </w:r>
      <w:r w:rsidRPr="00D50F56">
        <w:rPr>
          <w:rFonts w:ascii="Times New Roman" w:hAnsi="Times New Roman" w:cs="Times New Roman"/>
          <w:sz w:val="24"/>
          <w:szCs w:val="24"/>
        </w:rPr>
        <w:t xml:space="preserve">), Phospho‐Akt T308 (#9275, </w:t>
      </w:r>
      <w:r>
        <w:rPr>
          <w:rFonts w:ascii="Times New Roman" w:hAnsi="Times New Roman" w:cs="Times New Roman"/>
          <w:sz w:val="24"/>
          <w:szCs w:val="24"/>
        </w:rPr>
        <w:t>CST</w:t>
      </w:r>
      <w:r w:rsidRPr="00D50F56">
        <w:rPr>
          <w:rFonts w:ascii="Times New Roman" w:hAnsi="Times New Roman" w:cs="Times New Roman"/>
          <w:sz w:val="24"/>
          <w:szCs w:val="24"/>
        </w:rPr>
        <w:t xml:space="preserve">), Total Akt (#9272, </w:t>
      </w:r>
      <w:r>
        <w:rPr>
          <w:rFonts w:ascii="Times New Roman" w:hAnsi="Times New Roman" w:cs="Times New Roman"/>
          <w:sz w:val="24"/>
          <w:szCs w:val="24"/>
        </w:rPr>
        <w:t>CST</w:t>
      </w:r>
      <w:r w:rsidRPr="00D50F56">
        <w:rPr>
          <w:rFonts w:ascii="Times New Roman" w:hAnsi="Times New Roman" w:cs="Times New Roman"/>
          <w:sz w:val="24"/>
          <w:szCs w:val="24"/>
        </w:rPr>
        <w:t xml:space="preserve">), β-catenin (#C2206, Sigma), Lamin A/C (#4777, </w:t>
      </w:r>
      <w:r>
        <w:rPr>
          <w:rFonts w:ascii="Times New Roman" w:hAnsi="Times New Roman" w:cs="Times New Roman"/>
          <w:sz w:val="24"/>
          <w:szCs w:val="24"/>
        </w:rPr>
        <w:t>CST</w:t>
      </w:r>
      <w:r w:rsidRPr="00D50F56">
        <w:rPr>
          <w:rFonts w:ascii="Times New Roman" w:hAnsi="Times New Roman" w:cs="Times New Roman"/>
          <w:sz w:val="24"/>
          <w:szCs w:val="24"/>
        </w:rPr>
        <w:t>) and β‐Actin (#A5441,</w:t>
      </w:r>
      <w:r>
        <w:rPr>
          <w:rFonts w:ascii="Times New Roman" w:hAnsi="Times New Roman" w:cs="Times New Roman"/>
          <w:sz w:val="24"/>
          <w:szCs w:val="24"/>
        </w:rPr>
        <w:t xml:space="preserve"> </w:t>
      </w:r>
      <w:r w:rsidRPr="00D50F56">
        <w:rPr>
          <w:rFonts w:ascii="Times New Roman" w:hAnsi="Times New Roman" w:cs="Times New Roman"/>
          <w:sz w:val="24"/>
          <w:szCs w:val="24"/>
        </w:rPr>
        <w:t xml:space="preserve">Sigma), Vimentin </w:t>
      </w:r>
      <w:r>
        <w:rPr>
          <w:rFonts w:ascii="Times New Roman" w:hAnsi="Times New Roman" w:cs="Times New Roman"/>
          <w:sz w:val="24"/>
          <w:szCs w:val="24"/>
        </w:rPr>
        <w:t>(#V2258, Sigma</w:t>
      </w:r>
      <w:r w:rsidRPr="00D50F56">
        <w:rPr>
          <w:rFonts w:ascii="Times New Roman" w:hAnsi="Times New Roman" w:cs="Times New Roman"/>
          <w:sz w:val="24"/>
          <w:szCs w:val="24"/>
        </w:rPr>
        <w:t xml:space="preserve">), Oct4 </w:t>
      </w:r>
      <w:r>
        <w:rPr>
          <w:rFonts w:ascii="Times New Roman" w:hAnsi="Times New Roman" w:cs="Times New Roman"/>
          <w:sz w:val="24"/>
          <w:szCs w:val="24"/>
        </w:rPr>
        <w:t>(#ab19857, Abcam</w:t>
      </w:r>
      <w:r w:rsidRPr="00D50F56">
        <w:rPr>
          <w:rFonts w:ascii="Times New Roman" w:hAnsi="Times New Roman" w:cs="Times New Roman"/>
          <w:sz w:val="24"/>
          <w:szCs w:val="24"/>
        </w:rPr>
        <w:t xml:space="preserve">), </w:t>
      </w:r>
      <w:r>
        <w:rPr>
          <w:rFonts w:ascii="Times New Roman" w:hAnsi="Times New Roman" w:cs="Times New Roman"/>
          <w:sz w:val="24"/>
          <w:szCs w:val="24"/>
        </w:rPr>
        <w:t>Zeb1 (#3396,</w:t>
      </w:r>
      <w:r w:rsidRPr="00D818D9">
        <w:rPr>
          <w:rFonts w:ascii="Times New Roman" w:hAnsi="Times New Roman" w:cs="Times New Roman"/>
          <w:sz w:val="24"/>
          <w:szCs w:val="24"/>
        </w:rPr>
        <w:t xml:space="preserve"> </w:t>
      </w:r>
      <w:r>
        <w:rPr>
          <w:rFonts w:ascii="Times New Roman" w:hAnsi="Times New Roman" w:cs="Times New Roman"/>
          <w:sz w:val="24"/>
          <w:szCs w:val="24"/>
        </w:rPr>
        <w:t>CST)</w:t>
      </w:r>
      <w:r w:rsidRPr="00D50F56">
        <w:rPr>
          <w:rFonts w:ascii="Times New Roman" w:hAnsi="Times New Roman" w:cs="Times New Roman"/>
          <w:sz w:val="24"/>
          <w:szCs w:val="24"/>
        </w:rPr>
        <w:t>,</w:t>
      </w:r>
      <w:r>
        <w:rPr>
          <w:rFonts w:ascii="Times New Roman" w:hAnsi="Times New Roman" w:cs="Times New Roman"/>
          <w:sz w:val="24"/>
          <w:szCs w:val="24"/>
        </w:rPr>
        <w:t xml:space="preserve"> Twist </w:t>
      </w:r>
      <w:r w:rsidRPr="00E7644A">
        <w:rPr>
          <w:rFonts w:ascii="Times New Roman" w:hAnsi="Times New Roman" w:cs="Times New Roman"/>
          <w:sz w:val="24"/>
          <w:szCs w:val="24"/>
        </w:rPr>
        <w:t>(#ab50887, Abcam), α-SMA (#</w:t>
      </w:r>
      <w:r>
        <w:rPr>
          <w:rFonts w:ascii="Times New Roman" w:hAnsi="Times New Roman" w:cs="Times New Roman"/>
          <w:sz w:val="24"/>
          <w:szCs w:val="24"/>
        </w:rPr>
        <w:t>5694</w:t>
      </w:r>
      <w:r w:rsidRPr="00E7644A">
        <w:rPr>
          <w:rFonts w:ascii="Times New Roman" w:hAnsi="Times New Roman" w:cs="Times New Roman"/>
          <w:sz w:val="24"/>
          <w:szCs w:val="24"/>
        </w:rPr>
        <w:t xml:space="preserve">, Abcam),  phospho-ILK S246 (#AB1076, Millipore), Total ILK (#3862, </w:t>
      </w:r>
      <w:r>
        <w:rPr>
          <w:rFonts w:ascii="Times New Roman" w:hAnsi="Times New Roman" w:cs="Times New Roman"/>
          <w:sz w:val="24"/>
          <w:szCs w:val="24"/>
        </w:rPr>
        <w:t>CST</w:t>
      </w:r>
      <w:r w:rsidRPr="00E7644A">
        <w:rPr>
          <w:rFonts w:ascii="Times New Roman" w:hAnsi="Times New Roman" w:cs="Times New Roman"/>
          <w:sz w:val="24"/>
          <w:szCs w:val="24"/>
        </w:rPr>
        <w:t>).</w:t>
      </w:r>
      <w:r w:rsidR="008C6430">
        <w:rPr>
          <w:rFonts w:ascii="Times New Roman" w:hAnsi="Times New Roman" w:cs="Times New Roman"/>
          <w:sz w:val="24"/>
          <w:szCs w:val="24"/>
        </w:rPr>
        <w:t xml:space="preserve"> Membranes were developed using </w:t>
      </w:r>
      <w:proofErr w:type="spellStart"/>
      <w:r w:rsidR="008C6430" w:rsidRPr="008C6430">
        <w:rPr>
          <w:rFonts w:ascii="Times New Roman" w:hAnsi="Times New Roman" w:cs="Times New Roman"/>
          <w:sz w:val="24"/>
          <w:szCs w:val="24"/>
        </w:rPr>
        <w:t>femtoLUCENT</w:t>
      </w:r>
      <w:proofErr w:type="spellEnd"/>
      <w:r w:rsidR="008C6430" w:rsidRPr="008C6430">
        <w:rPr>
          <w:rFonts w:ascii="Times New Roman" w:hAnsi="Times New Roman" w:cs="Times New Roman"/>
          <w:sz w:val="24"/>
          <w:szCs w:val="24"/>
        </w:rPr>
        <w:t>-PLUS HRP (</w:t>
      </w:r>
      <w:r w:rsidR="005E5E33">
        <w:rPr>
          <w:rFonts w:ascii="Times New Roman" w:hAnsi="Times New Roman" w:cs="Times New Roman"/>
          <w:sz w:val="24"/>
          <w:szCs w:val="24"/>
        </w:rPr>
        <w:t>#</w:t>
      </w:r>
      <w:r w:rsidR="008C6430" w:rsidRPr="008C6430">
        <w:rPr>
          <w:rFonts w:ascii="Times New Roman" w:hAnsi="Times New Roman" w:cs="Times New Roman"/>
          <w:sz w:val="24"/>
          <w:szCs w:val="24"/>
        </w:rPr>
        <w:t>786-003, G Biosciences)</w:t>
      </w:r>
      <w:r w:rsidR="008C6430">
        <w:rPr>
          <w:rFonts w:ascii="Times New Roman" w:hAnsi="Times New Roman" w:cs="Times New Roman"/>
          <w:sz w:val="24"/>
          <w:szCs w:val="24"/>
        </w:rPr>
        <w:t xml:space="preserve"> in a </w:t>
      </w:r>
      <w:proofErr w:type="spellStart"/>
      <w:r w:rsidR="008C6430">
        <w:rPr>
          <w:rFonts w:ascii="Times New Roman" w:hAnsi="Times New Roman" w:cs="Times New Roman"/>
          <w:sz w:val="24"/>
          <w:szCs w:val="24"/>
        </w:rPr>
        <w:t>Chemi</w:t>
      </w:r>
      <w:proofErr w:type="spellEnd"/>
      <w:r w:rsidR="008C6430">
        <w:rPr>
          <w:rFonts w:ascii="Times New Roman" w:hAnsi="Times New Roman" w:cs="Times New Roman"/>
          <w:sz w:val="24"/>
          <w:szCs w:val="24"/>
        </w:rPr>
        <w:t>-Doc (Biorad).</w:t>
      </w:r>
      <w:r>
        <w:rPr>
          <w:rFonts w:ascii="Times New Roman" w:hAnsi="Times New Roman" w:cs="Times New Roman"/>
          <w:sz w:val="24"/>
          <w:szCs w:val="24"/>
        </w:rPr>
        <w:t xml:space="preserve"> For nuclear-cytoplasmic fractionation, a hypotonic lysis buffer protocol was used </w:t>
      </w:r>
      <w:r>
        <w:rPr>
          <w:rFonts w:ascii="Times New Roman" w:hAnsi="Times New Roman" w:cs="Times New Roman"/>
          <w:sz w:val="24"/>
          <w:szCs w:val="24"/>
        </w:rPr>
        <w:fldChar w:fldCharType="begin" w:fldLock="1"/>
      </w:r>
      <w:r w:rsidR="001259A9">
        <w:rPr>
          <w:rFonts w:ascii="Times New Roman" w:hAnsi="Times New Roman" w:cs="Times New Roman"/>
          <w:sz w:val="24"/>
          <w:szCs w:val="24"/>
        </w:rPr>
        <w:instrText>ADDIN CSL_CITATION {"citationItems":[{"id":"ITEM-1","itemData":{"DOI":"10.1007/978-1-60761-738-9","ISBN":"9781607617389","author":[{"dropping-particle":"","family":"Chapnick","given":"Douglas A.","non-dropping-particle":"","parse-names":false,"suffix":""},{"dropping-particle":"","family":"Xuedong Liu","given":"","non-dropping-particle":"","parse-names":false,"suffix":""}],"container-title":"Methods in Molecular Biology","id":"ITEM-1","issue":"1","issued":{"date-parts":[["2010"]]},"page":"95-111","title":"Analysis of Ligand Dependent Nuclear Accumulation of Smads in TGF-beta Signaling","type":"article-journal","volume":"647"},"uris":["http://www.mendeley.com/documents/?uuid=5d345c60-fe41-4bcf-ab85-b8f3189d54c0"]}],"mendeley":{"formattedCitation":"[5]","plainTextFormattedCitation":"[5]","previouslyFormattedCitation":"[7]"},"properties":{"noteIndex":0},"schema":"https://github.com/citation-style-language/schema/raw/master/csl-citation.json"}</w:instrText>
      </w:r>
      <w:r>
        <w:rPr>
          <w:rFonts w:ascii="Times New Roman" w:hAnsi="Times New Roman" w:cs="Times New Roman"/>
          <w:sz w:val="24"/>
          <w:szCs w:val="24"/>
        </w:rPr>
        <w:fldChar w:fldCharType="separate"/>
      </w:r>
      <w:r w:rsidR="001259A9" w:rsidRPr="001259A9">
        <w:rPr>
          <w:rFonts w:ascii="Times New Roman" w:hAnsi="Times New Roman" w:cs="Times New Roman"/>
          <w:noProof/>
          <w:sz w:val="24"/>
          <w:szCs w:val="24"/>
        </w:rPr>
        <w:t>[5]</w:t>
      </w:r>
      <w:r>
        <w:rPr>
          <w:rFonts w:ascii="Times New Roman" w:hAnsi="Times New Roman" w:cs="Times New Roman"/>
          <w:sz w:val="24"/>
          <w:szCs w:val="24"/>
        </w:rPr>
        <w:fldChar w:fldCharType="end"/>
      </w:r>
      <w:r>
        <w:rPr>
          <w:rFonts w:ascii="Times New Roman" w:hAnsi="Times New Roman" w:cs="Times New Roman"/>
          <w:sz w:val="24"/>
          <w:szCs w:val="24"/>
        </w:rPr>
        <w:t>.</w:t>
      </w:r>
    </w:p>
    <w:p w14:paraId="1DBEF856" w14:textId="77777777" w:rsidR="009450C6" w:rsidRDefault="009450C6" w:rsidP="00031A5D">
      <w:pPr>
        <w:spacing w:line="240" w:lineRule="auto"/>
        <w:jc w:val="both"/>
        <w:rPr>
          <w:rFonts w:ascii="Times New Roman" w:hAnsi="Times New Roman" w:cs="Times New Roman"/>
          <w:sz w:val="24"/>
          <w:szCs w:val="24"/>
        </w:rPr>
      </w:pPr>
    </w:p>
    <w:p w14:paraId="4249AB0C" w14:textId="77777777" w:rsidR="009450C6" w:rsidRDefault="009450C6" w:rsidP="00031A5D">
      <w:pPr>
        <w:spacing w:line="240" w:lineRule="auto"/>
        <w:rPr>
          <w:rFonts w:ascii="Times New Roman" w:hAnsi="Times New Roman" w:cs="Times New Roman"/>
          <w:b/>
          <w:bCs/>
          <w:i/>
          <w:iCs/>
          <w:sz w:val="24"/>
          <w:szCs w:val="24"/>
        </w:rPr>
      </w:pPr>
      <w:r>
        <w:rPr>
          <w:rFonts w:ascii="Times New Roman" w:hAnsi="Times New Roman" w:cs="Times New Roman"/>
          <w:b/>
          <w:bCs/>
          <w:i/>
          <w:iCs/>
          <w:sz w:val="24"/>
          <w:szCs w:val="24"/>
        </w:rPr>
        <w:t>Dual l</w:t>
      </w:r>
      <w:r w:rsidRPr="007C6D62">
        <w:rPr>
          <w:rFonts w:ascii="Times New Roman" w:hAnsi="Times New Roman" w:cs="Times New Roman"/>
          <w:b/>
          <w:bCs/>
          <w:i/>
          <w:iCs/>
          <w:sz w:val="24"/>
          <w:szCs w:val="24"/>
        </w:rPr>
        <w:t>uciferase assay</w:t>
      </w:r>
      <w:r>
        <w:rPr>
          <w:rFonts w:ascii="Times New Roman" w:hAnsi="Times New Roman" w:cs="Times New Roman"/>
          <w:b/>
          <w:bCs/>
          <w:i/>
          <w:iCs/>
          <w:sz w:val="24"/>
          <w:szCs w:val="24"/>
        </w:rPr>
        <w:t>s</w:t>
      </w:r>
      <w:r w:rsidRPr="007C6D62">
        <w:rPr>
          <w:rFonts w:ascii="Times New Roman" w:hAnsi="Times New Roman" w:cs="Times New Roman"/>
          <w:b/>
          <w:bCs/>
          <w:i/>
          <w:iCs/>
          <w:sz w:val="24"/>
          <w:szCs w:val="24"/>
        </w:rPr>
        <w:t>.</w:t>
      </w:r>
    </w:p>
    <w:p w14:paraId="1F33C0DB" w14:textId="400785F7"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500 ng of Super 8X TOPFlash (containing TCF binding elements) or FOPFlash (containing mutated binding sites) was co-transfected with 10 ng of pRL-TK (Renilla luciferase-thymidine kinase) in U87 or LN229 cells. After 48 hours, lysates were harvested using passive lysis buffer and luminescence measured according to Promega’s Dual Luciferase Assay</w:t>
      </w:r>
      <w:r w:rsidR="0085508B">
        <w:rPr>
          <w:rFonts w:ascii="Times New Roman" w:hAnsi="Times New Roman" w:cs="Times New Roman"/>
          <w:sz w:val="24"/>
          <w:szCs w:val="24"/>
        </w:rPr>
        <w:t xml:space="preserve"> kit</w:t>
      </w:r>
      <w:r>
        <w:rPr>
          <w:rFonts w:ascii="Times New Roman" w:hAnsi="Times New Roman" w:cs="Times New Roman"/>
          <w:sz w:val="24"/>
          <w:szCs w:val="24"/>
        </w:rPr>
        <w:t xml:space="preserve"> (#</w:t>
      </w:r>
      <w:r w:rsidRPr="00834488">
        <w:rPr>
          <w:rFonts w:ascii="Times New Roman" w:hAnsi="Times New Roman" w:cs="Times New Roman"/>
          <w:sz w:val="24"/>
          <w:szCs w:val="24"/>
        </w:rPr>
        <w:t>E1980</w:t>
      </w:r>
      <w:r w:rsidR="003822D8">
        <w:rPr>
          <w:rFonts w:ascii="Times New Roman" w:hAnsi="Times New Roman" w:cs="Times New Roman"/>
          <w:sz w:val="24"/>
          <w:szCs w:val="24"/>
        </w:rPr>
        <w:t>, Promega</w:t>
      </w:r>
      <w:r>
        <w:rPr>
          <w:rFonts w:ascii="Times New Roman" w:hAnsi="Times New Roman" w:cs="Times New Roman"/>
          <w:sz w:val="24"/>
          <w:szCs w:val="24"/>
        </w:rPr>
        <w:t>) guidelines.</w:t>
      </w:r>
    </w:p>
    <w:p w14:paraId="1F7A4EB4" w14:textId="77777777" w:rsidR="009450C6" w:rsidRDefault="009450C6" w:rsidP="00031A5D">
      <w:pPr>
        <w:spacing w:after="0" w:line="240" w:lineRule="auto"/>
        <w:jc w:val="both"/>
        <w:rPr>
          <w:rFonts w:ascii="Times New Roman" w:hAnsi="Times New Roman" w:cs="Times New Roman"/>
          <w:sz w:val="24"/>
          <w:szCs w:val="24"/>
        </w:rPr>
      </w:pPr>
    </w:p>
    <w:p w14:paraId="322A0B42" w14:textId="77777777" w:rsidR="009450C6" w:rsidRDefault="009450C6" w:rsidP="00031A5D">
      <w:pPr>
        <w:spacing w:after="0" w:line="240" w:lineRule="auto"/>
        <w:rPr>
          <w:rFonts w:ascii="Times New Roman" w:hAnsi="Times New Roman" w:cs="Times New Roman"/>
          <w:sz w:val="24"/>
          <w:szCs w:val="24"/>
        </w:rPr>
      </w:pPr>
    </w:p>
    <w:p w14:paraId="11FEC1D7" w14:textId="77777777" w:rsidR="009450C6" w:rsidRPr="00456776" w:rsidRDefault="009450C6" w:rsidP="00031A5D">
      <w:pPr>
        <w:spacing w:line="240" w:lineRule="auto"/>
        <w:rPr>
          <w:rFonts w:ascii="Times New Roman" w:hAnsi="Times New Roman" w:cs="Times New Roman"/>
          <w:sz w:val="24"/>
          <w:szCs w:val="24"/>
        </w:rPr>
      </w:pPr>
      <w:r w:rsidRPr="00DD790F">
        <w:rPr>
          <w:rFonts w:ascii="Times New Roman" w:hAnsi="Times New Roman" w:cs="Times New Roman"/>
          <w:b/>
          <w:bCs/>
          <w:i/>
          <w:iCs/>
          <w:sz w:val="24"/>
          <w:szCs w:val="24"/>
        </w:rPr>
        <w:t>Zymography</w:t>
      </w:r>
      <w:r>
        <w:rPr>
          <w:rFonts w:ascii="Times New Roman" w:hAnsi="Times New Roman" w:cs="Times New Roman"/>
          <w:sz w:val="24"/>
          <w:szCs w:val="24"/>
        </w:rPr>
        <w:t xml:space="preserve">. </w:t>
      </w:r>
    </w:p>
    <w:p w14:paraId="755F06EE" w14:textId="77777777" w:rsidR="009450C6" w:rsidRDefault="009450C6" w:rsidP="00031A5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Gelatin zymography was employed to assess levels of matrix metalloproteinases in 72 hours  serum-free conditioned media from overexpressing cells. Briefly, 40 µL of media was mixed with 5X non-reducing sample buffer and electrophoresed on Gelatin (0.1%)-SDS-8% Polyacrylamide gel. The gels were washed twice with washing buffer and incubated in developing buffer for 22 hours at 37°C and subsequently stained with Coomassie Brilliant Blue. </w:t>
      </w:r>
    </w:p>
    <w:p w14:paraId="7CE63144" w14:textId="77777777" w:rsidR="009450C6" w:rsidRPr="00E905E7" w:rsidRDefault="009450C6" w:rsidP="00031A5D">
      <w:pPr>
        <w:spacing w:line="240" w:lineRule="auto"/>
        <w:jc w:val="both"/>
        <w:rPr>
          <w:rFonts w:ascii="Times New Roman" w:hAnsi="Times New Roman" w:cs="Times New Roman"/>
          <w:sz w:val="24"/>
          <w:szCs w:val="24"/>
        </w:rPr>
      </w:pPr>
    </w:p>
    <w:p w14:paraId="25FCEA0D" w14:textId="77777777" w:rsidR="009450C6" w:rsidRDefault="009450C6" w:rsidP="00031A5D">
      <w:pPr>
        <w:spacing w:after="0" w:line="240" w:lineRule="auto"/>
        <w:rPr>
          <w:rFonts w:ascii="Times New Roman" w:hAnsi="Times New Roman" w:cs="Times New Roman"/>
          <w:b/>
          <w:bCs/>
          <w:i/>
          <w:iCs/>
          <w:sz w:val="24"/>
          <w:szCs w:val="24"/>
        </w:rPr>
      </w:pPr>
      <w:r>
        <w:rPr>
          <w:rFonts w:ascii="Times New Roman" w:hAnsi="Times New Roman" w:cs="Times New Roman"/>
          <w:b/>
          <w:bCs/>
          <w:i/>
          <w:iCs/>
          <w:sz w:val="24"/>
          <w:szCs w:val="24"/>
        </w:rPr>
        <w:t>Neurosphere assays.</w:t>
      </w:r>
    </w:p>
    <w:p w14:paraId="72ABC15F" w14:textId="6991599F"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Neurospheres were plated as single-cell suspensions in ultra-low attachment 24-well plates for 7-14 days using Neurobasal media (Invitrogen) supplemented with 3 mM L-Glutamine (Invitrogen), 1X B27 supplement (Life Technologies), 0.5X N2 supplement (Life Technologies) , 2 µg/mL Heparin (Sigma), 20 ng/mL recombinant human EGF (R&amp;D systems), 20 ng/mL recombinant human FGF2 (Peprotech), and 1X Penicillin-Streptomycin-Amphotericin B (Invitrogen). Images were analyzed in Fiji </w:t>
      </w:r>
      <w:r>
        <w:rPr>
          <w:rFonts w:ascii="Times New Roman" w:hAnsi="Times New Roman" w:cs="Times New Roman"/>
          <w:sz w:val="24"/>
          <w:szCs w:val="24"/>
        </w:rPr>
        <w:fldChar w:fldCharType="begin" w:fldLock="1"/>
      </w:r>
      <w:r w:rsidR="001259A9">
        <w:rPr>
          <w:rFonts w:ascii="Times New Roman" w:hAnsi="Times New Roman" w:cs="Times New Roman"/>
          <w:sz w:val="24"/>
          <w:szCs w:val="24"/>
        </w:rPr>
        <w:instrText>ADDIN CSL_CITATION {"citationItems":[{"id":"ITEM-1","itemData":{"DOI":"10.1038/nmeth.2019","ISSN":"15487091","PMID":"22743772","abstract":"Fiji is a distribution of the popular open-source software ImageJ focused on biological-image analysis. Fiji uses modern software engineering practices to combine powerful software libraries with a broad range of scripting languages to enable rapid prototyping of image-processing algorithms. Fiji facilitates the transformation of new algorithms into ImageJ plugins that can be shared with end users through an integrated update system. We propose Fiji as a platform for productive collaboration between computer science and biology research communities. © 2012 Nature America, Inc. All rights reserved.","author":[{"dropping-particle":"","family":"Schindelin","given":"Johannes","non-dropping-particle":"","parse-names":false,"suffix":""},{"dropping-particle":"","family":"Arganda-Carreras","given":"Ignacio","non-dropping-particle":"","parse-names":false,"suffix":""},{"dropping-particle":"","family":"Frise","given":"Erwin","non-dropping-particle":"","parse-names":false,"suffix":""},{"dropping-particle":"","family":"Kaynig","given":"Verena","non-dropping-particle":"","parse-names":false,"suffix":""},{"dropping-particle":"","family":"Longair","given":"Mark","non-dropping-particle":"","parse-names":false,"suffix":""},{"dropping-particle":"","family":"Pietzsch","given":"Tobias","non-dropping-particle":"","parse-names":false,"suffix":""},{"dropping-particle":"","family":"Preibisch","given":"Stephan","non-dropping-particle":"","parse-names":false,"suffix":""},{"dropping-particle":"","family":"Rueden","given":"Curtis","non-dropping-particle":"","parse-names":false,"suffix":""},{"dropping-particle":"","family":"Saalfeld","given":"Stephan","non-dropping-particle":"","parse-names":false,"suffix":""},{"dropping-particle":"","family":"Schmid","given":"Benjamin","non-dropping-particle":"","parse-names":false,"suffix":""},{"dropping-particle":"","family":"Tinevez","given":"Jean Yves","non-dropping-particle":"","parse-names":false,"suffix":""},{"dropping-particle":"","family":"White","given":"Daniel James","non-dropping-particle":"","parse-names":false,"suffix":""},{"dropping-particle":"","family":"Hartenstein","given":"Volker","non-dropping-particle":"","parse-names":false,"suffix":""},{"dropping-particle":"","family":"Eliceiri","given":"Kevin","non-dropping-particle":"","parse-names":false,"suffix":""},{"dropping-particle":"","family":"Tomancak","given":"Pavel","non-dropping-particle":"","parse-names":false,"suffix":""},{"dropping-particle":"","family":"Cardona","given":"Albert","non-dropping-particle":"","parse-names":false,"suffix":""}],"container-title":"Nature Methods","id":"ITEM-1","issue":"7","issued":{"date-parts":[["2012"]]},"page":"676-682","title":"Fiji: An open-source platform for biological-image analysis","type":"article-journal","volume":"9"},"uris":["http://www.mendeley.com/documents/?uuid=7b9edbd1-fc93-43b1-a165-325383182f62"]}],"mendeley":{"formattedCitation":"[6]","plainTextFormattedCitation":"[6]","previouslyFormattedCitation":"[8]"},"properties":{"noteIndex":0},"schema":"https://github.com/citation-style-language/schema/raw/master/csl-citation.json"}</w:instrText>
      </w:r>
      <w:r>
        <w:rPr>
          <w:rFonts w:ascii="Times New Roman" w:hAnsi="Times New Roman" w:cs="Times New Roman"/>
          <w:sz w:val="24"/>
          <w:szCs w:val="24"/>
        </w:rPr>
        <w:fldChar w:fldCharType="separate"/>
      </w:r>
      <w:r w:rsidR="001259A9" w:rsidRPr="001259A9">
        <w:rPr>
          <w:rFonts w:ascii="Times New Roman" w:hAnsi="Times New Roman" w:cs="Times New Roman"/>
          <w:noProof/>
          <w:sz w:val="24"/>
          <w:szCs w:val="24"/>
        </w:rPr>
        <w:t>[6]</w:t>
      </w:r>
      <w:r>
        <w:rPr>
          <w:rFonts w:ascii="Times New Roman" w:hAnsi="Times New Roman" w:cs="Times New Roman"/>
          <w:sz w:val="24"/>
          <w:szCs w:val="24"/>
        </w:rPr>
        <w:fldChar w:fldCharType="end"/>
      </w:r>
      <w:r>
        <w:rPr>
          <w:rFonts w:ascii="Times New Roman" w:hAnsi="Times New Roman" w:cs="Times New Roman"/>
          <w:sz w:val="24"/>
          <w:szCs w:val="24"/>
        </w:rPr>
        <w:t xml:space="preserve"> to calculate number and mean diameter of spheres.</w:t>
      </w:r>
    </w:p>
    <w:p w14:paraId="596C4393" w14:textId="77777777" w:rsidR="006E0DCF" w:rsidRDefault="006E0DCF" w:rsidP="00031A5D">
      <w:pPr>
        <w:spacing w:after="0" w:line="240" w:lineRule="auto"/>
        <w:jc w:val="both"/>
        <w:rPr>
          <w:rFonts w:ascii="Times New Roman" w:hAnsi="Times New Roman" w:cs="Times New Roman"/>
          <w:sz w:val="24"/>
          <w:szCs w:val="24"/>
        </w:rPr>
      </w:pPr>
    </w:p>
    <w:p w14:paraId="422652BF" w14:textId="77777777" w:rsidR="009450C6" w:rsidRPr="002E7FAF" w:rsidRDefault="009450C6" w:rsidP="00031A5D">
      <w:pPr>
        <w:spacing w:after="0" w:line="240" w:lineRule="auto"/>
        <w:jc w:val="both"/>
        <w:rPr>
          <w:rFonts w:ascii="Times New Roman" w:hAnsi="Times New Roman" w:cs="Times New Roman"/>
          <w:sz w:val="24"/>
          <w:szCs w:val="24"/>
        </w:rPr>
      </w:pPr>
    </w:p>
    <w:p w14:paraId="53413F54" w14:textId="77777777" w:rsidR="009450C6" w:rsidRPr="007C6D62" w:rsidRDefault="009450C6" w:rsidP="00031A5D">
      <w:pPr>
        <w:spacing w:line="240" w:lineRule="auto"/>
        <w:rPr>
          <w:rFonts w:ascii="Times New Roman" w:hAnsi="Times New Roman" w:cs="Times New Roman"/>
          <w:b/>
          <w:bCs/>
          <w:i/>
          <w:iCs/>
          <w:sz w:val="24"/>
          <w:szCs w:val="24"/>
        </w:rPr>
      </w:pPr>
      <w:r w:rsidRPr="007C6D62">
        <w:rPr>
          <w:rFonts w:ascii="Times New Roman" w:hAnsi="Times New Roman" w:cs="Times New Roman"/>
          <w:b/>
          <w:bCs/>
          <w:i/>
          <w:iCs/>
          <w:sz w:val="24"/>
          <w:szCs w:val="24"/>
        </w:rPr>
        <w:t>Clonogenic assays.</w:t>
      </w:r>
    </w:p>
    <w:p w14:paraId="09276079" w14:textId="71DE606E"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γ-irradiator with Cobalt</w:t>
      </w:r>
      <w:r w:rsidRPr="00205198">
        <w:rPr>
          <w:rFonts w:ascii="Times New Roman" w:hAnsi="Times New Roman" w:cs="Times New Roman"/>
          <w:sz w:val="24"/>
          <w:szCs w:val="24"/>
          <w:vertAlign w:val="subscript"/>
        </w:rPr>
        <w:t xml:space="preserve">60 </w:t>
      </w:r>
      <w:r>
        <w:rPr>
          <w:rFonts w:ascii="Times New Roman" w:hAnsi="Times New Roman" w:cs="Times New Roman"/>
          <w:sz w:val="24"/>
          <w:szCs w:val="24"/>
        </w:rPr>
        <w:t>source (Blood Irradiator 2000, BRIT) was used to irradiate cells with 0,2,4,6,8,10 Grays. A single-cell suspension was plated in triplicates in 6-well plates and allowed to grow for three weeks. Colonies were fixed, stained with Crystal Violet</w:t>
      </w:r>
      <w:r w:rsidR="003822D8">
        <w:rPr>
          <w:rFonts w:ascii="Times New Roman" w:hAnsi="Times New Roman" w:cs="Times New Roman"/>
          <w:sz w:val="24"/>
          <w:szCs w:val="24"/>
        </w:rPr>
        <w:t>,</w:t>
      </w:r>
      <w:r>
        <w:rPr>
          <w:rFonts w:ascii="Times New Roman" w:hAnsi="Times New Roman" w:cs="Times New Roman"/>
          <w:sz w:val="24"/>
          <w:szCs w:val="24"/>
        </w:rPr>
        <w:t xml:space="preserve"> and photographed at 600</w:t>
      </w:r>
      <w:r w:rsidR="003822D8">
        <w:rPr>
          <w:rFonts w:ascii="Times New Roman" w:hAnsi="Times New Roman" w:cs="Times New Roman"/>
          <w:sz w:val="24"/>
          <w:szCs w:val="24"/>
        </w:rPr>
        <w:t xml:space="preserve"> </w:t>
      </w:r>
      <w:r>
        <w:rPr>
          <w:rFonts w:ascii="Times New Roman" w:hAnsi="Times New Roman" w:cs="Times New Roman"/>
          <w:sz w:val="24"/>
          <w:szCs w:val="24"/>
        </w:rPr>
        <w:t xml:space="preserve">dpi using Chemidoc (Biorad). Images were processed </w:t>
      </w:r>
      <w:r w:rsidRPr="004547D4">
        <w:rPr>
          <w:rFonts w:ascii="Times New Roman" w:hAnsi="Times New Roman" w:cs="Times New Roman"/>
          <w:sz w:val="24"/>
          <w:szCs w:val="24"/>
        </w:rPr>
        <w:t>in Fiji</w:t>
      </w:r>
      <w:r>
        <w:rPr>
          <w:rFonts w:ascii="Times New Roman" w:hAnsi="Times New Roman" w:cs="Times New Roman"/>
          <w:sz w:val="24"/>
          <w:szCs w:val="24"/>
        </w:rPr>
        <w:t xml:space="preserve"> using Threshold&gt; Process&gt; Binary&gt; Watershed&gt; Analyze particles. The plating efficiency (PE) and surviving fraction (SF) was calculated as : </w:t>
      </w:r>
    </w:p>
    <w:p w14:paraId="46ACA519" w14:textId="77777777"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 =  (Number of colonies at each dose)/ (Number of cells plated for that particular dose)</w:t>
      </w:r>
    </w:p>
    <w:p w14:paraId="68469130" w14:textId="77777777" w:rsidR="009450C6" w:rsidRDefault="009450C6" w:rsidP="00031A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SF at a particular dose = (PE at a particular dose)/( Maximum PE)</w:t>
      </w:r>
    </w:p>
    <w:p w14:paraId="763CC7DC" w14:textId="440DBF57" w:rsidR="009450C6" w:rsidRDefault="009450C6" w:rsidP="00031A5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The SF was plotted at log scale to fit the data to a linear-quadratic model. Experiments were conducted thrice, and representative data is shown. </w:t>
      </w:r>
    </w:p>
    <w:p w14:paraId="4EF13528" w14:textId="77777777" w:rsidR="00AE54A1" w:rsidRDefault="00AE54A1" w:rsidP="00AE54A1">
      <w:pPr>
        <w:spacing w:after="0" w:line="360" w:lineRule="auto"/>
        <w:jc w:val="both"/>
        <w:rPr>
          <w:rFonts w:ascii="Times New Roman" w:hAnsi="Times New Roman" w:cs="Times New Roman"/>
          <w:sz w:val="24"/>
          <w:szCs w:val="24"/>
        </w:rPr>
      </w:pPr>
    </w:p>
    <w:p w14:paraId="16911E52" w14:textId="77777777" w:rsidR="00AE54A1" w:rsidRPr="007C6D62" w:rsidRDefault="00AE54A1" w:rsidP="00AE54A1">
      <w:pPr>
        <w:rPr>
          <w:rFonts w:ascii="Times New Roman" w:hAnsi="Times New Roman" w:cs="Times New Roman"/>
          <w:b/>
          <w:bCs/>
          <w:i/>
          <w:iCs/>
          <w:sz w:val="24"/>
          <w:szCs w:val="24"/>
        </w:rPr>
      </w:pPr>
      <w:r w:rsidRPr="007C6D62">
        <w:rPr>
          <w:rFonts w:ascii="Times New Roman" w:hAnsi="Times New Roman" w:cs="Times New Roman"/>
          <w:b/>
          <w:bCs/>
          <w:i/>
          <w:iCs/>
          <w:sz w:val="24"/>
          <w:szCs w:val="24"/>
        </w:rPr>
        <w:t>Statistical Analys</w:t>
      </w:r>
      <w:r>
        <w:rPr>
          <w:rFonts w:ascii="Times New Roman" w:hAnsi="Times New Roman" w:cs="Times New Roman"/>
          <w:b/>
          <w:bCs/>
          <w:i/>
          <w:iCs/>
          <w:sz w:val="24"/>
          <w:szCs w:val="24"/>
        </w:rPr>
        <w:t>e</w:t>
      </w:r>
      <w:r w:rsidRPr="007C6D62">
        <w:rPr>
          <w:rFonts w:ascii="Times New Roman" w:hAnsi="Times New Roman" w:cs="Times New Roman"/>
          <w:b/>
          <w:bCs/>
          <w:i/>
          <w:iCs/>
          <w:sz w:val="24"/>
          <w:szCs w:val="24"/>
        </w:rPr>
        <w:t>s.</w:t>
      </w:r>
    </w:p>
    <w:p w14:paraId="5844DAA6" w14:textId="77777777" w:rsidR="00AE54A1" w:rsidRDefault="00AE54A1" w:rsidP="00AE54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Statistical analyses were conducted using GraphPad Prism 5. For qPCR fold change calculation, Mann-Whitney two-tailed t-tests were conducted using p≤0.05 for significance (p≤0.05, *, p≤0.001, **, p≤0.0001, ***). For analysis of paired samples, Wilcoxon signed rank test and paired t-tests were conducted. Unpaired Student’s t-test was conducted for all other analysis. </w:t>
      </w:r>
    </w:p>
    <w:p w14:paraId="6FD8A176" w14:textId="77777777" w:rsidR="00652E03" w:rsidRDefault="00652E03" w:rsidP="00031A5D">
      <w:pPr>
        <w:spacing w:line="240" w:lineRule="auto"/>
        <w:jc w:val="both"/>
        <w:rPr>
          <w:rFonts w:ascii="Times New Roman" w:hAnsi="Times New Roman" w:cs="Times New Roman"/>
          <w:sz w:val="24"/>
          <w:szCs w:val="24"/>
        </w:rPr>
      </w:pPr>
    </w:p>
    <w:p w14:paraId="14CC3291" w14:textId="44DF42AD" w:rsidR="009450C6" w:rsidRPr="001259A9" w:rsidRDefault="00031A5D" w:rsidP="009450C6">
      <w:pPr>
        <w:spacing w:line="360" w:lineRule="auto"/>
        <w:jc w:val="both"/>
        <w:rPr>
          <w:rFonts w:ascii="Times New Roman" w:hAnsi="Times New Roman" w:cs="Times New Roman"/>
          <w:b/>
          <w:bCs/>
          <w:i/>
          <w:iCs/>
          <w:sz w:val="24"/>
          <w:szCs w:val="24"/>
        </w:rPr>
      </w:pPr>
      <w:r w:rsidRPr="001259A9">
        <w:rPr>
          <w:rFonts w:ascii="Times New Roman" w:hAnsi="Times New Roman" w:cs="Times New Roman"/>
          <w:b/>
          <w:bCs/>
          <w:i/>
          <w:iCs/>
          <w:sz w:val="24"/>
          <w:szCs w:val="24"/>
        </w:rPr>
        <w:t>References</w:t>
      </w:r>
    </w:p>
    <w:p w14:paraId="24F44528" w14:textId="3F1A29A8" w:rsidR="001259A9" w:rsidRPr="001259A9" w:rsidRDefault="00B36189" w:rsidP="001259A9">
      <w:pPr>
        <w:widowControl w:val="0"/>
        <w:autoSpaceDE w:val="0"/>
        <w:autoSpaceDN w:val="0"/>
        <w:adjustRightInd w:val="0"/>
        <w:spacing w:line="240" w:lineRule="auto"/>
        <w:ind w:left="640" w:hanging="640"/>
        <w:rPr>
          <w:rFonts w:ascii="Times New Roman" w:hAnsi="Times New Roman" w:cs="Times New Roman"/>
          <w:noProof/>
          <w:sz w:val="24"/>
          <w:szCs w:val="24"/>
        </w:rPr>
      </w:pPr>
      <w:r w:rsidRPr="00031A5D">
        <w:rPr>
          <w:rFonts w:ascii="Times New Roman" w:hAnsi="Times New Roman" w:cs="Times New Roman"/>
          <w:sz w:val="24"/>
          <w:szCs w:val="24"/>
        </w:rPr>
        <w:fldChar w:fldCharType="begin" w:fldLock="1"/>
      </w:r>
      <w:r w:rsidRPr="00031A5D">
        <w:rPr>
          <w:rFonts w:ascii="Times New Roman" w:hAnsi="Times New Roman" w:cs="Times New Roman"/>
          <w:sz w:val="24"/>
          <w:szCs w:val="24"/>
        </w:rPr>
        <w:instrText xml:space="preserve">ADDIN Mendeley Bibliography CSL_BIBLIOGRAPHY </w:instrText>
      </w:r>
      <w:r w:rsidRPr="00031A5D">
        <w:rPr>
          <w:rFonts w:ascii="Times New Roman" w:hAnsi="Times New Roman" w:cs="Times New Roman"/>
          <w:sz w:val="24"/>
          <w:szCs w:val="24"/>
        </w:rPr>
        <w:fldChar w:fldCharType="separate"/>
      </w:r>
      <w:r w:rsidR="001259A9" w:rsidRPr="001259A9">
        <w:rPr>
          <w:rFonts w:ascii="Times New Roman" w:hAnsi="Times New Roman" w:cs="Times New Roman"/>
          <w:noProof/>
          <w:sz w:val="24"/>
          <w:szCs w:val="24"/>
        </w:rPr>
        <w:t xml:space="preserve">1. </w:t>
      </w:r>
      <w:r w:rsidR="001259A9" w:rsidRPr="001259A9">
        <w:rPr>
          <w:rFonts w:ascii="Times New Roman" w:hAnsi="Times New Roman" w:cs="Times New Roman"/>
          <w:noProof/>
          <w:sz w:val="24"/>
          <w:szCs w:val="24"/>
        </w:rPr>
        <w:tab/>
        <w:t>Morris TJ, Butcher LM, Feber A, et al (2014) ChAMP: 450k Chip Analysis Methylation Pipeline. Bioinformatics 30:428–430. https://doi.org/10.1093/bioinformatics/btt684</w:t>
      </w:r>
    </w:p>
    <w:p w14:paraId="4A0DDD4E" w14:textId="77777777" w:rsidR="001259A9" w:rsidRPr="001259A9" w:rsidRDefault="001259A9" w:rsidP="001259A9">
      <w:pPr>
        <w:widowControl w:val="0"/>
        <w:autoSpaceDE w:val="0"/>
        <w:autoSpaceDN w:val="0"/>
        <w:adjustRightInd w:val="0"/>
        <w:spacing w:line="240" w:lineRule="auto"/>
        <w:ind w:left="640" w:hanging="640"/>
        <w:rPr>
          <w:rFonts w:ascii="Times New Roman" w:hAnsi="Times New Roman" w:cs="Times New Roman"/>
          <w:noProof/>
          <w:sz w:val="24"/>
          <w:szCs w:val="24"/>
        </w:rPr>
      </w:pPr>
      <w:r w:rsidRPr="001259A9">
        <w:rPr>
          <w:rFonts w:ascii="Times New Roman" w:hAnsi="Times New Roman" w:cs="Times New Roman"/>
          <w:noProof/>
          <w:sz w:val="24"/>
          <w:szCs w:val="24"/>
        </w:rPr>
        <w:t xml:space="preserve">2. </w:t>
      </w:r>
      <w:r w:rsidRPr="001259A9">
        <w:rPr>
          <w:rFonts w:ascii="Times New Roman" w:hAnsi="Times New Roman" w:cs="Times New Roman"/>
          <w:noProof/>
          <w:sz w:val="24"/>
          <w:szCs w:val="24"/>
        </w:rPr>
        <w:tab/>
        <w:t>Somasundaram K, Reddy SP, Vinnakota K, et al (2005) Upregulation of ASCL1 and inhibition of Notch signaling pathway characterize progressive astrocytoma. Oncogene 24:7073–7083. https://doi.org/10.1038/sj.onc.1208865</w:t>
      </w:r>
    </w:p>
    <w:p w14:paraId="10EFE802" w14:textId="77777777" w:rsidR="001259A9" w:rsidRPr="001259A9" w:rsidRDefault="001259A9" w:rsidP="001259A9">
      <w:pPr>
        <w:widowControl w:val="0"/>
        <w:autoSpaceDE w:val="0"/>
        <w:autoSpaceDN w:val="0"/>
        <w:adjustRightInd w:val="0"/>
        <w:spacing w:line="240" w:lineRule="auto"/>
        <w:ind w:left="640" w:hanging="640"/>
        <w:rPr>
          <w:rFonts w:ascii="Times New Roman" w:hAnsi="Times New Roman" w:cs="Times New Roman"/>
          <w:noProof/>
          <w:sz w:val="24"/>
          <w:szCs w:val="24"/>
        </w:rPr>
      </w:pPr>
      <w:r w:rsidRPr="001259A9">
        <w:rPr>
          <w:rFonts w:ascii="Times New Roman" w:hAnsi="Times New Roman" w:cs="Times New Roman"/>
          <w:noProof/>
          <w:sz w:val="24"/>
          <w:szCs w:val="24"/>
        </w:rPr>
        <w:t xml:space="preserve">3. </w:t>
      </w:r>
      <w:r w:rsidRPr="001259A9">
        <w:rPr>
          <w:rFonts w:ascii="Times New Roman" w:hAnsi="Times New Roman" w:cs="Times New Roman"/>
          <w:noProof/>
          <w:sz w:val="24"/>
          <w:szCs w:val="24"/>
        </w:rPr>
        <w:tab/>
        <w:t>Yang MY, Chaudhary A, Seaman S, et al (2011) The cell surface structure of tumor endothelial marker 8 (TEM8) is regulated by the actin cytoskeleton. Biochim Biophys Acta - Mol Cell Res 1813:39–49. https://doi.org/10.1016/j.bbamcr.2010.11.013</w:t>
      </w:r>
    </w:p>
    <w:p w14:paraId="5EA45311" w14:textId="77777777" w:rsidR="001259A9" w:rsidRPr="001259A9" w:rsidRDefault="001259A9" w:rsidP="001259A9">
      <w:pPr>
        <w:widowControl w:val="0"/>
        <w:autoSpaceDE w:val="0"/>
        <w:autoSpaceDN w:val="0"/>
        <w:adjustRightInd w:val="0"/>
        <w:spacing w:line="240" w:lineRule="auto"/>
        <w:ind w:left="640" w:hanging="640"/>
        <w:rPr>
          <w:rFonts w:ascii="Times New Roman" w:hAnsi="Times New Roman" w:cs="Times New Roman"/>
          <w:noProof/>
          <w:sz w:val="24"/>
          <w:szCs w:val="24"/>
        </w:rPr>
      </w:pPr>
      <w:r w:rsidRPr="001259A9">
        <w:rPr>
          <w:rFonts w:ascii="Times New Roman" w:hAnsi="Times New Roman" w:cs="Times New Roman"/>
          <w:noProof/>
          <w:sz w:val="24"/>
          <w:szCs w:val="24"/>
        </w:rPr>
        <w:t xml:space="preserve">4. </w:t>
      </w:r>
      <w:r w:rsidRPr="001259A9">
        <w:rPr>
          <w:rFonts w:ascii="Times New Roman" w:hAnsi="Times New Roman" w:cs="Times New Roman"/>
          <w:noProof/>
          <w:sz w:val="24"/>
          <w:szCs w:val="24"/>
        </w:rPr>
        <w:tab/>
        <w:t>Gebäck T, Schulz MMP, Koumoutsakos P, Detmar M (2009) TScratch: A novel and simple software tool for automated analysis of monolayer wound healing assays. Biotechniques 46:265–274. https://doi.org/10.2144/000113083</w:t>
      </w:r>
    </w:p>
    <w:p w14:paraId="611391CF" w14:textId="77777777" w:rsidR="001259A9" w:rsidRPr="001259A9" w:rsidRDefault="001259A9" w:rsidP="001259A9">
      <w:pPr>
        <w:widowControl w:val="0"/>
        <w:autoSpaceDE w:val="0"/>
        <w:autoSpaceDN w:val="0"/>
        <w:adjustRightInd w:val="0"/>
        <w:spacing w:line="240" w:lineRule="auto"/>
        <w:ind w:left="640" w:hanging="640"/>
        <w:rPr>
          <w:rFonts w:ascii="Times New Roman" w:hAnsi="Times New Roman" w:cs="Times New Roman"/>
          <w:noProof/>
          <w:sz w:val="24"/>
          <w:szCs w:val="24"/>
        </w:rPr>
      </w:pPr>
      <w:r w:rsidRPr="001259A9">
        <w:rPr>
          <w:rFonts w:ascii="Times New Roman" w:hAnsi="Times New Roman" w:cs="Times New Roman"/>
          <w:noProof/>
          <w:sz w:val="24"/>
          <w:szCs w:val="24"/>
        </w:rPr>
        <w:t xml:space="preserve">5. </w:t>
      </w:r>
      <w:r w:rsidRPr="001259A9">
        <w:rPr>
          <w:rFonts w:ascii="Times New Roman" w:hAnsi="Times New Roman" w:cs="Times New Roman"/>
          <w:noProof/>
          <w:sz w:val="24"/>
          <w:szCs w:val="24"/>
        </w:rPr>
        <w:tab/>
        <w:t>Chapnick DA, Xuedong Liu (2010) Analysis of Ligand Dependent Nuclear Accumulation of Smads in TGF-beta Signaling. Methods Mol Biol 647:95–111. https://doi.org/10.1007/978-1-60761-738-9</w:t>
      </w:r>
    </w:p>
    <w:p w14:paraId="46CD9BD9" w14:textId="77777777" w:rsidR="001259A9" w:rsidRPr="001259A9" w:rsidRDefault="001259A9" w:rsidP="001259A9">
      <w:pPr>
        <w:widowControl w:val="0"/>
        <w:autoSpaceDE w:val="0"/>
        <w:autoSpaceDN w:val="0"/>
        <w:adjustRightInd w:val="0"/>
        <w:spacing w:line="240" w:lineRule="auto"/>
        <w:ind w:left="640" w:hanging="640"/>
        <w:rPr>
          <w:rFonts w:ascii="Times New Roman" w:hAnsi="Times New Roman" w:cs="Times New Roman"/>
          <w:noProof/>
          <w:sz w:val="24"/>
        </w:rPr>
      </w:pPr>
      <w:r w:rsidRPr="001259A9">
        <w:rPr>
          <w:rFonts w:ascii="Times New Roman" w:hAnsi="Times New Roman" w:cs="Times New Roman"/>
          <w:noProof/>
          <w:sz w:val="24"/>
          <w:szCs w:val="24"/>
        </w:rPr>
        <w:t xml:space="preserve">6. </w:t>
      </w:r>
      <w:r w:rsidRPr="001259A9">
        <w:rPr>
          <w:rFonts w:ascii="Times New Roman" w:hAnsi="Times New Roman" w:cs="Times New Roman"/>
          <w:noProof/>
          <w:sz w:val="24"/>
          <w:szCs w:val="24"/>
        </w:rPr>
        <w:tab/>
        <w:t>Schindelin J, Arganda-Carreras I, Frise E, et al (2012) Fiji: An open-source platform for biological-image analysis. Nat Methods 9:676–682. https://doi.org/10.1038/nmeth.2019</w:t>
      </w:r>
    </w:p>
    <w:p w14:paraId="6028E5EC" w14:textId="5DF75DFD" w:rsidR="009450C6" w:rsidRPr="00031A5D" w:rsidRDefault="00B36189">
      <w:pPr>
        <w:rPr>
          <w:rFonts w:ascii="Times New Roman" w:hAnsi="Times New Roman" w:cs="Times New Roman"/>
          <w:sz w:val="24"/>
          <w:szCs w:val="24"/>
        </w:rPr>
      </w:pPr>
      <w:r w:rsidRPr="00031A5D">
        <w:rPr>
          <w:rFonts w:ascii="Times New Roman" w:hAnsi="Times New Roman" w:cs="Times New Roman"/>
          <w:sz w:val="24"/>
          <w:szCs w:val="24"/>
        </w:rPr>
        <w:fldChar w:fldCharType="end"/>
      </w:r>
    </w:p>
    <w:sectPr w:rsidR="009450C6" w:rsidRPr="00031A5D" w:rsidSect="00D758B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0C6"/>
    <w:rsid w:val="00031A5D"/>
    <w:rsid w:val="001259A9"/>
    <w:rsid w:val="001F1E77"/>
    <w:rsid w:val="003822D8"/>
    <w:rsid w:val="003F3745"/>
    <w:rsid w:val="00455AF9"/>
    <w:rsid w:val="005E5E33"/>
    <w:rsid w:val="00652E03"/>
    <w:rsid w:val="006B72E8"/>
    <w:rsid w:val="006E0DCF"/>
    <w:rsid w:val="0070720F"/>
    <w:rsid w:val="0085508B"/>
    <w:rsid w:val="008C6430"/>
    <w:rsid w:val="00941068"/>
    <w:rsid w:val="009450C6"/>
    <w:rsid w:val="00A573E9"/>
    <w:rsid w:val="00AE54A1"/>
    <w:rsid w:val="00B36189"/>
    <w:rsid w:val="00B75DC5"/>
    <w:rsid w:val="00C00541"/>
    <w:rsid w:val="00CA3CC3"/>
    <w:rsid w:val="00CC0A91"/>
    <w:rsid w:val="00D05F9B"/>
    <w:rsid w:val="00D54D0D"/>
    <w:rsid w:val="00D758B7"/>
    <w:rsid w:val="00E21C3E"/>
    <w:rsid w:val="00E3243D"/>
    <w:rsid w:val="00FF0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764D8"/>
  <w15:chartTrackingRefBased/>
  <w15:docId w15:val="{E3B25548-C08E-403C-B187-8FEE3C2F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6189"/>
    <w:rPr>
      <w:color w:val="0563C1" w:themeColor="hyperlink"/>
      <w:u w:val="single"/>
    </w:rPr>
  </w:style>
  <w:style w:type="paragraph" w:customStyle="1" w:styleId="BCAuthorAddress">
    <w:name w:val="BC_Author_Address"/>
    <w:basedOn w:val="Normal"/>
    <w:next w:val="Normal"/>
    <w:rsid w:val="00031A5D"/>
    <w:pPr>
      <w:spacing w:after="240" w:line="480" w:lineRule="auto"/>
      <w:jc w:val="center"/>
    </w:pPr>
    <w:rPr>
      <w:rFonts w:ascii="Times" w:eastAsia="Times New Roman"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paturu@iisc.a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298E5-CB83-4690-94AF-86F5455A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4615</Words>
  <Characters>26310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Paramita Kundu</dc:creator>
  <cp:keywords/>
  <dc:description/>
  <cp:lastModifiedBy>Paramita Kundu</cp:lastModifiedBy>
  <cp:revision>21</cp:revision>
  <dcterms:created xsi:type="dcterms:W3CDTF">2022-02-06T14:29:00Z</dcterms:created>
  <dcterms:modified xsi:type="dcterms:W3CDTF">2022-03-01T06:49:00Z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http://www.zotero.org/styles/american-medical-association-no-url</vt:lpwstr>
  </property>
  <property fmtid="{D5CDD505-2E9C-101B-9397-08002B2CF9AE}" pid="5" name="Mendeley Recent Style Name 1_1">
    <vt:lpwstr>American Medical Association 11th edition (no URL)</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http://www.zotero.org/styles/journal-of-neuro-oncology</vt:lpwstr>
  </property>
  <property fmtid="{D5CDD505-2E9C-101B-9397-08002B2CF9AE}" pid="13" name="Mendeley Recent Style Name 5_1">
    <vt:lpwstr>Journal of Neuro-Oncology</vt:lpwstr>
  </property>
  <property fmtid="{D5CDD505-2E9C-101B-9397-08002B2CF9AE}" pid="14" name="Mendeley Recent Style Id 6_1">
    <vt:lpwstr>http://www.zotero.org/styles/journal-of-the-neurological-sciences</vt:lpwstr>
  </property>
  <property fmtid="{D5CDD505-2E9C-101B-9397-08002B2CF9AE}" pid="15" name="Mendeley Recent Style Name 6_1">
    <vt:lpwstr>Journal of the Neurological Sciences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vt:lpwstr>
  </property>
  <property fmtid="{D5CDD505-2E9C-101B-9397-08002B2CF9AE}" pid="21" name="Mendeley Recent Style Name 9_1">
    <vt:lpwstr>Science</vt:lpwstr>
  </property>
  <property fmtid="{D5CDD505-2E9C-101B-9397-08002B2CF9AE}" pid="22" name="Mendeley Document_1">
    <vt:lpwstr>True</vt:lpwstr>
  </property>
  <property fmtid="{D5CDD505-2E9C-101B-9397-08002B2CF9AE}" pid="23" name="Mendeley Unique User Id_1">
    <vt:lpwstr>776c9e0d-cb09-3724-8220-dbf6381c2f5e</vt:lpwstr>
  </property>
  <property fmtid="{D5CDD505-2E9C-101B-9397-08002B2CF9AE}" pid="24" name="Mendeley Citation Style_1">
    <vt:lpwstr>http://www.zotero.org/styles/journal-of-neuro-oncology</vt:lpwstr>
  </property>
</Properties>
</file>