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B972" w14:textId="7A62A487" w:rsidR="004D22B5" w:rsidRDefault="0057663E">
      <w:pPr>
        <w:rPr>
          <w:rFonts w:ascii="Times New Roman" w:hAnsi="Times New Roman" w:cs="Times New Roman"/>
        </w:rPr>
      </w:pPr>
      <w:r w:rsidRPr="0057663E">
        <w:rPr>
          <w:rFonts w:ascii="Times New Roman" w:hAnsi="Times New Roman" w:cs="Times New Roman"/>
        </w:rPr>
        <w:t xml:space="preserve">Table 1 </w:t>
      </w:r>
      <w:r>
        <w:rPr>
          <w:rFonts w:ascii="Times New Roman" w:hAnsi="Times New Roman" w:cs="Times New Roman"/>
        </w:rPr>
        <w:t>Relationships between 1,5-AG and FPG, 2hPG and HbA1c in different diabetic retinopathy group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3"/>
        <w:gridCol w:w="1184"/>
        <w:gridCol w:w="1185"/>
        <w:gridCol w:w="1185"/>
        <w:gridCol w:w="1185"/>
        <w:gridCol w:w="1185"/>
        <w:gridCol w:w="1185"/>
      </w:tblGrid>
      <w:tr w:rsidR="0057663E" w:rsidRPr="00556843" w14:paraId="39513A15" w14:textId="77777777" w:rsidTr="0057663E">
        <w:trPr>
          <w:trHeight w:hRule="exact" w:val="397"/>
        </w:trPr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</w:tcPr>
          <w:p w14:paraId="2846DA1B" w14:textId="77777777" w:rsidR="0057663E" w:rsidRPr="00556843" w:rsidRDefault="0057663E" w:rsidP="00A31C3F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</w:p>
        </w:tc>
        <w:tc>
          <w:tcPr>
            <w:tcW w:w="23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2A030B" w14:textId="36826D14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/>
                <w:color w:val="000000" w:themeColor="text1"/>
              </w:rPr>
              <w:t>Total population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C3908C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E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DTR</w:t>
            </w: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s</w:t>
            </w:r>
            <w:r w:rsidRPr="0057663E">
              <w:rPr>
                <w:rFonts w:asciiTheme="minorEastAsia" w:hAnsiTheme="minorEastAsia" w:cs="Arial"/>
                <w:color w:val="000000" w:themeColor="text1"/>
              </w:rPr>
              <w:t>≥</w:t>
            </w: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2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1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8CEC48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E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DTR</w:t>
            </w: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s</w:t>
            </w:r>
            <w:r w:rsidRPr="0057663E">
              <w:rPr>
                <w:rFonts w:asciiTheme="minorEastAsia" w:hAnsiTheme="minorEastAsia" w:cs="Arial" w:hint="eastAsia"/>
                <w:color w:val="000000" w:themeColor="text1"/>
              </w:rPr>
              <w:t>≥</w:t>
            </w: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3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1</w:t>
            </w:r>
          </w:p>
        </w:tc>
      </w:tr>
      <w:tr w:rsidR="0057663E" w:rsidRPr="00556843" w14:paraId="4BA6EDBA" w14:textId="77777777" w:rsidTr="0057663E">
        <w:trPr>
          <w:trHeight w:hRule="exact" w:val="397"/>
        </w:trPr>
        <w:tc>
          <w:tcPr>
            <w:tcW w:w="1183" w:type="dxa"/>
            <w:tcBorders>
              <w:top w:val="single" w:sz="4" w:space="0" w:color="auto"/>
            </w:tcBorders>
          </w:tcPr>
          <w:p w14:paraId="7C2E0CBF" w14:textId="77777777" w:rsidR="0057663E" w:rsidRPr="00556843" w:rsidRDefault="0057663E" w:rsidP="00A31C3F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</w:p>
        </w:tc>
        <w:tc>
          <w:tcPr>
            <w:tcW w:w="1184" w:type="dxa"/>
            <w:tcBorders>
              <w:top w:val="single" w:sz="4" w:space="0" w:color="auto"/>
            </w:tcBorders>
          </w:tcPr>
          <w:p w14:paraId="0DABEDE1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r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17D19932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p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5EEEDF71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r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0CFEC872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p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255C8173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r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14:paraId="68DEEFEB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p</w:t>
            </w:r>
          </w:p>
        </w:tc>
      </w:tr>
      <w:tr w:rsidR="0057663E" w:rsidRPr="00556843" w14:paraId="53570248" w14:textId="77777777" w:rsidTr="0057663E">
        <w:trPr>
          <w:trHeight w:hRule="exact" w:val="397"/>
        </w:trPr>
        <w:tc>
          <w:tcPr>
            <w:tcW w:w="1183" w:type="dxa"/>
          </w:tcPr>
          <w:p w14:paraId="5DFACCDD" w14:textId="77777777" w:rsidR="0057663E" w:rsidRPr="00556843" w:rsidRDefault="0057663E" w:rsidP="00A31C3F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F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PG</w:t>
            </w:r>
          </w:p>
        </w:tc>
        <w:tc>
          <w:tcPr>
            <w:tcW w:w="1184" w:type="dxa"/>
          </w:tcPr>
          <w:p w14:paraId="79922162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-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0.320</w:t>
            </w:r>
          </w:p>
        </w:tc>
        <w:tc>
          <w:tcPr>
            <w:tcW w:w="1185" w:type="dxa"/>
          </w:tcPr>
          <w:p w14:paraId="7617AA67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/>
                <w:color w:val="000000" w:themeColor="text1"/>
              </w:rPr>
              <w:t>&lt;0.001</w:t>
            </w:r>
          </w:p>
        </w:tc>
        <w:tc>
          <w:tcPr>
            <w:tcW w:w="1185" w:type="dxa"/>
          </w:tcPr>
          <w:p w14:paraId="04F130BA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-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0.719</w:t>
            </w:r>
          </w:p>
        </w:tc>
        <w:tc>
          <w:tcPr>
            <w:tcW w:w="1185" w:type="dxa"/>
          </w:tcPr>
          <w:p w14:paraId="33E6F410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&lt;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0.001</w:t>
            </w:r>
          </w:p>
        </w:tc>
        <w:tc>
          <w:tcPr>
            <w:tcW w:w="1185" w:type="dxa"/>
          </w:tcPr>
          <w:p w14:paraId="3E2DCEE6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-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0.758</w:t>
            </w:r>
          </w:p>
        </w:tc>
        <w:tc>
          <w:tcPr>
            <w:tcW w:w="1185" w:type="dxa"/>
          </w:tcPr>
          <w:p w14:paraId="7E671329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&lt;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0.001</w:t>
            </w:r>
          </w:p>
        </w:tc>
      </w:tr>
      <w:tr w:rsidR="0057663E" w:rsidRPr="00556843" w14:paraId="0E2BA060" w14:textId="77777777" w:rsidTr="0057663E">
        <w:trPr>
          <w:trHeight w:hRule="exact" w:val="397"/>
        </w:trPr>
        <w:tc>
          <w:tcPr>
            <w:tcW w:w="1183" w:type="dxa"/>
          </w:tcPr>
          <w:p w14:paraId="4BFF5DB2" w14:textId="77777777" w:rsidR="0057663E" w:rsidRPr="00556843" w:rsidRDefault="0057663E" w:rsidP="00A31C3F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>
              <w:rPr>
                <w:rFonts w:ascii="Times New Roman" w:eastAsia="宋体" w:hAnsi="Times New Roman"/>
                <w:color w:val="000000" w:themeColor="text1"/>
              </w:rPr>
              <w:t>*</w:t>
            </w: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2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hPG</w:t>
            </w:r>
          </w:p>
        </w:tc>
        <w:tc>
          <w:tcPr>
            <w:tcW w:w="1184" w:type="dxa"/>
          </w:tcPr>
          <w:p w14:paraId="1EBA51D4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-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0.169</w:t>
            </w:r>
          </w:p>
        </w:tc>
        <w:tc>
          <w:tcPr>
            <w:tcW w:w="1185" w:type="dxa"/>
          </w:tcPr>
          <w:p w14:paraId="6CE1F586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&lt;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0.001</w:t>
            </w:r>
          </w:p>
        </w:tc>
        <w:tc>
          <w:tcPr>
            <w:tcW w:w="1185" w:type="dxa"/>
          </w:tcPr>
          <w:p w14:paraId="339508C5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/>
                <w:color w:val="000000" w:themeColor="text1"/>
              </w:rPr>
              <w:t>-0.208</w:t>
            </w:r>
          </w:p>
        </w:tc>
        <w:tc>
          <w:tcPr>
            <w:tcW w:w="1185" w:type="dxa"/>
          </w:tcPr>
          <w:p w14:paraId="777E4767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&lt;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0.001</w:t>
            </w:r>
          </w:p>
        </w:tc>
        <w:tc>
          <w:tcPr>
            <w:tcW w:w="1185" w:type="dxa"/>
          </w:tcPr>
          <w:p w14:paraId="42863274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-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0.753</w:t>
            </w:r>
          </w:p>
        </w:tc>
        <w:tc>
          <w:tcPr>
            <w:tcW w:w="1185" w:type="dxa"/>
          </w:tcPr>
          <w:p w14:paraId="314A65AE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/>
                <w:color w:val="000000" w:themeColor="text1"/>
              </w:rPr>
              <w:t>0.003</w:t>
            </w:r>
          </w:p>
        </w:tc>
      </w:tr>
      <w:tr w:rsidR="0057663E" w:rsidRPr="00556843" w14:paraId="2431ADBE" w14:textId="77777777" w:rsidTr="0057663E">
        <w:trPr>
          <w:trHeight w:hRule="exact" w:val="397"/>
        </w:trPr>
        <w:tc>
          <w:tcPr>
            <w:tcW w:w="1183" w:type="dxa"/>
            <w:tcBorders>
              <w:bottom w:val="single" w:sz="4" w:space="0" w:color="auto"/>
            </w:tcBorders>
          </w:tcPr>
          <w:p w14:paraId="3AB44663" w14:textId="77777777" w:rsidR="0057663E" w:rsidRPr="00556843" w:rsidRDefault="0057663E" w:rsidP="00A31C3F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H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bA1c</w:t>
            </w:r>
          </w:p>
        </w:tc>
        <w:tc>
          <w:tcPr>
            <w:tcW w:w="1184" w:type="dxa"/>
            <w:tcBorders>
              <w:bottom w:val="single" w:sz="4" w:space="0" w:color="auto"/>
            </w:tcBorders>
          </w:tcPr>
          <w:p w14:paraId="30FD10B1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-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0.345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77763023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&lt;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0.001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0C21A6C1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-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0.714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0206ED4B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&lt;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0.001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5ECA0C0B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-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0.713</w:t>
            </w:r>
          </w:p>
        </w:tc>
        <w:tc>
          <w:tcPr>
            <w:tcW w:w="1185" w:type="dxa"/>
            <w:tcBorders>
              <w:bottom w:val="single" w:sz="4" w:space="0" w:color="auto"/>
            </w:tcBorders>
          </w:tcPr>
          <w:p w14:paraId="083CEBE0" w14:textId="77777777" w:rsidR="0057663E" w:rsidRPr="00556843" w:rsidRDefault="0057663E" w:rsidP="00A31C3F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</w:rPr>
            </w:pPr>
            <w:r w:rsidRPr="00556843">
              <w:rPr>
                <w:rFonts w:ascii="Times New Roman" w:eastAsia="宋体" w:hAnsi="Times New Roman" w:hint="eastAsia"/>
                <w:color w:val="000000" w:themeColor="text1"/>
              </w:rPr>
              <w:t>&lt;</w:t>
            </w:r>
            <w:r w:rsidRPr="00556843">
              <w:rPr>
                <w:rFonts w:ascii="Times New Roman" w:eastAsia="宋体" w:hAnsi="Times New Roman"/>
                <w:color w:val="000000" w:themeColor="text1"/>
              </w:rPr>
              <w:t>0.001</w:t>
            </w:r>
          </w:p>
        </w:tc>
      </w:tr>
    </w:tbl>
    <w:p w14:paraId="354EBA1E" w14:textId="20B91714" w:rsidR="0057663E" w:rsidRDefault="0057663E" w:rsidP="0057663E">
      <w:pPr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 w:rsidRPr="0057663E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*OGTT tests were not practiced among patients who had already been diagnosed as diabetes or had FPG</w:t>
      </w:r>
      <w:r w:rsidRPr="0057663E">
        <w:rPr>
          <w:rFonts w:asciiTheme="minorEastAsia" w:hAnsiTheme="minorEastAsia" w:cs="Times New Roman"/>
          <w:color w:val="000000" w:themeColor="text1"/>
          <w:sz w:val="18"/>
          <w:szCs w:val="18"/>
        </w:rPr>
        <w:t>≥</w:t>
      </w:r>
      <w:r w:rsidRPr="0057663E"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t>7.0mmol/L for the sake of safety.</w:t>
      </w:r>
    </w:p>
    <w:p w14:paraId="233F06F8" w14:textId="0519FF02" w:rsidR="0057663E" w:rsidRDefault="0057663E" w:rsidP="0057663E">
      <w:pPr>
        <w:widowControl/>
        <w:jc w:val="left"/>
        <w:rPr>
          <w:rFonts w:ascii="Times New Roman" w:eastAsia="宋体" w:hAnsi="Times New Roman" w:cs="Times New Roman"/>
          <w:color w:val="000000" w:themeColor="text1"/>
          <w:sz w:val="18"/>
          <w:szCs w:val="18"/>
        </w:rPr>
      </w:pPr>
      <w:r>
        <w:rPr>
          <w:rFonts w:ascii="Times New Roman" w:eastAsia="宋体" w:hAnsi="Times New Roman" w:cs="Times New Roman"/>
          <w:color w:val="000000" w:themeColor="text1"/>
          <w:sz w:val="18"/>
          <w:szCs w:val="18"/>
        </w:rPr>
        <w:br w:type="page"/>
      </w:r>
    </w:p>
    <w:p w14:paraId="112E4F42" w14:textId="6843295B" w:rsidR="0057663E" w:rsidRDefault="0057663E" w:rsidP="0057663E">
      <w:pPr>
        <w:rPr>
          <w:rFonts w:ascii="Times New Roman" w:hAnsi="Times New Roman" w:cs="Times New Roman"/>
          <w:szCs w:val="21"/>
        </w:rPr>
      </w:pPr>
      <w:r w:rsidRPr="0057663E">
        <w:rPr>
          <w:rFonts w:ascii="Times New Roman" w:hAnsi="Times New Roman" w:cs="Times New Roman" w:hint="eastAsia"/>
          <w:szCs w:val="21"/>
        </w:rPr>
        <w:lastRenderedPageBreak/>
        <w:t>F</w:t>
      </w:r>
      <w:r w:rsidRPr="0057663E">
        <w:rPr>
          <w:rFonts w:ascii="Times New Roman" w:hAnsi="Times New Roman" w:cs="Times New Roman"/>
          <w:szCs w:val="21"/>
        </w:rPr>
        <w:t xml:space="preserve">igure1 </w:t>
      </w:r>
      <w:r w:rsidRPr="00C248F7">
        <w:rPr>
          <w:rFonts w:ascii="Times New Roman" w:hAnsi="Times New Roman" w:cs="Times New Roman"/>
          <w:szCs w:val="21"/>
        </w:rPr>
        <w:t xml:space="preserve">Receiver operating characteristics (ROC) curves for </w:t>
      </w:r>
      <w:r>
        <w:rPr>
          <w:rFonts w:ascii="Times New Roman" w:hAnsi="Times New Roman" w:cs="Times New Roman"/>
          <w:szCs w:val="21"/>
        </w:rPr>
        <w:t>1,5-AG to</w:t>
      </w:r>
      <w:r w:rsidRPr="00C248F7">
        <w:rPr>
          <w:rFonts w:ascii="Times New Roman" w:hAnsi="Times New Roman" w:cs="Times New Roman"/>
          <w:szCs w:val="21"/>
        </w:rPr>
        <w:t xml:space="preserve"> predict</w:t>
      </w:r>
      <w:r>
        <w:rPr>
          <w:rFonts w:ascii="Times New Roman" w:hAnsi="Times New Roman" w:cs="Times New Roman"/>
          <w:szCs w:val="21"/>
        </w:rPr>
        <w:t xml:space="preserve"> </w:t>
      </w:r>
      <w:r w:rsidRPr="00C248F7">
        <w:rPr>
          <w:rFonts w:ascii="Times New Roman" w:hAnsi="Times New Roman" w:cs="Times New Roman"/>
          <w:szCs w:val="21"/>
        </w:rPr>
        <w:t>the presence of</w:t>
      </w:r>
      <w:r>
        <w:rPr>
          <w:rFonts w:ascii="Times New Roman" w:hAnsi="Times New Roman" w:cs="Times New Roman"/>
          <w:szCs w:val="21"/>
        </w:rPr>
        <w:t xml:space="preserve"> diabetic-specific retinopathy in population without hypoglycemic medication</w:t>
      </w:r>
    </w:p>
    <w:p w14:paraId="4F956B07" w14:textId="29A88356" w:rsidR="0057663E" w:rsidRDefault="0057663E" w:rsidP="0057663E">
      <w:pPr>
        <w:rPr>
          <w:rFonts w:ascii="Times New Roman" w:hAnsi="Times New Roman" w:cs="Times New Roman"/>
          <w:szCs w:val="21"/>
        </w:rPr>
      </w:pPr>
      <w:r w:rsidRPr="0057663E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01698968" wp14:editId="705EC6DD">
            <wp:extent cx="3534358" cy="346959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48216" cy="3483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34CAA" w14:textId="77777777" w:rsidR="0057663E" w:rsidRDefault="0057663E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64849806" w14:textId="097C4841" w:rsidR="0057663E" w:rsidRPr="0057663E" w:rsidRDefault="0057663E" w:rsidP="0057663E">
      <w:pPr>
        <w:rPr>
          <w:rFonts w:ascii="Times New Roman" w:hAnsi="Times New Roman" w:cs="Times New Roman"/>
          <w:szCs w:val="21"/>
        </w:rPr>
      </w:pPr>
      <w:r w:rsidRPr="0057663E">
        <w:rPr>
          <w:rFonts w:ascii="Times New Roman" w:hAnsi="Times New Roman" w:cs="Times New Roman" w:hint="eastAsia"/>
          <w:szCs w:val="21"/>
        </w:rPr>
        <w:lastRenderedPageBreak/>
        <w:t>F</w:t>
      </w:r>
      <w:r w:rsidRPr="0057663E">
        <w:rPr>
          <w:rFonts w:ascii="Times New Roman" w:hAnsi="Times New Roman" w:cs="Times New Roman"/>
          <w:szCs w:val="21"/>
        </w:rPr>
        <w:t>igure</w:t>
      </w:r>
      <w:r>
        <w:rPr>
          <w:rFonts w:ascii="Times New Roman" w:hAnsi="Times New Roman" w:cs="Times New Roman"/>
          <w:szCs w:val="21"/>
        </w:rPr>
        <w:t>2</w:t>
      </w:r>
      <w:r w:rsidRPr="0057663E">
        <w:rPr>
          <w:rFonts w:ascii="Times New Roman" w:hAnsi="Times New Roman" w:cs="Times New Roman"/>
          <w:szCs w:val="21"/>
        </w:rPr>
        <w:t xml:space="preserve"> </w:t>
      </w:r>
      <w:r w:rsidRPr="00C248F7">
        <w:rPr>
          <w:rFonts w:ascii="Times New Roman" w:hAnsi="Times New Roman" w:cs="Times New Roman"/>
          <w:szCs w:val="21"/>
        </w:rPr>
        <w:t xml:space="preserve">Receiver operating characteristics (ROC) curves for </w:t>
      </w:r>
      <w:r>
        <w:rPr>
          <w:rFonts w:ascii="Times New Roman" w:hAnsi="Times New Roman" w:cs="Times New Roman"/>
          <w:szCs w:val="21"/>
        </w:rPr>
        <w:t>1,5-AG to</w:t>
      </w:r>
      <w:r w:rsidRPr="00C248F7">
        <w:rPr>
          <w:rFonts w:ascii="Times New Roman" w:hAnsi="Times New Roman" w:cs="Times New Roman"/>
          <w:szCs w:val="21"/>
        </w:rPr>
        <w:t xml:space="preserve"> predict</w:t>
      </w:r>
      <w:r>
        <w:rPr>
          <w:rFonts w:ascii="Times New Roman" w:hAnsi="Times New Roman" w:cs="Times New Roman"/>
          <w:szCs w:val="21"/>
        </w:rPr>
        <w:t xml:space="preserve"> </w:t>
      </w:r>
      <w:r w:rsidRPr="00C248F7">
        <w:rPr>
          <w:rFonts w:ascii="Times New Roman" w:hAnsi="Times New Roman" w:cs="Times New Roman"/>
          <w:szCs w:val="21"/>
        </w:rPr>
        <w:t>the presence of</w:t>
      </w:r>
      <w:r>
        <w:rPr>
          <w:rFonts w:ascii="Times New Roman" w:hAnsi="Times New Roman" w:cs="Times New Roman"/>
          <w:szCs w:val="21"/>
        </w:rPr>
        <w:t xml:space="preserve"> moderate diabetic retinopathy (ETDRS</w:t>
      </w:r>
      <w:r>
        <w:rPr>
          <w:rFonts w:ascii="Times New Roman" w:hAnsi="Times New Roman" w:cs="Times New Roman" w:hint="eastAsia"/>
          <w:szCs w:val="21"/>
        </w:rPr>
        <w:t>≥</w:t>
      </w:r>
      <w:r>
        <w:rPr>
          <w:rFonts w:ascii="Times New Roman" w:hAnsi="Times New Roman" w:cs="Times New Roman" w:hint="eastAsia"/>
          <w:szCs w:val="21"/>
        </w:rPr>
        <w:t>4</w:t>
      </w:r>
      <w:r>
        <w:rPr>
          <w:rFonts w:ascii="Times New Roman" w:hAnsi="Times New Roman" w:cs="Times New Roman"/>
          <w:szCs w:val="21"/>
        </w:rPr>
        <w:t>3</w:t>
      </w:r>
      <w:r>
        <w:rPr>
          <w:rFonts w:ascii="Times New Roman" w:hAnsi="Times New Roman" w:cs="Times New Roman" w:hint="eastAsia"/>
          <w:szCs w:val="21"/>
        </w:rPr>
        <w:t>)</w:t>
      </w:r>
    </w:p>
    <w:p w14:paraId="63EC8914" w14:textId="0F717D65" w:rsidR="0057663E" w:rsidRDefault="0057663E" w:rsidP="0057663E">
      <w:pPr>
        <w:rPr>
          <w:rFonts w:ascii="Times New Roman" w:hAnsi="Times New Roman" w:cs="Times New Roman"/>
          <w:szCs w:val="21"/>
        </w:rPr>
      </w:pPr>
      <w:r w:rsidRPr="0057663E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EB043E6" wp14:editId="4B29D041">
            <wp:extent cx="3586884" cy="335849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36"/>
                    <a:stretch/>
                  </pic:blipFill>
                  <pic:spPr bwMode="auto">
                    <a:xfrm>
                      <a:off x="0" y="0"/>
                      <a:ext cx="3618871" cy="3388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E433B5" w14:textId="77777777" w:rsidR="0057663E" w:rsidRDefault="0057663E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3038D5DE" w14:textId="4E517DC7" w:rsidR="0057663E" w:rsidRDefault="0057663E" w:rsidP="0057663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lastRenderedPageBreak/>
        <w:t>Figure</w:t>
      </w:r>
      <w:r>
        <w:rPr>
          <w:rFonts w:ascii="Times New Roman" w:hAnsi="Times New Roman" w:cs="Times New Roman"/>
          <w:szCs w:val="21"/>
        </w:rPr>
        <w:t>3 Scatter diagrams of distribution of 1,5-AG by different diabetic retinopathy status.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Red spots in DR groups indicated individuals </w:t>
      </w:r>
      <w:r w:rsidRPr="0057663E">
        <w:rPr>
          <w:rFonts w:ascii="Times New Roman" w:hAnsi="Times New Roman" w:cs="Times New Roman"/>
          <w:b/>
          <w:bCs/>
          <w:szCs w:val="21"/>
        </w:rPr>
        <w:t>with</w:t>
      </w:r>
      <w:r w:rsidRPr="0057663E">
        <w:rPr>
          <w:rFonts w:ascii="Times New Roman" w:hAnsi="Times New Roman" w:cs="Times New Roman" w:hint="eastAsia"/>
          <w:b/>
          <w:bCs/>
          <w:szCs w:val="21"/>
        </w:rPr>
        <w:t>ou</w:t>
      </w:r>
      <w:r w:rsidRPr="0057663E">
        <w:rPr>
          <w:rFonts w:ascii="Times New Roman" w:hAnsi="Times New Roman" w:cs="Times New Roman"/>
          <w:b/>
          <w:bCs/>
          <w:szCs w:val="21"/>
        </w:rPr>
        <w:t>t</w:t>
      </w:r>
      <w:r>
        <w:rPr>
          <w:rFonts w:ascii="Times New Roman" w:hAnsi="Times New Roman" w:cs="Times New Roman"/>
          <w:szCs w:val="21"/>
        </w:rPr>
        <w:t xml:space="preserve"> diabetes (</w:t>
      </w:r>
      <w:r w:rsidR="000A7E4E">
        <w:rPr>
          <w:rFonts w:ascii="Times New Roman" w:hAnsi="Times New Roman" w:cs="Times New Roman"/>
          <w:szCs w:val="21"/>
        </w:rPr>
        <w:t xml:space="preserve">including </w:t>
      </w:r>
      <w:r>
        <w:rPr>
          <w:rFonts w:ascii="Times New Roman" w:hAnsi="Times New Roman" w:cs="Times New Roman"/>
          <w:szCs w:val="21"/>
        </w:rPr>
        <w:t>self-reported diabetes or newly-diagnosed diabetes)</w:t>
      </w:r>
    </w:p>
    <w:p w14:paraId="37CBF0A3" w14:textId="54632575" w:rsidR="0057663E" w:rsidRPr="0057663E" w:rsidRDefault="00E05855" w:rsidP="0057663E">
      <w:pPr>
        <w:rPr>
          <w:rFonts w:ascii="Times New Roman" w:hAnsi="Times New Roman" w:cs="Times New Roman"/>
          <w:szCs w:val="21"/>
        </w:rPr>
      </w:pPr>
      <w:r w:rsidRPr="00E05855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7AA0E6BF" wp14:editId="6CA99000">
            <wp:extent cx="5270500" cy="460629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94178" w14:textId="77F41CAB" w:rsidR="0057663E" w:rsidRPr="0057663E" w:rsidRDefault="0057663E" w:rsidP="0057663E">
      <w:pPr>
        <w:rPr>
          <w:rFonts w:ascii="Times New Roman" w:hAnsi="Times New Roman" w:cs="Times New Roman"/>
          <w:szCs w:val="21"/>
        </w:rPr>
      </w:pPr>
    </w:p>
    <w:sectPr w:rsidR="0057663E" w:rsidRPr="0057663E" w:rsidSect="001C7A2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3E"/>
    <w:rsid w:val="000A7E4E"/>
    <w:rsid w:val="001C7A2A"/>
    <w:rsid w:val="0057663E"/>
    <w:rsid w:val="00B035E5"/>
    <w:rsid w:val="00D44FE6"/>
    <w:rsid w:val="00E0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24B5DA"/>
  <w15:chartTrackingRefBased/>
  <w15:docId w15:val="{AD68F2F8-D73F-C24E-B6A7-F710F8948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6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me_devolvio_el@163.com</dc:creator>
  <cp:keywords/>
  <dc:description/>
  <cp:lastModifiedBy>me_devolvio_el@163.com</cp:lastModifiedBy>
  <cp:revision>4</cp:revision>
  <dcterms:created xsi:type="dcterms:W3CDTF">2021-09-20T03:51:00Z</dcterms:created>
  <dcterms:modified xsi:type="dcterms:W3CDTF">2021-11-02T10:44:00Z</dcterms:modified>
</cp:coreProperties>
</file>