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89332" w14:textId="77777777" w:rsidR="00A33ED9" w:rsidRDefault="00A33ED9" w:rsidP="00A33ED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: Summary of included studies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2"/>
        <w:gridCol w:w="898"/>
        <w:gridCol w:w="529"/>
        <w:gridCol w:w="1160"/>
        <w:gridCol w:w="940"/>
        <w:gridCol w:w="717"/>
        <w:gridCol w:w="633"/>
        <w:gridCol w:w="822"/>
        <w:gridCol w:w="977"/>
        <w:gridCol w:w="900"/>
        <w:gridCol w:w="810"/>
        <w:gridCol w:w="924"/>
        <w:gridCol w:w="696"/>
        <w:gridCol w:w="1026"/>
        <w:gridCol w:w="864"/>
        <w:gridCol w:w="559"/>
      </w:tblGrid>
      <w:tr w:rsidR="00A33ED9" w:rsidRPr="00166B61" w14:paraId="0E4E62A4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1CD3CA9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Sn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0410E72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Reference origin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7801E7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Year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291D21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Design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5DA7AC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Patient (Total, Group)</w:t>
            </w:r>
          </w:p>
        </w:tc>
        <w:tc>
          <w:tcPr>
            <w:tcW w:w="717" w:type="dxa"/>
            <w:shd w:val="clear" w:color="auto" w:fill="auto"/>
          </w:tcPr>
          <w:p w14:paraId="0482B62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Age group (Years)</w:t>
            </w:r>
          </w:p>
        </w:tc>
        <w:tc>
          <w:tcPr>
            <w:tcW w:w="633" w:type="dxa"/>
            <w:shd w:val="clear" w:color="auto" w:fill="auto"/>
          </w:tcPr>
          <w:p w14:paraId="25935D1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Male/</w:t>
            </w:r>
          </w:p>
          <w:p w14:paraId="21675A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Female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1516389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Inclusion Criteria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1084C97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Experimental Intervention</w:t>
            </w:r>
          </w:p>
        </w:tc>
        <w:tc>
          <w:tcPr>
            <w:tcW w:w="900" w:type="dxa"/>
            <w:shd w:val="clear" w:color="auto" w:fill="auto"/>
          </w:tcPr>
          <w:p w14:paraId="5131122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Formulation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2921FA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Control Intervention</w:t>
            </w:r>
          </w:p>
        </w:tc>
        <w:tc>
          <w:tcPr>
            <w:tcW w:w="924" w:type="dxa"/>
            <w:shd w:val="clear" w:color="auto" w:fill="auto"/>
          </w:tcPr>
          <w:p w14:paraId="1AD65B4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Formulation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C78C9C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Follow up Duration</w:t>
            </w:r>
          </w:p>
          <w:p w14:paraId="30E18AF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(days)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579E18D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Outcome Measure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72C303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Adverse event (AE)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2542CA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Drop-out</w:t>
            </w:r>
          </w:p>
        </w:tc>
      </w:tr>
      <w:tr w:rsidR="00A33ED9" w:rsidRPr="00166B61" w14:paraId="3830E5F3" w14:textId="77777777" w:rsidTr="00216AD9">
        <w:trPr>
          <w:trHeight w:val="249"/>
        </w:trPr>
        <w:tc>
          <w:tcPr>
            <w:tcW w:w="12727" w:type="dxa"/>
            <w:gridSpan w:val="16"/>
            <w:shd w:val="clear" w:color="auto" w:fill="auto"/>
            <w:noWrap/>
          </w:tcPr>
          <w:p w14:paraId="702AE21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>Ayurvedic Dentifrices</w:t>
            </w:r>
          </w:p>
        </w:tc>
      </w:tr>
      <w:tr w:rsidR="00A33ED9" w:rsidRPr="00166B61" w14:paraId="46CF5E7F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46F2615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5B8CF3B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Kadam</w:t>
            </w:r>
          </w:p>
        </w:tc>
        <w:tc>
          <w:tcPr>
            <w:tcW w:w="529" w:type="dxa"/>
            <w:shd w:val="clear" w:color="auto" w:fill="auto"/>
            <w:noWrap/>
          </w:tcPr>
          <w:p w14:paraId="496E744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1160" w:type="dxa"/>
            <w:shd w:val="clear" w:color="auto" w:fill="auto"/>
            <w:noWrap/>
          </w:tcPr>
          <w:p w14:paraId="2D703F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 sampling</w:t>
            </w:r>
          </w:p>
        </w:tc>
        <w:tc>
          <w:tcPr>
            <w:tcW w:w="940" w:type="dxa"/>
            <w:shd w:val="clear" w:color="auto" w:fill="auto"/>
            <w:noWrap/>
          </w:tcPr>
          <w:p w14:paraId="4646E4C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30(15,15)</w:t>
            </w:r>
          </w:p>
        </w:tc>
        <w:tc>
          <w:tcPr>
            <w:tcW w:w="717" w:type="dxa"/>
            <w:shd w:val="clear" w:color="auto" w:fill="auto"/>
          </w:tcPr>
          <w:p w14:paraId="28C36A7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633" w:type="dxa"/>
            <w:shd w:val="clear" w:color="auto" w:fill="auto"/>
          </w:tcPr>
          <w:p w14:paraId="6BD8AF6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72CDB72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Moderate gingivitis with probing depth of </w:t>
            </w:r>
            <w:r w:rsidRPr="00166B61">
              <w:rPr>
                <w:rFonts w:ascii="Times New Roman" w:hAnsi="Times New Roman" w:hint="eastAsia"/>
                <w:sz w:val="12"/>
                <w:szCs w:val="12"/>
              </w:rPr>
              <w:t>≤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3 mm</w:t>
            </w:r>
          </w:p>
        </w:tc>
        <w:tc>
          <w:tcPr>
            <w:tcW w:w="977" w:type="dxa"/>
            <w:shd w:val="clear" w:color="auto" w:fill="auto"/>
            <w:noWrap/>
          </w:tcPr>
          <w:p w14:paraId="58F8C1A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UDM tooth powder (11 components)</w:t>
            </w:r>
          </w:p>
        </w:tc>
        <w:tc>
          <w:tcPr>
            <w:tcW w:w="900" w:type="dxa"/>
            <w:shd w:val="clear" w:color="auto" w:fill="auto"/>
          </w:tcPr>
          <w:p w14:paraId="5A2A76E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 powder</w:t>
            </w:r>
          </w:p>
        </w:tc>
        <w:tc>
          <w:tcPr>
            <w:tcW w:w="810" w:type="dxa"/>
            <w:shd w:val="clear" w:color="auto" w:fill="auto"/>
            <w:noWrap/>
          </w:tcPr>
          <w:p w14:paraId="2A1FE46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Branded</w:t>
            </w:r>
          </w:p>
        </w:tc>
        <w:tc>
          <w:tcPr>
            <w:tcW w:w="924" w:type="dxa"/>
            <w:shd w:val="clear" w:color="auto" w:fill="auto"/>
          </w:tcPr>
          <w:p w14:paraId="2489A8D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Tooth powder</w:t>
            </w:r>
          </w:p>
        </w:tc>
        <w:tc>
          <w:tcPr>
            <w:tcW w:w="696" w:type="dxa"/>
            <w:shd w:val="clear" w:color="auto" w:fill="auto"/>
            <w:noWrap/>
          </w:tcPr>
          <w:p w14:paraId="501E479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15 days</w:t>
            </w:r>
          </w:p>
        </w:tc>
        <w:tc>
          <w:tcPr>
            <w:tcW w:w="1026" w:type="dxa"/>
            <w:shd w:val="clear" w:color="auto" w:fill="auto"/>
            <w:noWrap/>
          </w:tcPr>
          <w:p w14:paraId="34AE759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LSGI, TQHPI</w:t>
            </w:r>
          </w:p>
        </w:tc>
        <w:tc>
          <w:tcPr>
            <w:tcW w:w="864" w:type="dxa"/>
            <w:shd w:val="clear" w:color="auto" w:fill="auto"/>
            <w:noWrap/>
          </w:tcPr>
          <w:p w14:paraId="23E282C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43C0642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4FD0F70C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1C6913A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</w:tcPr>
          <w:p w14:paraId="06243F5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Patil</w:t>
            </w:r>
          </w:p>
        </w:tc>
        <w:tc>
          <w:tcPr>
            <w:tcW w:w="529" w:type="dxa"/>
            <w:shd w:val="clear" w:color="auto" w:fill="auto"/>
            <w:noWrap/>
          </w:tcPr>
          <w:p w14:paraId="379DE91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400493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Single blind, parallel design randomized controlled trial</w:t>
            </w:r>
          </w:p>
        </w:tc>
        <w:tc>
          <w:tcPr>
            <w:tcW w:w="940" w:type="dxa"/>
            <w:shd w:val="clear" w:color="auto" w:fill="auto"/>
            <w:noWrap/>
          </w:tcPr>
          <w:p w14:paraId="0A8CA55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50B0B4D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17-35</w:t>
            </w:r>
          </w:p>
        </w:tc>
        <w:tc>
          <w:tcPr>
            <w:tcW w:w="633" w:type="dxa"/>
            <w:shd w:val="clear" w:color="auto" w:fill="auto"/>
          </w:tcPr>
          <w:p w14:paraId="261707C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20/20</w:t>
            </w:r>
          </w:p>
        </w:tc>
        <w:tc>
          <w:tcPr>
            <w:tcW w:w="822" w:type="dxa"/>
            <w:shd w:val="clear" w:color="auto" w:fill="auto"/>
            <w:noWrap/>
          </w:tcPr>
          <w:p w14:paraId="5C915AE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VSCs and hydrocarbon gas levels &gt; 3 (Breath Alert Tanita®), periodontal pockets ≤4 mm</w:t>
            </w:r>
          </w:p>
        </w:tc>
        <w:tc>
          <w:tcPr>
            <w:tcW w:w="977" w:type="dxa"/>
            <w:shd w:val="clear" w:color="auto" w:fill="auto"/>
            <w:noWrap/>
          </w:tcPr>
          <w:p w14:paraId="4F59C1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G32(poly ayurvedic compound)</w:t>
            </w:r>
          </w:p>
        </w:tc>
        <w:tc>
          <w:tcPr>
            <w:tcW w:w="900" w:type="dxa"/>
            <w:shd w:val="clear" w:color="auto" w:fill="auto"/>
          </w:tcPr>
          <w:p w14:paraId="415243E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Tablets-crush and massage on gums</w:t>
            </w:r>
          </w:p>
        </w:tc>
        <w:tc>
          <w:tcPr>
            <w:tcW w:w="810" w:type="dxa"/>
            <w:shd w:val="clear" w:color="auto" w:fill="auto"/>
            <w:noWrap/>
          </w:tcPr>
          <w:p w14:paraId="0C041B5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CHX </w:t>
            </w:r>
          </w:p>
        </w:tc>
        <w:tc>
          <w:tcPr>
            <w:tcW w:w="924" w:type="dxa"/>
            <w:shd w:val="clear" w:color="auto" w:fill="auto"/>
          </w:tcPr>
          <w:p w14:paraId="149975F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E4FD9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 days</w:t>
            </w:r>
          </w:p>
        </w:tc>
        <w:tc>
          <w:tcPr>
            <w:tcW w:w="1026" w:type="dxa"/>
            <w:shd w:val="clear" w:color="auto" w:fill="auto"/>
            <w:noWrap/>
          </w:tcPr>
          <w:p w14:paraId="3856049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Volatile Sulphur Compounds (VSCs) score,, SLPI, LSGI, Winkel tongue coating index, </w:t>
            </w:r>
          </w:p>
        </w:tc>
        <w:tc>
          <w:tcPr>
            <w:tcW w:w="864" w:type="dxa"/>
            <w:shd w:val="clear" w:color="auto" w:fill="auto"/>
            <w:noWrap/>
          </w:tcPr>
          <w:p w14:paraId="56FBF43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Burning mucosa and drying of mouth in CHX group</w:t>
            </w:r>
          </w:p>
        </w:tc>
        <w:tc>
          <w:tcPr>
            <w:tcW w:w="559" w:type="dxa"/>
            <w:shd w:val="clear" w:color="auto" w:fill="auto"/>
            <w:noWrap/>
          </w:tcPr>
          <w:p w14:paraId="1AD3F0F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E55A913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1EA258B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</w:tcPr>
          <w:p w14:paraId="5532E1D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Saquib</w:t>
            </w:r>
          </w:p>
        </w:tc>
        <w:tc>
          <w:tcPr>
            <w:tcW w:w="529" w:type="dxa"/>
            <w:shd w:val="clear" w:color="auto" w:fill="auto"/>
            <w:noWrap/>
          </w:tcPr>
          <w:p w14:paraId="1C0DC74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57A292A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Parallel group, uni-centric, blinded, randomized controlled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12E21D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112(56,56)</w:t>
            </w:r>
          </w:p>
        </w:tc>
        <w:tc>
          <w:tcPr>
            <w:tcW w:w="717" w:type="dxa"/>
            <w:shd w:val="clear" w:color="auto" w:fill="auto"/>
          </w:tcPr>
          <w:p w14:paraId="0797DCC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21-40</w:t>
            </w:r>
          </w:p>
        </w:tc>
        <w:tc>
          <w:tcPr>
            <w:tcW w:w="633" w:type="dxa"/>
            <w:shd w:val="clear" w:color="auto" w:fill="auto"/>
          </w:tcPr>
          <w:p w14:paraId="67FE24C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54/58</w:t>
            </w:r>
          </w:p>
        </w:tc>
        <w:tc>
          <w:tcPr>
            <w:tcW w:w="822" w:type="dxa"/>
            <w:shd w:val="clear" w:color="auto" w:fill="auto"/>
            <w:noWrap/>
          </w:tcPr>
          <w:p w14:paraId="1BD58F4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Gingival inflammation with no attachment loss</w:t>
            </w:r>
          </w:p>
        </w:tc>
        <w:tc>
          <w:tcPr>
            <w:tcW w:w="977" w:type="dxa"/>
            <w:shd w:val="clear" w:color="auto" w:fill="auto"/>
            <w:noWrap/>
          </w:tcPr>
          <w:p w14:paraId="6AE67E5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Babul (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Acacia nilotica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) </w:t>
            </w:r>
          </w:p>
          <w:p w14:paraId="2789D0D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Vajradanti (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Barleria prionitis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) and Bakul (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Mimusops</w:t>
            </w:r>
          </w:p>
          <w:p w14:paraId="6D1E48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elengi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) </w:t>
            </w:r>
          </w:p>
        </w:tc>
        <w:tc>
          <w:tcPr>
            <w:tcW w:w="900" w:type="dxa"/>
            <w:shd w:val="clear" w:color="auto" w:fill="auto"/>
          </w:tcPr>
          <w:p w14:paraId="3DC233B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Ayurvedic powder formulation</w:t>
            </w:r>
          </w:p>
        </w:tc>
        <w:tc>
          <w:tcPr>
            <w:tcW w:w="810" w:type="dxa"/>
            <w:shd w:val="clear" w:color="auto" w:fill="auto"/>
            <w:noWrap/>
          </w:tcPr>
          <w:p w14:paraId="5E47CF5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CHX </w:t>
            </w:r>
          </w:p>
        </w:tc>
        <w:tc>
          <w:tcPr>
            <w:tcW w:w="924" w:type="dxa"/>
            <w:shd w:val="clear" w:color="auto" w:fill="auto"/>
          </w:tcPr>
          <w:p w14:paraId="03EB571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7677DBB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28 days</w:t>
            </w:r>
          </w:p>
        </w:tc>
        <w:tc>
          <w:tcPr>
            <w:tcW w:w="1026" w:type="dxa"/>
            <w:shd w:val="clear" w:color="auto" w:fill="auto"/>
            <w:noWrap/>
          </w:tcPr>
          <w:p w14:paraId="6F34488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</w:t>
            </w:r>
          </w:p>
        </w:tc>
        <w:tc>
          <w:tcPr>
            <w:tcW w:w="864" w:type="dxa"/>
            <w:shd w:val="clear" w:color="auto" w:fill="auto"/>
            <w:noWrap/>
          </w:tcPr>
          <w:p w14:paraId="43CF4F7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03285BC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0529F298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7744183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</w:t>
            </w:r>
          </w:p>
        </w:tc>
        <w:tc>
          <w:tcPr>
            <w:tcW w:w="898" w:type="dxa"/>
            <w:shd w:val="clear" w:color="auto" w:fill="auto"/>
            <w:noWrap/>
          </w:tcPr>
          <w:p w14:paraId="0A60FBE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Soman</w:t>
            </w:r>
          </w:p>
        </w:tc>
        <w:tc>
          <w:tcPr>
            <w:tcW w:w="529" w:type="dxa"/>
            <w:shd w:val="clear" w:color="auto" w:fill="auto"/>
            <w:noWrap/>
          </w:tcPr>
          <w:p w14:paraId="45AD6AC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2020</w:t>
            </w:r>
          </w:p>
        </w:tc>
        <w:tc>
          <w:tcPr>
            <w:tcW w:w="1160" w:type="dxa"/>
            <w:shd w:val="clear" w:color="auto" w:fill="auto"/>
            <w:noWrap/>
          </w:tcPr>
          <w:p w14:paraId="28E5DF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 blinded parallel randomized</w:t>
            </w:r>
          </w:p>
          <w:p w14:paraId="15C8C72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Controlled study</w:t>
            </w:r>
          </w:p>
        </w:tc>
        <w:tc>
          <w:tcPr>
            <w:tcW w:w="940" w:type="dxa"/>
            <w:shd w:val="clear" w:color="auto" w:fill="auto"/>
            <w:noWrap/>
          </w:tcPr>
          <w:p w14:paraId="528D9FD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90 (30,30,30)</w:t>
            </w:r>
          </w:p>
        </w:tc>
        <w:tc>
          <w:tcPr>
            <w:tcW w:w="717" w:type="dxa"/>
            <w:shd w:val="clear" w:color="auto" w:fill="auto"/>
          </w:tcPr>
          <w:p w14:paraId="1E394E6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18-21</w:t>
            </w:r>
          </w:p>
        </w:tc>
        <w:tc>
          <w:tcPr>
            <w:tcW w:w="633" w:type="dxa"/>
            <w:shd w:val="clear" w:color="auto" w:fill="auto"/>
          </w:tcPr>
          <w:p w14:paraId="178081D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3802854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53BEC82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Oral Pal Plus (Poly herbal ayurvedic preparation)</w:t>
            </w:r>
          </w:p>
        </w:tc>
        <w:tc>
          <w:tcPr>
            <w:tcW w:w="900" w:type="dxa"/>
            <w:shd w:val="clear" w:color="auto" w:fill="auto"/>
          </w:tcPr>
          <w:p w14:paraId="5911938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2566D1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 Distilled water</w:t>
            </w:r>
          </w:p>
        </w:tc>
        <w:tc>
          <w:tcPr>
            <w:tcW w:w="924" w:type="dxa"/>
            <w:shd w:val="clear" w:color="auto" w:fill="auto"/>
          </w:tcPr>
          <w:p w14:paraId="18A35E7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Mouthwash, Placebo</w:t>
            </w:r>
          </w:p>
        </w:tc>
        <w:tc>
          <w:tcPr>
            <w:tcW w:w="696" w:type="dxa"/>
            <w:shd w:val="clear" w:color="auto" w:fill="auto"/>
            <w:noWrap/>
          </w:tcPr>
          <w:p w14:paraId="4E6C295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 days</w:t>
            </w:r>
          </w:p>
        </w:tc>
        <w:tc>
          <w:tcPr>
            <w:tcW w:w="1026" w:type="dxa"/>
            <w:shd w:val="clear" w:color="auto" w:fill="auto"/>
            <w:noWrap/>
          </w:tcPr>
          <w:p w14:paraId="267BB3B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</w:t>
            </w:r>
          </w:p>
        </w:tc>
        <w:tc>
          <w:tcPr>
            <w:tcW w:w="864" w:type="dxa"/>
            <w:shd w:val="clear" w:color="auto" w:fill="auto"/>
            <w:noWrap/>
          </w:tcPr>
          <w:p w14:paraId="72AA790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10F0E91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55E81E24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354C544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</w:t>
            </w:r>
          </w:p>
        </w:tc>
        <w:tc>
          <w:tcPr>
            <w:tcW w:w="898" w:type="dxa"/>
            <w:shd w:val="clear" w:color="auto" w:fill="auto"/>
            <w:noWrap/>
          </w:tcPr>
          <w:p w14:paraId="4C4A4E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Vinod</w:t>
            </w:r>
          </w:p>
        </w:tc>
        <w:tc>
          <w:tcPr>
            <w:tcW w:w="529" w:type="dxa"/>
            <w:shd w:val="clear" w:color="auto" w:fill="auto"/>
            <w:noWrap/>
          </w:tcPr>
          <w:p w14:paraId="59B8709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2018</w:t>
            </w:r>
          </w:p>
        </w:tc>
        <w:tc>
          <w:tcPr>
            <w:tcW w:w="1160" w:type="dxa"/>
            <w:shd w:val="clear" w:color="auto" w:fill="auto"/>
            <w:noWrap/>
          </w:tcPr>
          <w:p w14:paraId="13C3A6A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randomization</w:t>
            </w:r>
          </w:p>
        </w:tc>
        <w:tc>
          <w:tcPr>
            <w:tcW w:w="940" w:type="dxa"/>
            <w:shd w:val="clear" w:color="auto" w:fill="auto"/>
            <w:noWrap/>
          </w:tcPr>
          <w:p w14:paraId="53DDE43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200(100,100)</w:t>
            </w:r>
          </w:p>
        </w:tc>
        <w:tc>
          <w:tcPr>
            <w:tcW w:w="717" w:type="dxa"/>
            <w:shd w:val="clear" w:color="auto" w:fill="auto"/>
          </w:tcPr>
          <w:p w14:paraId="0288A94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18-22</w:t>
            </w:r>
          </w:p>
        </w:tc>
        <w:tc>
          <w:tcPr>
            <w:tcW w:w="633" w:type="dxa"/>
            <w:shd w:val="clear" w:color="auto" w:fill="auto"/>
          </w:tcPr>
          <w:p w14:paraId="4FD31BC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70DE6FD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 induced gingivitis,</w:t>
            </w:r>
          </w:p>
          <w:p w14:paraId="2075C9A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gingival index of Score II</w:t>
            </w:r>
          </w:p>
        </w:tc>
        <w:tc>
          <w:tcPr>
            <w:tcW w:w="977" w:type="dxa"/>
            <w:shd w:val="clear" w:color="auto" w:fill="auto"/>
            <w:noWrap/>
          </w:tcPr>
          <w:p w14:paraId="61C5BBD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Poly-herbal Ayurvedic preparation</w:t>
            </w:r>
          </w:p>
        </w:tc>
        <w:tc>
          <w:tcPr>
            <w:tcW w:w="900" w:type="dxa"/>
            <w:shd w:val="clear" w:color="auto" w:fill="auto"/>
          </w:tcPr>
          <w:p w14:paraId="79C445C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79B6BEB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72C0167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4E2B1A9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 days</w:t>
            </w:r>
          </w:p>
        </w:tc>
        <w:tc>
          <w:tcPr>
            <w:tcW w:w="1026" w:type="dxa"/>
            <w:shd w:val="clear" w:color="auto" w:fill="auto"/>
            <w:noWrap/>
          </w:tcPr>
          <w:p w14:paraId="66A8E03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colony count</w:t>
            </w:r>
          </w:p>
        </w:tc>
        <w:tc>
          <w:tcPr>
            <w:tcW w:w="864" w:type="dxa"/>
            <w:shd w:val="clear" w:color="auto" w:fill="auto"/>
            <w:noWrap/>
          </w:tcPr>
          <w:p w14:paraId="77AE560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76271F4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7F37E69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44D9373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</w:t>
            </w:r>
          </w:p>
        </w:tc>
        <w:tc>
          <w:tcPr>
            <w:tcW w:w="898" w:type="dxa"/>
            <w:shd w:val="clear" w:color="auto" w:fill="auto"/>
            <w:noWrap/>
          </w:tcPr>
          <w:p w14:paraId="5C277D7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Shetty</w:t>
            </w:r>
          </w:p>
        </w:tc>
        <w:tc>
          <w:tcPr>
            <w:tcW w:w="529" w:type="dxa"/>
            <w:shd w:val="clear" w:color="auto" w:fill="auto"/>
            <w:noWrap/>
          </w:tcPr>
          <w:p w14:paraId="7205F5B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69AFFDA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randomization</w:t>
            </w:r>
          </w:p>
        </w:tc>
        <w:tc>
          <w:tcPr>
            <w:tcW w:w="940" w:type="dxa"/>
            <w:shd w:val="clear" w:color="auto" w:fill="auto"/>
            <w:noWrap/>
          </w:tcPr>
          <w:p w14:paraId="1FA3459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55B17BB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9-12</w:t>
            </w:r>
          </w:p>
        </w:tc>
        <w:tc>
          <w:tcPr>
            <w:tcW w:w="633" w:type="dxa"/>
            <w:shd w:val="clear" w:color="auto" w:fill="auto"/>
          </w:tcPr>
          <w:p w14:paraId="14E4B8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25958AE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74FF4A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Munident (herbal) </w:t>
            </w:r>
          </w:p>
        </w:tc>
        <w:tc>
          <w:tcPr>
            <w:tcW w:w="900" w:type="dxa"/>
            <w:shd w:val="clear" w:color="auto" w:fill="auto"/>
          </w:tcPr>
          <w:p w14:paraId="00E8C7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Dentifrice</w:t>
            </w:r>
          </w:p>
        </w:tc>
        <w:tc>
          <w:tcPr>
            <w:tcW w:w="810" w:type="dxa"/>
            <w:shd w:val="clear" w:color="auto" w:fill="auto"/>
            <w:noWrap/>
          </w:tcPr>
          <w:p w14:paraId="7D3755D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Standard</w:t>
            </w:r>
          </w:p>
        </w:tc>
        <w:tc>
          <w:tcPr>
            <w:tcW w:w="924" w:type="dxa"/>
            <w:shd w:val="clear" w:color="auto" w:fill="auto"/>
          </w:tcPr>
          <w:p w14:paraId="4EE62B7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Toothpaste</w:t>
            </w:r>
          </w:p>
        </w:tc>
        <w:tc>
          <w:tcPr>
            <w:tcW w:w="696" w:type="dxa"/>
            <w:shd w:val="clear" w:color="auto" w:fill="auto"/>
            <w:noWrap/>
          </w:tcPr>
          <w:p w14:paraId="6F1E8FB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</w:tcPr>
          <w:p w14:paraId="027BE8E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i/>
                <w:iCs/>
                <w:sz w:val="12"/>
                <w:szCs w:val="12"/>
              </w:rPr>
              <w:t xml:space="preserve">S. mutans </w:t>
            </w: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count,</w:t>
            </w:r>
          </w:p>
          <w:p w14:paraId="66A37B6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LSGI</w:t>
            </w:r>
          </w:p>
        </w:tc>
        <w:tc>
          <w:tcPr>
            <w:tcW w:w="864" w:type="dxa"/>
            <w:shd w:val="clear" w:color="auto" w:fill="auto"/>
            <w:noWrap/>
          </w:tcPr>
          <w:p w14:paraId="28C1035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0FA92B6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1B788F96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  <w:hideMark/>
          </w:tcPr>
          <w:p w14:paraId="03457A7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>Oil pulling therapy</w:t>
            </w:r>
          </w:p>
        </w:tc>
      </w:tr>
      <w:tr w:rsidR="00A33ED9" w:rsidRPr="00166B61" w14:paraId="66163CF1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7B292B3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756C810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Asokan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E9FAB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2008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2E72487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Randomized, controlled, triple-blind study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7153249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20(10,10)</w:t>
            </w:r>
          </w:p>
        </w:tc>
        <w:tc>
          <w:tcPr>
            <w:tcW w:w="717" w:type="dxa"/>
            <w:shd w:val="clear" w:color="auto" w:fill="auto"/>
          </w:tcPr>
          <w:p w14:paraId="1DB0B95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16-18</w:t>
            </w:r>
          </w:p>
        </w:tc>
        <w:tc>
          <w:tcPr>
            <w:tcW w:w="633" w:type="dxa"/>
            <w:shd w:val="clear" w:color="auto" w:fill="auto"/>
          </w:tcPr>
          <w:p w14:paraId="1FC3D0E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Male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632A0B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DMF scores 1-2.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4F4B473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Sesame oil</w:t>
            </w:r>
          </w:p>
        </w:tc>
        <w:tc>
          <w:tcPr>
            <w:tcW w:w="900" w:type="dxa"/>
            <w:shd w:val="clear" w:color="auto" w:fill="auto"/>
          </w:tcPr>
          <w:p w14:paraId="15F7190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4388603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61E0C23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68707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53D657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count of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Streptococcus mutans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in</w:t>
            </w:r>
          </w:p>
          <w:p w14:paraId="1F69566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 and saliva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27236EC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155E84B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C710FEB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7E2CC8E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17255B6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Asokan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F31664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752E5B8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Randomized, controlled, triple-blind study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0E7B50A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20(10,10)</w:t>
            </w:r>
          </w:p>
        </w:tc>
        <w:tc>
          <w:tcPr>
            <w:tcW w:w="717" w:type="dxa"/>
            <w:shd w:val="clear" w:color="auto" w:fill="auto"/>
          </w:tcPr>
          <w:p w14:paraId="2BD19FB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16-18</w:t>
            </w:r>
          </w:p>
        </w:tc>
        <w:tc>
          <w:tcPr>
            <w:tcW w:w="633" w:type="dxa"/>
            <w:shd w:val="clear" w:color="auto" w:fill="auto"/>
          </w:tcPr>
          <w:p w14:paraId="23E9C85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Male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5AB676C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Plaque-induced gingivitis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24F8C38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Sesame oil</w:t>
            </w:r>
          </w:p>
        </w:tc>
        <w:tc>
          <w:tcPr>
            <w:tcW w:w="900" w:type="dxa"/>
            <w:shd w:val="clear" w:color="auto" w:fill="auto"/>
          </w:tcPr>
          <w:p w14:paraId="76730F0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3715583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48E5FE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A5EDAF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64030C1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Plaque index and modified gingival index scores,count of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Streptococcus mutans</w:t>
            </w:r>
          </w:p>
          <w:p w14:paraId="63F4EB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64" w:type="dxa"/>
            <w:shd w:val="clear" w:color="auto" w:fill="auto"/>
            <w:noWrap/>
            <w:hideMark/>
          </w:tcPr>
          <w:p w14:paraId="460189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4406302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7C023698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587C917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3DE5A66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Priyank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E2D6FE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202B748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Randomised, Controlled, Triple-Blind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3E22E11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30(10,10,10)</w:t>
            </w:r>
          </w:p>
        </w:tc>
        <w:tc>
          <w:tcPr>
            <w:tcW w:w="717" w:type="dxa"/>
            <w:shd w:val="clear" w:color="auto" w:fill="auto"/>
          </w:tcPr>
          <w:p w14:paraId="5B22456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19-21</w:t>
            </w:r>
          </w:p>
        </w:tc>
        <w:tc>
          <w:tcPr>
            <w:tcW w:w="633" w:type="dxa"/>
            <w:shd w:val="clear" w:color="auto" w:fill="auto"/>
          </w:tcPr>
          <w:p w14:paraId="4CCEACD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2FCA3F3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 to moderate gingivitis and plaque accumulation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7CE85C9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Sesame oil pulling,</w:t>
            </w:r>
          </w:p>
          <w:p w14:paraId="7935533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coconut oil pulling</w:t>
            </w:r>
          </w:p>
        </w:tc>
        <w:tc>
          <w:tcPr>
            <w:tcW w:w="900" w:type="dxa"/>
            <w:shd w:val="clear" w:color="auto" w:fill="auto"/>
          </w:tcPr>
          <w:p w14:paraId="0DC5512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5C6EA4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1B15BC7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BEB2C6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30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7813D7E3" w14:textId="77777777" w:rsidR="00A33ED9" w:rsidRPr="00166B61" w:rsidRDefault="00A33ED9" w:rsidP="00216AD9">
            <w:pPr>
              <w:pStyle w:val="Pa16"/>
              <w:rPr>
                <w:bCs/>
                <w:sz w:val="12"/>
                <w:szCs w:val="12"/>
              </w:rPr>
            </w:pPr>
            <w:r w:rsidRPr="00166B61">
              <w:rPr>
                <w:bCs/>
                <w:sz w:val="12"/>
                <w:szCs w:val="12"/>
              </w:rPr>
              <w:t>Streptococcus MutansCFU</w:t>
            </w:r>
          </w:p>
          <w:p w14:paraId="2C4E298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</w:p>
        </w:tc>
        <w:tc>
          <w:tcPr>
            <w:tcW w:w="864" w:type="dxa"/>
            <w:shd w:val="clear" w:color="auto" w:fill="auto"/>
            <w:noWrap/>
            <w:hideMark/>
          </w:tcPr>
          <w:p w14:paraId="4D9D23C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2073229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C95B38E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7BF5533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0D86315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Botelho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01F675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7FCB554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Randomized, controlled, double-blind, clinical trial.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36948B3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55(27,28)</w:t>
            </w:r>
          </w:p>
        </w:tc>
        <w:tc>
          <w:tcPr>
            <w:tcW w:w="717" w:type="dxa"/>
            <w:shd w:val="clear" w:color="auto" w:fill="auto"/>
          </w:tcPr>
          <w:p w14:paraId="7BAEB7B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18–69</w:t>
            </w:r>
          </w:p>
        </w:tc>
        <w:tc>
          <w:tcPr>
            <w:tcW w:w="633" w:type="dxa"/>
            <w:shd w:val="clear" w:color="auto" w:fill="auto"/>
          </w:tcPr>
          <w:p w14:paraId="78CBD54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29/26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EC1FC4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Minimal mean gingival index of 1.0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32F90B6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i/>
                <w:iCs/>
                <w:sz w:val="12"/>
                <w:szCs w:val="12"/>
              </w:rPr>
              <w:t xml:space="preserve">Lippia sidoides </w:t>
            </w: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 xml:space="preserve">essential oil 1% </w:t>
            </w:r>
          </w:p>
        </w:tc>
        <w:tc>
          <w:tcPr>
            <w:tcW w:w="900" w:type="dxa"/>
            <w:shd w:val="clear" w:color="auto" w:fill="auto"/>
          </w:tcPr>
          <w:p w14:paraId="1736A0A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Mouth rinse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25BD9EF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7687B54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F425F4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28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404EE63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 xml:space="preserve">Colony count of </w:t>
            </w:r>
            <w:r w:rsidRPr="00166B61">
              <w:rPr>
                <w:rFonts w:ascii="Times New Roman" w:hAnsi="Times New Roman"/>
                <w:bCs/>
                <w:i/>
                <w:iCs/>
                <w:sz w:val="12"/>
                <w:szCs w:val="12"/>
              </w:rPr>
              <w:t xml:space="preserve">Streptococcus mutans, </w:t>
            </w:r>
          </w:p>
          <w:p w14:paraId="2DE28C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PI, GI and GBI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72C07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Burning sensation, Altered taste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1F17BC0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4630FE97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46164C5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607A917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Nagilla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92BA4D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7A5F12A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controlled double blinded parallel clinical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2C5AC4D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313E4CD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18-22</w:t>
            </w:r>
          </w:p>
        </w:tc>
        <w:tc>
          <w:tcPr>
            <w:tcW w:w="633" w:type="dxa"/>
            <w:shd w:val="clear" w:color="auto" w:fill="auto"/>
          </w:tcPr>
          <w:p w14:paraId="3E169AB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8/32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04392FD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 score ≥1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20EC7B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Coconut oil,</w:t>
            </w:r>
          </w:p>
        </w:tc>
        <w:tc>
          <w:tcPr>
            <w:tcW w:w="900" w:type="dxa"/>
            <w:shd w:val="clear" w:color="auto" w:fill="auto"/>
          </w:tcPr>
          <w:p w14:paraId="2B5D2D3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309C79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Mineral water as placebo</w:t>
            </w:r>
          </w:p>
        </w:tc>
        <w:tc>
          <w:tcPr>
            <w:tcW w:w="924" w:type="dxa"/>
            <w:shd w:val="clear" w:color="auto" w:fill="auto"/>
          </w:tcPr>
          <w:p w14:paraId="7DEB8B1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043BD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51BD870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EF1A79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47B6ADA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594986AA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60A3CAA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06A28D2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  <w:highlight w:val="green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Mali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50D461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2016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0946BA0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Randomized, double blinded, three-group parallel study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795C22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45(15,15,15)</w:t>
            </w:r>
          </w:p>
        </w:tc>
        <w:tc>
          <w:tcPr>
            <w:tcW w:w="717" w:type="dxa"/>
            <w:shd w:val="clear" w:color="auto" w:fill="auto"/>
          </w:tcPr>
          <w:p w14:paraId="5E94D45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18-21</w:t>
            </w:r>
          </w:p>
        </w:tc>
        <w:tc>
          <w:tcPr>
            <w:tcW w:w="633" w:type="dxa"/>
            <w:shd w:val="clear" w:color="auto" w:fill="auto"/>
          </w:tcPr>
          <w:p w14:paraId="0EA34E4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29FDA0A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 to moderate gingivitis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0208F16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Arimedadi oil</w:t>
            </w:r>
          </w:p>
        </w:tc>
        <w:tc>
          <w:tcPr>
            <w:tcW w:w="900" w:type="dxa"/>
            <w:shd w:val="clear" w:color="auto" w:fill="auto"/>
          </w:tcPr>
          <w:p w14:paraId="2C20A70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7BB45F0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51AE9C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2AA8EA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542FF68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4F12AD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Oil was unpalatable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1AA57A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095CCA78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</w:tcPr>
          <w:p w14:paraId="74C01E7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>Herbal Dentifrices</w:t>
            </w:r>
          </w:p>
        </w:tc>
      </w:tr>
      <w:tr w:rsidR="00A33ED9" w:rsidRPr="00166B61" w14:paraId="598C52E7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47D002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120F498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Bhat</w:t>
            </w:r>
          </w:p>
        </w:tc>
        <w:tc>
          <w:tcPr>
            <w:tcW w:w="529" w:type="dxa"/>
            <w:shd w:val="clear" w:color="auto" w:fill="auto"/>
            <w:noWrap/>
          </w:tcPr>
          <w:p w14:paraId="6F847A8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485EBA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Double-blinded, parallel designed randomized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7532530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72(24,24,24)</w:t>
            </w:r>
          </w:p>
        </w:tc>
        <w:tc>
          <w:tcPr>
            <w:tcW w:w="717" w:type="dxa"/>
            <w:shd w:val="clear" w:color="auto" w:fill="auto"/>
          </w:tcPr>
          <w:p w14:paraId="26A7D84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18–24</w:t>
            </w:r>
          </w:p>
        </w:tc>
        <w:tc>
          <w:tcPr>
            <w:tcW w:w="633" w:type="dxa"/>
            <w:shd w:val="clear" w:color="auto" w:fill="auto"/>
          </w:tcPr>
          <w:p w14:paraId="1020361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37/35</w:t>
            </w:r>
          </w:p>
        </w:tc>
        <w:tc>
          <w:tcPr>
            <w:tcW w:w="822" w:type="dxa"/>
            <w:shd w:val="clear" w:color="auto" w:fill="auto"/>
            <w:noWrap/>
          </w:tcPr>
          <w:p w14:paraId="3EC8E41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3BE2C2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Hiora ®</w:t>
            </w:r>
          </w:p>
        </w:tc>
        <w:tc>
          <w:tcPr>
            <w:tcW w:w="900" w:type="dxa"/>
            <w:shd w:val="clear" w:color="auto" w:fill="auto"/>
          </w:tcPr>
          <w:p w14:paraId="054DD17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56AB2C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 Normal Saline</w:t>
            </w:r>
          </w:p>
        </w:tc>
        <w:tc>
          <w:tcPr>
            <w:tcW w:w="924" w:type="dxa"/>
            <w:shd w:val="clear" w:color="auto" w:fill="auto"/>
          </w:tcPr>
          <w:p w14:paraId="395A4F1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89A1A4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28 days</w:t>
            </w:r>
          </w:p>
        </w:tc>
        <w:tc>
          <w:tcPr>
            <w:tcW w:w="1026" w:type="dxa"/>
            <w:shd w:val="clear" w:color="auto" w:fill="auto"/>
            <w:noWrap/>
          </w:tcPr>
          <w:p w14:paraId="2AEECA3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</w:t>
            </w:r>
          </w:p>
        </w:tc>
        <w:tc>
          <w:tcPr>
            <w:tcW w:w="864" w:type="dxa"/>
            <w:shd w:val="clear" w:color="auto" w:fill="auto"/>
            <w:noWrap/>
          </w:tcPr>
          <w:p w14:paraId="25D18C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 to moderate discoloratio, dry mouth,  transient taste disturbance</w:t>
            </w:r>
          </w:p>
          <w:p w14:paraId="72F6E5A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and burning sensation in CHX group</w:t>
            </w:r>
          </w:p>
        </w:tc>
        <w:tc>
          <w:tcPr>
            <w:tcW w:w="559" w:type="dxa"/>
            <w:shd w:val="clear" w:color="auto" w:fill="auto"/>
            <w:noWrap/>
          </w:tcPr>
          <w:p w14:paraId="04D4249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6A53159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77553B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</w:tcPr>
          <w:p w14:paraId="1BD9EB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Siddeshappa</w:t>
            </w:r>
          </w:p>
        </w:tc>
        <w:tc>
          <w:tcPr>
            <w:tcW w:w="529" w:type="dxa"/>
            <w:shd w:val="clear" w:color="auto" w:fill="auto"/>
            <w:noWrap/>
          </w:tcPr>
          <w:p w14:paraId="123B135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2018</w:t>
            </w:r>
          </w:p>
        </w:tc>
        <w:tc>
          <w:tcPr>
            <w:tcW w:w="1160" w:type="dxa"/>
            <w:shd w:val="clear" w:color="auto" w:fill="auto"/>
            <w:noWrap/>
          </w:tcPr>
          <w:p w14:paraId="7F61F3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randomization</w:t>
            </w:r>
          </w:p>
        </w:tc>
        <w:tc>
          <w:tcPr>
            <w:tcW w:w="940" w:type="dxa"/>
            <w:shd w:val="clear" w:color="auto" w:fill="auto"/>
            <w:noWrap/>
          </w:tcPr>
          <w:p w14:paraId="6BC4A25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7194ECA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20–50</w:t>
            </w:r>
          </w:p>
        </w:tc>
        <w:tc>
          <w:tcPr>
            <w:tcW w:w="633" w:type="dxa"/>
            <w:shd w:val="clear" w:color="auto" w:fill="auto"/>
          </w:tcPr>
          <w:p w14:paraId="79477EA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24/16</w:t>
            </w:r>
          </w:p>
        </w:tc>
        <w:tc>
          <w:tcPr>
            <w:tcW w:w="822" w:type="dxa"/>
            <w:shd w:val="clear" w:color="auto" w:fill="auto"/>
            <w:noWrap/>
          </w:tcPr>
          <w:p w14:paraId="46D3EC7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Mild-to-moderate gingivitis, </w:t>
            </w:r>
            <w:r w:rsidRPr="00166B61">
              <w:rPr>
                <w:rFonts w:ascii="Times New Roman" w:hAnsi="Times New Roman"/>
                <w:sz w:val="12"/>
                <w:szCs w:val="12"/>
              </w:rPr>
              <w:lastRenderedPageBreak/>
              <w:t>bleeding on probing present</w:t>
            </w:r>
          </w:p>
        </w:tc>
        <w:tc>
          <w:tcPr>
            <w:tcW w:w="977" w:type="dxa"/>
            <w:shd w:val="clear" w:color="auto" w:fill="auto"/>
            <w:noWrap/>
          </w:tcPr>
          <w:p w14:paraId="4B22A86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lastRenderedPageBreak/>
              <w:t>HiOra ®</w:t>
            </w:r>
          </w:p>
        </w:tc>
        <w:tc>
          <w:tcPr>
            <w:tcW w:w="900" w:type="dxa"/>
            <w:shd w:val="clear" w:color="auto" w:fill="auto"/>
          </w:tcPr>
          <w:p w14:paraId="0BA3733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887481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Chlorine dioxide </w:t>
            </w:r>
          </w:p>
        </w:tc>
        <w:tc>
          <w:tcPr>
            <w:tcW w:w="924" w:type="dxa"/>
            <w:shd w:val="clear" w:color="auto" w:fill="auto"/>
          </w:tcPr>
          <w:p w14:paraId="18E4742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0F494DB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</w:tcPr>
          <w:p w14:paraId="0A384DB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Colony Count of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 xml:space="preserve">Streptococcus mutans,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lastRenderedPageBreak/>
              <w:t>Tannerella forsythia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, and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Fusobacteriumnucleatum</w:t>
            </w:r>
          </w:p>
          <w:p w14:paraId="2D0B0BB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 MOSBI</w:t>
            </w:r>
          </w:p>
        </w:tc>
        <w:tc>
          <w:tcPr>
            <w:tcW w:w="864" w:type="dxa"/>
            <w:shd w:val="clear" w:color="auto" w:fill="auto"/>
            <w:noWrap/>
          </w:tcPr>
          <w:p w14:paraId="1BCD9DA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lastRenderedPageBreak/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3A2633F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1866E8F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6A63054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</w:tcPr>
          <w:p w14:paraId="73CDC4B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Aspalli</w:t>
            </w:r>
          </w:p>
        </w:tc>
        <w:tc>
          <w:tcPr>
            <w:tcW w:w="529" w:type="dxa"/>
            <w:shd w:val="clear" w:color="auto" w:fill="auto"/>
            <w:noWrap/>
          </w:tcPr>
          <w:p w14:paraId="37FF7C9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5F5C636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randomization</w:t>
            </w:r>
          </w:p>
        </w:tc>
        <w:tc>
          <w:tcPr>
            <w:tcW w:w="940" w:type="dxa"/>
            <w:shd w:val="clear" w:color="auto" w:fill="auto"/>
            <w:noWrap/>
          </w:tcPr>
          <w:p w14:paraId="765F6F5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100(50,50)</w:t>
            </w:r>
          </w:p>
        </w:tc>
        <w:tc>
          <w:tcPr>
            <w:tcW w:w="717" w:type="dxa"/>
            <w:shd w:val="clear" w:color="auto" w:fill="auto"/>
          </w:tcPr>
          <w:p w14:paraId="463F4A8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20-45 </w:t>
            </w:r>
          </w:p>
          <w:p w14:paraId="051AE28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33" w:type="dxa"/>
            <w:shd w:val="clear" w:color="auto" w:fill="auto"/>
          </w:tcPr>
          <w:p w14:paraId="737030F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3212BC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Mild-to-moderate gingivitis, bleeding on probing present</w:t>
            </w:r>
          </w:p>
        </w:tc>
        <w:tc>
          <w:tcPr>
            <w:tcW w:w="977" w:type="dxa"/>
            <w:shd w:val="clear" w:color="auto" w:fill="auto"/>
            <w:noWrap/>
          </w:tcPr>
          <w:p w14:paraId="13C566F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HiOra ®</w:t>
            </w:r>
          </w:p>
        </w:tc>
        <w:tc>
          <w:tcPr>
            <w:tcW w:w="900" w:type="dxa"/>
            <w:shd w:val="clear" w:color="auto" w:fill="auto"/>
          </w:tcPr>
          <w:p w14:paraId="170AD6B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5DBCF9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Scaling</w:t>
            </w:r>
          </w:p>
        </w:tc>
        <w:tc>
          <w:tcPr>
            <w:tcW w:w="924" w:type="dxa"/>
            <w:shd w:val="clear" w:color="auto" w:fill="auto"/>
          </w:tcPr>
          <w:p w14:paraId="2CB6EA8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Mechanical</w:t>
            </w:r>
          </w:p>
        </w:tc>
        <w:tc>
          <w:tcPr>
            <w:tcW w:w="696" w:type="dxa"/>
            <w:shd w:val="clear" w:color="auto" w:fill="auto"/>
            <w:noWrap/>
          </w:tcPr>
          <w:p w14:paraId="004F483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</w:tcPr>
          <w:p w14:paraId="7C92D2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 GBI</w:t>
            </w:r>
          </w:p>
        </w:tc>
        <w:tc>
          <w:tcPr>
            <w:tcW w:w="864" w:type="dxa"/>
            <w:shd w:val="clear" w:color="auto" w:fill="auto"/>
            <w:noWrap/>
          </w:tcPr>
          <w:p w14:paraId="27A08FE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55BC3D3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0CD25C9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0D4C212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</w:t>
            </w:r>
          </w:p>
        </w:tc>
        <w:tc>
          <w:tcPr>
            <w:tcW w:w="898" w:type="dxa"/>
            <w:shd w:val="clear" w:color="auto" w:fill="auto"/>
            <w:noWrap/>
          </w:tcPr>
          <w:p w14:paraId="3CA1317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Gupta D</w:t>
            </w:r>
          </w:p>
        </w:tc>
        <w:tc>
          <w:tcPr>
            <w:tcW w:w="529" w:type="dxa"/>
            <w:shd w:val="clear" w:color="auto" w:fill="auto"/>
            <w:noWrap/>
          </w:tcPr>
          <w:p w14:paraId="0EF3303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1160" w:type="dxa"/>
            <w:shd w:val="clear" w:color="auto" w:fill="auto"/>
            <w:noWrap/>
          </w:tcPr>
          <w:p w14:paraId="228E93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Triple-blind, randomized controlled trial, a three-group</w:t>
            </w:r>
          </w:p>
          <w:p w14:paraId="52ADA7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parallel study</w:t>
            </w:r>
          </w:p>
        </w:tc>
        <w:tc>
          <w:tcPr>
            <w:tcW w:w="940" w:type="dxa"/>
            <w:shd w:val="clear" w:color="auto" w:fill="auto"/>
            <w:noWrap/>
          </w:tcPr>
          <w:p w14:paraId="6B05AAC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105(35,35,35)</w:t>
            </w:r>
          </w:p>
        </w:tc>
        <w:tc>
          <w:tcPr>
            <w:tcW w:w="717" w:type="dxa"/>
            <w:shd w:val="clear" w:color="auto" w:fill="auto"/>
          </w:tcPr>
          <w:p w14:paraId="537475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21-25</w:t>
            </w:r>
          </w:p>
        </w:tc>
        <w:tc>
          <w:tcPr>
            <w:tcW w:w="633" w:type="dxa"/>
            <w:shd w:val="clear" w:color="auto" w:fill="auto"/>
          </w:tcPr>
          <w:p w14:paraId="35DE8C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53,52</w:t>
            </w:r>
          </w:p>
        </w:tc>
        <w:tc>
          <w:tcPr>
            <w:tcW w:w="822" w:type="dxa"/>
            <w:shd w:val="clear" w:color="auto" w:fill="auto"/>
            <w:noWrap/>
          </w:tcPr>
          <w:p w14:paraId="35BE099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Healthy subjects, DMFT (decayed/missing/filled</w:t>
            </w:r>
          </w:p>
          <w:p w14:paraId="5681BC9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teeth) score of 2 to 5</w:t>
            </w:r>
          </w:p>
        </w:tc>
        <w:tc>
          <w:tcPr>
            <w:tcW w:w="977" w:type="dxa"/>
            <w:shd w:val="clear" w:color="auto" w:fill="auto"/>
            <w:noWrap/>
          </w:tcPr>
          <w:p w14:paraId="4A2CE08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Cinnamon</w:t>
            </w:r>
          </w:p>
        </w:tc>
        <w:tc>
          <w:tcPr>
            <w:tcW w:w="900" w:type="dxa"/>
            <w:shd w:val="clear" w:color="auto" w:fill="auto"/>
          </w:tcPr>
          <w:p w14:paraId="36AF1FB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7760ACE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52D6430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Distilled water</w:t>
            </w:r>
          </w:p>
        </w:tc>
        <w:tc>
          <w:tcPr>
            <w:tcW w:w="924" w:type="dxa"/>
            <w:shd w:val="clear" w:color="auto" w:fill="auto"/>
          </w:tcPr>
          <w:p w14:paraId="00D6626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3B89AA6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</w:tcPr>
          <w:p w14:paraId="2B5A6EC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LSGI,</w:t>
            </w:r>
          </w:p>
        </w:tc>
        <w:tc>
          <w:tcPr>
            <w:tcW w:w="864" w:type="dxa"/>
            <w:shd w:val="clear" w:color="auto" w:fill="auto"/>
            <w:noWrap/>
          </w:tcPr>
          <w:p w14:paraId="4759CE2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5B463E3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741D69CC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492F622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</w:t>
            </w:r>
          </w:p>
        </w:tc>
        <w:tc>
          <w:tcPr>
            <w:tcW w:w="898" w:type="dxa"/>
            <w:shd w:val="clear" w:color="auto" w:fill="auto"/>
            <w:noWrap/>
          </w:tcPr>
          <w:p w14:paraId="39D4DBE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Jinfeng He</w:t>
            </w:r>
          </w:p>
        </w:tc>
        <w:tc>
          <w:tcPr>
            <w:tcW w:w="529" w:type="dxa"/>
            <w:shd w:val="clear" w:color="auto" w:fill="auto"/>
            <w:noWrap/>
          </w:tcPr>
          <w:p w14:paraId="36057BD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2019</w:t>
            </w:r>
          </w:p>
        </w:tc>
        <w:tc>
          <w:tcPr>
            <w:tcW w:w="1160" w:type="dxa"/>
            <w:shd w:val="clear" w:color="auto" w:fill="auto"/>
            <w:noWrap/>
          </w:tcPr>
          <w:p w14:paraId="0B6DE80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Double-Blind, Randomized, Placebo-Controlled,</w:t>
            </w:r>
          </w:p>
          <w:p w14:paraId="126A984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Parallel Allocation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1E619A5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120(60,60)</w:t>
            </w:r>
          </w:p>
        </w:tc>
        <w:tc>
          <w:tcPr>
            <w:tcW w:w="717" w:type="dxa"/>
            <w:shd w:val="clear" w:color="auto" w:fill="auto"/>
          </w:tcPr>
          <w:p w14:paraId="2169CED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18 -70</w:t>
            </w:r>
          </w:p>
        </w:tc>
        <w:tc>
          <w:tcPr>
            <w:tcW w:w="633" w:type="dxa"/>
            <w:shd w:val="clear" w:color="auto" w:fill="auto"/>
          </w:tcPr>
          <w:p w14:paraId="73302D5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40/68</w:t>
            </w:r>
          </w:p>
        </w:tc>
        <w:tc>
          <w:tcPr>
            <w:tcW w:w="822" w:type="dxa"/>
            <w:shd w:val="clear" w:color="auto" w:fill="auto"/>
            <w:noWrap/>
          </w:tcPr>
          <w:p w14:paraId="1A4982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 ≥ 1, PI ≥ 1.0</w:t>
            </w:r>
          </w:p>
        </w:tc>
        <w:tc>
          <w:tcPr>
            <w:tcW w:w="977" w:type="dxa"/>
            <w:shd w:val="clear" w:color="auto" w:fill="auto"/>
            <w:noWrap/>
          </w:tcPr>
          <w:p w14:paraId="112460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Poly-herbal preparation </w:t>
            </w:r>
          </w:p>
        </w:tc>
        <w:tc>
          <w:tcPr>
            <w:tcW w:w="900" w:type="dxa"/>
            <w:shd w:val="clear" w:color="auto" w:fill="auto"/>
          </w:tcPr>
          <w:p w14:paraId="3B88BA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Toothpaste</w:t>
            </w:r>
          </w:p>
        </w:tc>
        <w:tc>
          <w:tcPr>
            <w:tcW w:w="810" w:type="dxa"/>
            <w:shd w:val="clear" w:color="auto" w:fill="auto"/>
            <w:noWrap/>
          </w:tcPr>
          <w:p w14:paraId="07653C7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Placebo</w:t>
            </w:r>
          </w:p>
        </w:tc>
        <w:tc>
          <w:tcPr>
            <w:tcW w:w="924" w:type="dxa"/>
            <w:shd w:val="clear" w:color="auto" w:fill="auto"/>
          </w:tcPr>
          <w:p w14:paraId="51CDA30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Toothpaste</w:t>
            </w:r>
          </w:p>
        </w:tc>
        <w:tc>
          <w:tcPr>
            <w:tcW w:w="696" w:type="dxa"/>
            <w:shd w:val="clear" w:color="auto" w:fill="auto"/>
            <w:noWrap/>
          </w:tcPr>
          <w:p w14:paraId="58F34E4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84 days</w:t>
            </w:r>
          </w:p>
        </w:tc>
        <w:tc>
          <w:tcPr>
            <w:tcW w:w="1026" w:type="dxa"/>
            <w:shd w:val="clear" w:color="auto" w:fill="auto"/>
            <w:noWrap/>
          </w:tcPr>
          <w:p w14:paraId="090EEFB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GBI, GI , TQHPI, BOP% scores</w:t>
            </w:r>
          </w:p>
        </w:tc>
        <w:tc>
          <w:tcPr>
            <w:tcW w:w="864" w:type="dxa"/>
            <w:shd w:val="clear" w:color="auto" w:fill="auto"/>
            <w:noWrap/>
          </w:tcPr>
          <w:p w14:paraId="1D0FAF0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7DBA6E1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</w:t>
            </w:r>
          </w:p>
        </w:tc>
      </w:tr>
      <w:tr w:rsidR="00A33ED9" w:rsidRPr="00166B61" w14:paraId="6FDAC8EF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2770BF6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</w:t>
            </w:r>
          </w:p>
        </w:tc>
        <w:tc>
          <w:tcPr>
            <w:tcW w:w="898" w:type="dxa"/>
            <w:shd w:val="clear" w:color="auto" w:fill="auto"/>
            <w:noWrap/>
          </w:tcPr>
          <w:p w14:paraId="2B6BBBD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George</w:t>
            </w:r>
          </w:p>
        </w:tc>
        <w:tc>
          <w:tcPr>
            <w:tcW w:w="529" w:type="dxa"/>
            <w:shd w:val="clear" w:color="auto" w:fill="auto"/>
            <w:noWrap/>
          </w:tcPr>
          <w:p w14:paraId="5F1216B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2009</w:t>
            </w:r>
          </w:p>
        </w:tc>
        <w:tc>
          <w:tcPr>
            <w:tcW w:w="1160" w:type="dxa"/>
            <w:shd w:val="clear" w:color="auto" w:fill="auto"/>
            <w:noWrap/>
          </w:tcPr>
          <w:p w14:paraId="53FF8FF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double-blinded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0E42531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30(15,15)</w:t>
            </w:r>
          </w:p>
        </w:tc>
        <w:tc>
          <w:tcPr>
            <w:tcW w:w="717" w:type="dxa"/>
            <w:shd w:val="clear" w:color="auto" w:fill="auto"/>
          </w:tcPr>
          <w:p w14:paraId="21797B5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18-65</w:t>
            </w:r>
          </w:p>
        </w:tc>
        <w:tc>
          <w:tcPr>
            <w:tcW w:w="633" w:type="dxa"/>
            <w:shd w:val="clear" w:color="auto" w:fill="auto"/>
          </w:tcPr>
          <w:p w14:paraId="4C7D42A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7C729AD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Gingival index ≥1, PI ≥ 2.0</w:t>
            </w:r>
          </w:p>
        </w:tc>
        <w:tc>
          <w:tcPr>
            <w:tcW w:w="977" w:type="dxa"/>
            <w:shd w:val="clear" w:color="auto" w:fill="auto"/>
            <w:noWrap/>
          </w:tcPr>
          <w:p w14:paraId="53AA2CD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Colgate Herbal</w:t>
            </w:r>
          </w:p>
        </w:tc>
        <w:tc>
          <w:tcPr>
            <w:tcW w:w="900" w:type="dxa"/>
            <w:shd w:val="clear" w:color="auto" w:fill="auto"/>
          </w:tcPr>
          <w:p w14:paraId="42867F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Toothpaste</w:t>
            </w:r>
          </w:p>
        </w:tc>
        <w:tc>
          <w:tcPr>
            <w:tcW w:w="810" w:type="dxa"/>
            <w:shd w:val="clear" w:color="auto" w:fill="auto"/>
            <w:noWrap/>
          </w:tcPr>
          <w:p w14:paraId="3CE4C3C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Colgate conventional</w:t>
            </w:r>
          </w:p>
        </w:tc>
        <w:tc>
          <w:tcPr>
            <w:tcW w:w="924" w:type="dxa"/>
            <w:shd w:val="clear" w:color="auto" w:fill="auto"/>
          </w:tcPr>
          <w:p w14:paraId="2F37E93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Toothpaste</w:t>
            </w:r>
          </w:p>
        </w:tc>
        <w:tc>
          <w:tcPr>
            <w:tcW w:w="696" w:type="dxa"/>
            <w:shd w:val="clear" w:color="auto" w:fill="auto"/>
            <w:noWrap/>
          </w:tcPr>
          <w:p w14:paraId="0EF990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</w:tcPr>
          <w:p w14:paraId="1737FB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</w:t>
            </w:r>
          </w:p>
          <w:p w14:paraId="59BE0F6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Salivary pH,</w:t>
            </w:r>
          </w:p>
        </w:tc>
        <w:tc>
          <w:tcPr>
            <w:tcW w:w="864" w:type="dxa"/>
            <w:shd w:val="clear" w:color="auto" w:fill="auto"/>
            <w:noWrap/>
          </w:tcPr>
          <w:p w14:paraId="6B62E00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4B394A0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C9D0971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375B6E7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</w:t>
            </w:r>
          </w:p>
        </w:tc>
        <w:tc>
          <w:tcPr>
            <w:tcW w:w="898" w:type="dxa"/>
            <w:shd w:val="clear" w:color="auto" w:fill="auto"/>
            <w:noWrap/>
          </w:tcPr>
          <w:p w14:paraId="49A9859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Deshmukh</w:t>
            </w:r>
          </w:p>
        </w:tc>
        <w:tc>
          <w:tcPr>
            <w:tcW w:w="529" w:type="dxa"/>
            <w:shd w:val="clear" w:color="auto" w:fill="auto"/>
            <w:noWrap/>
          </w:tcPr>
          <w:p w14:paraId="07772B8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01CDB7E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controlled trial with three parallel</w:t>
            </w:r>
          </w:p>
          <w:p w14:paraId="4C15EFC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groups.</w:t>
            </w:r>
          </w:p>
        </w:tc>
        <w:tc>
          <w:tcPr>
            <w:tcW w:w="940" w:type="dxa"/>
            <w:shd w:val="clear" w:color="auto" w:fill="auto"/>
            <w:noWrap/>
          </w:tcPr>
          <w:p w14:paraId="009CF96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45(15,15,15)</w:t>
            </w:r>
          </w:p>
        </w:tc>
        <w:tc>
          <w:tcPr>
            <w:tcW w:w="717" w:type="dxa"/>
            <w:shd w:val="clear" w:color="auto" w:fill="auto"/>
          </w:tcPr>
          <w:p w14:paraId="211950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18-21</w:t>
            </w:r>
          </w:p>
        </w:tc>
        <w:tc>
          <w:tcPr>
            <w:tcW w:w="633" w:type="dxa"/>
            <w:shd w:val="clear" w:color="auto" w:fill="auto"/>
          </w:tcPr>
          <w:p w14:paraId="6343FE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21/24</w:t>
            </w:r>
          </w:p>
        </w:tc>
        <w:tc>
          <w:tcPr>
            <w:tcW w:w="822" w:type="dxa"/>
            <w:shd w:val="clear" w:color="auto" w:fill="auto"/>
            <w:noWrap/>
          </w:tcPr>
          <w:p w14:paraId="42849A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74192C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HiOra ®</w:t>
            </w:r>
          </w:p>
        </w:tc>
        <w:tc>
          <w:tcPr>
            <w:tcW w:w="900" w:type="dxa"/>
            <w:shd w:val="clear" w:color="auto" w:fill="auto"/>
          </w:tcPr>
          <w:p w14:paraId="04BD5B3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6F6197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0DED163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Prebiotic</w:t>
            </w:r>
          </w:p>
        </w:tc>
        <w:tc>
          <w:tcPr>
            <w:tcW w:w="924" w:type="dxa"/>
            <w:shd w:val="clear" w:color="auto" w:fill="auto"/>
          </w:tcPr>
          <w:p w14:paraId="5B7AB1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0D0A5D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 days</w:t>
            </w:r>
          </w:p>
        </w:tc>
        <w:tc>
          <w:tcPr>
            <w:tcW w:w="1026" w:type="dxa"/>
            <w:shd w:val="clear" w:color="auto" w:fill="auto"/>
            <w:noWrap/>
          </w:tcPr>
          <w:p w14:paraId="61AFBCE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OHI-S, GI,  PI</w:t>
            </w:r>
          </w:p>
        </w:tc>
        <w:tc>
          <w:tcPr>
            <w:tcW w:w="864" w:type="dxa"/>
            <w:shd w:val="clear" w:color="auto" w:fill="auto"/>
            <w:noWrap/>
          </w:tcPr>
          <w:p w14:paraId="2DEE9F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3660DA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275E89FD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6F800B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</w:t>
            </w:r>
          </w:p>
        </w:tc>
        <w:tc>
          <w:tcPr>
            <w:tcW w:w="898" w:type="dxa"/>
            <w:shd w:val="clear" w:color="auto" w:fill="auto"/>
            <w:noWrap/>
          </w:tcPr>
          <w:p w14:paraId="1E4B796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Narayan,</w:t>
            </w:r>
          </w:p>
        </w:tc>
        <w:tc>
          <w:tcPr>
            <w:tcW w:w="529" w:type="dxa"/>
            <w:shd w:val="clear" w:color="auto" w:fill="auto"/>
            <w:noWrap/>
          </w:tcPr>
          <w:p w14:paraId="507C602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2012</w:t>
            </w:r>
          </w:p>
        </w:tc>
        <w:tc>
          <w:tcPr>
            <w:tcW w:w="1160" w:type="dxa"/>
            <w:shd w:val="clear" w:color="auto" w:fill="auto"/>
            <w:noWrap/>
          </w:tcPr>
          <w:p w14:paraId="4E823A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randomized, crossover</w:t>
            </w:r>
          </w:p>
          <w:p w14:paraId="751D24C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clinical trial.</w:t>
            </w:r>
          </w:p>
        </w:tc>
        <w:tc>
          <w:tcPr>
            <w:tcW w:w="940" w:type="dxa"/>
            <w:shd w:val="clear" w:color="auto" w:fill="auto"/>
            <w:noWrap/>
          </w:tcPr>
          <w:p w14:paraId="7A1869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30(Cross over 4 groups)</w:t>
            </w:r>
          </w:p>
        </w:tc>
        <w:tc>
          <w:tcPr>
            <w:tcW w:w="717" w:type="dxa"/>
            <w:shd w:val="clear" w:color="auto" w:fill="auto"/>
          </w:tcPr>
          <w:p w14:paraId="15A31E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&gt;18</w:t>
            </w:r>
          </w:p>
        </w:tc>
        <w:tc>
          <w:tcPr>
            <w:tcW w:w="633" w:type="dxa"/>
            <w:shd w:val="clear" w:color="auto" w:fill="auto"/>
          </w:tcPr>
          <w:p w14:paraId="2DE4697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2EAFD2C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2A34F0A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HiOra ®</w:t>
            </w:r>
          </w:p>
        </w:tc>
        <w:tc>
          <w:tcPr>
            <w:tcW w:w="900" w:type="dxa"/>
            <w:shd w:val="clear" w:color="auto" w:fill="auto"/>
          </w:tcPr>
          <w:p w14:paraId="4C004B5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4258512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512E36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Colgate plax</w:t>
            </w:r>
          </w:p>
        </w:tc>
        <w:tc>
          <w:tcPr>
            <w:tcW w:w="924" w:type="dxa"/>
            <w:shd w:val="clear" w:color="auto" w:fill="auto"/>
          </w:tcPr>
          <w:p w14:paraId="74F1D8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7D11AB0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24 Hours, 4 weeks washout period</w:t>
            </w:r>
          </w:p>
        </w:tc>
        <w:tc>
          <w:tcPr>
            <w:tcW w:w="1026" w:type="dxa"/>
            <w:shd w:val="clear" w:color="auto" w:fill="auto"/>
            <w:noWrap/>
          </w:tcPr>
          <w:p w14:paraId="29DA168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</w:t>
            </w:r>
          </w:p>
        </w:tc>
        <w:tc>
          <w:tcPr>
            <w:tcW w:w="864" w:type="dxa"/>
            <w:shd w:val="clear" w:color="auto" w:fill="auto"/>
            <w:noWrap/>
          </w:tcPr>
          <w:p w14:paraId="2E9E6E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0F07554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CD78E5D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</w:tcPr>
          <w:p w14:paraId="70E06D8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 xml:space="preserve">Triphala 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( Emblica officinalis, Terminalia chebula, Terminalia belerica)</w:t>
            </w:r>
          </w:p>
        </w:tc>
      </w:tr>
      <w:tr w:rsidR="00A33ED9" w:rsidRPr="00166B61" w14:paraId="135DDC7E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247D856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7E730DB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Nayak</w:t>
            </w:r>
          </w:p>
        </w:tc>
        <w:tc>
          <w:tcPr>
            <w:tcW w:w="529" w:type="dxa"/>
            <w:shd w:val="clear" w:color="auto" w:fill="auto"/>
            <w:noWrap/>
          </w:tcPr>
          <w:p w14:paraId="1EE11A4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2012</w:t>
            </w:r>
          </w:p>
        </w:tc>
        <w:tc>
          <w:tcPr>
            <w:tcW w:w="1160" w:type="dxa"/>
            <w:shd w:val="clear" w:color="auto" w:fill="auto"/>
            <w:noWrap/>
          </w:tcPr>
          <w:p w14:paraId="3CB969F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triple blind randomized field trial</w:t>
            </w:r>
          </w:p>
        </w:tc>
        <w:tc>
          <w:tcPr>
            <w:tcW w:w="940" w:type="dxa"/>
            <w:shd w:val="clear" w:color="auto" w:fill="auto"/>
            <w:noWrap/>
          </w:tcPr>
          <w:p w14:paraId="3022D23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60(30,30)</w:t>
            </w:r>
          </w:p>
        </w:tc>
        <w:tc>
          <w:tcPr>
            <w:tcW w:w="717" w:type="dxa"/>
            <w:shd w:val="clear" w:color="auto" w:fill="auto"/>
          </w:tcPr>
          <w:p w14:paraId="42E8602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</w:t>
            </w:r>
            <w:r w:rsidRPr="00166B61">
              <w:rPr>
                <w:rFonts w:ascii="MS Mincho" w:eastAsia="MS Mincho" w:hAnsi="MS Mincho" w:cs="MS Mincho"/>
                <w:sz w:val="12"/>
                <w:szCs w:val="12"/>
              </w:rPr>
              <w:t>-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15</w:t>
            </w:r>
          </w:p>
        </w:tc>
        <w:tc>
          <w:tcPr>
            <w:tcW w:w="633" w:type="dxa"/>
            <w:shd w:val="clear" w:color="auto" w:fill="auto"/>
          </w:tcPr>
          <w:p w14:paraId="67BC900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36/24</w:t>
            </w:r>
          </w:p>
        </w:tc>
        <w:tc>
          <w:tcPr>
            <w:tcW w:w="822" w:type="dxa"/>
            <w:shd w:val="clear" w:color="auto" w:fill="auto"/>
            <w:noWrap/>
          </w:tcPr>
          <w:p w14:paraId="47EE45AB" w14:textId="77777777" w:rsidR="00A33ED9" w:rsidRPr="00166B61" w:rsidRDefault="00A33ED9" w:rsidP="00216A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School children, DMFT </w:t>
            </w:r>
          </w:p>
          <w:p w14:paraId="1AF384E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 to 6</w:t>
            </w:r>
          </w:p>
        </w:tc>
        <w:tc>
          <w:tcPr>
            <w:tcW w:w="977" w:type="dxa"/>
            <w:shd w:val="clear" w:color="auto" w:fill="auto"/>
            <w:noWrap/>
          </w:tcPr>
          <w:p w14:paraId="0B3DFB8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Terminalia chebula</w:t>
            </w:r>
          </w:p>
        </w:tc>
        <w:tc>
          <w:tcPr>
            <w:tcW w:w="900" w:type="dxa"/>
            <w:shd w:val="clear" w:color="auto" w:fill="auto"/>
          </w:tcPr>
          <w:p w14:paraId="63E6C4E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271BC1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Saline</w:t>
            </w:r>
          </w:p>
        </w:tc>
        <w:tc>
          <w:tcPr>
            <w:tcW w:w="924" w:type="dxa"/>
            <w:shd w:val="clear" w:color="auto" w:fill="auto"/>
          </w:tcPr>
          <w:p w14:paraId="6EED96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2BB9175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 minutes</w:t>
            </w:r>
          </w:p>
        </w:tc>
        <w:tc>
          <w:tcPr>
            <w:tcW w:w="1026" w:type="dxa"/>
            <w:shd w:val="clear" w:color="auto" w:fill="auto"/>
            <w:noWrap/>
          </w:tcPr>
          <w:p w14:paraId="76C0ADD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Salivary Streptococcus mutans count, PI, GI</w:t>
            </w:r>
          </w:p>
        </w:tc>
        <w:tc>
          <w:tcPr>
            <w:tcW w:w="864" w:type="dxa"/>
            <w:shd w:val="clear" w:color="auto" w:fill="auto"/>
            <w:noWrap/>
          </w:tcPr>
          <w:p w14:paraId="58D9A6A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30DC6D6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029FAB9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12E079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</w:tcPr>
          <w:p w14:paraId="48A613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Gupta</w:t>
            </w:r>
          </w:p>
        </w:tc>
        <w:tc>
          <w:tcPr>
            <w:tcW w:w="529" w:type="dxa"/>
            <w:shd w:val="clear" w:color="auto" w:fill="auto"/>
            <w:noWrap/>
          </w:tcPr>
          <w:p w14:paraId="2638174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1160" w:type="dxa"/>
            <w:shd w:val="clear" w:color="auto" w:fill="auto"/>
            <w:noWrap/>
          </w:tcPr>
          <w:p w14:paraId="50E1CD2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Placebo controlled double blind randomized control trial</w:t>
            </w:r>
          </w:p>
        </w:tc>
        <w:tc>
          <w:tcPr>
            <w:tcW w:w="940" w:type="dxa"/>
            <w:shd w:val="clear" w:color="auto" w:fill="auto"/>
            <w:noWrap/>
          </w:tcPr>
          <w:p w14:paraId="0188C45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90(30,30,30)</w:t>
            </w:r>
          </w:p>
        </w:tc>
        <w:tc>
          <w:tcPr>
            <w:tcW w:w="717" w:type="dxa"/>
            <w:shd w:val="clear" w:color="auto" w:fill="auto"/>
          </w:tcPr>
          <w:p w14:paraId="76DFF4C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18-27</w:t>
            </w:r>
          </w:p>
        </w:tc>
        <w:tc>
          <w:tcPr>
            <w:tcW w:w="633" w:type="dxa"/>
            <w:shd w:val="clear" w:color="auto" w:fill="auto"/>
          </w:tcPr>
          <w:p w14:paraId="08BF17B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25FEAD1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subjects, PI&gt;1.5</w:t>
            </w:r>
          </w:p>
        </w:tc>
        <w:tc>
          <w:tcPr>
            <w:tcW w:w="977" w:type="dxa"/>
            <w:shd w:val="clear" w:color="auto" w:fill="auto"/>
            <w:noWrap/>
          </w:tcPr>
          <w:p w14:paraId="36440A4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Terminalia chebula</w:t>
            </w:r>
          </w:p>
        </w:tc>
        <w:tc>
          <w:tcPr>
            <w:tcW w:w="900" w:type="dxa"/>
            <w:shd w:val="clear" w:color="auto" w:fill="auto"/>
          </w:tcPr>
          <w:p w14:paraId="6B4A157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42726E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 Distilled water</w:t>
            </w:r>
          </w:p>
        </w:tc>
        <w:tc>
          <w:tcPr>
            <w:tcW w:w="924" w:type="dxa"/>
            <w:shd w:val="clear" w:color="auto" w:fill="auto"/>
          </w:tcPr>
          <w:p w14:paraId="3D0BC19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070E594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</w:tcPr>
          <w:p w14:paraId="4C83E51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</w:t>
            </w:r>
          </w:p>
        </w:tc>
        <w:tc>
          <w:tcPr>
            <w:tcW w:w="864" w:type="dxa"/>
            <w:shd w:val="clear" w:color="auto" w:fill="auto"/>
            <w:noWrap/>
          </w:tcPr>
          <w:p w14:paraId="7AF782B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045E492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7EEC055B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5584479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</w:tcPr>
          <w:p w14:paraId="4EBBA1D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Bhattacharjee</w:t>
            </w:r>
          </w:p>
        </w:tc>
        <w:tc>
          <w:tcPr>
            <w:tcW w:w="529" w:type="dxa"/>
            <w:shd w:val="clear" w:color="auto" w:fill="auto"/>
            <w:noWrap/>
          </w:tcPr>
          <w:p w14:paraId="0F3D30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3971752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Randomized, double-blinded, controlled trial</w:t>
            </w:r>
          </w:p>
        </w:tc>
        <w:tc>
          <w:tcPr>
            <w:tcW w:w="940" w:type="dxa"/>
            <w:shd w:val="clear" w:color="auto" w:fill="auto"/>
            <w:noWrap/>
          </w:tcPr>
          <w:p w14:paraId="50A8017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60(30,30)</w:t>
            </w:r>
          </w:p>
        </w:tc>
        <w:tc>
          <w:tcPr>
            <w:tcW w:w="717" w:type="dxa"/>
            <w:shd w:val="clear" w:color="auto" w:fill="auto"/>
          </w:tcPr>
          <w:p w14:paraId="584D9A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8 - 12</w:t>
            </w:r>
          </w:p>
        </w:tc>
        <w:tc>
          <w:tcPr>
            <w:tcW w:w="633" w:type="dxa"/>
            <w:shd w:val="clear" w:color="auto" w:fill="auto"/>
          </w:tcPr>
          <w:p w14:paraId="343BA9B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6FEAB4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PI&gt;0.9, Children with</w:t>
            </w:r>
          </w:p>
          <w:p w14:paraId="1A1FAA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mixed dentition</w:t>
            </w:r>
          </w:p>
        </w:tc>
        <w:tc>
          <w:tcPr>
            <w:tcW w:w="977" w:type="dxa"/>
            <w:shd w:val="clear" w:color="auto" w:fill="auto"/>
            <w:noWrap/>
          </w:tcPr>
          <w:p w14:paraId="4BD9E4D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0.6% Triphala</w:t>
            </w:r>
          </w:p>
        </w:tc>
        <w:tc>
          <w:tcPr>
            <w:tcW w:w="900" w:type="dxa"/>
            <w:shd w:val="clear" w:color="auto" w:fill="auto"/>
          </w:tcPr>
          <w:p w14:paraId="012D3D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3F8D502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2B49D0B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49D930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 days</w:t>
            </w:r>
          </w:p>
        </w:tc>
        <w:tc>
          <w:tcPr>
            <w:tcW w:w="1026" w:type="dxa"/>
            <w:shd w:val="clear" w:color="auto" w:fill="auto"/>
            <w:noWrap/>
          </w:tcPr>
          <w:p w14:paraId="2C2A9DA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PI,GI</w:t>
            </w:r>
          </w:p>
        </w:tc>
        <w:tc>
          <w:tcPr>
            <w:tcW w:w="864" w:type="dxa"/>
            <w:shd w:val="clear" w:color="auto" w:fill="auto"/>
            <w:noWrap/>
          </w:tcPr>
          <w:p w14:paraId="79EDCB8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32A4FF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</w:tr>
      <w:tr w:rsidR="00A33ED9" w:rsidRPr="00166B61" w14:paraId="7F21DAF3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3F96650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</w:t>
            </w:r>
          </w:p>
        </w:tc>
        <w:tc>
          <w:tcPr>
            <w:tcW w:w="898" w:type="dxa"/>
            <w:shd w:val="clear" w:color="auto" w:fill="auto"/>
            <w:noWrap/>
          </w:tcPr>
          <w:p w14:paraId="07AF7A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Naiktari</w:t>
            </w:r>
          </w:p>
        </w:tc>
        <w:tc>
          <w:tcPr>
            <w:tcW w:w="529" w:type="dxa"/>
            <w:shd w:val="clear" w:color="auto" w:fill="auto"/>
            <w:noWrap/>
          </w:tcPr>
          <w:p w14:paraId="71F254A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78A73FB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randomized, multicenter controlled trial</w:t>
            </w:r>
          </w:p>
        </w:tc>
        <w:tc>
          <w:tcPr>
            <w:tcW w:w="940" w:type="dxa"/>
            <w:shd w:val="clear" w:color="auto" w:fill="auto"/>
            <w:noWrap/>
          </w:tcPr>
          <w:p w14:paraId="4345669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120(40,40,40)</w:t>
            </w:r>
          </w:p>
        </w:tc>
        <w:tc>
          <w:tcPr>
            <w:tcW w:w="717" w:type="dxa"/>
            <w:shd w:val="clear" w:color="auto" w:fill="auto"/>
          </w:tcPr>
          <w:p w14:paraId="587C9C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20–65</w:t>
            </w:r>
          </w:p>
        </w:tc>
        <w:tc>
          <w:tcPr>
            <w:tcW w:w="633" w:type="dxa"/>
            <w:shd w:val="clear" w:color="auto" w:fill="auto"/>
          </w:tcPr>
          <w:p w14:paraId="3F9EBD3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78/42</w:t>
            </w:r>
          </w:p>
        </w:tc>
        <w:tc>
          <w:tcPr>
            <w:tcW w:w="822" w:type="dxa"/>
            <w:shd w:val="clear" w:color="auto" w:fill="auto"/>
            <w:noWrap/>
          </w:tcPr>
          <w:p w14:paraId="47CCFE9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 , calculus, gingival inflammation</w:t>
            </w:r>
          </w:p>
        </w:tc>
        <w:tc>
          <w:tcPr>
            <w:tcW w:w="977" w:type="dxa"/>
            <w:shd w:val="clear" w:color="auto" w:fill="auto"/>
            <w:noWrap/>
          </w:tcPr>
          <w:p w14:paraId="1E50592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Triphala</w:t>
            </w:r>
          </w:p>
        </w:tc>
        <w:tc>
          <w:tcPr>
            <w:tcW w:w="900" w:type="dxa"/>
            <w:shd w:val="clear" w:color="auto" w:fill="auto"/>
          </w:tcPr>
          <w:p w14:paraId="0B79D72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5C40022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 Distilled water</w:t>
            </w:r>
          </w:p>
        </w:tc>
        <w:tc>
          <w:tcPr>
            <w:tcW w:w="924" w:type="dxa"/>
            <w:shd w:val="clear" w:color="auto" w:fill="auto"/>
          </w:tcPr>
          <w:p w14:paraId="1E9E9BB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45C841E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15 days</w:t>
            </w:r>
          </w:p>
        </w:tc>
        <w:tc>
          <w:tcPr>
            <w:tcW w:w="1026" w:type="dxa"/>
            <w:shd w:val="clear" w:color="auto" w:fill="auto"/>
            <w:noWrap/>
          </w:tcPr>
          <w:p w14:paraId="2E95EC6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PI, GI</w:t>
            </w:r>
          </w:p>
        </w:tc>
        <w:tc>
          <w:tcPr>
            <w:tcW w:w="864" w:type="dxa"/>
            <w:shd w:val="clear" w:color="auto" w:fill="auto"/>
            <w:noWrap/>
          </w:tcPr>
          <w:p w14:paraId="489AF3F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Altered taste sensation and burning sensation in CHX group.</w:t>
            </w:r>
          </w:p>
        </w:tc>
        <w:tc>
          <w:tcPr>
            <w:tcW w:w="559" w:type="dxa"/>
            <w:shd w:val="clear" w:color="auto" w:fill="auto"/>
            <w:noWrap/>
          </w:tcPr>
          <w:p w14:paraId="7B8D848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2408666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50D9873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5</w:t>
            </w:r>
          </w:p>
        </w:tc>
        <w:tc>
          <w:tcPr>
            <w:tcW w:w="898" w:type="dxa"/>
            <w:shd w:val="clear" w:color="auto" w:fill="auto"/>
            <w:noWrap/>
          </w:tcPr>
          <w:p w14:paraId="4424912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Mamgain</w:t>
            </w:r>
          </w:p>
        </w:tc>
        <w:tc>
          <w:tcPr>
            <w:tcW w:w="529" w:type="dxa"/>
            <w:shd w:val="clear" w:color="auto" w:fill="auto"/>
            <w:noWrap/>
          </w:tcPr>
          <w:p w14:paraId="49E19F5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6FABD24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Controlled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2DAFEF8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60(30,30)</w:t>
            </w:r>
          </w:p>
        </w:tc>
        <w:tc>
          <w:tcPr>
            <w:tcW w:w="717" w:type="dxa"/>
            <w:shd w:val="clear" w:color="auto" w:fill="auto"/>
          </w:tcPr>
          <w:p w14:paraId="5184C4D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&gt;18</w:t>
            </w:r>
          </w:p>
        </w:tc>
        <w:tc>
          <w:tcPr>
            <w:tcW w:w="633" w:type="dxa"/>
            <w:shd w:val="clear" w:color="auto" w:fill="auto"/>
          </w:tcPr>
          <w:p w14:paraId="6D7F574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4944E27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healthy, Plaque-induced gingivitis, Halitosis</w:t>
            </w:r>
          </w:p>
        </w:tc>
        <w:tc>
          <w:tcPr>
            <w:tcW w:w="977" w:type="dxa"/>
            <w:shd w:val="clear" w:color="auto" w:fill="auto"/>
            <w:noWrap/>
          </w:tcPr>
          <w:p w14:paraId="72B1B43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Triphala and Ela decoction</w:t>
            </w:r>
          </w:p>
        </w:tc>
        <w:tc>
          <w:tcPr>
            <w:tcW w:w="900" w:type="dxa"/>
            <w:shd w:val="clear" w:color="auto" w:fill="auto"/>
          </w:tcPr>
          <w:p w14:paraId="265AB36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00A0B2E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2FFC553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7E5EA84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</w:tcPr>
          <w:p w14:paraId="106B7E9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GI, PI and organoleptic scoring scale</w:t>
            </w:r>
          </w:p>
        </w:tc>
        <w:tc>
          <w:tcPr>
            <w:tcW w:w="864" w:type="dxa"/>
            <w:shd w:val="clear" w:color="auto" w:fill="auto"/>
            <w:noWrap/>
          </w:tcPr>
          <w:p w14:paraId="06E3EB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70DCD0B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DC850F4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6070E99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</w:t>
            </w:r>
          </w:p>
        </w:tc>
        <w:tc>
          <w:tcPr>
            <w:tcW w:w="898" w:type="dxa"/>
            <w:shd w:val="clear" w:color="auto" w:fill="auto"/>
            <w:noWrap/>
          </w:tcPr>
          <w:p w14:paraId="66BF48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Narayan,</w:t>
            </w:r>
          </w:p>
        </w:tc>
        <w:tc>
          <w:tcPr>
            <w:tcW w:w="529" w:type="dxa"/>
            <w:shd w:val="clear" w:color="auto" w:fill="auto"/>
            <w:noWrap/>
          </w:tcPr>
          <w:p w14:paraId="5341219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2012</w:t>
            </w:r>
          </w:p>
        </w:tc>
        <w:tc>
          <w:tcPr>
            <w:tcW w:w="1160" w:type="dxa"/>
            <w:shd w:val="clear" w:color="auto" w:fill="auto"/>
            <w:noWrap/>
          </w:tcPr>
          <w:p w14:paraId="04B29AF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randomized, crossover</w:t>
            </w:r>
          </w:p>
          <w:p w14:paraId="52F09C6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Clinical trial.</w:t>
            </w:r>
          </w:p>
        </w:tc>
        <w:tc>
          <w:tcPr>
            <w:tcW w:w="940" w:type="dxa"/>
            <w:shd w:val="clear" w:color="auto" w:fill="auto"/>
            <w:noWrap/>
          </w:tcPr>
          <w:p w14:paraId="73ADC4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30(Cross over 4 groups)</w:t>
            </w:r>
          </w:p>
        </w:tc>
        <w:tc>
          <w:tcPr>
            <w:tcW w:w="717" w:type="dxa"/>
            <w:shd w:val="clear" w:color="auto" w:fill="auto"/>
          </w:tcPr>
          <w:p w14:paraId="6C4A319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&gt;18</w:t>
            </w:r>
          </w:p>
        </w:tc>
        <w:tc>
          <w:tcPr>
            <w:tcW w:w="633" w:type="dxa"/>
            <w:shd w:val="clear" w:color="auto" w:fill="auto"/>
          </w:tcPr>
          <w:p w14:paraId="755CE3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079F75A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0B722B3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Triphala</w:t>
            </w:r>
          </w:p>
        </w:tc>
        <w:tc>
          <w:tcPr>
            <w:tcW w:w="900" w:type="dxa"/>
            <w:shd w:val="clear" w:color="auto" w:fill="auto"/>
          </w:tcPr>
          <w:p w14:paraId="35F0ADC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6D46979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483314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Colgate plax</w:t>
            </w:r>
          </w:p>
        </w:tc>
        <w:tc>
          <w:tcPr>
            <w:tcW w:w="924" w:type="dxa"/>
            <w:shd w:val="clear" w:color="auto" w:fill="auto"/>
          </w:tcPr>
          <w:p w14:paraId="6AB8F52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4A2427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24 Hours, 4 weeks washout period</w:t>
            </w:r>
          </w:p>
        </w:tc>
        <w:tc>
          <w:tcPr>
            <w:tcW w:w="1026" w:type="dxa"/>
            <w:shd w:val="clear" w:color="auto" w:fill="auto"/>
            <w:noWrap/>
          </w:tcPr>
          <w:p w14:paraId="6FDDCDB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</w:t>
            </w:r>
          </w:p>
        </w:tc>
        <w:tc>
          <w:tcPr>
            <w:tcW w:w="864" w:type="dxa"/>
            <w:shd w:val="clear" w:color="auto" w:fill="auto"/>
            <w:noWrap/>
          </w:tcPr>
          <w:p w14:paraId="2B2AB01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1FB13EF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2A95A0D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38D6A3B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7</w:t>
            </w:r>
          </w:p>
        </w:tc>
        <w:tc>
          <w:tcPr>
            <w:tcW w:w="898" w:type="dxa"/>
            <w:shd w:val="clear" w:color="auto" w:fill="auto"/>
            <w:noWrap/>
          </w:tcPr>
          <w:p w14:paraId="1D528B4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Baratakke,</w:t>
            </w:r>
          </w:p>
        </w:tc>
        <w:tc>
          <w:tcPr>
            <w:tcW w:w="529" w:type="dxa"/>
            <w:shd w:val="clear" w:color="auto" w:fill="auto"/>
            <w:noWrap/>
          </w:tcPr>
          <w:p w14:paraId="02B6E63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</w:tcPr>
          <w:p w14:paraId="3DA9716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Double-blinded parallel arm randomized controlled trial</w:t>
            </w:r>
          </w:p>
        </w:tc>
        <w:tc>
          <w:tcPr>
            <w:tcW w:w="940" w:type="dxa"/>
            <w:shd w:val="clear" w:color="auto" w:fill="auto"/>
            <w:noWrap/>
          </w:tcPr>
          <w:p w14:paraId="2870CF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60(20,20,20)</w:t>
            </w:r>
          </w:p>
        </w:tc>
        <w:tc>
          <w:tcPr>
            <w:tcW w:w="717" w:type="dxa"/>
            <w:shd w:val="clear" w:color="auto" w:fill="auto"/>
          </w:tcPr>
          <w:p w14:paraId="0ACC59C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18-24 </w:t>
            </w:r>
          </w:p>
        </w:tc>
        <w:tc>
          <w:tcPr>
            <w:tcW w:w="633" w:type="dxa"/>
            <w:shd w:val="clear" w:color="auto" w:fill="auto"/>
          </w:tcPr>
          <w:p w14:paraId="5C9D7E6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Female</w:t>
            </w:r>
          </w:p>
        </w:tc>
        <w:tc>
          <w:tcPr>
            <w:tcW w:w="822" w:type="dxa"/>
            <w:shd w:val="clear" w:color="auto" w:fill="auto"/>
            <w:noWrap/>
          </w:tcPr>
          <w:p w14:paraId="21076EC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 score ≥1</w:t>
            </w:r>
          </w:p>
        </w:tc>
        <w:tc>
          <w:tcPr>
            <w:tcW w:w="977" w:type="dxa"/>
            <w:shd w:val="clear" w:color="auto" w:fill="auto"/>
            <w:noWrap/>
          </w:tcPr>
          <w:p w14:paraId="353223C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0.6% Triphala</w:t>
            </w:r>
          </w:p>
        </w:tc>
        <w:tc>
          <w:tcPr>
            <w:tcW w:w="900" w:type="dxa"/>
            <w:shd w:val="clear" w:color="auto" w:fill="auto"/>
          </w:tcPr>
          <w:p w14:paraId="5F92A44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17B58A6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0.12% CHX</w:t>
            </w:r>
          </w:p>
        </w:tc>
        <w:tc>
          <w:tcPr>
            <w:tcW w:w="924" w:type="dxa"/>
            <w:shd w:val="clear" w:color="auto" w:fill="auto"/>
          </w:tcPr>
          <w:p w14:paraId="2A8BF50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644C6D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</w:tcPr>
          <w:p w14:paraId="278C2AA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</w:t>
            </w:r>
          </w:p>
        </w:tc>
        <w:tc>
          <w:tcPr>
            <w:tcW w:w="864" w:type="dxa"/>
            <w:shd w:val="clear" w:color="auto" w:fill="auto"/>
            <w:noWrap/>
          </w:tcPr>
          <w:p w14:paraId="474C08C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4AF98D2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1E767C33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15F07DB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</w:t>
            </w:r>
          </w:p>
        </w:tc>
        <w:tc>
          <w:tcPr>
            <w:tcW w:w="898" w:type="dxa"/>
            <w:shd w:val="clear" w:color="auto" w:fill="auto"/>
            <w:noWrap/>
          </w:tcPr>
          <w:p w14:paraId="46148D6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Chainani</w:t>
            </w:r>
          </w:p>
        </w:tc>
        <w:tc>
          <w:tcPr>
            <w:tcW w:w="529" w:type="dxa"/>
            <w:shd w:val="clear" w:color="auto" w:fill="auto"/>
            <w:noWrap/>
          </w:tcPr>
          <w:p w14:paraId="1D81AF2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1328C2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randomized, crossover</w:t>
            </w:r>
          </w:p>
          <w:p w14:paraId="1DAE513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Clinical trial.</w:t>
            </w:r>
          </w:p>
        </w:tc>
        <w:tc>
          <w:tcPr>
            <w:tcW w:w="940" w:type="dxa"/>
            <w:shd w:val="clear" w:color="auto" w:fill="auto"/>
            <w:noWrap/>
          </w:tcPr>
          <w:p w14:paraId="436E005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120(40,40,40)</w:t>
            </w:r>
          </w:p>
        </w:tc>
        <w:tc>
          <w:tcPr>
            <w:tcW w:w="717" w:type="dxa"/>
            <w:shd w:val="clear" w:color="auto" w:fill="auto"/>
          </w:tcPr>
          <w:p w14:paraId="6E10229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13-16</w:t>
            </w:r>
          </w:p>
        </w:tc>
        <w:tc>
          <w:tcPr>
            <w:tcW w:w="633" w:type="dxa"/>
            <w:shd w:val="clear" w:color="auto" w:fill="auto"/>
          </w:tcPr>
          <w:p w14:paraId="7C0C911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60/60</w:t>
            </w:r>
          </w:p>
        </w:tc>
        <w:tc>
          <w:tcPr>
            <w:tcW w:w="822" w:type="dxa"/>
            <w:shd w:val="clear" w:color="auto" w:fill="auto"/>
            <w:noWrap/>
          </w:tcPr>
          <w:p w14:paraId="0925FD4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Systemically healthy subjects</w:t>
            </w:r>
          </w:p>
        </w:tc>
        <w:tc>
          <w:tcPr>
            <w:tcW w:w="977" w:type="dxa"/>
            <w:shd w:val="clear" w:color="auto" w:fill="auto"/>
            <w:noWrap/>
          </w:tcPr>
          <w:p w14:paraId="1172B7B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10% Triphala</w:t>
            </w:r>
          </w:p>
        </w:tc>
        <w:tc>
          <w:tcPr>
            <w:tcW w:w="900" w:type="dxa"/>
            <w:shd w:val="clear" w:color="auto" w:fill="auto"/>
          </w:tcPr>
          <w:p w14:paraId="78FE5A9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50E649C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0.1% CHX,</w:t>
            </w:r>
          </w:p>
          <w:p w14:paraId="2DA8C83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Negative Control</w:t>
            </w:r>
          </w:p>
        </w:tc>
        <w:tc>
          <w:tcPr>
            <w:tcW w:w="924" w:type="dxa"/>
            <w:shd w:val="clear" w:color="auto" w:fill="auto"/>
          </w:tcPr>
          <w:p w14:paraId="3F166C1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A3D23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 month, 15 days wash out period</w:t>
            </w:r>
          </w:p>
        </w:tc>
        <w:tc>
          <w:tcPr>
            <w:tcW w:w="1026" w:type="dxa"/>
            <w:shd w:val="clear" w:color="auto" w:fill="auto"/>
            <w:noWrap/>
          </w:tcPr>
          <w:p w14:paraId="768D256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TQHPI, LSGI,</w:t>
            </w:r>
          </w:p>
        </w:tc>
        <w:tc>
          <w:tcPr>
            <w:tcW w:w="864" w:type="dxa"/>
            <w:shd w:val="clear" w:color="auto" w:fill="auto"/>
            <w:noWrap/>
          </w:tcPr>
          <w:p w14:paraId="1FE04CD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7AF184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11</w:t>
            </w:r>
          </w:p>
        </w:tc>
      </w:tr>
      <w:tr w:rsidR="00A33ED9" w:rsidRPr="00166B61" w14:paraId="6102B5CA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  <w:hideMark/>
          </w:tcPr>
          <w:p w14:paraId="428770E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4"/>
                <w:szCs w:val="12"/>
              </w:rPr>
              <w:t> 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Aloe vera</w:t>
            </w:r>
          </w:p>
        </w:tc>
      </w:tr>
      <w:tr w:rsidR="00A33ED9" w:rsidRPr="00166B61" w14:paraId="70F66528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4004F3D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190BDA8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Gupta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6CA0DF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408739D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 blind randomized control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1EC2B71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300</w:t>
            </w:r>
          </w:p>
          <w:p w14:paraId="2EF59F0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(100,100,100)</w:t>
            </w:r>
          </w:p>
        </w:tc>
        <w:tc>
          <w:tcPr>
            <w:tcW w:w="717" w:type="dxa"/>
            <w:shd w:val="clear" w:color="auto" w:fill="auto"/>
          </w:tcPr>
          <w:p w14:paraId="1FE1BA1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633" w:type="dxa"/>
            <w:shd w:val="clear" w:color="auto" w:fill="auto"/>
          </w:tcPr>
          <w:p w14:paraId="31ABC35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2571BE0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GI≤1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179472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Aloe vera</w:t>
            </w:r>
          </w:p>
        </w:tc>
        <w:tc>
          <w:tcPr>
            <w:tcW w:w="900" w:type="dxa"/>
            <w:shd w:val="clear" w:color="auto" w:fill="auto"/>
          </w:tcPr>
          <w:p w14:paraId="3507F5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0D53F99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 saline water</w:t>
            </w:r>
          </w:p>
        </w:tc>
        <w:tc>
          <w:tcPr>
            <w:tcW w:w="924" w:type="dxa"/>
            <w:shd w:val="clear" w:color="auto" w:fill="auto"/>
          </w:tcPr>
          <w:p w14:paraId="6999C57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B39D40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488E4C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QHPI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12BE131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Staining and unpleasant taste in CHX group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20EE4C6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2585EBAF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3793A9E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36E95B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Khatri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159EF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6254845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Parallel-group, randomized prospective controlled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5F661C9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44(22,22)</w:t>
            </w:r>
          </w:p>
        </w:tc>
        <w:tc>
          <w:tcPr>
            <w:tcW w:w="717" w:type="dxa"/>
            <w:shd w:val="clear" w:color="auto" w:fill="auto"/>
          </w:tcPr>
          <w:p w14:paraId="6B642AB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12-18 mild to moderate intellectually disabled</w:t>
            </w:r>
          </w:p>
        </w:tc>
        <w:tc>
          <w:tcPr>
            <w:tcW w:w="633" w:type="dxa"/>
            <w:shd w:val="clear" w:color="auto" w:fill="auto"/>
          </w:tcPr>
          <w:p w14:paraId="7CC7A87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25/15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1296AB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 to moderate gingivitis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395092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Aloe vera</w:t>
            </w:r>
          </w:p>
        </w:tc>
        <w:tc>
          <w:tcPr>
            <w:tcW w:w="900" w:type="dxa"/>
            <w:shd w:val="clear" w:color="auto" w:fill="auto"/>
          </w:tcPr>
          <w:p w14:paraId="630E3C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TP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3422EA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Triclosan group- Colgate toothpaste</w:t>
            </w:r>
          </w:p>
        </w:tc>
        <w:tc>
          <w:tcPr>
            <w:tcW w:w="924" w:type="dxa"/>
            <w:shd w:val="clear" w:color="auto" w:fill="auto"/>
          </w:tcPr>
          <w:p w14:paraId="3A97CFF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TP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12D1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60AB50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SLPI, LSGI, </w:t>
            </w:r>
            <w:r w:rsidRPr="00166B61">
              <w:rPr>
                <w:rFonts w:ascii="Times New Roman" w:hAnsi="Times New Roman"/>
                <w:bCs/>
                <w:sz w:val="12"/>
                <w:szCs w:val="12"/>
              </w:rPr>
              <w:t>CFU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counts for Candida sp.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3D0879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51EDA95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20%</w:t>
            </w:r>
          </w:p>
        </w:tc>
      </w:tr>
      <w:tr w:rsidR="00A33ED9" w:rsidRPr="00166B61" w14:paraId="3AE8872E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1DAF6F3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6E4983B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Oliveira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54FDAC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2008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389CF1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parallel, controlled clinical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48DAF01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30(15,15)</w:t>
            </w:r>
          </w:p>
        </w:tc>
        <w:tc>
          <w:tcPr>
            <w:tcW w:w="717" w:type="dxa"/>
            <w:shd w:val="clear" w:color="auto" w:fill="auto"/>
          </w:tcPr>
          <w:p w14:paraId="123A4FF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35-43</w:t>
            </w:r>
          </w:p>
        </w:tc>
        <w:tc>
          <w:tcPr>
            <w:tcW w:w="633" w:type="dxa"/>
            <w:shd w:val="clear" w:color="auto" w:fill="auto"/>
          </w:tcPr>
          <w:p w14:paraId="6219AE5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15/15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0E42E92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GBI&gt;40%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37F7159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Aloe vera</w:t>
            </w:r>
          </w:p>
        </w:tc>
        <w:tc>
          <w:tcPr>
            <w:tcW w:w="900" w:type="dxa"/>
            <w:shd w:val="clear" w:color="auto" w:fill="auto"/>
          </w:tcPr>
          <w:p w14:paraId="1D044A4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Dentifrice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48A33CE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Fluoridated TP</w:t>
            </w:r>
          </w:p>
        </w:tc>
        <w:tc>
          <w:tcPr>
            <w:tcW w:w="924" w:type="dxa"/>
            <w:shd w:val="clear" w:color="auto" w:fill="auto"/>
          </w:tcPr>
          <w:p w14:paraId="3963FDA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Dentifrice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C05B43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11DED08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GBI, PI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2BF2E09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1F9F3CB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01C25A4D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  <w:hideMark/>
          </w:tcPr>
          <w:p w14:paraId="0596B59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 xml:space="preserve">Neem 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(Azadirachta indica)</w:t>
            </w:r>
          </w:p>
        </w:tc>
      </w:tr>
      <w:tr w:rsidR="00A33ED9" w:rsidRPr="00166B61" w14:paraId="1214C82C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180EDEA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lastRenderedPageBreak/>
              <w:t>1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0D80FD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Balappanavar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886E4A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2013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59FF0BB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Triple-blind randomized control parallel design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28719A5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30(10,10,10)</w:t>
            </w:r>
          </w:p>
        </w:tc>
        <w:tc>
          <w:tcPr>
            <w:tcW w:w="717" w:type="dxa"/>
            <w:shd w:val="clear" w:color="auto" w:fill="auto"/>
          </w:tcPr>
          <w:p w14:paraId="293BB9A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18-25</w:t>
            </w:r>
          </w:p>
        </w:tc>
        <w:tc>
          <w:tcPr>
            <w:tcW w:w="633" w:type="dxa"/>
            <w:shd w:val="clear" w:color="auto" w:fill="auto"/>
          </w:tcPr>
          <w:p w14:paraId="734EFE2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8793C5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LSGI≥3.0 SLPI&gt; 1.5 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1E0CC08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2% Neem solution.</w:t>
            </w:r>
          </w:p>
        </w:tc>
        <w:tc>
          <w:tcPr>
            <w:tcW w:w="900" w:type="dxa"/>
            <w:shd w:val="clear" w:color="auto" w:fill="auto"/>
          </w:tcPr>
          <w:p w14:paraId="6A42DC9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2215C67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CHX, </w:t>
            </w:r>
          </w:p>
          <w:p w14:paraId="386B27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0.5% tea mouthwash</w:t>
            </w:r>
          </w:p>
        </w:tc>
        <w:tc>
          <w:tcPr>
            <w:tcW w:w="924" w:type="dxa"/>
            <w:shd w:val="clear" w:color="auto" w:fill="auto"/>
          </w:tcPr>
          <w:p w14:paraId="01C638E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C81B03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651ED9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 Salivary pH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1014D93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0ADE6D5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034F0542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424FEA3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0EDA37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Jalaluddin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48DF1F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488A3F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 blind , randomized cross over study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790711A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1F3CDBC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18-35</w:t>
            </w:r>
          </w:p>
        </w:tc>
        <w:tc>
          <w:tcPr>
            <w:tcW w:w="633" w:type="dxa"/>
            <w:shd w:val="clear" w:color="auto" w:fill="auto"/>
          </w:tcPr>
          <w:p w14:paraId="7CC75BD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071B5A6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Gingival inflammation 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3F68728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2% Neem solution.</w:t>
            </w:r>
          </w:p>
        </w:tc>
        <w:tc>
          <w:tcPr>
            <w:tcW w:w="900" w:type="dxa"/>
            <w:shd w:val="clear" w:color="auto" w:fill="auto"/>
          </w:tcPr>
          <w:p w14:paraId="24FF16C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9190FA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017976B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BCB510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15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1F01C2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375331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2235C18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498AB61C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09896FF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78986EE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Pai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AE2A80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2004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454569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Open</w:t>
            </w:r>
            <w:r w:rsidRPr="00166B61">
              <w:rPr>
                <w:rFonts w:ascii="MS Gothic" w:eastAsia="MS Gothic" w:hAnsi="MS Gothic" w:cs="MS Gothic" w:hint="eastAsia"/>
                <w:sz w:val="12"/>
                <w:szCs w:val="12"/>
              </w:rPr>
              <w:t>‑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labeled randomization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228A3D4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36(12,12,12)</w:t>
            </w:r>
          </w:p>
        </w:tc>
        <w:tc>
          <w:tcPr>
            <w:tcW w:w="717" w:type="dxa"/>
            <w:shd w:val="clear" w:color="auto" w:fill="auto"/>
          </w:tcPr>
          <w:p w14:paraId="2C5E0B5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633" w:type="dxa"/>
            <w:shd w:val="clear" w:color="auto" w:fill="auto"/>
          </w:tcPr>
          <w:p w14:paraId="2EE5B8B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DEBE91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Healthy subjects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1E5B1D4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Azadirachta indica</w:t>
            </w:r>
          </w:p>
          <w:p w14:paraId="287F36E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leaf extract </w:t>
            </w:r>
          </w:p>
        </w:tc>
        <w:tc>
          <w:tcPr>
            <w:tcW w:w="900" w:type="dxa"/>
            <w:shd w:val="clear" w:color="auto" w:fill="auto"/>
          </w:tcPr>
          <w:p w14:paraId="3369733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Gel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F76BDA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 , placebo gel</w:t>
            </w:r>
          </w:p>
        </w:tc>
        <w:tc>
          <w:tcPr>
            <w:tcW w:w="924" w:type="dxa"/>
            <w:shd w:val="clear" w:color="auto" w:fill="auto"/>
          </w:tcPr>
          <w:p w14:paraId="3956AF5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D91B09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42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693060B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 xml:space="preserve">Streptococcus mutans 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and </w:t>
            </w: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 xml:space="preserve">Lactobacilli 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count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7FFBB18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75D6B92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767911B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  <w:hideMark/>
          </w:tcPr>
          <w:p w14:paraId="6979240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 xml:space="preserve">Turmeric 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(Curcuma longa)</w:t>
            </w:r>
          </w:p>
        </w:tc>
      </w:tr>
      <w:tr w:rsidR="00A33ED9" w:rsidRPr="00166B61" w14:paraId="49384038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0B36A8F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4AFD55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  <w:highlight w:val="green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Singh</w:t>
            </w:r>
          </w:p>
        </w:tc>
        <w:tc>
          <w:tcPr>
            <w:tcW w:w="529" w:type="dxa"/>
            <w:shd w:val="clear" w:color="auto" w:fill="auto"/>
            <w:noWrap/>
          </w:tcPr>
          <w:p w14:paraId="73C382A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1160" w:type="dxa"/>
            <w:shd w:val="clear" w:color="auto" w:fill="auto"/>
            <w:noWrap/>
          </w:tcPr>
          <w:p w14:paraId="2E77254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controlled clinical trial</w:t>
            </w:r>
          </w:p>
        </w:tc>
        <w:tc>
          <w:tcPr>
            <w:tcW w:w="940" w:type="dxa"/>
            <w:shd w:val="clear" w:color="auto" w:fill="auto"/>
            <w:noWrap/>
          </w:tcPr>
          <w:p w14:paraId="2BDD865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40(20,20)</w:t>
            </w:r>
          </w:p>
        </w:tc>
        <w:tc>
          <w:tcPr>
            <w:tcW w:w="717" w:type="dxa"/>
            <w:shd w:val="clear" w:color="auto" w:fill="auto"/>
          </w:tcPr>
          <w:p w14:paraId="6C77428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20-35</w:t>
            </w:r>
          </w:p>
        </w:tc>
        <w:tc>
          <w:tcPr>
            <w:tcW w:w="633" w:type="dxa"/>
            <w:shd w:val="clear" w:color="auto" w:fill="auto"/>
          </w:tcPr>
          <w:p w14:paraId="3640BC4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6C835A9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Mild to moderate gingivitis</w:t>
            </w:r>
          </w:p>
        </w:tc>
        <w:tc>
          <w:tcPr>
            <w:tcW w:w="977" w:type="dxa"/>
            <w:shd w:val="clear" w:color="auto" w:fill="auto"/>
            <w:noWrap/>
          </w:tcPr>
          <w:p w14:paraId="06371D3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Turmeric extract </w:t>
            </w:r>
          </w:p>
        </w:tc>
        <w:tc>
          <w:tcPr>
            <w:tcW w:w="900" w:type="dxa"/>
            <w:shd w:val="clear" w:color="auto" w:fill="auto"/>
          </w:tcPr>
          <w:p w14:paraId="0B67751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Gel</w:t>
            </w:r>
          </w:p>
        </w:tc>
        <w:tc>
          <w:tcPr>
            <w:tcW w:w="810" w:type="dxa"/>
            <w:shd w:val="clear" w:color="auto" w:fill="auto"/>
            <w:noWrap/>
          </w:tcPr>
          <w:p w14:paraId="1B046F4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142D511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Gel</w:t>
            </w:r>
          </w:p>
        </w:tc>
        <w:tc>
          <w:tcPr>
            <w:tcW w:w="696" w:type="dxa"/>
            <w:shd w:val="clear" w:color="auto" w:fill="auto"/>
            <w:noWrap/>
          </w:tcPr>
          <w:p w14:paraId="298D44A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</w:tcPr>
          <w:p w14:paraId="2B8EF42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LSGI,SBI</w:t>
            </w:r>
          </w:p>
        </w:tc>
        <w:tc>
          <w:tcPr>
            <w:tcW w:w="864" w:type="dxa"/>
            <w:shd w:val="clear" w:color="auto" w:fill="auto"/>
            <w:noWrap/>
          </w:tcPr>
          <w:p w14:paraId="2639A5A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0C94F2E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C4CF411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0E0481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5DDC9D9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  <w:highlight w:val="yellow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Kandwal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395DE6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5781F2A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Randomized controlled clinical trial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2F45E2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60(30,30)</w:t>
            </w:r>
          </w:p>
        </w:tc>
        <w:tc>
          <w:tcPr>
            <w:tcW w:w="717" w:type="dxa"/>
            <w:shd w:val="clear" w:color="auto" w:fill="auto"/>
          </w:tcPr>
          <w:p w14:paraId="271BBEC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&gt;18</w:t>
            </w:r>
          </w:p>
        </w:tc>
        <w:tc>
          <w:tcPr>
            <w:tcW w:w="633" w:type="dxa"/>
            <w:shd w:val="clear" w:color="auto" w:fill="auto"/>
          </w:tcPr>
          <w:p w14:paraId="6E72910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C320D3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Plaque-induced gingivitis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6730AFE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Turmeric extract </w:t>
            </w:r>
          </w:p>
        </w:tc>
        <w:tc>
          <w:tcPr>
            <w:tcW w:w="900" w:type="dxa"/>
            <w:shd w:val="clear" w:color="auto" w:fill="auto"/>
          </w:tcPr>
          <w:p w14:paraId="51D8CCA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Gel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052F915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</w:t>
            </w:r>
          </w:p>
        </w:tc>
        <w:tc>
          <w:tcPr>
            <w:tcW w:w="924" w:type="dxa"/>
            <w:shd w:val="clear" w:color="auto" w:fill="auto"/>
          </w:tcPr>
          <w:p w14:paraId="0CE851D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Gel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798494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840B82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SLPI, LSGI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25E6B92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Gagging to the taste in CHX group, 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1F5A752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47504352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  <w:hideMark/>
          </w:tcPr>
          <w:p w14:paraId="5F3C120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1E8C9F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  <w:highlight w:val="yellow"/>
              </w:rPr>
            </w:pPr>
            <w:r w:rsidRPr="00166B61">
              <w:rPr>
                <w:rFonts w:ascii="Times New Roman" w:hAnsi="Times New Roman"/>
                <w:b/>
                <w:bCs/>
                <w:sz w:val="12"/>
                <w:szCs w:val="12"/>
              </w:rPr>
              <w:t>Waghmare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3CD60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48EAE72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 random sampling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14:paraId="76B2BCD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100(50,50)</w:t>
            </w:r>
          </w:p>
        </w:tc>
        <w:tc>
          <w:tcPr>
            <w:tcW w:w="717" w:type="dxa"/>
            <w:shd w:val="clear" w:color="auto" w:fill="auto"/>
          </w:tcPr>
          <w:p w14:paraId="4203D06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25-35</w:t>
            </w:r>
          </w:p>
        </w:tc>
        <w:tc>
          <w:tcPr>
            <w:tcW w:w="633" w:type="dxa"/>
            <w:shd w:val="clear" w:color="auto" w:fill="auto"/>
          </w:tcPr>
          <w:p w14:paraId="2760190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2CADE2B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PI&gt;1</w:t>
            </w:r>
          </w:p>
        </w:tc>
        <w:tc>
          <w:tcPr>
            <w:tcW w:w="977" w:type="dxa"/>
            <w:shd w:val="clear" w:color="auto" w:fill="auto"/>
            <w:noWrap/>
            <w:hideMark/>
          </w:tcPr>
          <w:p w14:paraId="25DE410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Turmeric </w:t>
            </w:r>
          </w:p>
        </w:tc>
        <w:tc>
          <w:tcPr>
            <w:tcW w:w="900" w:type="dxa"/>
            <w:shd w:val="clear" w:color="auto" w:fill="auto"/>
          </w:tcPr>
          <w:p w14:paraId="5A722B4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8F3D67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CHX </w:t>
            </w:r>
          </w:p>
        </w:tc>
        <w:tc>
          <w:tcPr>
            <w:tcW w:w="924" w:type="dxa"/>
            <w:shd w:val="clear" w:color="auto" w:fill="auto"/>
          </w:tcPr>
          <w:p w14:paraId="6D7703C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9D972E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21 days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761A51B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LSGI, TQHPI, total microbial count</w:t>
            </w:r>
          </w:p>
        </w:tc>
        <w:tc>
          <w:tcPr>
            <w:tcW w:w="864" w:type="dxa"/>
            <w:shd w:val="clear" w:color="auto" w:fill="auto"/>
            <w:noWrap/>
            <w:hideMark/>
          </w:tcPr>
          <w:p w14:paraId="6ABD1FE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  <w:hideMark/>
          </w:tcPr>
          <w:p w14:paraId="747F00D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6DC8A391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  <w:hideMark/>
          </w:tcPr>
          <w:p w14:paraId="6D338D8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>Green Tea</w:t>
            </w: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 xml:space="preserve"> </w:t>
            </w:r>
            <w:r w:rsidRPr="00166B61">
              <w:rPr>
                <w:rFonts w:ascii="Times New Roman" w:hAnsi="Times New Roman"/>
                <w:b/>
                <w:i/>
                <w:sz w:val="12"/>
                <w:szCs w:val="12"/>
              </w:rPr>
              <w:t>(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Camellia sinensis)</w:t>
            </w:r>
          </w:p>
        </w:tc>
      </w:tr>
      <w:tr w:rsidR="00A33ED9" w:rsidRPr="00166B61" w14:paraId="471181B3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4537EEE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0DD41BA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Abdulbaqi</w:t>
            </w:r>
          </w:p>
        </w:tc>
        <w:tc>
          <w:tcPr>
            <w:tcW w:w="529" w:type="dxa"/>
            <w:shd w:val="clear" w:color="auto" w:fill="auto"/>
            <w:noWrap/>
          </w:tcPr>
          <w:p w14:paraId="1D35E7C8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2016</w:t>
            </w:r>
          </w:p>
        </w:tc>
        <w:tc>
          <w:tcPr>
            <w:tcW w:w="1160" w:type="dxa"/>
            <w:shd w:val="clear" w:color="auto" w:fill="auto"/>
            <w:noWrap/>
          </w:tcPr>
          <w:p w14:paraId="38099EC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24 h plaque re-growth, double-blinded, randomized crossover trial</w:t>
            </w:r>
          </w:p>
        </w:tc>
        <w:tc>
          <w:tcPr>
            <w:tcW w:w="940" w:type="dxa"/>
            <w:shd w:val="clear" w:color="auto" w:fill="auto"/>
            <w:noWrap/>
          </w:tcPr>
          <w:p w14:paraId="641CF7D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14</w:t>
            </w:r>
          </w:p>
        </w:tc>
        <w:tc>
          <w:tcPr>
            <w:tcW w:w="717" w:type="dxa"/>
            <w:shd w:val="clear" w:color="auto" w:fill="auto"/>
          </w:tcPr>
          <w:p w14:paraId="465C816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25–40</w:t>
            </w:r>
          </w:p>
        </w:tc>
        <w:tc>
          <w:tcPr>
            <w:tcW w:w="633" w:type="dxa"/>
            <w:shd w:val="clear" w:color="auto" w:fill="auto"/>
          </w:tcPr>
          <w:p w14:paraId="65DDB3F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13/1</w:t>
            </w:r>
          </w:p>
        </w:tc>
        <w:tc>
          <w:tcPr>
            <w:tcW w:w="822" w:type="dxa"/>
            <w:shd w:val="clear" w:color="auto" w:fill="auto"/>
            <w:noWrap/>
          </w:tcPr>
          <w:p w14:paraId="054D2F1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Good general health</w:t>
            </w:r>
          </w:p>
        </w:tc>
        <w:tc>
          <w:tcPr>
            <w:tcW w:w="977" w:type="dxa"/>
            <w:shd w:val="clear" w:color="auto" w:fill="auto"/>
            <w:noWrap/>
          </w:tcPr>
          <w:p w14:paraId="7D147FE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leafs of </w:t>
            </w:r>
            <w:r w:rsidRPr="00166B61">
              <w:rPr>
                <w:rFonts w:ascii="Times New Roman" w:hAnsi="Times New Roman"/>
                <w:i/>
                <w:sz w:val="12"/>
                <w:szCs w:val="12"/>
              </w:rPr>
              <w:t>Camellia sinensis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 xml:space="preserve"> </w:t>
            </w:r>
          </w:p>
          <w:p w14:paraId="167CFA5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and roots of </w:t>
            </w:r>
            <w:r w:rsidRPr="00166B61">
              <w:rPr>
                <w:rFonts w:ascii="Times New Roman" w:hAnsi="Times New Roman"/>
                <w:i/>
                <w:sz w:val="12"/>
                <w:szCs w:val="12"/>
              </w:rPr>
              <w:t>Salvadora persica L</w:t>
            </w:r>
            <w:r w:rsidRPr="00166B61">
              <w:rPr>
                <w:rFonts w:ascii="Times New Roman" w:hAnsi="Times New Roman"/>
                <w:sz w:val="12"/>
                <w:szCs w:val="12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14:paraId="539BF76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216FF00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0.12% CHX,</w:t>
            </w:r>
          </w:p>
          <w:p w14:paraId="5E5932A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Distilled water</w:t>
            </w:r>
          </w:p>
        </w:tc>
        <w:tc>
          <w:tcPr>
            <w:tcW w:w="924" w:type="dxa"/>
            <w:shd w:val="clear" w:color="auto" w:fill="auto"/>
          </w:tcPr>
          <w:p w14:paraId="1EF9549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5E2FCEF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24 Hours, 6-days washout period</w:t>
            </w:r>
          </w:p>
        </w:tc>
        <w:tc>
          <w:tcPr>
            <w:tcW w:w="1026" w:type="dxa"/>
            <w:shd w:val="clear" w:color="auto" w:fill="auto"/>
            <w:noWrap/>
          </w:tcPr>
          <w:p w14:paraId="6B24DCC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TQHPI</w:t>
            </w:r>
          </w:p>
        </w:tc>
        <w:tc>
          <w:tcPr>
            <w:tcW w:w="864" w:type="dxa"/>
            <w:shd w:val="clear" w:color="auto" w:fill="auto"/>
            <w:noWrap/>
          </w:tcPr>
          <w:p w14:paraId="0037D8A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798038D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3DF060EF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05A97FF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</w:tcPr>
          <w:p w14:paraId="529F6C6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Sarin</w:t>
            </w:r>
          </w:p>
        </w:tc>
        <w:tc>
          <w:tcPr>
            <w:tcW w:w="529" w:type="dxa"/>
            <w:shd w:val="clear" w:color="auto" w:fill="auto"/>
            <w:noWrap/>
          </w:tcPr>
          <w:p w14:paraId="490E18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1160" w:type="dxa"/>
            <w:shd w:val="clear" w:color="auto" w:fill="auto"/>
            <w:noWrap/>
          </w:tcPr>
          <w:p w14:paraId="3CD3022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Placebo-controlled, triple blind, parallel group randomized control</w:t>
            </w:r>
          </w:p>
          <w:p w14:paraId="0607223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trial</w:t>
            </w:r>
          </w:p>
        </w:tc>
        <w:tc>
          <w:tcPr>
            <w:tcW w:w="940" w:type="dxa"/>
            <w:shd w:val="clear" w:color="auto" w:fill="auto"/>
            <w:noWrap/>
          </w:tcPr>
          <w:p w14:paraId="5AB91FE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110(55,55)</w:t>
            </w:r>
          </w:p>
        </w:tc>
        <w:tc>
          <w:tcPr>
            <w:tcW w:w="717" w:type="dxa"/>
            <w:shd w:val="clear" w:color="auto" w:fill="auto"/>
          </w:tcPr>
          <w:p w14:paraId="0B08CA8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18-60</w:t>
            </w:r>
          </w:p>
        </w:tc>
        <w:tc>
          <w:tcPr>
            <w:tcW w:w="633" w:type="dxa"/>
            <w:shd w:val="clear" w:color="auto" w:fill="auto"/>
          </w:tcPr>
          <w:p w14:paraId="6B4ED4C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4A454BB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PI&gt;1.5, GI&gt;1</w:t>
            </w:r>
          </w:p>
        </w:tc>
        <w:tc>
          <w:tcPr>
            <w:tcW w:w="977" w:type="dxa"/>
            <w:shd w:val="clear" w:color="auto" w:fill="auto"/>
            <w:noWrap/>
          </w:tcPr>
          <w:p w14:paraId="5F77076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Camellia sinensis </w:t>
            </w:r>
          </w:p>
        </w:tc>
        <w:tc>
          <w:tcPr>
            <w:tcW w:w="900" w:type="dxa"/>
            <w:shd w:val="clear" w:color="auto" w:fill="auto"/>
          </w:tcPr>
          <w:p w14:paraId="74638BF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29FCD6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 xml:space="preserve">Placebo </w:t>
            </w:r>
          </w:p>
        </w:tc>
        <w:tc>
          <w:tcPr>
            <w:tcW w:w="924" w:type="dxa"/>
            <w:shd w:val="clear" w:color="auto" w:fill="auto"/>
          </w:tcPr>
          <w:p w14:paraId="63BBC64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35B27D1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28 days</w:t>
            </w:r>
          </w:p>
        </w:tc>
        <w:tc>
          <w:tcPr>
            <w:tcW w:w="1026" w:type="dxa"/>
            <w:shd w:val="clear" w:color="auto" w:fill="auto"/>
            <w:noWrap/>
          </w:tcPr>
          <w:p w14:paraId="1B75B96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LSGI, TQHPI,</w:t>
            </w:r>
          </w:p>
        </w:tc>
        <w:tc>
          <w:tcPr>
            <w:tcW w:w="864" w:type="dxa"/>
            <w:shd w:val="clear" w:color="auto" w:fill="auto"/>
            <w:noWrap/>
          </w:tcPr>
          <w:p w14:paraId="0E56099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15BAE50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8</w:t>
            </w:r>
          </w:p>
        </w:tc>
      </w:tr>
      <w:tr w:rsidR="00A33ED9" w:rsidRPr="00166B61" w14:paraId="6AC00F0D" w14:textId="77777777" w:rsidTr="00216AD9">
        <w:trPr>
          <w:trHeight w:val="300"/>
        </w:trPr>
        <w:tc>
          <w:tcPr>
            <w:tcW w:w="12727" w:type="dxa"/>
            <w:gridSpan w:val="16"/>
            <w:shd w:val="clear" w:color="auto" w:fill="auto"/>
            <w:noWrap/>
          </w:tcPr>
          <w:p w14:paraId="49C3772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>Tulsi/Besil (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Ocimum</w:t>
            </w:r>
            <w:r w:rsidRPr="00166B61">
              <w:rPr>
                <w:rFonts w:ascii="Times New Roman" w:hAnsi="Times New Roman"/>
                <w:b/>
                <w:sz w:val="16"/>
                <w:szCs w:val="12"/>
              </w:rPr>
              <w:t xml:space="preserve"> </w:t>
            </w:r>
            <w:r w:rsidRPr="00166B61">
              <w:rPr>
                <w:rFonts w:ascii="Times New Roman" w:hAnsi="Times New Roman"/>
                <w:b/>
                <w:i/>
                <w:sz w:val="16"/>
                <w:szCs w:val="12"/>
              </w:rPr>
              <w:t>sp.)</w:t>
            </w:r>
          </w:p>
        </w:tc>
      </w:tr>
      <w:tr w:rsidR="00A33ED9" w:rsidRPr="00166B61" w14:paraId="1CB17242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650E62C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898" w:type="dxa"/>
            <w:shd w:val="clear" w:color="auto" w:fill="auto"/>
            <w:noWrap/>
          </w:tcPr>
          <w:p w14:paraId="73F04C3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da</w:t>
            </w:r>
          </w:p>
        </w:tc>
        <w:tc>
          <w:tcPr>
            <w:tcW w:w="529" w:type="dxa"/>
            <w:shd w:val="clear" w:color="auto" w:fill="auto"/>
            <w:noWrap/>
          </w:tcPr>
          <w:p w14:paraId="64A82D8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1160" w:type="dxa"/>
            <w:shd w:val="clear" w:color="auto" w:fill="auto"/>
            <w:noWrap/>
          </w:tcPr>
          <w:p w14:paraId="22E838C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Double-blind, parallel, controlled clinical trial.</w:t>
            </w:r>
          </w:p>
        </w:tc>
        <w:tc>
          <w:tcPr>
            <w:tcW w:w="940" w:type="dxa"/>
            <w:shd w:val="clear" w:color="auto" w:fill="auto"/>
            <w:noWrap/>
          </w:tcPr>
          <w:p w14:paraId="41D76A8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30(10,10,10)</w:t>
            </w:r>
          </w:p>
        </w:tc>
        <w:tc>
          <w:tcPr>
            <w:tcW w:w="717" w:type="dxa"/>
            <w:shd w:val="clear" w:color="auto" w:fill="auto"/>
          </w:tcPr>
          <w:p w14:paraId="001FCD3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27-42</w:t>
            </w:r>
          </w:p>
        </w:tc>
        <w:tc>
          <w:tcPr>
            <w:tcW w:w="633" w:type="dxa"/>
            <w:shd w:val="clear" w:color="auto" w:fill="auto"/>
          </w:tcPr>
          <w:p w14:paraId="5F11561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15/15</w:t>
            </w:r>
          </w:p>
        </w:tc>
        <w:tc>
          <w:tcPr>
            <w:tcW w:w="822" w:type="dxa"/>
            <w:shd w:val="clear" w:color="auto" w:fill="auto"/>
            <w:noWrap/>
          </w:tcPr>
          <w:p w14:paraId="3721257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Bleeding index (BI) &gt; 20%,</w:t>
            </w:r>
          </w:p>
        </w:tc>
        <w:tc>
          <w:tcPr>
            <w:tcW w:w="977" w:type="dxa"/>
            <w:shd w:val="clear" w:color="auto" w:fill="auto"/>
            <w:noWrap/>
          </w:tcPr>
          <w:p w14:paraId="0DA6744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Ocimum gratissimum</w:t>
            </w:r>
          </w:p>
        </w:tc>
        <w:tc>
          <w:tcPr>
            <w:tcW w:w="900" w:type="dxa"/>
            <w:shd w:val="clear" w:color="auto" w:fill="auto"/>
          </w:tcPr>
          <w:p w14:paraId="45C6ECC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7B758DB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67CA8B0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Control group</w:t>
            </w:r>
          </w:p>
        </w:tc>
        <w:tc>
          <w:tcPr>
            <w:tcW w:w="924" w:type="dxa"/>
            <w:shd w:val="clear" w:color="auto" w:fill="auto"/>
          </w:tcPr>
          <w:p w14:paraId="6043AA5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1EEB7513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90-day</w:t>
            </w:r>
          </w:p>
        </w:tc>
        <w:tc>
          <w:tcPr>
            <w:tcW w:w="1026" w:type="dxa"/>
            <w:shd w:val="clear" w:color="auto" w:fill="auto"/>
            <w:noWrap/>
          </w:tcPr>
          <w:p w14:paraId="49F711B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GBI, PI</w:t>
            </w:r>
          </w:p>
        </w:tc>
        <w:tc>
          <w:tcPr>
            <w:tcW w:w="864" w:type="dxa"/>
            <w:shd w:val="clear" w:color="auto" w:fill="auto"/>
            <w:noWrap/>
          </w:tcPr>
          <w:p w14:paraId="266FCC69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2A01A8B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  <w:tr w:rsidR="00A33ED9" w:rsidRPr="00166B61" w14:paraId="0E775382" w14:textId="77777777" w:rsidTr="00216AD9">
        <w:trPr>
          <w:trHeight w:val="300"/>
        </w:trPr>
        <w:tc>
          <w:tcPr>
            <w:tcW w:w="272" w:type="dxa"/>
            <w:shd w:val="clear" w:color="auto" w:fill="auto"/>
            <w:noWrap/>
          </w:tcPr>
          <w:p w14:paraId="5E790D4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898" w:type="dxa"/>
            <w:shd w:val="clear" w:color="auto" w:fill="auto"/>
            <w:noWrap/>
          </w:tcPr>
          <w:p w14:paraId="64FFBC61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b/>
                <w:sz w:val="12"/>
                <w:szCs w:val="12"/>
              </w:rPr>
            </w:pPr>
            <w:r w:rsidRPr="00166B61">
              <w:rPr>
                <w:rFonts w:ascii="Times New Roman" w:hAnsi="Times New Roman"/>
                <w:b/>
                <w:sz w:val="12"/>
                <w:szCs w:val="12"/>
              </w:rPr>
              <w:t>Gupta</w:t>
            </w:r>
          </w:p>
        </w:tc>
        <w:tc>
          <w:tcPr>
            <w:tcW w:w="529" w:type="dxa"/>
            <w:shd w:val="clear" w:color="auto" w:fill="auto"/>
            <w:noWrap/>
          </w:tcPr>
          <w:p w14:paraId="41EAAFA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1160" w:type="dxa"/>
            <w:shd w:val="clear" w:color="auto" w:fill="auto"/>
            <w:noWrap/>
          </w:tcPr>
          <w:p w14:paraId="636262E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Placebo-controlled, triple blind randomized control</w:t>
            </w:r>
          </w:p>
          <w:p w14:paraId="507916B4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trial</w:t>
            </w:r>
          </w:p>
        </w:tc>
        <w:tc>
          <w:tcPr>
            <w:tcW w:w="940" w:type="dxa"/>
            <w:shd w:val="clear" w:color="auto" w:fill="auto"/>
            <w:noWrap/>
          </w:tcPr>
          <w:p w14:paraId="5068C89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108(36,36,36)</w:t>
            </w:r>
          </w:p>
        </w:tc>
        <w:tc>
          <w:tcPr>
            <w:tcW w:w="717" w:type="dxa"/>
            <w:shd w:val="clear" w:color="auto" w:fill="auto"/>
          </w:tcPr>
          <w:p w14:paraId="5EE504FA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18-27</w:t>
            </w:r>
          </w:p>
        </w:tc>
        <w:tc>
          <w:tcPr>
            <w:tcW w:w="633" w:type="dxa"/>
            <w:shd w:val="clear" w:color="auto" w:fill="auto"/>
          </w:tcPr>
          <w:p w14:paraId="12FCD1C6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NR</w:t>
            </w:r>
          </w:p>
        </w:tc>
        <w:tc>
          <w:tcPr>
            <w:tcW w:w="822" w:type="dxa"/>
            <w:shd w:val="clear" w:color="auto" w:fill="auto"/>
            <w:noWrap/>
          </w:tcPr>
          <w:p w14:paraId="08086270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PI&gt; 1.5,</w:t>
            </w:r>
          </w:p>
          <w:p w14:paraId="44B51D6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DMFT 3-5</w:t>
            </w:r>
          </w:p>
        </w:tc>
        <w:tc>
          <w:tcPr>
            <w:tcW w:w="977" w:type="dxa"/>
            <w:shd w:val="clear" w:color="auto" w:fill="auto"/>
            <w:noWrap/>
          </w:tcPr>
          <w:p w14:paraId="7336EE6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i/>
                <w:iCs/>
                <w:sz w:val="12"/>
                <w:szCs w:val="12"/>
              </w:rPr>
              <w:t>Ocimum sanctum</w:t>
            </w:r>
          </w:p>
        </w:tc>
        <w:tc>
          <w:tcPr>
            <w:tcW w:w="900" w:type="dxa"/>
            <w:shd w:val="clear" w:color="auto" w:fill="auto"/>
          </w:tcPr>
          <w:p w14:paraId="1D64153F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810" w:type="dxa"/>
            <w:shd w:val="clear" w:color="auto" w:fill="auto"/>
            <w:noWrap/>
          </w:tcPr>
          <w:p w14:paraId="238FDE3E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CHX,</w:t>
            </w:r>
          </w:p>
          <w:p w14:paraId="614DA785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Saline</w:t>
            </w:r>
          </w:p>
        </w:tc>
        <w:tc>
          <w:tcPr>
            <w:tcW w:w="924" w:type="dxa"/>
            <w:shd w:val="clear" w:color="auto" w:fill="auto"/>
          </w:tcPr>
          <w:p w14:paraId="7B207F97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Mouthwash</w:t>
            </w:r>
          </w:p>
        </w:tc>
        <w:tc>
          <w:tcPr>
            <w:tcW w:w="696" w:type="dxa"/>
            <w:shd w:val="clear" w:color="auto" w:fill="auto"/>
            <w:noWrap/>
          </w:tcPr>
          <w:p w14:paraId="28CBC1BD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30 days</w:t>
            </w:r>
          </w:p>
        </w:tc>
        <w:tc>
          <w:tcPr>
            <w:tcW w:w="1026" w:type="dxa"/>
            <w:shd w:val="clear" w:color="auto" w:fill="auto"/>
            <w:noWrap/>
          </w:tcPr>
          <w:p w14:paraId="2BD42922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LSGI, TQHPI,</w:t>
            </w:r>
          </w:p>
        </w:tc>
        <w:tc>
          <w:tcPr>
            <w:tcW w:w="864" w:type="dxa"/>
            <w:shd w:val="clear" w:color="auto" w:fill="auto"/>
            <w:noWrap/>
          </w:tcPr>
          <w:p w14:paraId="053ABD0B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No</w:t>
            </w:r>
          </w:p>
        </w:tc>
        <w:tc>
          <w:tcPr>
            <w:tcW w:w="559" w:type="dxa"/>
            <w:shd w:val="clear" w:color="auto" w:fill="auto"/>
            <w:noWrap/>
          </w:tcPr>
          <w:p w14:paraId="3973119C" w14:textId="77777777" w:rsidR="00A33ED9" w:rsidRPr="00166B61" w:rsidRDefault="00A33ED9" w:rsidP="00216AD9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  <w:r w:rsidRPr="00166B61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</w:tr>
    </w:tbl>
    <w:p w14:paraId="12CB60CB" w14:textId="77777777" w:rsidR="00A33ED9" w:rsidRDefault="00A33ED9" w:rsidP="00A33ED9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  <w:r w:rsidRPr="009C69DF">
        <w:rPr>
          <w:rFonts w:ascii="Times New Roman" w:hAnsi="Times New Roman"/>
          <w:b/>
          <w:sz w:val="12"/>
          <w:szCs w:val="12"/>
        </w:rPr>
        <w:t>Abbreviations</w:t>
      </w:r>
      <w:r>
        <w:rPr>
          <w:rFonts w:ascii="Times New Roman" w:hAnsi="Times New Roman"/>
          <w:sz w:val="12"/>
          <w:szCs w:val="12"/>
        </w:rPr>
        <w:t xml:space="preserve">: </w:t>
      </w:r>
      <w:r w:rsidRPr="002C63C6">
        <w:rPr>
          <w:rFonts w:ascii="Times New Roman" w:hAnsi="Times New Roman"/>
          <w:sz w:val="12"/>
          <w:szCs w:val="12"/>
        </w:rPr>
        <w:t>PI</w:t>
      </w:r>
      <w:r>
        <w:rPr>
          <w:rFonts w:ascii="Times New Roman" w:hAnsi="Times New Roman"/>
          <w:sz w:val="12"/>
          <w:szCs w:val="12"/>
        </w:rPr>
        <w:t>= P</w:t>
      </w:r>
      <w:r w:rsidRPr="002C63C6">
        <w:rPr>
          <w:rFonts w:ascii="Times New Roman" w:hAnsi="Times New Roman"/>
          <w:sz w:val="12"/>
          <w:szCs w:val="12"/>
        </w:rPr>
        <w:t>laque index</w:t>
      </w:r>
      <w:r>
        <w:rPr>
          <w:rFonts w:ascii="Times New Roman" w:hAnsi="Times New Roman"/>
          <w:sz w:val="12"/>
          <w:szCs w:val="12"/>
        </w:rPr>
        <w:t xml:space="preserve">, QHPI= Quigley and Hein plaque index,TQHPI= </w:t>
      </w:r>
      <w:r w:rsidRPr="00DF60A9">
        <w:rPr>
          <w:rFonts w:ascii="Times New Roman" w:hAnsi="Times New Roman"/>
          <w:sz w:val="12"/>
          <w:szCs w:val="12"/>
        </w:rPr>
        <w:t>Turesky-Gilmore-Glickman modification of Quigley-Hein plaque index</w:t>
      </w:r>
      <w:r>
        <w:rPr>
          <w:rFonts w:ascii="Times New Roman" w:hAnsi="Times New Roman"/>
          <w:sz w:val="12"/>
          <w:szCs w:val="12"/>
        </w:rPr>
        <w:t xml:space="preserve">, SLPI= </w:t>
      </w:r>
      <w:r w:rsidRPr="00A43FFF">
        <w:rPr>
          <w:rFonts w:ascii="Times New Roman" w:hAnsi="Times New Roman"/>
          <w:sz w:val="12"/>
          <w:szCs w:val="12"/>
        </w:rPr>
        <w:t>Silness and Löe Index</w:t>
      </w:r>
      <w:r>
        <w:rPr>
          <w:rFonts w:ascii="Times New Roman" w:hAnsi="Times New Roman"/>
          <w:sz w:val="12"/>
          <w:szCs w:val="12"/>
        </w:rPr>
        <w:t>, GI= G</w:t>
      </w:r>
      <w:r w:rsidRPr="00143C55">
        <w:rPr>
          <w:rFonts w:ascii="Times New Roman" w:hAnsi="Times New Roman"/>
          <w:sz w:val="12"/>
          <w:szCs w:val="12"/>
        </w:rPr>
        <w:t>ingival index</w:t>
      </w:r>
      <w:r>
        <w:rPr>
          <w:rFonts w:ascii="Times New Roman" w:hAnsi="Times New Roman"/>
          <w:sz w:val="12"/>
          <w:szCs w:val="12"/>
        </w:rPr>
        <w:t xml:space="preserve">, LSGI= </w:t>
      </w:r>
      <w:r w:rsidRPr="00A43FFF">
        <w:rPr>
          <w:rFonts w:ascii="Times New Roman" w:hAnsi="Times New Roman"/>
          <w:sz w:val="12"/>
          <w:szCs w:val="12"/>
        </w:rPr>
        <w:t>Löe and Silness</w:t>
      </w:r>
      <w:r>
        <w:rPr>
          <w:rFonts w:ascii="Times New Roman" w:hAnsi="Times New Roman"/>
          <w:sz w:val="12"/>
          <w:szCs w:val="12"/>
        </w:rPr>
        <w:t xml:space="preserve"> Gingival </w:t>
      </w:r>
      <w:r w:rsidRPr="00A43FFF">
        <w:rPr>
          <w:rFonts w:ascii="Times New Roman" w:hAnsi="Times New Roman"/>
          <w:sz w:val="12"/>
          <w:szCs w:val="12"/>
        </w:rPr>
        <w:t>Index</w:t>
      </w:r>
      <w:r>
        <w:rPr>
          <w:rFonts w:ascii="Times New Roman" w:hAnsi="Times New Roman"/>
          <w:sz w:val="12"/>
          <w:szCs w:val="12"/>
        </w:rPr>
        <w:t xml:space="preserve">, </w:t>
      </w:r>
      <w:r w:rsidRPr="00143C55">
        <w:rPr>
          <w:rFonts w:ascii="Times New Roman" w:hAnsi="Times New Roman"/>
          <w:sz w:val="12"/>
          <w:szCs w:val="12"/>
        </w:rPr>
        <w:t>GBI=</w:t>
      </w:r>
      <w:r>
        <w:rPr>
          <w:rFonts w:ascii="Times New Roman" w:hAnsi="Times New Roman"/>
          <w:sz w:val="12"/>
          <w:szCs w:val="12"/>
        </w:rPr>
        <w:t xml:space="preserve"> G</w:t>
      </w:r>
      <w:r w:rsidRPr="00143C55">
        <w:rPr>
          <w:rFonts w:ascii="Times New Roman" w:hAnsi="Times New Roman"/>
          <w:sz w:val="12"/>
          <w:szCs w:val="12"/>
        </w:rPr>
        <w:t>ingival bleeding index,</w:t>
      </w:r>
      <w:r>
        <w:rPr>
          <w:rFonts w:ascii="Times New Roman" w:hAnsi="Times New Roman"/>
          <w:sz w:val="12"/>
          <w:szCs w:val="12"/>
        </w:rPr>
        <w:t xml:space="preserve"> </w:t>
      </w:r>
      <w:r w:rsidRPr="006270BF">
        <w:rPr>
          <w:rFonts w:ascii="Times New Roman" w:hAnsi="Times New Roman"/>
          <w:sz w:val="12"/>
          <w:szCs w:val="12"/>
        </w:rPr>
        <w:t>SBI</w:t>
      </w:r>
      <w:r>
        <w:rPr>
          <w:rFonts w:ascii="Times New Roman" w:hAnsi="Times New Roman"/>
          <w:sz w:val="12"/>
          <w:szCs w:val="12"/>
        </w:rPr>
        <w:t>= S</w:t>
      </w:r>
      <w:r w:rsidRPr="006270BF">
        <w:rPr>
          <w:rFonts w:ascii="Times New Roman" w:hAnsi="Times New Roman"/>
          <w:sz w:val="12"/>
          <w:szCs w:val="12"/>
        </w:rPr>
        <w:t>ulcus bleeding</w:t>
      </w:r>
      <w:r>
        <w:rPr>
          <w:rFonts w:ascii="Times New Roman" w:hAnsi="Times New Roman"/>
          <w:sz w:val="12"/>
          <w:szCs w:val="12"/>
        </w:rPr>
        <w:t xml:space="preserve"> index, MOSBI= </w:t>
      </w:r>
      <w:r w:rsidRPr="000C3C32">
        <w:rPr>
          <w:rFonts w:ascii="Times New Roman" w:hAnsi="Times New Roman"/>
          <w:sz w:val="12"/>
          <w:szCs w:val="12"/>
        </w:rPr>
        <w:t>Mombelli and Ouston modified sulcular bleeding index</w:t>
      </w:r>
      <w:r>
        <w:rPr>
          <w:rFonts w:ascii="Times New Roman" w:hAnsi="Times New Roman"/>
          <w:sz w:val="12"/>
          <w:szCs w:val="12"/>
        </w:rPr>
        <w:t>, BOP= B</w:t>
      </w:r>
      <w:r w:rsidRPr="00055CDA">
        <w:rPr>
          <w:rFonts w:ascii="Times New Roman" w:hAnsi="Times New Roman"/>
          <w:sz w:val="12"/>
          <w:szCs w:val="12"/>
        </w:rPr>
        <w:t>leeding sites on probing</w:t>
      </w:r>
      <w:r>
        <w:rPr>
          <w:rFonts w:ascii="Times New Roman" w:hAnsi="Times New Roman"/>
          <w:sz w:val="12"/>
          <w:szCs w:val="12"/>
        </w:rPr>
        <w:t xml:space="preserve">, </w:t>
      </w:r>
      <w:r w:rsidRPr="00A80557">
        <w:rPr>
          <w:rFonts w:ascii="Times New Roman" w:hAnsi="Times New Roman"/>
          <w:sz w:val="12"/>
          <w:szCs w:val="12"/>
        </w:rPr>
        <w:t>PD = Pocket depth</w:t>
      </w:r>
      <w:r>
        <w:rPr>
          <w:rFonts w:ascii="Times New Roman" w:hAnsi="Times New Roman"/>
          <w:sz w:val="12"/>
          <w:szCs w:val="12"/>
        </w:rPr>
        <w:t xml:space="preserve">, </w:t>
      </w:r>
      <w:r w:rsidRPr="0006755C">
        <w:rPr>
          <w:rFonts w:ascii="Times New Roman" w:hAnsi="Times New Roman"/>
          <w:sz w:val="12"/>
          <w:szCs w:val="12"/>
        </w:rPr>
        <w:t>OHI-S</w:t>
      </w:r>
      <w:r>
        <w:rPr>
          <w:rFonts w:ascii="Times New Roman" w:hAnsi="Times New Roman"/>
          <w:sz w:val="12"/>
          <w:szCs w:val="12"/>
        </w:rPr>
        <w:t xml:space="preserve">= Oral </w:t>
      </w:r>
      <w:r w:rsidRPr="0006755C">
        <w:rPr>
          <w:rFonts w:ascii="Times New Roman" w:hAnsi="Times New Roman"/>
          <w:sz w:val="12"/>
          <w:szCs w:val="12"/>
        </w:rPr>
        <w:t>Hygiene Index– Simplified</w:t>
      </w:r>
      <w:r>
        <w:rPr>
          <w:rFonts w:ascii="Times New Roman" w:hAnsi="Times New Roman"/>
          <w:sz w:val="12"/>
          <w:szCs w:val="12"/>
        </w:rPr>
        <w:t xml:space="preserve">, </w:t>
      </w:r>
      <w:r w:rsidRPr="009C7696">
        <w:rPr>
          <w:rFonts w:ascii="Times New Roman" w:hAnsi="Times New Roman"/>
          <w:bCs/>
          <w:sz w:val="12"/>
          <w:szCs w:val="12"/>
        </w:rPr>
        <w:t>CFU</w:t>
      </w:r>
      <w:r w:rsidRPr="009C7696">
        <w:rPr>
          <w:rFonts w:ascii="Times New Roman" w:hAnsi="Times New Roman"/>
          <w:sz w:val="12"/>
          <w:szCs w:val="12"/>
        </w:rPr>
        <w:t xml:space="preserve"> counts</w:t>
      </w:r>
      <w:r>
        <w:rPr>
          <w:rFonts w:ascii="Times New Roman" w:hAnsi="Times New Roman"/>
          <w:sz w:val="12"/>
          <w:szCs w:val="12"/>
        </w:rPr>
        <w:t>= C</w:t>
      </w:r>
      <w:r w:rsidRPr="009C7696">
        <w:rPr>
          <w:rFonts w:ascii="Times New Roman" w:hAnsi="Times New Roman"/>
          <w:sz w:val="12"/>
          <w:szCs w:val="12"/>
        </w:rPr>
        <w:t>olony forming unit counts</w:t>
      </w:r>
      <w:r>
        <w:rPr>
          <w:rFonts w:ascii="Times New Roman" w:hAnsi="Times New Roman"/>
          <w:sz w:val="12"/>
          <w:szCs w:val="12"/>
        </w:rPr>
        <w:t xml:space="preserve">,CHX= </w:t>
      </w:r>
      <w:r w:rsidRPr="00143C55">
        <w:rPr>
          <w:rFonts w:ascii="Times New Roman" w:hAnsi="Times New Roman"/>
          <w:sz w:val="12"/>
          <w:szCs w:val="12"/>
        </w:rPr>
        <w:t>Chlorhexidine</w:t>
      </w:r>
      <w:r>
        <w:rPr>
          <w:rFonts w:ascii="Times New Roman" w:hAnsi="Times New Roman"/>
          <w:sz w:val="12"/>
          <w:szCs w:val="12"/>
        </w:rPr>
        <w:t>, NR= Not reported.</w:t>
      </w:r>
    </w:p>
    <w:p w14:paraId="4D98FB21" w14:textId="77777777" w:rsidR="00386883" w:rsidRDefault="00A33ED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D9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A33ED9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A953C"/>
  <w15:chartTrackingRefBased/>
  <w15:docId w15:val="{F8E679BA-ADEB-4CD6-A8CC-5927AF8DD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ED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33ED9"/>
    <w:rPr>
      <w:b/>
      <w:bCs/>
      <w:sz w:val="20"/>
      <w:szCs w:val="20"/>
    </w:rPr>
  </w:style>
  <w:style w:type="paragraph" w:customStyle="1" w:styleId="Pa16">
    <w:name w:val="Pa16"/>
    <w:basedOn w:val="Normal"/>
    <w:next w:val="Normal"/>
    <w:uiPriority w:val="99"/>
    <w:rsid w:val="00A33ED9"/>
    <w:pPr>
      <w:autoSpaceDE w:val="0"/>
      <w:autoSpaceDN w:val="0"/>
      <w:adjustRightInd w:val="0"/>
      <w:spacing w:after="0" w:line="181" w:lineRule="atLeast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1508</Words>
  <Characters>8600</Characters>
  <Application>Microsoft Office Word</Application>
  <DocSecurity>0</DocSecurity>
  <Lines>71</Lines>
  <Paragraphs>20</Paragraphs>
  <ScaleCrop>false</ScaleCrop>
  <Company/>
  <LinksUpToDate>false</LinksUpToDate>
  <CharactersWithSpaces>10088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2022-03-01T19:32:00Z</dcterms:created>
  <dcterms:modified xsi:type="dcterms:W3CDTF">2022-03-01T19:32:00Z</dcterms:modified>
</cp:coreProperties>
</file>