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56" w:rsidRDefault="00E36256" w:rsidP="00E36256">
      <w:pPr>
        <w:pStyle w:val="Title"/>
      </w:pPr>
      <w:r>
        <w:t>Supplentary Materials for</w:t>
      </w:r>
      <w:r w:rsidR="003E17F8">
        <w:t xml:space="preserve"> </w:t>
      </w:r>
    </w:p>
    <w:p w:rsidR="00852740" w:rsidRDefault="003E17F8" w:rsidP="00E36256">
      <w:pPr>
        <w:pStyle w:val="Subtitle"/>
      </w:pPr>
      <w:r>
        <w:t xml:space="preserve">Steroids as the novel class of </w:t>
      </w:r>
      <w:r w:rsidR="00E36256">
        <w:t>high</w:t>
      </w:r>
      <w:r w:rsidR="00E36256">
        <w:rPr>
          <w:lang w:val="en-US"/>
        </w:rPr>
        <w:t>-affinity</w:t>
      </w:r>
      <w:r>
        <w:t xml:space="preserve"> allosteric modulators of muscarinic receptors </w:t>
      </w:r>
    </w:p>
    <w:p w:rsidR="00E36256" w:rsidRDefault="00E36256">
      <w:pPr>
        <w:spacing w:after="19" w:line="375" w:lineRule="auto"/>
        <w:ind w:left="-5" w:right="987"/>
        <w:rPr>
          <w:sz w:val="22"/>
        </w:rPr>
      </w:pPr>
    </w:p>
    <w:p w:rsidR="00852740" w:rsidRDefault="003E17F8">
      <w:pPr>
        <w:spacing w:after="19" w:line="375" w:lineRule="auto"/>
        <w:ind w:left="-5" w:right="987"/>
        <w:rPr>
          <w:sz w:val="22"/>
          <w:vertAlign w:val="superscript"/>
        </w:rPr>
      </w:pPr>
      <w:r w:rsidRPr="00E36256">
        <w:t>Eva Dolejší</w:t>
      </w:r>
      <w:r w:rsidRPr="00C05BBC">
        <w:rPr>
          <w:vertAlign w:val="superscript"/>
        </w:rPr>
        <w:t>1</w:t>
      </w:r>
      <w:r w:rsidRPr="00E36256">
        <w:t>, Eszter Szánti-Pintér</w:t>
      </w:r>
      <w:r w:rsidRPr="00C05BBC">
        <w:rPr>
          <w:vertAlign w:val="superscript"/>
        </w:rPr>
        <w:t>2</w:t>
      </w:r>
      <w:r w:rsidRPr="00E36256">
        <w:t>, Nikolai Chetverikov</w:t>
      </w:r>
      <w:r w:rsidRPr="00C05BBC">
        <w:rPr>
          <w:vertAlign w:val="superscript"/>
        </w:rPr>
        <w:t>1</w:t>
      </w:r>
      <w:r w:rsidRPr="00E36256">
        <w:t>, Dominik Nelic</w:t>
      </w:r>
      <w:r w:rsidRPr="00C05BBC">
        <w:rPr>
          <w:vertAlign w:val="superscript"/>
        </w:rPr>
        <w:t>1</w:t>
      </w:r>
      <w:r w:rsidRPr="00E36256">
        <w:t>, Alena Randáková</w:t>
      </w:r>
      <w:r w:rsidRPr="00C05BBC">
        <w:rPr>
          <w:vertAlign w:val="superscript"/>
        </w:rPr>
        <w:t>1</w:t>
      </w:r>
      <w:r w:rsidRPr="00E36256">
        <w:t>, Vladimír Doležal</w:t>
      </w:r>
      <w:r w:rsidRPr="00C05BBC">
        <w:rPr>
          <w:vertAlign w:val="superscript"/>
        </w:rPr>
        <w:t>1</w:t>
      </w:r>
      <w:r w:rsidRPr="00E36256">
        <w:t>, Eva Kudová</w:t>
      </w:r>
      <w:r w:rsidRPr="00C05BBC">
        <w:rPr>
          <w:vertAlign w:val="superscript"/>
        </w:rPr>
        <w:t>2*</w:t>
      </w:r>
      <w:r w:rsidRPr="00E36256">
        <w:t>, Jan Jakubík</w:t>
      </w:r>
      <w:r w:rsidR="00E36256" w:rsidRPr="00C05BBC">
        <w:rPr>
          <w:vertAlign w:val="superscript"/>
        </w:rPr>
        <w:t>1</w:t>
      </w:r>
      <w:r w:rsidR="00E36256" w:rsidRPr="00C05BBC">
        <w:rPr>
          <w:sz w:val="22"/>
          <w:vertAlign w:val="superscript"/>
        </w:rPr>
        <w:t>*</w:t>
      </w:r>
    </w:p>
    <w:p w:rsidR="00E36256" w:rsidRDefault="00E36256">
      <w:pPr>
        <w:spacing w:after="19" w:line="375" w:lineRule="auto"/>
        <w:ind w:left="-5" w:right="987"/>
      </w:pPr>
    </w:p>
    <w:p w:rsidR="00852740" w:rsidRDefault="003E17F8" w:rsidP="00E36256">
      <w:r>
        <w:rPr>
          <w:vertAlign w:val="superscript"/>
        </w:rPr>
        <w:t>1</w:t>
      </w:r>
      <w:r>
        <w:t xml:space="preserve"> Institute of Physiology Cz</w:t>
      </w:r>
      <w:bookmarkStart w:id="0" w:name="_GoBack"/>
      <w:bookmarkEnd w:id="0"/>
      <w:r>
        <w:t xml:space="preserve">ech Academy of Sciences, Prague, Czech Republic. </w:t>
      </w:r>
    </w:p>
    <w:p w:rsidR="00852740" w:rsidRDefault="003E17F8" w:rsidP="00E36256">
      <w:r>
        <w:rPr>
          <w:vertAlign w:val="superscript"/>
        </w:rPr>
        <w:t>2</w:t>
      </w:r>
      <w:r>
        <w:t xml:space="preserve">, Institute of Organic Chemistry and Biochemistry Czech Academy of Sciences, Prague, Czech Republic. </w:t>
      </w:r>
    </w:p>
    <w:p w:rsidR="00852740" w:rsidRDefault="003E17F8" w:rsidP="00E36256">
      <w:r>
        <w:rPr>
          <w:vertAlign w:val="superscript"/>
        </w:rPr>
        <w:t>*</w:t>
      </w:r>
      <w:r>
        <w:t xml:space="preserve"> </w:t>
      </w:r>
      <w:r w:rsidR="00E36256">
        <w:t>C</w:t>
      </w:r>
      <w:r>
        <w:t>orrespondence</w:t>
      </w:r>
      <w:r w:rsidR="00E36256">
        <w:t xml:space="preserve"> to</w:t>
      </w:r>
      <w:r>
        <w:t>: Jan Jakubik (</w:t>
      </w:r>
      <w:r>
        <w:rPr>
          <w:color w:val="0563C1"/>
          <w:u w:val="single" w:color="0563C1"/>
        </w:rPr>
        <w:t>jan.jakubik@fgu.cas.cz</w:t>
      </w:r>
      <w:r>
        <w:t>) and Eva Kudová (</w:t>
      </w:r>
      <w:r>
        <w:rPr>
          <w:color w:val="0563C1"/>
          <w:u w:val="single" w:color="0563C1"/>
        </w:rPr>
        <w:t>eva.kudova@uochb.cas.cz</w:t>
      </w:r>
      <w:r>
        <w:t xml:space="preserve">) </w:t>
      </w:r>
    </w:p>
    <w:p w:rsidR="00E36256" w:rsidRDefault="00E36256" w:rsidP="00E36256"/>
    <w:p w:rsidR="00E36256" w:rsidRDefault="00E36256" w:rsidP="00E36256"/>
    <w:p w:rsidR="00E36256" w:rsidRPr="00E36256" w:rsidRDefault="00E36256" w:rsidP="00E36256">
      <w:pPr>
        <w:rPr>
          <w:b/>
        </w:rPr>
      </w:pPr>
      <w:r w:rsidRPr="00E36256">
        <w:rPr>
          <w:b/>
        </w:rPr>
        <w:t>This PDF file includes:</w:t>
      </w:r>
    </w:p>
    <w:p w:rsidR="00E36256" w:rsidRDefault="00E36256" w:rsidP="00E36256">
      <w:r>
        <w:t>Tables S1 to S3</w:t>
      </w:r>
    </w:p>
    <w:p w:rsidR="00852740" w:rsidRDefault="003E17F8">
      <w:pPr>
        <w:spacing w:after="0" w:line="259" w:lineRule="auto"/>
        <w:ind w:left="0" w:firstLine="0"/>
      </w:pPr>
      <w:r>
        <w:t xml:space="preserve"> </w:t>
      </w:r>
    </w:p>
    <w:p w:rsidR="00852740" w:rsidRDefault="003E17F8">
      <w:pPr>
        <w:spacing w:after="0" w:line="259" w:lineRule="auto"/>
        <w:ind w:left="0" w:firstLine="0"/>
      </w:pPr>
      <w:r>
        <w:t xml:space="preserve"> </w:t>
      </w:r>
    </w:p>
    <w:p w:rsidR="00E36256" w:rsidRDefault="00E36256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E36256" w:rsidRDefault="00E36256" w:rsidP="00E36256">
      <w:r>
        <w:br w:type="page"/>
      </w:r>
    </w:p>
    <w:p w:rsidR="00852740" w:rsidRDefault="00852740">
      <w:pPr>
        <w:spacing w:after="0" w:line="259" w:lineRule="auto"/>
        <w:ind w:left="0" w:firstLine="0"/>
      </w:pPr>
    </w:p>
    <w:p w:rsidR="00852740" w:rsidRDefault="003E17F8">
      <w:pPr>
        <w:pStyle w:val="Heading1"/>
        <w:ind w:left="-5"/>
      </w:pPr>
      <w:r>
        <w:t>Table S1 Effect of 10 µM tested the compound on [</w:t>
      </w:r>
      <w:r>
        <w:rPr>
          <w:vertAlign w:val="superscript"/>
        </w:rPr>
        <w:t>3</w:t>
      </w:r>
      <w:r>
        <w:t xml:space="preserve">H]NMS binding </w:t>
      </w:r>
    </w:p>
    <w:p w:rsidR="00852740" w:rsidRDefault="003E17F8">
      <w:pPr>
        <w:ind w:left="-5"/>
      </w:pPr>
      <w:r>
        <w:t>Effect of a tested compound at 10 μM concentration on the binding of 100 pM [</w:t>
      </w:r>
      <w:r>
        <w:rPr>
          <w:vertAlign w:val="superscript"/>
        </w:rPr>
        <w:t>3</w:t>
      </w:r>
      <w:r>
        <w:t>H]NMS is expressed as a per cent of [</w:t>
      </w:r>
      <w:r>
        <w:rPr>
          <w:vertAlign w:val="superscript"/>
        </w:rPr>
        <w:t>3</w:t>
      </w:r>
      <w:r>
        <w:t xml:space="preserve">H]NMS specific binding in the absence of the tested compound. Values are means ± SD from 3 independent experiments performed in quadruplicates. </w:t>
      </w:r>
    </w:p>
    <w:tbl>
      <w:tblPr>
        <w:tblStyle w:val="TableGrid"/>
        <w:tblW w:w="9647" w:type="dxa"/>
        <w:tblInd w:w="2" w:type="dxa"/>
        <w:tblCellMar>
          <w:top w:w="60" w:type="dxa"/>
          <w:left w:w="55" w:type="dxa"/>
        </w:tblCellMar>
        <w:tblLook w:val="04A0" w:firstRow="1" w:lastRow="0" w:firstColumn="1" w:lastColumn="0" w:noHBand="0" w:noVBand="1"/>
      </w:tblPr>
      <w:tblGrid>
        <w:gridCol w:w="2857"/>
        <w:gridCol w:w="1358"/>
        <w:gridCol w:w="1359"/>
        <w:gridCol w:w="1356"/>
        <w:gridCol w:w="1359"/>
        <w:gridCol w:w="1358"/>
      </w:tblGrid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4" w:firstLine="0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4" w:firstLine="0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3" w:firstLine="0"/>
              <w:jc w:val="center"/>
            </w:pPr>
            <w:r>
              <w:t>M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4" w:firstLine="0"/>
              <w:jc w:val="center"/>
            </w:pPr>
            <w:r>
              <w:t>M</w:t>
            </w:r>
            <w:r>
              <w:rPr>
                <w:vertAlign w:val="subscript"/>
              </w:rPr>
              <w:t>5</w:t>
            </w:r>
            <w:r>
              <w:t xml:space="preserve">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11-Deoxycorticosterone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115 ± 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121 ± 5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70 ± 4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85 ± 6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Corticosterone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132 ± 6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118 ± 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123 ± 5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123 ± 5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</w:tr>
      <w:tr w:rsidR="00852740">
        <w:trPr>
          <w:trHeight w:val="667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>5α-</w:t>
            </w:r>
          </w:p>
          <w:p w:rsidR="00852740" w:rsidRDefault="003E17F8">
            <w:pPr>
              <w:spacing w:after="0" w:line="259" w:lineRule="auto"/>
              <w:ind w:left="0" w:firstLine="0"/>
              <w:jc w:val="both"/>
            </w:pPr>
            <w:r>
              <w:t xml:space="preserve">Dihydrodeoxycorticosterone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69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66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121 ± 5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17α-Hydroxyprogesterone 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88 ± 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85 ± 5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81 ± 4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76 ± 4 </w:t>
            </w:r>
          </w:p>
        </w:tc>
      </w:tr>
      <w:tr w:rsidR="00852740">
        <w:trPr>
          <w:trHeight w:val="392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Pregnenolone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124 ± 5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62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48 ± 3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127 ± 6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67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Progesterone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124 ± 5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112 ± 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130 ± 6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116 ± 5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124 ± 5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5β-Dihydroprogesterone 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75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87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71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134 ± 6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70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5α-Dihydroprogesterone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51 ± 3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56 ± 3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56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55 ± 3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64 ± 4 </w:t>
            </w:r>
          </w:p>
        </w:tc>
      </w:tr>
      <w:tr w:rsidR="00852740">
        <w:trPr>
          <w:trHeight w:val="389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Epipregnanolone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59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55 ± 3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70 ± 4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86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Pregnanolone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82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153 ± 8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63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63 ± 4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83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Isopregnanolone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70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66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68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134 ± 6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Allopregnanolone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66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45 ± 3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54 ± 3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43 ± 3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61 ± 4 </w:t>
            </w:r>
          </w:p>
        </w:tc>
      </w:tr>
      <w:tr w:rsidR="00852740">
        <w:trPr>
          <w:trHeight w:val="392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Estradiol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62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70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73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92 ± 5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63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DHEA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119 ± 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72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112 ± 5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66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Androstenediol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64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65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74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67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Androstenedione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47 ± 3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84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126 ± 6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73 ± 4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46 ± 3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Testosterone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132 ± 7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120 ± 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54 ± 3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70 ± 4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69 ± 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Dihydrotestosterone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60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49 ± 3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56 ± 3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5α-androstenedione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73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72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74 ± 4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71 ± 4 </w:t>
            </w:r>
          </w:p>
        </w:tc>
      </w:tr>
      <w:tr w:rsidR="00852740">
        <w:trPr>
          <w:trHeight w:val="389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5β-androstenedione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73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69 ± 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60" w:firstLine="0"/>
              <w:jc w:val="center"/>
            </w:pPr>
            <w:r>
              <w:t xml:space="preserve">66 ± 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41 ± 3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163" w:firstLine="0"/>
              <w:jc w:val="right"/>
            </w:pPr>
            <w:r>
              <w:t>72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± 4 </w:t>
            </w:r>
          </w:p>
        </w:tc>
      </w:tr>
    </w:tbl>
    <w:p w:rsidR="00852740" w:rsidRDefault="003E17F8">
      <w:pPr>
        <w:spacing w:after="180" w:line="259" w:lineRule="auto"/>
        <w:ind w:left="0" w:firstLine="0"/>
      </w:pPr>
      <w:r>
        <w:t xml:space="preserve"> </w:t>
      </w:r>
    </w:p>
    <w:p w:rsidR="00852740" w:rsidRDefault="003E17F8">
      <w:pPr>
        <w:spacing w:after="0" w:line="259" w:lineRule="auto"/>
        <w:ind w:left="0" w:firstLine="0"/>
      </w:pPr>
      <w:r>
        <w:tab/>
      </w:r>
      <w:r>
        <w:rPr>
          <w:i/>
        </w:rPr>
        <w:t xml:space="preserve"> </w:t>
      </w:r>
    </w:p>
    <w:p w:rsidR="00E36256" w:rsidRDefault="00E36256">
      <w:pPr>
        <w:spacing w:after="160" w:line="259" w:lineRule="auto"/>
        <w:ind w:left="0" w:firstLine="0"/>
        <w:rPr>
          <w:i/>
        </w:rPr>
      </w:pPr>
      <w:r>
        <w:br w:type="page"/>
      </w:r>
    </w:p>
    <w:p w:rsidR="00852740" w:rsidRDefault="003E17F8">
      <w:pPr>
        <w:pStyle w:val="Heading1"/>
        <w:ind w:left="-5"/>
      </w:pPr>
      <w:r>
        <w:lastRenderedPageBreak/>
        <w:t xml:space="preserve">Table S2 Factors of binding cooperativity </w:t>
      </w:r>
    </w:p>
    <w:p w:rsidR="00852740" w:rsidRDefault="003E17F8">
      <w:pPr>
        <w:ind w:left="-5"/>
      </w:pPr>
      <w:r>
        <w:t>Factors of binding cooperativity α between tested compounds and [</w:t>
      </w:r>
      <w:r>
        <w:rPr>
          <w:vertAlign w:val="superscript"/>
        </w:rPr>
        <w:t>3</w:t>
      </w:r>
      <w:r>
        <w:t xml:space="preserve">H]NMS were obtained by fitting equation Eq. 2 to data from equilibrium binding experiments. Values are means ± SD from 3 independent experiments performed in quadruplicates. </w:t>
      </w:r>
    </w:p>
    <w:tbl>
      <w:tblPr>
        <w:tblStyle w:val="TableGrid"/>
        <w:tblW w:w="9647" w:type="dxa"/>
        <w:tblInd w:w="2" w:type="dxa"/>
        <w:tblCellMar>
          <w:top w:w="60" w:type="dxa"/>
          <w:left w:w="55" w:type="dxa"/>
        </w:tblCellMar>
        <w:tblLook w:val="04A0" w:firstRow="1" w:lastRow="0" w:firstColumn="1" w:lastColumn="0" w:noHBand="0" w:noVBand="1"/>
      </w:tblPr>
      <w:tblGrid>
        <w:gridCol w:w="2857"/>
        <w:gridCol w:w="1358"/>
        <w:gridCol w:w="1359"/>
        <w:gridCol w:w="1356"/>
        <w:gridCol w:w="1359"/>
        <w:gridCol w:w="1358"/>
      </w:tblGrid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4" w:firstLine="0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4" w:firstLine="0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3" w:firstLine="0"/>
              <w:jc w:val="center"/>
            </w:pPr>
            <w:r>
              <w:t>M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4" w:firstLine="0"/>
              <w:jc w:val="center"/>
            </w:pPr>
            <w:r>
              <w:t>M</w:t>
            </w:r>
            <w:r>
              <w:rPr>
                <w:vertAlign w:val="subscript"/>
              </w:rPr>
              <w:t>5</w:t>
            </w:r>
            <w:r>
              <w:t xml:space="preserve">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11-Deoxycorticosterone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4" w:firstLine="0"/>
            </w:pPr>
            <w:r>
              <w:t xml:space="preserve">1.29 ± 0.07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Corticosterone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1.96 ± 0.38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1.18 ± 0.06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4" w:firstLine="0"/>
            </w:pPr>
            <w:r>
              <w:t xml:space="preserve">1.30 ± 0.13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1.30 ± 0.15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667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>5α-</w:t>
            </w:r>
          </w:p>
          <w:p w:rsidR="00852740" w:rsidRDefault="003E17F8">
            <w:pPr>
              <w:spacing w:after="0" w:line="259" w:lineRule="auto"/>
              <w:ind w:left="0" w:firstLine="0"/>
              <w:jc w:val="both"/>
            </w:pPr>
            <w:r>
              <w:t xml:space="preserve">Dihydrodeoxycorticosterone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0.80 ± 0.08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17α-Hydroxyprogesterone 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0.78 ± 0.05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4" w:firstLine="0"/>
            </w:pPr>
            <w:r>
              <w:t xml:space="preserve">0.72 ± 0.07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0.61 ± 0.04 </w:t>
            </w:r>
          </w:p>
        </w:tc>
      </w:tr>
      <w:tr w:rsidR="00852740">
        <w:trPr>
          <w:trHeight w:val="392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Pregnenolone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1.33 ± 0.09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1.41 ± 0.16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Progesterone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1.33 ± 0.16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1.28 ± 0.15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4" w:firstLine="0"/>
            </w:pPr>
            <w:r>
              <w:t xml:space="preserve">1.49 ± 0.07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1.14 ± 0.06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1.32 ± 0.10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5β-Dihydroprogesterone 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0.56 ± 0.04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0.77 ± 0.05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1.64 ± 0.13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0.50 ± 0.04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5α-Dihydroprogesterone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89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Epipregnanolone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0.53 ± 0.08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0.74 ± 0.02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Pregnanolone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0.67 ± 0.05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3.33 ± 0.44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0.44 ± 0.12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0.71 ± 0.04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Isopregnanolone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2" w:firstLine="0"/>
            </w:pPr>
            <w:r>
              <w:t xml:space="preserve">1.69 ± 0.11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Allopregnanolone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2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Estradiol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0.84 ± 0.03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DHEA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1.20 ± 0.06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1.30 ± 0.08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Androstenediol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Androstenedione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0.72 ± 0.03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4" w:firstLine="0"/>
            </w:pPr>
            <w:r>
              <w:t xml:space="preserve">1.37 ± 0.08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Testosterone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1.59 ± 0.15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77" w:firstLine="0"/>
            </w:pPr>
            <w:r>
              <w:t xml:space="preserve">1.22 ± 0.07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Dihydrotestosterone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91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5α-androstenedione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  <w:tr w:rsidR="00852740">
        <w:trPr>
          <w:trHeight w:val="389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5β-androstenedione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8" w:firstLine="0"/>
              <w:jc w:val="center"/>
            </w:pPr>
            <w:r>
              <w:t xml:space="preserve">n.d.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6" w:firstLine="0"/>
              <w:jc w:val="center"/>
            </w:pPr>
            <w:r>
              <w:t xml:space="preserve">n.d.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right="55" w:firstLine="0"/>
              <w:jc w:val="center"/>
            </w:pPr>
            <w:r>
              <w:t xml:space="preserve">n.d. </w:t>
            </w:r>
          </w:p>
        </w:tc>
      </w:tr>
    </w:tbl>
    <w:p w:rsidR="00852740" w:rsidRDefault="003E17F8">
      <w:pPr>
        <w:spacing w:after="227" w:line="259" w:lineRule="auto"/>
        <w:ind w:left="0" w:firstLine="0"/>
      </w:pPr>
      <w:r>
        <w:t xml:space="preserve"> </w:t>
      </w:r>
    </w:p>
    <w:p w:rsidR="00E36256" w:rsidRDefault="00E36256">
      <w:pPr>
        <w:spacing w:after="160" w:line="259" w:lineRule="auto"/>
        <w:ind w:left="0" w:firstLine="0"/>
        <w:rPr>
          <w:i/>
        </w:rPr>
      </w:pPr>
      <w:r>
        <w:br w:type="page"/>
      </w:r>
    </w:p>
    <w:p w:rsidR="00852740" w:rsidRDefault="003E17F8">
      <w:pPr>
        <w:pStyle w:val="Heading1"/>
        <w:ind w:left="-5"/>
      </w:pPr>
      <w:r>
        <w:lastRenderedPageBreak/>
        <w:t xml:space="preserve">Table S3 Parameters of functional response to acetylcholine </w:t>
      </w:r>
    </w:p>
    <w:p w:rsidR="00852740" w:rsidRDefault="003E17F8">
      <w:pPr>
        <w:ind w:left="-5"/>
      </w:pPr>
      <w:r>
        <w:t>Maximal response of the system E</w:t>
      </w:r>
      <w:r>
        <w:rPr>
          <w:vertAlign w:val="subscript"/>
        </w:rPr>
        <w:t>MAX</w:t>
      </w:r>
      <w:r>
        <w:t xml:space="preserve"> and parameters of functional response to acetylcholine half-efficient concentration of acetylcholine EC</w:t>
      </w:r>
      <w:r>
        <w:rPr>
          <w:vertAlign w:val="subscript"/>
        </w:rPr>
        <w:t>50</w:t>
      </w:r>
      <w:r>
        <w:t>, maximal response to acetlylcholine E’</w:t>
      </w:r>
      <w:r>
        <w:rPr>
          <w:vertAlign w:val="subscript"/>
        </w:rPr>
        <w:t>MAX</w:t>
      </w:r>
      <w:r>
        <w:t xml:space="preserve"> were obtained by fitting Eq. 4 to concentration response curves. Operational efficacy of acetylcholine τ was calculated according to Eq. 5. Values of EC</w:t>
      </w:r>
      <w:r>
        <w:rPr>
          <w:vertAlign w:val="subscript"/>
        </w:rPr>
        <w:t>50</w:t>
      </w:r>
      <w:r>
        <w:t xml:space="preserve"> are expressed as negative logarithms. Values are means ± SD from 3 independent experiments performed in quadruplicates. </w:t>
      </w:r>
    </w:p>
    <w:tbl>
      <w:tblPr>
        <w:tblStyle w:val="TableGrid"/>
        <w:tblW w:w="7742" w:type="dxa"/>
        <w:tblInd w:w="-29" w:type="dxa"/>
        <w:tblCellMar>
          <w:top w:w="5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1428"/>
        <w:gridCol w:w="1796"/>
        <w:gridCol w:w="1796"/>
        <w:gridCol w:w="2165"/>
      </w:tblGrid>
      <w:tr w:rsidR="00852740">
        <w:trPr>
          <w:trHeight w:val="28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2" w:firstLine="0"/>
              <w:jc w:val="center"/>
            </w:pPr>
            <w:r>
              <w:t>E</w:t>
            </w:r>
            <w:r>
              <w:rPr>
                <w:sz w:val="16"/>
              </w:rPr>
              <w:t>MAX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6" w:firstLine="0"/>
              <w:jc w:val="center"/>
            </w:pPr>
            <w:r>
              <w:t>pEC</w:t>
            </w:r>
            <w:r>
              <w:rPr>
                <w:vertAlign w:val="subscript"/>
              </w:rPr>
              <w:t>50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2" w:firstLine="0"/>
              <w:jc w:val="center"/>
            </w:pPr>
            <w:r>
              <w:t>E’</w:t>
            </w:r>
            <w:r>
              <w:rPr>
                <w:sz w:val="16"/>
              </w:rPr>
              <w:t>MAX</w:t>
            </w:r>
            <w: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9" w:firstLine="0"/>
              <w:jc w:val="center"/>
            </w:pPr>
            <w:r>
              <w:t xml:space="preserve">τ </w:t>
            </w:r>
          </w:p>
        </w:tc>
      </w:tr>
      <w:tr w:rsidR="00852740">
        <w:trPr>
          <w:trHeight w:val="28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4" w:firstLine="0"/>
              <w:jc w:val="center"/>
            </w:pPr>
            <w:r>
              <w:t xml:space="preserve">6.5 ± 0.5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6.88 ± 0.06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3.29 ± 0.07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6" w:firstLine="0"/>
              <w:jc w:val="center"/>
            </w:pPr>
            <w:r>
              <w:t xml:space="preserve">0.713 ± 0.030 </w:t>
            </w:r>
          </w:p>
        </w:tc>
      </w:tr>
      <w:tr w:rsidR="00852740">
        <w:trPr>
          <w:trHeight w:val="28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4" w:firstLine="0"/>
              <w:jc w:val="center"/>
            </w:pPr>
            <w:r>
              <w:t xml:space="preserve">8.5 ± 0.7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6.67 ± 0.07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4.23 ± 0.14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6" w:firstLine="0"/>
              <w:jc w:val="center"/>
            </w:pPr>
            <w:r>
              <w:t xml:space="preserve">0.756 ± 0.050 </w:t>
            </w:r>
          </w:p>
        </w:tc>
      </w:tr>
      <w:tr w:rsidR="00852740">
        <w:trPr>
          <w:trHeight w:val="28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4" w:firstLine="0"/>
              <w:jc w:val="center"/>
            </w:pPr>
            <w:r>
              <w:t xml:space="preserve">6.6 ± 0.5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6.57 ± 0.06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3.12 ± 0.08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6" w:firstLine="0"/>
              <w:jc w:val="center"/>
            </w:pPr>
            <w:r>
              <w:t xml:space="preserve">0.609 ± 0.031 </w:t>
            </w:r>
          </w:p>
        </w:tc>
      </w:tr>
      <w:tr w:rsidR="00852740">
        <w:trPr>
          <w:trHeight w:val="28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4" w:firstLine="0"/>
              <w:jc w:val="center"/>
            </w:pPr>
            <w:r>
              <w:t xml:space="preserve">8.2 ± 0.7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6.43 ± 0.05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3.51 ± 0.09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6" w:firstLine="0"/>
              <w:jc w:val="center"/>
            </w:pPr>
            <w:r>
              <w:t xml:space="preserve">0.535 ± 0.027 </w:t>
            </w:r>
          </w:p>
        </w:tc>
      </w:tr>
      <w:tr w:rsidR="00852740">
        <w:trPr>
          <w:trHeight w:val="28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bscript"/>
              </w:rPr>
              <w:t>5</w:t>
            </w:r>
            <w:r>
              <w:t xml:space="preserve">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4" w:firstLine="0"/>
              <w:jc w:val="center"/>
            </w:pPr>
            <w:r>
              <w:t xml:space="preserve">6.3 ± 0.5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6.63 ± 0.06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1" w:firstLine="0"/>
              <w:jc w:val="center"/>
            </w:pPr>
            <w:r>
              <w:t xml:space="preserve">2.87 ± 0.07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740" w:rsidRDefault="003E17F8">
            <w:pPr>
              <w:spacing w:after="0" w:line="259" w:lineRule="auto"/>
              <w:ind w:left="86" w:firstLine="0"/>
              <w:jc w:val="center"/>
            </w:pPr>
            <w:r>
              <w:t xml:space="preserve">0.545 ± 0.027 </w:t>
            </w:r>
          </w:p>
        </w:tc>
      </w:tr>
    </w:tbl>
    <w:p w:rsidR="00852740" w:rsidRDefault="00852740">
      <w:pPr>
        <w:spacing w:after="0" w:line="259" w:lineRule="auto"/>
        <w:ind w:left="0" w:firstLine="0"/>
      </w:pPr>
    </w:p>
    <w:p w:rsidR="00852740" w:rsidRDefault="003E17F8">
      <w:pPr>
        <w:spacing w:after="0" w:line="259" w:lineRule="auto"/>
        <w:ind w:left="0" w:firstLine="0"/>
        <w:jc w:val="both"/>
      </w:pPr>
      <w:r>
        <w:t xml:space="preserve"> </w:t>
      </w:r>
    </w:p>
    <w:sectPr w:rsidR="00852740">
      <w:pgSz w:w="11906" w:h="16838"/>
      <w:pgMar w:top="1419" w:right="1456" w:bottom="145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NLA0MAFCI0MDQyUdpeDU4uLM/DyQAsNaAPBJP64sAAAA"/>
  </w:docVars>
  <w:rsids>
    <w:rsidRoot w:val="00852740"/>
    <w:rsid w:val="003E17F8"/>
    <w:rsid w:val="00852740"/>
    <w:rsid w:val="00C05BBC"/>
    <w:rsid w:val="00E3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04FFA-CC6D-40E5-9F67-ACB81674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256"/>
    <w:pPr>
      <w:spacing w:after="120" w:line="262" w:lineRule="auto"/>
      <w:ind w:left="11" w:hanging="1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36256"/>
    <w:pPr>
      <w:spacing w:after="0" w:line="240" w:lineRule="auto"/>
      <w:contextualSpacing/>
      <w:jc w:val="center"/>
    </w:pPr>
    <w:rPr>
      <w:rFonts w:eastAsiaTheme="majorEastAsia" w:cstheme="majorBidi"/>
      <w:color w:val="auto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256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BBC"/>
    <w:pPr>
      <w:numPr>
        <w:ilvl w:val="1"/>
      </w:numPr>
      <w:spacing w:before="120" w:after="160"/>
      <w:ind w:left="11" w:hanging="11"/>
      <w:jc w:val="center"/>
    </w:pPr>
    <w:rPr>
      <w:rFonts w:eastAsiaTheme="minorEastAsia" w:cstheme="minorBidi"/>
      <w:color w:val="5A5A5A" w:themeColor="text1" w:themeTint="A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BBC"/>
    <w:rPr>
      <w:rFonts w:ascii="Times New Roman" w:hAnsi="Times New Roman"/>
      <w:color w:val="5A5A5A" w:themeColor="text1" w:themeTint="A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656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</dc:creator>
  <cp:keywords/>
  <cp:lastModifiedBy>roshi</cp:lastModifiedBy>
  <cp:revision>4</cp:revision>
  <dcterms:created xsi:type="dcterms:W3CDTF">2020-12-15T13:02:00Z</dcterms:created>
  <dcterms:modified xsi:type="dcterms:W3CDTF">2020-12-15T13:13:00Z</dcterms:modified>
</cp:coreProperties>
</file>