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7BC" w:rsidRPr="00893F24" w:rsidRDefault="00D867BC" w:rsidP="00893F24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93F24">
        <w:rPr>
          <w:rFonts w:ascii="Times New Roman" w:hAnsi="Times New Roman" w:cs="Times New Roman"/>
          <w:b/>
          <w:sz w:val="20"/>
          <w:szCs w:val="20"/>
        </w:rPr>
        <w:t>Supplementary</w:t>
      </w:r>
      <w:r w:rsidR="00ED48C6" w:rsidRPr="00893F24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893F24">
        <w:rPr>
          <w:rFonts w:ascii="Times New Roman" w:hAnsi="Times New Roman" w:cs="Times New Roman"/>
          <w:b/>
          <w:sz w:val="20"/>
          <w:szCs w:val="20"/>
        </w:rPr>
        <w:t>Materials</w:t>
      </w:r>
    </w:p>
    <w:p w:rsidR="00D867BC" w:rsidRPr="00893F24" w:rsidRDefault="00D867BC" w:rsidP="00893F24">
      <w:pPr>
        <w:spacing w:beforeLines="50" w:before="156" w:afterLines="50" w:after="156" w:line="480" w:lineRule="auto"/>
        <w:jc w:val="both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893F2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Supplementary Table</w:t>
      </w:r>
      <w:r w:rsidRPr="00893F24">
        <w:rPr>
          <w:rFonts w:ascii="Times New Roman" w:hAnsi="Times New Roman" w:cs="Times New Roman" w:hint="eastAsia"/>
          <w:b/>
          <w:sz w:val="20"/>
          <w:szCs w:val="20"/>
          <w:shd w:val="clear" w:color="auto" w:fill="FFFFFF"/>
        </w:rPr>
        <w:t>s</w:t>
      </w:r>
    </w:p>
    <w:p w:rsidR="00D867BC" w:rsidRPr="00893F24" w:rsidRDefault="00D867BC" w:rsidP="00893F24">
      <w:pPr>
        <w:spacing w:beforeLines="50" w:before="156" w:afterLines="50" w:after="156" w:line="48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93F24">
        <w:rPr>
          <w:rFonts w:ascii="Times New Roman" w:hAnsi="Times New Roman" w:cs="Times New Roman"/>
          <w:color w:val="000000"/>
          <w:sz w:val="20"/>
          <w:szCs w:val="20"/>
        </w:rPr>
        <w:t xml:space="preserve">Supplementary Table </w:t>
      </w:r>
      <w:proofErr w:type="gramStart"/>
      <w:r w:rsidRPr="00893F24">
        <w:rPr>
          <w:rFonts w:ascii="Times New Roman" w:hAnsi="Times New Roman" w:cs="Times New Roman"/>
          <w:color w:val="000000"/>
          <w:sz w:val="20"/>
          <w:szCs w:val="20"/>
        </w:rPr>
        <w:t xml:space="preserve">S1 </w:t>
      </w:r>
      <w:r w:rsidRPr="00893F24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proofErr w:type="spellStart"/>
      <w:r w:rsidRPr="00893F24">
        <w:rPr>
          <w:rFonts w:ascii="Times New Roman" w:hAnsi="Times New Roman" w:cs="Times New Roman"/>
          <w:color w:val="000000"/>
          <w:sz w:val="20"/>
          <w:szCs w:val="20"/>
        </w:rPr>
        <w:t>CircRNA</w:t>
      </w:r>
      <w:proofErr w:type="spellEnd"/>
      <w:proofErr w:type="gramEnd"/>
      <w:r w:rsidRPr="00893F24">
        <w:rPr>
          <w:rFonts w:ascii="Times New Roman" w:hAnsi="Times New Roman" w:cs="Times New Roman"/>
          <w:color w:val="000000"/>
          <w:sz w:val="20"/>
          <w:szCs w:val="20"/>
        </w:rPr>
        <w:t>-</w:t>
      </w:r>
      <w:proofErr w:type="spellStart"/>
      <w:r w:rsidRPr="00893F24">
        <w:rPr>
          <w:rFonts w:ascii="Times New Roman" w:hAnsi="Times New Roman" w:cs="Times New Roman"/>
          <w:color w:val="000000"/>
          <w:sz w:val="20"/>
          <w:szCs w:val="20"/>
        </w:rPr>
        <w:t>miRNA</w:t>
      </w:r>
      <w:proofErr w:type="spellEnd"/>
      <w:r w:rsidRPr="00893F24">
        <w:rPr>
          <w:rFonts w:ascii="Times New Roman" w:hAnsi="Times New Roman" w:cs="Times New Roman"/>
          <w:color w:val="000000"/>
          <w:sz w:val="20"/>
          <w:szCs w:val="20"/>
        </w:rPr>
        <w:t>-mRNA regulations in network</w:t>
      </w:r>
    </w:p>
    <w:p w:rsidR="00D867BC" w:rsidRPr="00893F24" w:rsidRDefault="00D867BC" w:rsidP="00893F24">
      <w:pPr>
        <w:spacing w:beforeLines="50" w:before="156" w:afterLines="50" w:after="156" w:line="48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Supplementary Table </w:t>
      </w:r>
      <w:proofErr w:type="gramStart"/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>S2</w:t>
      </w:r>
      <w:r w:rsidRPr="00893F24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proofErr w:type="spellStart"/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>L</w:t>
      </w:r>
      <w:bookmarkStart w:id="0" w:name="_GoBack"/>
      <w:bookmarkEnd w:id="0"/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>ncRNA</w:t>
      </w:r>
      <w:proofErr w:type="spellEnd"/>
      <w:proofErr w:type="gramEnd"/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>-</w:t>
      </w:r>
      <w:proofErr w:type="spellStart"/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>miRNA</w:t>
      </w:r>
      <w:proofErr w:type="spellEnd"/>
      <w:r w:rsidRPr="00893F24">
        <w:rPr>
          <w:rFonts w:ascii="Times New Roman" w:hAnsi="Times New Roman" w:cs="Times New Roman"/>
          <w:bCs/>
          <w:color w:val="000000"/>
          <w:sz w:val="20"/>
          <w:szCs w:val="20"/>
        </w:rPr>
        <w:t>-mRNA regulations in network</w:t>
      </w:r>
    </w:p>
    <w:p w:rsidR="00893F24" w:rsidRPr="00893F24" w:rsidRDefault="00893F24" w:rsidP="00893F24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3F2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Supplementary</w:t>
      </w:r>
      <w:r w:rsidRPr="00893F24">
        <w:rPr>
          <w:rFonts w:ascii="Times New Roman" w:hAnsi="Times New Roman" w:cs="Times New Roman"/>
          <w:b/>
          <w:sz w:val="20"/>
          <w:szCs w:val="20"/>
        </w:rPr>
        <w:t xml:space="preserve"> Figure </w:t>
      </w:r>
      <w:r w:rsidRPr="00893F24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Pr="00893F24">
        <w:rPr>
          <w:rFonts w:ascii="Times New Roman" w:hAnsi="Times New Roman" w:cs="Times New Roman"/>
          <w:b/>
          <w:sz w:val="20"/>
          <w:szCs w:val="20"/>
        </w:rPr>
        <w:t xml:space="preserve">1 Transmission electron microscopy (TEM)-based and nanoparticle tracking analysis (NTA) of </w:t>
      </w:r>
      <w:proofErr w:type="spellStart"/>
      <w:r w:rsidRPr="00893F24">
        <w:rPr>
          <w:rFonts w:ascii="Times New Roman" w:hAnsi="Times New Roman" w:cs="Times New Roman"/>
          <w:b/>
          <w:sz w:val="20"/>
          <w:szCs w:val="20"/>
        </w:rPr>
        <w:t>exosomes</w:t>
      </w:r>
      <w:proofErr w:type="spellEnd"/>
      <w:r w:rsidRPr="00893F24">
        <w:rPr>
          <w:rFonts w:ascii="Times New Roman" w:hAnsi="Times New Roman" w:cs="Times New Roman"/>
          <w:b/>
          <w:sz w:val="20"/>
          <w:szCs w:val="20"/>
        </w:rPr>
        <w:t>.</w:t>
      </w:r>
      <w:r w:rsidRPr="00893F24">
        <w:rPr>
          <w:rFonts w:ascii="Times New Roman" w:hAnsi="Times New Roman" w:cs="Times New Roman"/>
          <w:sz w:val="20"/>
          <w:szCs w:val="20"/>
        </w:rPr>
        <w:t xml:space="preserve"> (A) TEM showed vesicles averaging 100–150 nm in diameter. (B) NTA demonstrated a sharp size distribution with particle diameters of 105.9 nm and 118.1 nm in BPD and NBPD infants, respectively.</w:t>
      </w:r>
    </w:p>
    <w:p w:rsidR="003968D4" w:rsidRPr="00D867BC" w:rsidRDefault="00893F24"/>
    <w:sectPr w:rsidR="003968D4" w:rsidRPr="00D86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7BC"/>
    <w:rsid w:val="005E2086"/>
    <w:rsid w:val="00893F24"/>
    <w:rsid w:val="00D20B2A"/>
    <w:rsid w:val="00D867BC"/>
    <w:rsid w:val="00ED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7B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7B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wugeding</dc:creator>
  <cp:lastModifiedBy>admin</cp:lastModifiedBy>
  <cp:revision>3</cp:revision>
  <dcterms:created xsi:type="dcterms:W3CDTF">2022-02-16T07:23:00Z</dcterms:created>
  <dcterms:modified xsi:type="dcterms:W3CDTF">2022-03-03T14:48:00Z</dcterms:modified>
</cp:coreProperties>
</file>