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6B6" w:rsidRDefault="007D08C2" w:rsidP="007D08C2">
      <w:pPr>
        <w:wordWrap/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36475">
        <w:rPr>
          <w:rFonts w:ascii="Times New Roman" w:hAnsi="Times New Roman" w:cs="Times New Roman"/>
          <w:b/>
          <w:bCs/>
          <w:sz w:val="28"/>
          <w:szCs w:val="28"/>
        </w:rPr>
        <w:t xml:space="preserve">FBXL17/spastin axis as a </w:t>
      </w:r>
      <w:r w:rsidR="00D716B6">
        <w:rPr>
          <w:rFonts w:ascii="Times New Roman" w:hAnsi="Times New Roman" w:cs="Times New Roman"/>
          <w:b/>
          <w:bCs/>
          <w:sz w:val="28"/>
          <w:szCs w:val="28"/>
        </w:rPr>
        <w:t xml:space="preserve">novel </w:t>
      </w:r>
      <w:r w:rsidRPr="00D36475">
        <w:rPr>
          <w:rFonts w:ascii="Times New Roman" w:hAnsi="Times New Roman" w:cs="Times New Roman"/>
          <w:b/>
          <w:bCs/>
          <w:sz w:val="28"/>
          <w:szCs w:val="28"/>
        </w:rPr>
        <w:t xml:space="preserve">therapeutic target </w:t>
      </w:r>
    </w:p>
    <w:p w:rsidR="007D08C2" w:rsidRPr="00D36475" w:rsidRDefault="007D08C2" w:rsidP="007D08C2">
      <w:pPr>
        <w:wordWrap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36475">
        <w:rPr>
          <w:rFonts w:ascii="Times New Roman" w:hAnsi="Times New Roman" w:cs="Times New Roman"/>
          <w:b/>
          <w:bCs/>
          <w:sz w:val="28"/>
          <w:szCs w:val="28"/>
        </w:rPr>
        <w:t>of hereditary spastic paraplegia</w:t>
      </w:r>
      <w:r w:rsidRPr="00D36475">
        <w:rPr>
          <w:rFonts w:ascii="Times New Roman" w:hAnsi="Times New Roman" w:cs="Times New Roman"/>
          <w:sz w:val="24"/>
          <w:szCs w:val="24"/>
        </w:rPr>
        <w:br/>
      </w:r>
    </w:p>
    <w:p w:rsidR="007D08C2" w:rsidRPr="003C65F2" w:rsidRDefault="007D08C2" w:rsidP="007D08C2">
      <w:pPr>
        <w:wordWrap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Hyun Mi Kang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, Mijin Kim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1,3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, Yoohong Min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1,4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C65F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Bohyeon Jeong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3C65F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Kyung Hee Noh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C65F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   Da Yong Lee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3C65F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Hyun-Soo Cho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, Dae Hun Kim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, Nam-Soon Kim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:rsidR="007D08C2" w:rsidRPr="003C65F2" w:rsidRDefault="007D08C2" w:rsidP="007D08C2">
      <w:pPr>
        <w:wordWrap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>Cho-Rok Jung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1,2*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Jung Hwa Lim</w:t>
      </w:r>
      <w:r w:rsidRPr="003C65F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1*</w:t>
      </w:r>
    </w:p>
    <w:p w:rsidR="007D08C2" w:rsidRPr="00A80C4E" w:rsidRDefault="007D08C2" w:rsidP="007D08C2">
      <w:pPr>
        <w:wordWrap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08C2" w:rsidRPr="00820B56" w:rsidRDefault="007D08C2" w:rsidP="007D08C2">
      <w:pPr>
        <w:wordWrap/>
        <w:spacing w:after="0" w:line="480" w:lineRule="auto"/>
        <w:ind w:left="220" w:hangingChars="100" w:hanging="220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1 </w:t>
      </w:r>
      <w:r w:rsidRPr="00820B56">
        <w:rPr>
          <w:rFonts w:ascii="Times New Roman" w:hAnsi="Times New Roman" w:cs="Times New Roman"/>
          <w:color w:val="000000" w:themeColor="text1"/>
          <w:sz w:val="22"/>
        </w:rPr>
        <w:t>Korea Research Institute of Bioscience and Biotechnology (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KRIBB), 125 Gwahak-ro, Daejeon, </w:t>
      </w:r>
      <w:r w:rsidRPr="00820B56">
        <w:rPr>
          <w:rFonts w:ascii="Times New Roman" w:hAnsi="Times New Roman" w:cs="Times New Roman"/>
          <w:color w:val="000000" w:themeColor="text1"/>
          <w:sz w:val="22"/>
        </w:rPr>
        <w:t>Republic of Korea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</w:p>
    <w:p w:rsidR="007D08C2" w:rsidRPr="00820B56" w:rsidRDefault="007D08C2" w:rsidP="007D08C2">
      <w:pPr>
        <w:wordWrap/>
        <w:spacing w:after="0" w:line="480" w:lineRule="auto"/>
        <w:ind w:left="220" w:hangingChars="100" w:hanging="220"/>
        <w:rPr>
          <w:rFonts w:ascii="Times New Roman" w:hAnsi="Times New Roman" w:cs="Times New Roman"/>
          <w:color w:val="000000" w:themeColor="text1"/>
          <w:sz w:val="22"/>
        </w:rPr>
      </w:pPr>
      <w:r w:rsidRPr="00EB3AD8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820B56">
        <w:rPr>
          <w:rFonts w:ascii="Times New Roman" w:hAnsi="Times New Roman" w:cs="Times New Roman"/>
          <w:color w:val="000000" w:themeColor="text1"/>
          <w:sz w:val="22"/>
        </w:rPr>
        <w:t>Department of Functional Genomics, Korea University of Sc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ience and Technology (UST), 217 </w:t>
      </w:r>
      <w:r w:rsidRPr="00820B56">
        <w:rPr>
          <w:rFonts w:ascii="Times New Roman" w:hAnsi="Times New Roman" w:cs="Times New Roman"/>
          <w:color w:val="000000" w:themeColor="text1"/>
          <w:sz w:val="22"/>
        </w:rPr>
        <w:t>Gajeong-ro, Daejeon, Republic of Korea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</w:p>
    <w:p w:rsidR="007D08C2" w:rsidRPr="00820B56" w:rsidRDefault="007D08C2" w:rsidP="007D08C2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EB3AD8">
        <w:rPr>
          <w:rFonts w:ascii="Times New Roman" w:eastAsia="맑은 고딕" w:hAnsi="Times New Roman" w:cs="Times New Roman"/>
          <w:sz w:val="22"/>
          <w:vertAlign w:val="superscript"/>
        </w:rPr>
        <w:t>3</w:t>
      </w:r>
      <w:r>
        <w:rPr>
          <w:rFonts w:ascii="Times New Roman" w:eastAsia="맑은 고딕" w:hAnsi="Times New Roman" w:cs="Times New Roman"/>
          <w:sz w:val="22"/>
          <w:vertAlign w:val="superscript"/>
        </w:rPr>
        <w:t xml:space="preserve"> </w:t>
      </w:r>
      <w:r w:rsidRPr="00820B56">
        <w:rPr>
          <w:rFonts w:ascii="Times New Roman" w:eastAsia="맑은 고딕" w:hAnsi="Times New Roman" w:cs="Times New Roman"/>
          <w:sz w:val="22"/>
        </w:rPr>
        <w:t>Department of Microbiology, Chungbuk National University, 28644, Chungbuk, Republic of Korea</w:t>
      </w:r>
      <w:r>
        <w:rPr>
          <w:rFonts w:ascii="Times New Roman" w:eastAsia="맑은 고딕" w:hAnsi="Times New Roman" w:cs="Times New Roman"/>
          <w:sz w:val="22"/>
        </w:rPr>
        <w:t>.</w:t>
      </w:r>
    </w:p>
    <w:p w:rsidR="007D08C2" w:rsidRPr="00820B56" w:rsidRDefault="007D08C2" w:rsidP="007D08C2">
      <w:pPr>
        <w:wordWrap/>
        <w:spacing w:after="0" w:line="480" w:lineRule="auto"/>
        <w:rPr>
          <w:rFonts w:ascii="Times New Roman" w:eastAsia="맑은 고딕" w:hAnsi="Times New Roman" w:cs="Times New Roman"/>
          <w:sz w:val="22"/>
          <w:vertAlign w:val="superscript"/>
        </w:rPr>
      </w:pPr>
      <w:r w:rsidRPr="00EB3AD8">
        <w:rPr>
          <w:rFonts w:ascii="Times New Roman" w:eastAsia="맑은 고딕" w:hAnsi="Times New Roman" w:cs="Times New Roman"/>
          <w:sz w:val="22"/>
          <w:vertAlign w:val="superscript"/>
        </w:rPr>
        <w:t>4</w:t>
      </w:r>
      <w:r>
        <w:rPr>
          <w:rFonts w:ascii="Times New Roman" w:eastAsia="맑은 고딕" w:hAnsi="Times New Roman" w:cs="Times New Roman"/>
          <w:sz w:val="22"/>
          <w:vertAlign w:val="superscript"/>
        </w:rPr>
        <w:t xml:space="preserve"> </w:t>
      </w:r>
      <w:r w:rsidRPr="00820B56">
        <w:rPr>
          <w:rFonts w:ascii="Times New Roman" w:eastAsia="맑은 고딕" w:hAnsi="Times New Roman" w:cs="Times New Roman"/>
          <w:sz w:val="22"/>
        </w:rPr>
        <w:t>Department of Biology, Chungnam National University, 34134 Daejeon, Republic of Korea</w:t>
      </w:r>
      <w:r>
        <w:rPr>
          <w:rFonts w:ascii="Times New Roman" w:eastAsia="맑은 고딕" w:hAnsi="Times New Roman" w:cs="Times New Roman"/>
          <w:sz w:val="22"/>
        </w:rPr>
        <w:t>.</w:t>
      </w:r>
    </w:p>
    <w:p w:rsidR="007D08C2" w:rsidRDefault="007D08C2" w:rsidP="007D08C2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D08C2" w:rsidRDefault="007D08C2" w:rsidP="007D08C2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D08C2" w:rsidRDefault="007D08C2" w:rsidP="007D08C2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D08C2" w:rsidRDefault="007D08C2" w:rsidP="007D08C2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D08C2" w:rsidRPr="008D227A" w:rsidRDefault="007D08C2" w:rsidP="007D08C2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D08C2" w:rsidRDefault="007D08C2" w:rsidP="007D08C2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D08C2" w:rsidRPr="001B1E6B" w:rsidRDefault="007D08C2" w:rsidP="007D08C2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1E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*Correspondence to Cho-Rok Jung </w:t>
      </w:r>
      <w:r w:rsidRPr="00F7014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hyperlink r:id="rId6" w:history="1">
        <w:r w:rsidRPr="00F7014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crjung@kribb.re.kr</w:t>
        </w:r>
      </w:hyperlink>
      <w:r w:rsidRPr="00F701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EB3AD8">
        <w:rPr>
          <w:rFonts w:ascii="Times New Roman" w:hAnsi="Times New Roman" w:cs="Times New Roman"/>
          <w:sz w:val="24"/>
          <w:szCs w:val="24"/>
        </w:rPr>
        <w:t>Jung Hwa Lim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22B3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hyperlink r:id="rId7" w:history="1">
        <w:r w:rsidRPr="00E22B39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jhwa@kribb.re.kr</w:t>
        </w:r>
      </w:hyperlink>
      <w:r w:rsidRPr="00E22B3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22B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1E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KRIBB, Daejeon 34141, Republic of Korea, Tel: 82 42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879 8175</w:t>
      </w:r>
      <w:r w:rsidRPr="001B1E6B">
        <w:rPr>
          <w:rFonts w:ascii="Times New Roman" w:hAnsi="Times New Roman" w:cs="Times New Roman"/>
          <w:color w:val="000000" w:themeColor="text1"/>
          <w:sz w:val="24"/>
          <w:szCs w:val="24"/>
        </w:rPr>
        <w:t>, Fax: 82 42 860 4597</w:t>
      </w:r>
    </w:p>
    <w:p w:rsidR="008163B4" w:rsidRDefault="008163B4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br w:type="page"/>
      </w:r>
    </w:p>
    <w:p w:rsidR="00192993" w:rsidRPr="005F51AF" w:rsidRDefault="00192993" w:rsidP="0019299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 xml:space="preserve">Supplementary </w:t>
      </w:r>
      <w:r w:rsidRPr="005F51AF">
        <w:rPr>
          <w:rFonts w:ascii="Times New Roman" w:hAnsi="Times New Roman" w:cs="Times New Roman" w:hint="eastAsia"/>
          <w:b/>
          <w:color w:val="000000" w:themeColor="text1"/>
          <w:sz w:val="22"/>
        </w:rPr>
        <w:t>figure legends</w:t>
      </w:r>
    </w:p>
    <w:p w:rsidR="00192993" w:rsidRDefault="00192993" w:rsidP="00217D4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noProof/>
        </w:rPr>
        <w:drawing>
          <wp:inline distT="0" distB="0" distL="0" distR="0" wp14:anchorId="51A02DFC" wp14:editId="09110D2B">
            <wp:extent cx="5731510" cy="348742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8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>Supplementary Figure 1.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4C3971">
        <w:rPr>
          <w:rFonts w:ascii="Times New Roman" w:hAnsi="Times New Roman" w:cs="Times New Roman"/>
          <w:color w:val="000000" w:themeColor="text1"/>
          <w:sz w:val="22"/>
        </w:rPr>
        <w:t>SPAST interacted with FBXL17, the substrate recognition component of the SCF E3 ubiquitin ligase.</w:t>
      </w:r>
      <w:r w:rsidRPr="004C3971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>(A) Schematic image of the E3 ubiquiti</w:t>
      </w:r>
      <w:r w:rsidR="004C3971">
        <w:rPr>
          <w:rFonts w:ascii="Times New Roman" w:hAnsi="Times New Roman" w:cs="Times New Roman"/>
          <w:color w:val="000000" w:themeColor="text1"/>
          <w:sz w:val="22"/>
        </w:rPr>
        <w:t>n ligase candidates of SPAST. (B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>) After transfection with the Flag-SPAST-M1 construct, HEK293 cells were immunoprecipitated, and analyzed using western blotting.</w:t>
      </w:r>
    </w:p>
    <w:p w:rsidR="00217D45" w:rsidRDefault="00217D4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217D45" w:rsidRPr="005F51AF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:rsidR="00217D45" w:rsidRPr="00217D45" w:rsidRDefault="00F45D36" w:rsidP="00192993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drawing>
          <wp:inline distT="0" distB="0" distL="0" distR="0" wp14:anchorId="675DF793">
            <wp:extent cx="5984875" cy="3781425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875" cy="3781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5DF0" w:rsidRDefault="00C85DF0"/>
    <w:p w:rsidR="00217D45" w:rsidRPr="005F51AF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2.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The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RT-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PCR band density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in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Figure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1D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is generated </w:t>
      </w:r>
      <w:r>
        <w:rPr>
          <w:rFonts w:ascii="Times New Roman" w:hAnsi="Times New Roman" w:cs="Times New Roman"/>
          <w:color w:val="000000" w:themeColor="text1"/>
          <w:sz w:val="22"/>
        </w:rPr>
        <w:t>using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ImageJ software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.</w:t>
      </w:r>
    </w:p>
    <w:p w:rsidR="00217D45" w:rsidRDefault="00217D45">
      <w:pPr>
        <w:widowControl/>
        <w:wordWrap/>
        <w:autoSpaceDE/>
        <w:autoSpaceDN/>
      </w:pPr>
      <w:r>
        <w:br w:type="page"/>
      </w:r>
    </w:p>
    <w:p w:rsidR="00217D45" w:rsidRDefault="00217D45"/>
    <w:p w:rsidR="00217D45" w:rsidRDefault="00217D45">
      <w:r>
        <w:rPr>
          <w:noProof/>
        </w:rPr>
        <w:drawing>
          <wp:inline distT="0" distB="0" distL="0" distR="0" wp14:anchorId="2E1DEC3C" wp14:editId="4CFC8A7F">
            <wp:extent cx="5731510" cy="4116341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16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7D45" w:rsidRDefault="00217D45"/>
    <w:p w:rsidR="00217D45" w:rsidRDefault="00217D45"/>
    <w:p w:rsidR="00E93BE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 w:rsidRPr="005F51AF">
        <w:rPr>
          <w:rFonts w:ascii="Times New Roman" w:hAnsi="Times New Roman" w:cs="Times New Roman" w:hint="eastAsia"/>
          <w:b/>
          <w:color w:val="000000" w:themeColor="text1"/>
          <w:sz w:val="22"/>
        </w:rPr>
        <w:t>3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>BTB domain sequences of the identified BTB proteins and SPAST-M1 were represented by multiple sequence alignments</w:t>
      </w:r>
    </w:p>
    <w:p w:rsidR="00E93BE5" w:rsidRDefault="00E93BE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217D45" w:rsidRDefault="00E93BE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lastRenderedPageBreak/>
        <w:drawing>
          <wp:inline distT="0" distB="0" distL="0" distR="0">
            <wp:extent cx="5676265" cy="3560445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265" cy="356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3BE5" w:rsidRDefault="00E93BE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:rsidR="00E93BE5" w:rsidRDefault="00E93BE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:rsidR="00E93BE5" w:rsidRDefault="00E93BE5" w:rsidP="00E93BE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E93BE5" w:rsidRPr="00E93BE5" w:rsidRDefault="00E93BE5" w:rsidP="00E93BE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E93BE5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4. </w:t>
      </w:r>
      <w:r w:rsidRPr="00E93BE5">
        <w:rPr>
          <w:rFonts w:ascii="Times New Roman" w:hAnsi="Times New Roman" w:cs="Times New Roman"/>
          <w:color w:val="000000" w:themeColor="text1"/>
          <w:sz w:val="22"/>
        </w:rPr>
        <w:t xml:space="preserve">(A) mRNA expression was analyzed under the conditions shown in Figure 3A </w:t>
      </w:r>
      <w:r w:rsidRPr="00E93BE5">
        <w:rPr>
          <w:rFonts w:ascii="Times New Roman" w:hAnsi="Times New Roman" w:cs="Times New Roman" w:hint="eastAsia"/>
          <w:color w:val="000000" w:themeColor="text1"/>
          <w:sz w:val="22"/>
        </w:rPr>
        <w:t>and</w:t>
      </w:r>
      <w:r w:rsidRPr="00E93BE5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E93BE5">
        <w:rPr>
          <w:rFonts w:ascii="Times New Roman" w:hAnsi="Times New Roman" w:cs="Times New Roman" w:hint="eastAsia"/>
          <w:color w:val="000000" w:themeColor="text1"/>
          <w:sz w:val="22"/>
        </w:rPr>
        <w:t>quantified</w:t>
      </w:r>
      <w:r w:rsidRPr="00E93BE5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E93BE5">
        <w:rPr>
          <w:rFonts w:ascii="Times New Roman" w:hAnsi="Times New Roman" w:cs="Times New Roman" w:hint="eastAsia"/>
          <w:color w:val="000000" w:themeColor="text1"/>
          <w:sz w:val="22"/>
        </w:rPr>
        <w:t>using</w:t>
      </w:r>
      <w:r w:rsidRPr="00E93BE5">
        <w:rPr>
          <w:rFonts w:ascii="Times New Roman" w:hAnsi="Times New Roman" w:cs="Times New Roman"/>
          <w:color w:val="000000" w:themeColor="text1"/>
          <w:sz w:val="22"/>
        </w:rPr>
        <w:t xml:space="preserve"> I</w:t>
      </w:r>
      <w:r w:rsidRPr="00E93BE5">
        <w:rPr>
          <w:rFonts w:ascii="Times New Roman" w:hAnsi="Times New Roman" w:cs="Times New Roman" w:hint="eastAsia"/>
          <w:color w:val="000000" w:themeColor="text1"/>
          <w:sz w:val="22"/>
        </w:rPr>
        <w:t>mageJ</w:t>
      </w:r>
      <w:r w:rsidRPr="00E93BE5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E93BE5">
        <w:rPr>
          <w:rFonts w:ascii="Times New Roman" w:hAnsi="Times New Roman" w:cs="Times New Roman" w:hint="eastAsia"/>
          <w:color w:val="000000" w:themeColor="text1"/>
          <w:sz w:val="22"/>
        </w:rPr>
        <w:t>software</w:t>
      </w:r>
      <w:r w:rsidRPr="00E93BE5">
        <w:rPr>
          <w:rFonts w:ascii="Times New Roman" w:hAnsi="Times New Roman" w:cs="Times New Roman"/>
          <w:color w:val="000000" w:themeColor="text1"/>
          <w:sz w:val="22"/>
        </w:rPr>
        <w:t>. (B) mRNA expression was analyzed under the conditions shown in Figure 3C.</w:t>
      </w:r>
      <w:r w:rsidR="0013601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(*p</w:t>
      </w:r>
      <w:r w:rsidR="0013601F"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0.05</w:t>
      </w:r>
      <w:r w:rsidR="0013601F">
        <w:rPr>
          <w:rFonts w:ascii="Times New Roman" w:hAnsi="Times New Roman" w:cs="Times New Roman"/>
          <w:color w:val="000000" w:themeColor="text1"/>
          <w:sz w:val="22"/>
        </w:rPr>
        <w:t>;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**p</w:t>
      </w:r>
      <w:r w:rsidR="0013601F"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0.01</w:t>
      </w:r>
      <w:r w:rsidR="0013601F">
        <w:rPr>
          <w:rFonts w:ascii="Times New Roman" w:hAnsi="Times New Roman" w:cs="Times New Roman"/>
          <w:color w:val="000000" w:themeColor="text1"/>
          <w:sz w:val="22"/>
        </w:rPr>
        <w:t>;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ns</w:t>
      </w:r>
      <w:r w:rsidR="0013601F">
        <w:rPr>
          <w:rFonts w:ascii="Times New Roman" w:hAnsi="Times New Roman" w:cs="Times New Roman"/>
          <w:color w:val="000000" w:themeColor="text1"/>
          <w:sz w:val="22"/>
        </w:rPr>
        <w:t>,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not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significant)</w:t>
      </w:r>
    </w:p>
    <w:p w:rsidR="00E93BE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</w:p>
    <w:p w:rsidR="00E93BE5" w:rsidRDefault="00E93BE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E93BE5" w:rsidRDefault="00E93BE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lastRenderedPageBreak/>
        <w:drawing>
          <wp:inline distT="0" distB="0" distL="0" distR="0" wp14:anchorId="00FB4069" wp14:editId="41E29D30">
            <wp:extent cx="5715000" cy="5553075"/>
            <wp:effectExtent l="0" t="0" r="0" b="952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55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3BE5" w:rsidRDefault="00E93BE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</w:p>
    <w:p w:rsidR="00E93BE5" w:rsidRDefault="00E93BE5" w:rsidP="00E93BE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>
        <w:rPr>
          <w:rFonts w:ascii="Times New Roman" w:hAnsi="Times New Roman" w:cs="Times New Roman"/>
          <w:b/>
          <w:color w:val="000000" w:themeColor="text1"/>
          <w:sz w:val="22"/>
        </w:rPr>
        <w:t>5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 (A)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Multiple sequence alignment of SPAST proteins in three species. 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nine lysine residues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or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predicted phosphorylation sites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SPAST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confirmed its interspecies functional conservation using multiple alignment software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lysine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residues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marked in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red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boxes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predicted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S/T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residues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marked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Pr="005F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blu</w:t>
      </w:r>
      <w:r w:rsidRPr="0013601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</w:t>
      </w:r>
      <w:r w:rsidRPr="001360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3601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boxes</w:t>
      </w:r>
      <w:r w:rsidRPr="001360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(B) </w:t>
      </w:r>
      <w:r w:rsidR="0013601F" w:rsidRPr="0013601F">
        <w:rPr>
          <w:rFonts w:ascii="Times New Roman" w:hAnsi="Times New Roman" w:cs="Times New Roman"/>
          <w:color w:val="000000" w:themeColor="text1"/>
          <w:sz w:val="22"/>
        </w:rPr>
        <w:t xml:space="preserve">For </w:t>
      </w:r>
      <w:r w:rsidR="0013601F">
        <w:rPr>
          <w:rFonts w:ascii="Times New Roman" w:hAnsi="Times New Roman" w:cs="Times New Roman"/>
          <w:sz w:val="22"/>
        </w:rPr>
        <w:t xml:space="preserve">in vivo ubiquitination assay, </w:t>
      </w:r>
      <w:r w:rsidR="0013601F" w:rsidRPr="00853FA6">
        <w:rPr>
          <w:rFonts w:ascii="Times New Roman" w:hAnsi="Times New Roman" w:cs="Times New Roman"/>
          <w:sz w:val="22"/>
        </w:rPr>
        <w:t xml:space="preserve">HEK293 cells were transfected with indicated plasmids followed by MG132 treatment, and total cell lysates </w:t>
      </w:r>
      <w:r w:rsidR="0013601F" w:rsidRPr="00853FA6">
        <w:rPr>
          <w:rFonts w:ascii="Times New Roman" w:hAnsi="Times New Roman" w:cs="Times New Roman" w:hint="eastAsia"/>
          <w:sz w:val="22"/>
        </w:rPr>
        <w:t>immunoprecipitated</w:t>
      </w:r>
      <w:r w:rsidR="0013601F" w:rsidRPr="00853FA6">
        <w:rPr>
          <w:rFonts w:ascii="Times New Roman" w:hAnsi="Times New Roman" w:cs="Times New Roman"/>
          <w:sz w:val="22"/>
        </w:rPr>
        <w:t xml:space="preserve"> </w:t>
      </w:r>
      <w:r w:rsidR="0013601F" w:rsidRPr="00853FA6">
        <w:rPr>
          <w:rFonts w:ascii="Times New Roman" w:hAnsi="Times New Roman" w:cs="Times New Roman" w:hint="eastAsia"/>
          <w:sz w:val="22"/>
        </w:rPr>
        <w:t>with</w:t>
      </w:r>
      <w:r w:rsidR="0013601F" w:rsidRPr="00853FA6">
        <w:rPr>
          <w:rFonts w:ascii="Times New Roman" w:hAnsi="Times New Roman" w:cs="Times New Roman"/>
          <w:sz w:val="22"/>
        </w:rPr>
        <w:t xml:space="preserve"> anti-Flag-agarose gel </w:t>
      </w:r>
      <w:r w:rsidR="0013601F" w:rsidRPr="00853FA6">
        <w:rPr>
          <w:rFonts w:ascii="Times New Roman" w:hAnsi="Times New Roman" w:cs="Times New Roman" w:hint="eastAsia"/>
          <w:sz w:val="22"/>
        </w:rPr>
        <w:t>followed</w:t>
      </w:r>
      <w:r w:rsidR="0013601F" w:rsidRPr="00853FA6">
        <w:rPr>
          <w:rFonts w:ascii="Times New Roman" w:hAnsi="Times New Roman" w:cs="Times New Roman"/>
          <w:sz w:val="22"/>
        </w:rPr>
        <w:t xml:space="preserve"> </w:t>
      </w:r>
      <w:r w:rsidR="0013601F" w:rsidRPr="00853FA6">
        <w:rPr>
          <w:rFonts w:ascii="Times New Roman" w:hAnsi="Times New Roman" w:cs="Times New Roman" w:hint="eastAsia"/>
          <w:sz w:val="22"/>
        </w:rPr>
        <w:t>by</w:t>
      </w:r>
      <w:r w:rsidR="0013601F" w:rsidRPr="00853FA6">
        <w:rPr>
          <w:rFonts w:ascii="Times New Roman" w:hAnsi="Times New Roman" w:cs="Times New Roman"/>
          <w:sz w:val="22"/>
        </w:rPr>
        <w:t xml:space="preserve"> </w:t>
      </w:r>
      <w:r w:rsidR="0013601F" w:rsidRPr="00853FA6">
        <w:rPr>
          <w:rFonts w:ascii="Times New Roman" w:hAnsi="Times New Roman" w:cs="Times New Roman" w:hint="eastAsia"/>
          <w:sz w:val="22"/>
        </w:rPr>
        <w:t>western</w:t>
      </w:r>
      <w:r w:rsidR="0013601F" w:rsidRPr="00853FA6">
        <w:rPr>
          <w:rFonts w:ascii="Times New Roman" w:hAnsi="Times New Roman" w:cs="Times New Roman"/>
          <w:sz w:val="22"/>
        </w:rPr>
        <w:t xml:space="preserve"> </w:t>
      </w:r>
      <w:r w:rsidR="0013601F" w:rsidRPr="00853FA6">
        <w:rPr>
          <w:rFonts w:ascii="Times New Roman" w:hAnsi="Times New Roman" w:cs="Times New Roman" w:hint="eastAsia"/>
          <w:sz w:val="22"/>
        </w:rPr>
        <w:t>blotting</w:t>
      </w:r>
      <w:r w:rsidR="0013601F" w:rsidRPr="00853FA6">
        <w:rPr>
          <w:rFonts w:ascii="Times New Roman" w:hAnsi="Times New Roman" w:cs="Times New Roman"/>
          <w:sz w:val="22"/>
        </w:rPr>
        <w:t xml:space="preserve"> </w:t>
      </w:r>
      <w:r w:rsidR="0013601F" w:rsidRPr="00853FA6">
        <w:rPr>
          <w:rFonts w:ascii="Times New Roman" w:hAnsi="Times New Roman" w:cs="Times New Roman" w:hint="eastAsia"/>
          <w:sz w:val="22"/>
        </w:rPr>
        <w:t>with</w:t>
      </w:r>
      <w:r w:rsidR="0013601F" w:rsidRPr="00853FA6">
        <w:rPr>
          <w:rFonts w:ascii="Times New Roman" w:hAnsi="Times New Roman" w:cs="Times New Roman"/>
          <w:sz w:val="22"/>
        </w:rPr>
        <w:t xml:space="preserve"> </w:t>
      </w:r>
      <w:r w:rsidR="0013601F" w:rsidRPr="00853FA6">
        <w:rPr>
          <w:rFonts w:ascii="Times New Roman" w:hAnsi="Times New Roman" w:cs="Times New Roman" w:hint="eastAsia"/>
          <w:sz w:val="22"/>
        </w:rPr>
        <w:t>indicated</w:t>
      </w:r>
      <w:r w:rsidR="0013601F" w:rsidRPr="00853FA6">
        <w:rPr>
          <w:rFonts w:ascii="Times New Roman" w:hAnsi="Times New Roman" w:cs="Times New Roman"/>
          <w:sz w:val="22"/>
        </w:rPr>
        <w:t xml:space="preserve"> </w:t>
      </w:r>
      <w:r w:rsidR="0013601F" w:rsidRPr="00853FA6">
        <w:rPr>
          <w:rFonts w:ascii="Times New Roman" w:hAnsi="Times New Roman" w:cs="Times New Roman" w:hint="eastAsia"/>
          <w:sz w:val="22"/>
        </w:rPr>
        <w:t>antibodies.</w:t>
      </w:r>
    </w:p>
    <w:p w:rsidR="00E93BE5" w:rsidRDefault="00E93BE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217D45" w:rsidRDefault="001C472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lastRenderedPageBreak/>
        <w:drawing>
          <wp:inline distT="0" distB="0" distL="0" distR="0" wp14:anchorId="3A8F6FD1">
            <wp:extent cx="5727328" cy="4796155"/>
            <wp:effectExtent l="0" t="0" r="0" b="444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080" cy="48093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08C2" w:rsidRDefault="007D08C2" w:rsidP="00217D4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217D45" w:rsidRPr="005F51AF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 w:rsidR="00E93BE5">
        <w:rPr>
          <w:rFonts w:ascii="Times New Roman" w:hAnsi="Times New Roman" w:cs="Times New Roman"/>
          <w:b/>
          <w:color w:val="000000" w:themeColor="text1"/>
          <w:sz w:val="22"/>
        </w:rPr>
        <w:t>6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Preparation for </w:t>
      </w:r>
      <w:r w:rsidRPr="005F51AF">
        <w:rPr>
          <w:rFonts w:ascii="Times New Roman" w:hAnsi="Times New Roman" w:cs="Times New Roman"/>
          <w:i/>
          <w:iCs/>
          <w:color w:val="000000" w:themeColor="text1"/>
          <w:sz w:val="22"/>
        </w:rPr>
        <w:t>in vitro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SPAST ubiquitination assay</w:t>
      </w:r>
      <w:r w:rsidRPr="005F51AF">
        <w:rPr>
          <w:rFonts w:ascii="Times New Roman" w:hAnsi="Times New Roman" w:cs="Times New Roman" w:hint="eastAsia"/>
          <w:b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(A) SDS-PAGE analysis of purified His-E1, His-UbcH10b, His-FBXL17-ΔNT1 (317-717a.a.), GST-SPAST-M1, GST-KLHL, and GST. All human recombinant proteins were expressed in </w:t>
      </w:r>
      <w:r w:rsidRPr="003C054F">
        <w:rPr>
          <w:rFonts w:ascii="Times New Roman" w:hAnsi="Times New Roman" w:cs="Times New Roman"/>
          <w:i/>
          <w:iCs/>
          <w:color w:val="000000" w:themeColor="text1"/>
          <w:sz w:val="22"/>
        </w:rPr>
        <w:t>E. coli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and purified as described </w:t>
      </w:r>
      <w:r>
        <w:rPr>
          <w:rFonts w:ascii="Times New Roman" w:hAnsi="Times New Roman" w:cs="Times New Roman"/>
          <w:color w:val="000000" w:themeColor="text1"/>
          <w:sz w:val="22"/>
        </w:rPr>
        <w:t>in the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Materials and Methods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section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. Purified proteins were separated using SDS-PAGE gel and visualized using Coomassie Blue staining. (B) The E1/E2 thioester assay with His-E1, His-UbcH10b, and Flag-ubiquitin. (C) HeLa cells were transduced with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scrambled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shRNA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control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lentivirus or shRNA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lentivirus targeted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against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FBXL17.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After incubation for 72 h, S-100 cytosolic extract was prepared from the cells and analyzed via western blotting using antibodies against SCF</w:t>
      </w:r>
      <w:r w:rsidRPr="005F51AF">
        <w:rPr>
          <w:rFonts w:ascii="Times New Roman" w:hAnsi="Times New Roman" w:cs="Times New Roman"/>
          <w:color w:val="000000" w:themeColor="text1"/>
          <w:sz w:val="22"/>
          <w:vertAlign w:val="superscript"/>
        </w:rPr>
        <w:t>FBXL17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components.</w:t>
      </w:r>
      <w:r w:rsidR="007D08C2">
        <w:rPr>
          <w:rFonts w:ascii="Times New Roman" w:hAnsi="Times New Roman" w:cs="Times New Roman"/>
          <w:color w:val="000000" w:themeColor="text1"/>
          <w:sz w:val="22"/>
        </w:rPr>
        <w:t xml:space="preserve"> (D) </w:t>
      </w:r>
      <w:r w:rsidR="007D08C2" w:rsidRPr="005F51AF">
        <w:rPr>
          <w:rFonts w:ascii="Times New Roman" w:hAnsi="Times New Roman" w:cs="Times New Roman"/>
          <w:color w:val="000000" w:themeColor="text1"/>
          <w:sz w:val="22"/>
        </w:rPr>
        <w:t xml:space="preserve">SDS-PAGE analysis of purified </w:t>
      </w:r>
      <w:r w:rsidR="007D08C2">
        <w:rPr>
          <w:rFonts w:ascii="Times New Roman" w:hAnsi="Times New Roman" w:cs="Times New Roman"/>
          <w:color w:val="000000" w:themeColor="text1"/>
          <w:sz w:val="22"/>
        </w:rPr>
        <w:t xml:space="preserve">WT or K554R of </w:t>
      </w:r>
      <w:r w:rsidR="007D08C2" w:rsidRPr="005F51AF">
        <w:rPr>
          <w:rFonts w:ascii="Times New Roman" w:hAnsi="Times New Roman" w:cs="Times New Roman"/>
          <w:color w:val="000000" w:themeColor="text1"/>
          <w:sz w:val="22"/>
        </w:rPr>
        <w:t>GST-SPAST-M1</w:t>
      </w:r>
      <w:r w:rsidR="007D08C2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7D08C2" w:rsidRPr="005F51AF">
        <w:rPr>
          <w:rFonts w:ascii="Times New Roman" w:hAnsi="Times New Roman" w:cs="Times New Roman"/>
          <w:color w:val="000000" w:themeColor="text1"/>
          <w:sz w:val="22"/>
        </w:rPr>
        <w:t>and GST</w:t>
      </w:r>
      <w:r w:rsidR="007D08C2">
        <w:rPr>
          <w:rFonts w:ascii="Times New Roman" w:hAnsi="Times New Roman" w:cs="Times New Roman"/>
          <w:color w:val="000000" w:themeColor="text1"/>
          <w:sz w:val="22"/>
        </w:rPr>
        <w:t xml:space="preserve"> proteins from </w:t>
      </w:r>
      <w:r w:rsidR="007D08C2" w:rsidRPr="007D08C2">
        <w:rPr>
          <w:rFonts w:ascii="Times New Roman" w:hAnsi="Times New Roman" w:cs="Times New Roman"/>
          <w:iCs/>
          <w:color w:val="000000" w:themeColor="text1"/>
          <w:sz w:val="22"/>
        </w:rPr>
        <w:t>the</w:t>
      </w:r>
      <w:r w:rsidR="007D08C2" w:rsidRPr="007D08C2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 E.coli </w:t>
      </w:r>
      <w:r w:rsidR="007D08C2" w:rsidRPr="007D08C2">
        <w:rPr>
          <w:rFonts w:ascii="Times New Roman" w:hAnsi="Times New Roman" w:cs="Times New Roman"/>
          <w:iCs/>
          <w:color w:val="000000" w:themeColor="text1"/>
          <w:sz w:val="22"/>
        </w:rPr>
        <w:t>recombinant protein expression system.</w:t>
      </w: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7D45" w:rsidRDefault="00E93BE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B07D75D">
            <wp:extent cx="5791200" cy="327660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27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 w:rsidR="00E93BE5">
        <w:rPr>
          <w:rFonts w:ascii="Times New Roman" w:hAnsi="Times New Roman" w:cs="Times New Roman"/>
          <w:b/>
          <w:color w:val="000000" w:themeColor="text1"/>
          <w:sz w:val="22"/>
        </w:rPr>
        <w:t>7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5F51AF">
        <w:rPr>
          <w:rFonts w:ascii="Times New Roman" w:hAnsi="Times New Roman" w:cs="Times New Roman"/>
          <w:i/>
          <w:iCs/>
          <w:color w:val="000000" w:themeColor="text1"/>
          <w:sz w:val="22"/>
        </w:rPr>
        <w:t>In vitro</w:t>
      </w:r>
      <w:r w:rsidR="00E93BE5">
        <w:rPr>
          <w:rFonts w:ascii="Times New Roman" w:hAnsi="Times New Roman" w:cs="Times New Roman"/>
          <w:color w:val="000000" w:themeColor="text1"/>
          <w:sz w:val="22"/>
        </w:rPr>
        <w:t xml:space="preserve"> CK2 kinase assay against SPAST.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Proteins were separated using SDS-PAGE after the </w:t>
      </w:r>
      <w:r w:rsidRPr="005F51AF">
        <w:rPr>
          <w:rFonts w:ascii="Times New Roman" w:hAnsi="Times New Roman" w:cs="Times New Roman"/>
          <w:i/>
          <w:iCs/>
          <w:color w:val="000000" w:themeColor="text1"/>
          <w:sz w:val="22"/>
        </w:rPr>
        <w:t>in vitro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kinase assay in the presence or absence of CK2 and stained with Coomassie Blue staining demonstrating equal loading of the substrate.  </w:t>
      </w:r>
    </w:p>
    <w:p w:rsidR="00DF2103" w:rsidRDefault="00217D4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DF2103" w:rsidRDefault="00DF210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lastRenderedPageBreak/>
        <w:drawing>
          <wp:inline distT="0" distB="0" distL="0" distR="0" wp14:anchorId="3206285B" wp14:editId="3146F7DC">
            <wp:extent cx="5731510" cy="3846545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6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2103" w:rsidRDefault="00DF2103" w:rsidP="00DF210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DF2103" w:rsidRDefault="00DF2103" w:rsidP="00DF2103">
      <w:pPr>
        <w:spacing w:line="480" w:lineRule="auto"/>
        <w:rPr>
          <w:rFonts w:ascii="Times New Roman" w:hAnsi="Times New Roman" w:cs="Times New Roman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>
        <w:rPr>
          <w:rFonts w:ascii="Times New Roman" w:hAnsi="Times New Roman" w:cs="Times New Roman"/>
          <w:b/>
          <w:color w:val="000000" w:themeColor="text1"/>
          <w:sz w:val="22"/>
        </w:rPr>
        <w:t>8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853FA6">
        <w:rPr>
          <w:rFonts w:ascii="Times New Roman" w:hAnsi="Times New Roman" w:cs="Times New Roman"/>
          <w:sz w:val="22"/>
        </w:rPr>
        <w:t xml:space="preserve">(A) HEK293 cells were transfected with indicated plasmids, immunoprecipitated with anti-Flag agarose gel, and analyzed using western blotting. (B) The His-tagged FBXL17-ΔNT1 protein was purified from the </w:t>
      </w:r>
      <w:r w:rsidRPr="00853FA6">
        <w:rPr>
          <w:rFonts w:ascii="Times New Roman" w:hAnsi="Times New Roman" w:cs="Times New Roman"/>
          <w:i/>
          <w:iCs/>
          <w:sz w:val="22"/>
        </w:rPr>
        <w:t>E. coli</w:t>
      </w:r>
      <w:r w:rsidRPr="00853FA6">
        <w:rPr>
          <w:rFonts w:ascii="Times New Roman" w:hAnsi="Times New Roman" w:cs="Times New Roman"/>
          <w:sz w:val="22"/>
        </w:rPr>
        <w:t xml:space="preserve"> expression system for </w:t>
      </w:r>
      <w:r w:rsidRPr="00853FA6">
        <w:rPr>
          <w:rFonts w:ascii="Times New Roman" w:hAnsi="Times New Roman" w:cs="Times New Roman"/>
          <w:i/>
          <w:iCs/>
          <w:sz w:val="22"/>
        </w:rPr>
        <w:t>in vitro</w:t>
      </w:r>
      <w:r w:rsidRPr="00853FA6">
        <w:rPr>
          <w:rFonts w:ascii="Times New Roman" w:hAnsi="Times New Roman" w:cs="Times New Roman"/>
          <w:sz w:val="22"/>
        </w:rPr>
        <w:t xml:space="preserve"> kinase assay. The purified His-FBXL17-ΔNT1 was incubated with recombinant CK2 protein, and the GST</w:t>
      </w:r>
      <w:r>
        <w:rPr>
          <w:rFonts w:ascii="Times New Roman" w:hAnsi="Times New Roman" w:cs="Times New Roman"/>
          <w:sz w:val="22"/>
        </w:rPr>
        <w:t xml:space="preserve"> pull</w:t>
      </w:r>
      <w:r w:rsidRPr="00853FA6">
        <w:rPr>
          <w:rFonts w:ascii="Times New Roman" w:hAnsi="Times New Roman" w:cs="Times New Roman"/>
          <w:sz w:val="22"/>
        </w:rPr>
        <w:t>-down assay was performed. Autoradiography shows phosphorylated His-tagged FBXL17-ΔNT1 indicated with the arrow. (C) HEK293 cells were transfected with indicated plasmids and then treated with 5 μM CX</w:t>
      </w:r>
      <w:r w:rsidRPr="00853FA6">
        <w:rPr>
          <w:rFonts w:ascii="Times New Roman" w:hAnsi="Times New Roman" w:cs="Times New Roman" w:hint="eastAsia"/>
          <w:sz w:val="22"/>
        </w:rPr>
        <w:t>-</w:t>
      </w:r>
      <w:r w:rsidRPr="00853FA6">
        <w:rPr>
          <w:rFonts w:ascii="Times New Roman" w:hAnsi="Times New Roman" w:cs="Times New Roman"/>
          <w:sz w:val="22"/>
        </w:rPr>
        <w:t xml:space="preserve">4945 for 24 h or 10 nM calyculin A for 15 min at 37 ℃ and analyzed using immunoprecipitation with anti-HA magnetic beads </w:t>
      </w:r>
      <w:r w:rsidRPr="00853FA6">
        <w:rPr>
          <w:rFonts w:ascii="Times New Roman" w:hAnsi="Times New Roman" w:cs="Times New Roman" w:hint="eastAsia"/>
          <w:sz w:val="22"/>
        </w:rPr>
        <w:t>followed</w:t>
      </w:r>
      <w:r w:rsidRPr="00853FA6">
        <w:rPr>
          <w:rFonts w:ascii="Times New Roman" w:hAnsi="Times New Roman" w:cs="Times New Roman"/>
          <w:sz w:val="22"/>
        </w:rPr>
        <w:t xml:space="preserve"> </w:t>
      </w:r>
      <w:r w:rsidRPr="00853FA6">
        <w:rPr>
          <w:rFonts w:ascii="Times New Roman" w:hAnsi="Times New Roman" w:cs="Times New Roman" w:hint="eastAsia"/>
          <w:sz w:val="22"/>
        </w:rPr>
        <w:t>by</w:t>
      </w:r>
      <w:r w:rsidRPr="00853FA6">
        <w:rPr>
          <w:rFonts w:ascii="Times New Roman" w:hAnsi="Times New Roman" w:cs="Times New Roman"/>
          <w:sz w:val="22"/>
        </w:rPr>
        <w:t xml:space="preserve"> western blotting </w:t>
      </w:r>
      <w:r w:rsidRPr="00853FA6">
        <w:rPr>
          <w:rFonts w:ascii="Times New Roman" w:hAnsi="Times New Roman" w:cs="Times New Roman" w:hint="eastAsia"/>
          <w:sz w:val="22"/>
        </w:rPr>
        <w:t>with</w:t>
      </w:r>
      <w:r w:rsidRPr="00853FA6">
        <w:rPr>
          <w:rFonts w:ascii="Times New Roman" w:hAnsi="Times New Roman" w:cs="Times New Roman"/>
          <w:sz w:val="22"/>
        </w:rPr>
        <w:t xml:space="preserve"> </w:t>
      </w:r>
      <w:r w:rsidRPr="00853FA6">
        <w:rPr>
          <w:rFonts w:ascii="Times New Roman" w:hAnsi="Times New Roman" w:cs="Times New Roman" w:hint="eastAsia"/>
          <w:sz w:val="22"/>
        </w:rPr>
        <w:t>indicated</w:t>
      </w:r>
      <w:r w:rsidRPr="00853FA6">
        <w:rPr>
          <w:rFonts w:ascii="Times New Roman" w:hAnsi="Times New Roman" w:cs="Times New Roman"/>
          <w:sz w:val="22"/>
        </w:rPr>
        <w:t xml:space="preserve"> </w:t>
      </w:r>
      <w:r w:rsidRPr="00853FA6">
        <w:rPr>
          <w:rFonts w:ascii="Times New Roman" w:hAnsi="Times New Roman" w:cs="Times New Roman" w:hint="eastAsia"/>
          <w:sz w:val="22"/>
        </w:rPr>
        <w:t>antibodies</w:t>
      </w:r>
      <w:r w:rsidRPr="00853FA6">
        <w:rPr>
          <w:rFonts w:ascii="Times New Roman" w:hAnsi="Times New Roman" w:cs="Times New Roman"/>
          <w:sz w:val="22"/>
        </w:rPr>
        <w:t>.</w:t>
      </w:r>
    </w:p>
    <w:p w:rsidR="00E93BE5" w:rsidRDefault="00E93BE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DF2103" w:rsidRDefault="00DF210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lastRenderedPageBreak/>
        <w:drawing>
          <wp:inline distT="0" distB="0" distL="0" distR="0" wp14:anchorId="3813C16B">
            <wp:extent cx="5721350" cy="3162300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162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2103" w:rsidRDefault="00DF210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</w:p>
    <w:p w:rsidR="00DF2103" w:rsidRDefault="00DF2103" w:rsidP="00DF210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DF2103" w:rsidRDefault="00DF2103" w:rsidP="00DF210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DF2103" w:rsidRPr="002D62A7" w:rsidRDefault="00DF2103" w:rsidP="00DF2103">
      <w:pPr>
        <w:spacing w:line="480" w:lineRule="auto"/>
        <w:rPr>
          <w:rFonts w:ascii="Times New Roman" w:hAnsi="Times New Roman" w:cs="Times New Roman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>
        <w:rPr>
          <w:rFonts w:ascii="Times New Roman" w:hAnsi="Times New Roman" w:cs="Times New Roman"/>
          <w:b/>
          <w:color w:val="000000" w:themeColor="text1"/>
          <w:sz w:val="22"/>
        </w:rPr>
        <w:t>9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853FA6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A</w:t>
      </w:r>
      <w:r w:rsidRPr="00853FA6">
        <w:rPr>
          <w:rFonts w:ascii="Times New Roman" w:hAnsi="Times New Roman" w:cs="Times New Roman"/>
          <w:sz w:val="22"/>
        </w:rPr>
        <w:t>) mRNA expression was analyzed and quantified using RT-PCR under the conditions shown in Figure 5B.</w:t>
      </w:r>
      <w:r>
        <w:rPr>
          <w:rFonts w:ascii="Times New Roman" w:hAnsi="Times New Roman" w:cs="Times New Roman"/>
          <w:sz w:val="22"/>
        </w:rPr>
        <w:t xml:space="preserve"> </w:t>
      </w:r>
      <w:r w:rsidRPr="00853FA6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B</w:t>
      </w:r>
      <w:r w:rsidRPr="00853FA6">
        <w:rPr>
          <w:rFonts w:ascii="Times New Roman" w:hAnsi="Times New Roman" w:cs="Times New Roman"/>
          <w:sz w:val="22"/>
        </w:rPr>
        <w:t>) mRNA expression was analyzed using RT-PCR under the conditions shown in Figure 5C and quantified.</w:t>
      </w:r>
      <w:r w:rsidR="0013601F">
        <w:rPr>
          <w:rFonts w:ascii="Times New Roman" w:hAnsi="Times New Roman" w:cs="Times New Roman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(*p</w:t>
      </w:r>
      <w:r w:rsidR="0013601F"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0.05</w:t>
      </w:r>
      <w:r w:rsidR="0013601F">
        <w:rPr>
          <w:rFonts w:ascii="Times New Roman" w:hAnsi="Times New Roman" w:cs="Times New Roman"/>
          <w:color w:val="000000" w:themeColor="text1"/>
          <w:sz w:val="22"/>
        </w:rPr>
        <w:t>;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**p</w:t>
      </w:r>
      <w:r w:rsidR="0013601F"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0.01</w:t>
      </w:r>
      <w:r w:rsidR="0013601F">
        <w:rPr>
          <w:rFonts w:ascii="Times New Roman" w:hAnsi="Times New Roman" w:cs="Times New Roman"/>
          <w:color w:val="000000" w:themeColor="text1"/>
          <w:sz w:val="22"/>
        </w:rPr>
        <w:t>;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ns</w:t>
      </w:r>
      <w:r w:rsidR="0013601F">
        <w:rPr>
          <w:rFonts w:ascii="Times New Roman" w:hAnsi="Times New Roman" w:cs="Times New Roman"/>
          <w:color w:val="000000" w:themeColor="text1"/>
          <w:sz w:val="22"/>
        </w:rPr>
        <w:t>,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not</w:t>
      </w:r>
      <w:r w:rsidR="0013601F"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3601F" w:rsidRPr="005F51AF">
        <w:rPr>
          <w:rFonts w:ascii="Times New Roman" w:hAnsi="Times New Roman" w:cs="Times New Roman" w:hint="eastAsia"/>
          <w:color w:val="000000" w:themeColor="text1"/>
          <w:sz w:val="22"/>
        </w:rPr>
        <w:t>significant)</w:t>
      </w:r>
    </w:p>
    <w:p w:rsidR="00DF2103" w:rsidRPr="00DF2103" w:rsidRDefault="00DF210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</w:p>
    <w:p w:rsidR="00DF2103" w:rsidRDefault="00DF210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:rsidR="00217D45" w:rsidRPr="005F51AF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2"/>
        </w:rPr>
        <w:drawing>
          <wp:inline distT="0" distB="0" distL="0" distR="0">
            <wp:extent cx="5731510" cy="3057525"/>
            <wp:effectExtent l="0" t="0" r="2540" b="952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D45" w:rsidRPr="00217D45" w:rsidRDefault="00217D4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 w:rsidR="00DF2103">
        <w:rPr>
          <w:rFonts w:ascii="Times New Roman" w:hAnsi="Times New Roman" w:cs="Times New Roman"/>
          <w:b/>
          <w:color w:val="000000" w:themeColor="text1"/>
          <w:sz w:val="22"/>
        </w:rPr>
        <w:t>10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 xml:space="preserve"> The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reduction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of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microtubule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stability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through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increased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endogenous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SPAST-M1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following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MLN4924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treatment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(A)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Rencell CX cells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were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treated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with 0.2, 0.5 </w:t>
      </w:r>
      <w:r w:rsidRPr="005F51AF">
        <w:rPr>
          <w:rFonts w:ascii="Times New Roman" w:eastAsia="맑은 고딕" w:hAnsi="Times New Roman" w:cs="Times New Roman"/>
          <w:color w:val="000000" w:themeColor="text1"/>
          <w:sz w:val="22"/>
        </w:rPr>
        <w:t>μ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M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MLN4924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for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2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d,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and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analyzed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using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western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blotting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with the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indicated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antibodies.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(B)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After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transfection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with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pEGFP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plasmid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,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the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cells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were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differentiated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for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2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in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the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presence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or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absence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of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0.5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eastAsia="맑은 고딕" w:hAnsi="Times New Roman" w:cs="Times New Roman"/>
          <w:color w:val="000000" w:themeColor="text1"/>
          <w:sz w:val="22"/>
        </w:rPr>
        <w:t>μ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M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MLN4924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and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stained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with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GFP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and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4C3971">
        <w:rPr>
          <w:rFonts w:ascii="Times New Roman" w:hAnsi="Times New Roman" w:cs="Times New Roman"/>
          <w:color w:val="000000" w:themeColor="text1"/>
          <w:sz w:val="22"/>
        </w:rPr>
        <w:t>a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cetyl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ated </w:t>
      </w:r>
      <w:r w:rsidRPr="005F51AF">
        <w:rPr>
          <w:rFonts w:ascii="Times New Roman" w:eastAsia="맑은 고딕" w:hAnsi="Times New Roman" w:cs="Times New Roman"/>
          <w:color w:val="000000" w:themeColor="text1"/>
          <w:sz w:val="22"/>
        </w:rPr>
        <w:t>α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-tubulin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antibodies.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Fluorescence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intensities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of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4C3971">
        <w:rPr>
          <w:rFonts w:ascii="Times New Roman" w:hAnsi="Times New Roman" w:cs="Times New Roman"/>
          <w:color w:val="000000" w:themeColor="text1"/>
          <w:sz w:val="22"/>
        </w:rPr>
        <w:t>a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cetyl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ated </w:t>
      </w:r>
      <w:r w:rsidRPr="005F51AF">
        <w:rPr>
          <w:rFonts w:ascii="Times New Roman" w:eastAsia="맑은 고딕" w:hAnsi="Times New Roman" w:cs="Times New Roman"/>
          <w:color w:val="000000" w:themeColor="text1"/>
          <w:sz w:val="22"/>
        </w:rPr>
        <w:t>α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-tubulin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quantified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with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I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mageJ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software.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4C3971" w:rsidRPr="005F51AF">
        <w:rPr>
          <w:rFonts w:ascii="Times New Roman" w:hAnsi="Times New Roman" w:cs="Times New Roman"/>
          <w:color w:val="000000" w:themeColor="text1"/>
          <w:sz w:val="22"/>
        </w:rPr>
        <w:t xml:space="preserve">Scale bar: </w:t>
      </w:r>
      <w:r w:rsidR="004C3971">
        <w:rPr>
          <w:rFonts w:ascii="Times New Roman" w:hAnsi="Times New Roman" w:cs="Times New Roman"/>
          <w:color w:val="000000" w:themeColor="text1"/>
          <w:sz w:val="22"/>
        </w:rPr>
        <w:t>2</w:t>
      </w:r>
      <w:r w:rsidR="004C3971" w:rsidRPr="005F51AF">
        <w:rPr>
          <w:rFonts w:ascii="Times New Roman" w:hAnsi="Times New Roman" w:cs="Times New Roman"/>
          <w:color w:val="000000" w:themeColor="text1"/>
          <w:sz w:val="22"/>
        </w:rPr>
        <w:t xml:space="preserve">0 μm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(*p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0.05</w:t>
      </w:r>
      <w:r>
        <w:rPr>
          <w:rFonts w:ascii="Times New Roman" w:hAnsi="Times New Roman" w:cs="Times New Roman"/>
          <w:color w:val="000000" w:themeColor="text1"/>
          <w:sz w:val="22"/>
        </w:rPr>
        <w:t>;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**p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0.01</w:t>
      </w:r>
      <w:r>
        <w:rPr>
          <w:rFonts w:ascii="Times New Roman" w:hAnsi="Times New Roman" w:cs="Times New Roman"/>
          <w:color w:val="000000" w:themeColor="text1"/>
          <w:sz w:val="22"/>
        </w:rPr>
        <w:t>;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ns</w:t>
      </w:r>
      <w:r>
        <w:rPr>
          <w:rFonts w:ascii="Times New Roman" w:hAnsi="Times New Roman" w:cs="Times New Roman"/>
          <w:color w:val="000000" w:themeColor="text1"/>
          <w:sz w:val="22"/>
        </w:rPr>
        <w:t>,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not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significant)</w:t>
      </w:r>
    </w:p>
    <w:p w:rsidR="00217D45" w:rsidRDefault="00217D4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:rsidR="00217D45" w:rsidRPr="005F51AF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:rsidR="00217D45" w:rsidRDefault="00D716B6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noProof/>
          <w:color w:val="000000" w:themeColor="text1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222pt">
            <v:imagedata r:id="rId18" o:title="sup fig"/>
          </v:shape>
        </w:pict>
      </w:r>
    </w:p>
    <w:p w:rsidR="00927428" w:rsidRDefault="00927428" w:rsidP="00217D4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927428" w:rsidRDefault="00927428" w:rsidP="00217D4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217D45" w:rsidRDefault="00217D45" w:rsidP="00217D45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Figure </w:t>
      </w:r>
      <w:r w:rsidR="00DF2103">
        <w:rPr>
          <w:rFonts w:ascii="Times New Roman" w:hAnsi="Times New Roman" w:cs="Times New Roman"/>
          <w:b/>
          <w:color w:val="000000" w:themeColor="text1"/>
          <w:sz w:val="22"/>
        </w:rPr>
        <w:t>11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T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he pathogenicity of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SPAST-Y52C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mutation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identified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from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HSP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patient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b/>
          <w:color w:val="000000" w:themeColor="text1"/>
          <w:sz w:val="22"/>
        </w:rPr>
        <w:t>(A)</w:t>
      </w:r>
      <w:r w:rsidRPr="005F51AF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 xml:space="preserve">Immunostaining 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of GFP and Acetylated </w:t>
      </w:r>
      <w:r w:rsidRPr="005F51AF">
        <w:rPr>
          <w:rFonts w:ascii="Times New Roman" w:eastAsia="맑은 고딕" w:hAnsi="Times New Roman" w:cs="Times New Roman"/>
          <w:color w:val="000000" w:themeColor="text1"/>
          <w:sz w:val="22"/>
        </w:rPr>
        <w:t>α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-tubulin in HeLa cells transfected with GFP </w:t>
      </w:r>
      <w:r w:rsidR="004C3971">
        <w:rPr>
          <w:rFonts w:ascii="Times New Roman" w:hAnsi="Times New Roman" w:cs="Times New Roman"/>
          <w:color w:val="000000" w:themeColor="text1"/>
          <w:sz w:val="22"/>
        </w:rPr>
        <w:t xml:space="preserve">empty or GFP-SPAST-M1 plasmids,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and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fluorescence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intensities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of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4C3971">
        <w:rPr>
          <w:rFonts w:ascii="Times New Roman" w:hAnsi="Times New Roman" w:cs="Times New Roman"/>
          <w:color w:val="000000" w:themeColor="text1"/>
          <w:sz w:val="22"/>
        </w:rPr>
        <w:t>a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cetylated </w:t>
      </w:r>
      <w:r w:rsidRPr="005F51AF">
        <w:rPr>
          <w:rFonts w:ascii="Times New Roman" w:eastAsia="맑은 고딕" w:hAnsi="Times New Roman" w:cs="Times New Roman"/>
          <w:color w:val="000000" w:themeColor="text1"/>
          <w:sz w:val="22"/>
        </w:rPr>
        <w:t>α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-tubulin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quantified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using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I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mageJ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software.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4C3971" w:rsidRPr="005F51AF">
        <w:rPr>
          <w:rFonts w:ascii="Times New Roman" w:hAnsi="Times New Roman" w:cs="Times New Roman"/>
          <w:color w:val="000000" w:themeColor="text1"/>
          <w:sz w:val="22"/>
        </w:rPr>
        <w:t xml:space="preserve">Scale bar: 50 μm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(*p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0.05</w:t>
      </w:r>
      <w:r>
        <w:rPr>
          <w:rFonts w:ascii="Times New Roman" w:hAnsi="Times New Roman" w:cs="Times New Roman"/>
          <w:color w:val="000000" w:themeColor="text1"/>
          <w:sz w:val="22"/>
        </w:rPr>
        <w:t>;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**p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&lt;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0.01</w:t>
      </w:r>
      <w:r>
        <w:rPr>
          <w:rFonts w:ascii="Times New Roman" w:hAnsi="Times New Roman" w:cs="Times New Roman"/>
          <w:color w:val="000000" w:themeColor="text1"/>
          <w:sz w:val="22"/>
        </w:rPr>
        <w:t>;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ns</w:t>
      </w:r>
      <w:r>
        <w:rPr>
          <w:rFonts w:ascii="Times New Roman" w:hAnsi="Times New Roman" w:cs="Times New Roman"/>
          <w:color w:val="000000" w:themeColor="text1"/>
          <w:sz w:val="22"/>
        </w:rPr>
        <w:t>,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not</w:t>
      </w:r>
      <w:r w:rsidRPr="005F51A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51AF">
        <w:rPr>
          <w:rFonts w:ascii="Times New Roman" w:hAnsi="Times New Roman" w:cs="Times New Roman" w:hint="eastAsia"/>
          <w:color w:val="000000" w:themeColor="text1"/>
          <w:sz w:val="22"/>
        </w:rPr>
        <w:t>significant)</w:t>
      </w:r>
    </w:p>
    <w:p w:rsidR="00217D45" w:rsidRPr="00217D45" w:rsidRDefault="00217D45" w:rsidP="00217D45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2"/>
        </w:rPr>
      </w:pPr>
    </w:p>
    <w:sectPr w:rsidR="00217D45" w:rsidRPr="00217D4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6B6B" w:rsidRDefault="008F6B6B" w:rsidP="006C388F">
      <w:pPr>
        <w:spacing w:after="0" w:line="240" w:lineRule="auto"/>
      </w:pPr>
      <w:r>
        <w:separator/>
      </w:r>
    </w:p>
  </w:endnote>
  <w:endnote w:type="continuationSeparator" w:id="0">
    <w:p w:rsidR="008F6B6B" w:rsidRDefault="008F6B6B" w:rsidP="006C3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6B6B" w:rsidRDefault="008F6B6B" w:rsidP="006C388F">
      <w:pPr>
        <w:spacing w:after="0" w:line="240" w:lineRule="auto"/>
      </w:pPr>
      <w:r>
        <w:separator/>
      </w:r>
    </w:p>
  </w:footnote>
  <w:footnote w:type="continuationSeparator" w:id="0">
    <w:p w:rsidR="008F6B6B" w:rsidRDefault="008F6B6B" w:rsidP="006C38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993"/>
    <w:rsid w:val="0003320D"/>
    <w:rsid w:val="0013601F"/>
    <w:rsid w:val="001576D0"/>
    <w:rsid w:val="00163995"/>
    <w:rsid w:val="00192993"/>
    <w:rsid w:val="001C4725"/>
    <w:rsid w:val="00217D45"/>
    <w:rsid w:val="00300E6B"/>
    <w:rsid w:val="003D287D"/>
    <w:rsid w:val="00425B55"/>
    <w:rsid w:val="00451F94"/>
    <w:rsid w:val="004C3971"/>
    <w:rsid w:val="005E7A8B"/>
    <w:rsid w:val="00653177"/>
    <w:rsid w:val="006B7E25"/>
    <w:rsid w:val="006C388F"/>
    <w:rsid w:val="00781A7C"/>
    <w:rsid w:val="007B0F20"/>
    <w:rsid w:val="007D08C2"/>
    <w:rsid w:val="008163B4"/>
    <w:rsid w:val="008219B0"/>
    <w:rsid w:val="008500CE"/>
    <w:rsid w:val="008F6B6B"/>
    <w:rsid w:val="00927428"/>
    <w:rsid w:val="00984A0D"/>
    <w:rsid w:val="00993DDE"/>
    <w:rsid w:val="00A1009B"/>
    <w:rsid w:val="00A40A98"/>
    <w:rsid w:val="00B764FE"/>
    <w:rsid w:val="00C6677A"/>
    <w:rsid w:val="00C85DF0"/>
    <w:rsid w:val="00D716B6"/>
    <w:rsid w:val="00D82AE6"/>
    <w:rsid w:val="00DF2103"/>
    <w:rsid w:val="00E5427A"/>
    <w:rsid w:val="00E93BE5"/>
    <w:rsid w:val="00ED57BF"/>
    <w:rsid w:val="00F45D36"/>
    <w:rsid w:val="00F461C7"/>
    <w:rsid w:val="00F7014B"/>
    <w:rsid w:val="00FC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1F4465"/>
  <w15:chartTrackingRefBased/>
  <w15:docId w15:val="{FF0B9C28-4810-4BE9-ADF4-F4566768A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1F94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6C38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C388F"/>
  </w:style>
  <w:style w:type="paragraph" w:styleId="a5">
    <w:name w:val="footer"/>
    <w:basedOn w:val="a"/>
    <w:link w:val="Char0"/>
    <w:uiPriority w:val="99"/>
    <w:unhideWhenUsed/>
    <w:rsid w:val="006C38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C3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9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7" Type="http://schemas.openxmlformats.org/officeDocument/2006/relationships/hyperlink" Target="mailto:jhwa@kribb.re.kr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crjung@kribb.re.kr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832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사용자</cp:lastModifiedBy>
  <cp:revision>9</cp:revision>
  <dcterms:created xsi:type="dcterms:W3CDTF">2021-12-23T07:54:00Z</dcterms:created>
  <dcterms:modified xsi:type="dcterms:W3CDTF">2022-02-28T11:39:00Z</dcterms:modified>
</cp:coreProperties>
</file>