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27CD7" w14:textId="7AF71A86" w:rsidR="5343E870" w:rsidRDefault="5343E870" w:rsidP="5343E870">
      <w:pPr>
        <w:spacing w:after="0"/>
        <w:jc w:val="both"/>
        <w:rPr>
          <w:rFonts w:ascii="Arial" w:hAnsi="Arial" w:cs="Arial"/>
          <w:b/>
          <w:bCs/>
          <w:sz w:val="28"/>
          <w:szCs w:val="28"/>
        </w:rPr>
      </w:pPr>
      <w:r w:rsidRPr="5343E870">
        <w:rPr>
          <w:rFonts w:ascii="Arial" w:hAnsi="Arial" w:cs="Arial"/>
          <w:b/>
          <w:bCs/>
          <w:sz w:val="28"/>
          <w:szCs w:val="28"/>
        </w:rPr>
        <w:t xml:space="preserve">Designing a zero-order energy transition model: </w:t>
      </w:r>
      <w:r w:rsidR="00C94934" w:rsidRPr="00C94934">
        <w:rPr>
          <w:rFonts w:ascii="Arial" w:hAnsi="Arial" w:cs="Arial"/>
          <w:b/>
          <w:bCs/>
          <w:sz w:val="28"/>
          <w:szCs w:val="28"/>
        </w:rPr>
        <w:t>a guide for creating a Starter Data Kit</w:t>
      </w:r>
    </w:p>
    <w:p w14:paraId="498CF8FD" w14:textId="77777777" w:rsidR="00176612" w:rsidRPr="00176612" w:rsidRDefault="00176612" w:rsidP="00CD3701">
      <w:pPr>
        <w:spacing w:after="0"/>
        <w:jc w:val="both"/>
        <w:rPr>
          <w:rFonts w:ascii="Arial" w:hAnsi="Arial" w:cs="Arial"/>
          <w:b/>
          <w:iCs/>
          <w:sz w:val="28"/>
          <w:szCs w:val="28"/>
        </w:rPr>
      </w:pPr>
    </w:p>
    <w:tbl>
      <w:tblPr>
        <w:tblStyle w:val="TableGrid"/>
        <w:tblW w:w="0" w:type="auto"/>
        <w:tblLook w:val="04A0" w:firstRow="1" w:lastRow="0" w:firstColumn="1" w:lastColumn="0" w:noHBand="0" w:noVBand="1"/>
      </w:tblPr>
      <w:tblGrid>
        <w:gridCol w:w="3526"/>
        <w:gridCol w:w="6210"/>
      </w:tblGrid>
      <w:tr w:rsidR="00372E04" w:rsidRPr="00844D1E" w14:paraId="40A9EFB9" w14:textId="77777777" w:rsidTr="127C18D3">
        <w:trPr>
          <w:trHeight w:val="510"/>
        </w:trPr>
        <w:tc>
          <w:tcPr>
            <w:tcW w:w="3526" w:type="dxa"/>
          </w:tcPr>
          <w:p w14:paraId="62BEB07C" w14:textId="77777777" w:rsidR="00372E04" w:rsidRPr="00844D1E" w:rsidRDefault="00372E04" w:rsidP="00BC7241">
            <w:pPr>
              <w:spacing w:after="0" w:line="240" w:lineRule="auto"/>
              <w:jc w:val="both"/>
              <w:rPr>
                <w:rFonts w:ascii="Arial" w:hAnsi="Arial" w:cs="Arial"/>
                <w:b/>
                <w:i/>
              </w:rPr>
            </w:pPr>
            <w:r w:rsidRPr="00844D1E">
              <w:rPr>
                <w:rFonts w:ascii="Arial" w:hAnsi="Arial" w:cs="Arial"/>
                <w:b/>
              </w:rPr>
              <w:t>Title</w:t>
            </w:r>
          </w:p>
        </w:tc>
        <w:tc>
          <w:tcPr>
            <w:tcW w:w="6210" w:type="dxa"/>
            <w:vAlign w:val="center"/>
          </w:tcPr>
          <w:p w14:paraId="48856614" w14:textId="3C9A2E41" w:rsidR="00372E04" w:rsidRPr="00EA647A" w:rsidRDefault="00EA647A" w:rsidP="00BC7241">
            <w:pPr>
              <w:spacing w:after="0"/>
              <w:jc w:val="both"/>
              <w:rPr>
                <w:rFonts w:ascii="Arial" w:hAnsi="Arial" w:cs="Arial"/>
                <w:iCs/>
              </w:rPr>
            </w:pPr>
            <w:r w:rsidRPr="00EA647A">
              <w:rPr>
                <w:rFonts w:ascii="Arial" w:hAnsi="Arial" w:cs="Arial"/>
                <w:iCs/>
              </w:rPr>
              <w:t>Designing a zero-order energy transition model: how to create a new Starter Data Kit</w:t>
            </w:r>
          </w:p>
        </w:tc>
      </w:tr>
      <w:tr w:rsidR="00372E04" w:rsidRPr="00844D1E" w14:paraId="1094DE73" w14:textId="77777777" w:rsidTr="127C18D3">
        <w:trPr>
          <w:trHeight w:val="510"/>
        </w:trPr>
        <w:tc>
          <w:tcPr>
            <w:tcW w:w="3526" w:type="dxa"/>
          </w:tcPr>
          <w:p w14:paraId="525E599B" w14:textId="77777777" w:rsidR="00372E04" w:rsidRPr="00844D1E" w:rsidRDefault="00372E04" w:rsidP="00BC7241">
            <w:pPr>
              <w:spacing w:after="0" w:line="240" w:lineRule="auto"/>
              <w:jc w:val="both"/>
              <w:rPr>
                <w:rFonts w:ascii="Arial" w:hAnsi="Arial" w:cs="Arial"/>
                <w:b/>
                <w:bCs/>
              </w:rPr>
            </w:pPr>
            <w:r w:rsidRPr="00844D1E">
              <w:rPr>
                <w:rFonts w:ascii="Arial" w:hAnsi="Arial" w:cs="Arial"/>
                <w:b/>
                <w:bCs/>
              </w:rPr>
              <w:t>Authors</w:t>
            </w:r>
          </w:p>
        </w:tc>
        <w:tc>
          <w:tcPr>
            <w:tcW w:w="6210" w:type="dxa"/>
            <w:vAlign w:val="center"/>
          </w:tcPr>
          <w:p w14:paraId="08A08181" w14:textId="6D459D5A" w:rsidR="00372E04" w:rsidRPr="00844D1E" w:rsidRDefault="127C18D3" w:rsidP="265A2516">
            <w:pPr>
              <w:jc w:val="both"/>
              <w:rPr>
                <w:rFonts w:ascii="Arial" w:hAnsi="Arial" w:cs="Arial"/>
              </w:rPr>
            </w:pPr>
            <w:r w:rsidRPr="127C18D3">
              <w:rPr>
                <w:rFonts w:ascii="Arial" w:hAnsi="Arial" w:cs="Arial"/>
              </w:rPr>
              <w:t>Carla Cannone* [1,2], Lucy Allington [1], Karla Cervantes Barron [3], Flora Charbonnier [4], Miriam Zachau Walker [4], Claire Halloran [4], Rudolf Yeganyan [1,2], Naomi Tan [1,2], Jonathan M Cullen [3], John Harrison [1], Long Seng To [1] and Mark Howells [1,2].</w:t>
            </w:r>
          </w:p>
        </w:tc>
      </w:tr>
      <w:tr w:rsidR="00372E04" w:rsidRPr="00844D1E" w14:paraId="6789DBA5" w14:textId="77777777" w:rsidTr="127C18D3">
        <w:trPr>
          <w:trHeight w:val="510"/>
        </w:trPr>
        <w:tc>
          <w:tcPr>
            <w:tcW w:w="3526" w:type="dxa"/>
          </w:tcPr>
          <w:p w14:paraId="3A26982D" w14:textId="77777777" w:rsidR="00372E04" w:rsidRPr="00844D1E" w:rsidRDefault="00372E04" w:rsidP="00BC7241">
            <w:pPr>
              <w:spacing w:line="240" w:lineRule="auto"/>
              <w:jc w:val="both"/>
              <w:rPr>
                <w:rFonts w:ascii="Arial" w:hAnsi="Arial" w:cs="Arial"/>
                <w:b/>
              </w:rPr>
            </w:pPr>
            <w:r w:rsidRPr="00844D1E">
              <w:rPr>
                <w:rFonts w:ascii="Arial" w:hAnsi="Arial" w:cs="Arial"/>
                <w:b/>
              </w:rPr>
              <w:t>Affiliations</w:t>
            </w:r>
          </w:p>
        </w:tc>
        <w:tc>
          <w:tcPr>
            <w:tcW w:w="6210" w:type="dxa"/>
            <w:vAlign w:val="center"/>
          </w:tcPr>
          <w:p w14:paraId="64135CED" w14:textId="77777777" w:rsidR="00372E04" w:rsidRPr="00844D1E" w:rsidRDefault="00372E04" w:rsidP="00BC7241">
            <w:pPr>
              <w:spacing w:after="0" w:line="240" w:lineRule="auto"/>
              <w:jc w:val="both"/>
              <w:rPr>
                <w:rFonts w:ascii="Arial" w:eastAsia="Calibri" w:hAnsi="Arial" w:cs="Arial"/>
                <w:lang w:eastAsia="en-GB"/>
              </w:rPr>
            </w:pPr>
            <w:r w:rsidRPr="00844D1E">
              <w:rPr>
                <w:rFonts w:ascii="Arial" w:hAnsi="Arial" w:cs="Arial"/>
              </w:rPr>
              <w:t xml:space="preserve">1. </w:t>
            </w:r>
            <w:r w:rsidRPr="00844D1E">
              <w:rPr>
                <w:rFonts w:ascii="Arial" w:eastAsia="Calibri" w:hAnsi="Arial" w:cs="Arial"/>
                <w:lang w:eastAsia="en-GB"/>
              </w:rPr>
              <w:t>Centre for Sustainable Transitions: Energy, Environment &amp; Resilience (STEER), Loughborough University, United Kingdom</w:t>
            </w:r>
          </w:p>
          <w:p w14:paraId="55E0E01D" w14:textId="77777777" w:rsidR="00372E04" w:rsidRPr="00844D1E" w:rsidRDefault="00372E04" w:rsidP="00BC7241">
            <w:pPr>
              <w:spacing w:after="0" w:line="240" w:lineRule="auto"/>
              <w:jc w:val="both"/>
              <w:rPr>
                <w:rFonts w:ascii="Arial" w:eastAsia="Calibri" w:hAnsi="Arial" w:cs="Arial"/>
                <w:lang w:eastAsia="en-GB"/>
              </w:rPr>
            </w:pPr>
            <w:r w:rsidRPr="00844D1E">
              <w:rPr>
                <w:rFonts w:ascii="Arial" w:hAnsi="Arial" w:cs="Arial"/>
              </w:rPr>
              <w:t xml:space="preserve">2. Imperial College London, </w:t>
            </w:r>
            <w:r w:rsidRPr="00844D1E">
              <w:rPr>
                <w:rFonts w:ascii="Arial" w:eastAsia="Calibri" w:hAnsi="Arial" w:cs="Arial"/>
                <w:lang w:eastAsia="en-GB"/>
              </w:rPr>
              <w:t>United Kingdom</w:t>
            </w:r>
          </w:p>
          <w:p w14:paraId="2F02A795" w14:textId="32309947" w:rsidR="00372E04" w:rsidRPr="00844D1E" w:rsidRDefault="00372E04" w:rsidP="00BC7241">
            <w:pPr>
              <w:spacing w:after="0" w:line="240" w:lineRule="auto"/>
              <w:jc w:val="both"/>
              <w:rPr>
                <w:rFonts w:ascii="Arial" w:eastAsia="Calibri" w:hAnsi="Arial" w:cs="Arial"/>
                <w:lang w:eastAsia="en-GB"/>
              </w:rPr>
            </w:pPr>
            <w:r w:rsidRPr="00844D1E">
              <w:rPr>
                <w:rFonts w:ascii="Arial" w:eastAsia="Calibri" w:hAnsi="Arial" w:cs="Arial"/>
                <w:lang w:eastAsia="en-GB"/>
              </w:rPr>
              <w:t xml:space="preserve">3. </w:t>
            </w:r>
            <w:r w:rsidR="000110DB" w:rsidRPr="00844D1E">
              <w:rPr>
                <w:rFonts w:ascii="Arial" w:hAnsi="Arial" w:cs="Arial"/>
              </w:rPr>
              <w:t>University of Cambridge, United Kingdom</w:t>
            </w:r>
          </w:p>
          <w:p w14:paraId="75A8CB3D" w14:textId="32D891FD" w:rsidR="00372E04" w:rsidRPr="00844D1E" w:rsidRDefault="00372E04" w:rsidP="00BC7241">
            <w:pPr>
              <w:spacing w:after="0" w:line="240" w:lineRule="auto"/>
              <w:jc w:val="both"/>
              <w:rPr>
                <w:rFonts w:ascii="Arial" w:hAnsi="Arial" w:cs="Arial"/>
              </w:rPr>
            </w:pPr>
            <w:r w:rsidRPr="00844D1E">
              <w:rPr>
                <w:rFonts w:ascii="Arial" w:hAnsi="Arial" w:cs="Arial"/>
              </w:rPr>
              <w:t xml:space="preserve">4. </w:t>
            </w:r>
            <w:r w:rsidR="000110DB" w:rsidRPr="00844D1E">
              <w:rPr>
                <w:rFonts w:ascii="Arial" w:hAnsi="Arial" w:cs="Arial"/>
              </w:rPr>
              <w:t>University of Oxford, United Kingdom</w:t>
            </w:r>
          </w:p>
        </w:tc>
      </w:tr>
      <w:tr w:rsidR="00372E04" w:rsidRPr="00844D1E" w14:paraId="03720F89" w14:textId="77777777" w:rsidTr="127C18D3">
        <w:trPr>
          <w:trHeight w:val="510"/>
        </w:trPr>
        <w:tc>
          <w:tcPr>
            <w:tcW w:w="3526" w:type="dxa"/>
          </w:tcPr>
          <w:p w14:paraId="2EBC25C7" w14:textId="6D931F14" w:rsidR="00372E04" w:rsidRPr="00844D1E" w:rsidRDefault="00372E04" w:rsidP="00BC7241">
            <w:pPr>
              <w:spacing w:after="0" w:line="240" w:lineRule="auto"/>
              <w:jc w:val="both"/>
              <w:rPr>
                <w:rFonts w:ascii="Arial" w:hAnsi="Arial" w:cs="Arial"/>
                <w:b/>
              </w:rPr>
            </w:pPr>
            <w:r w:rsidRPr="00844D1E">
              <w:rPr>
                <w:rFonts w:ascii="Arial" w:hAnsi="Arial" w:cs="Arial"/>
                <w:b/>
              </w:rPr>
              <w:t>Corresponding Author</w:t>
            </w:r>
            <w:r w:rsidR="00E5482F" w:rsidRPr="00844D1E">
              <w:rPr>
                <w:rFonts w:ascii="Arial" w:hAnsi="Arial" w:cs="Arial"/>
                <w:b/>
              </w:rPr>
              <w:t>'</w:t>
            </w:r>
            <w:r w:rsidRPr="00844D1E">
              <w:rPr>
                <w:rFonts w:ascii="Arial" w:hAnsi="Arial" w:cs="Arial"/>
                <w:b/>
              </w:rPr>
              <w:t>s email address</w:t>
            </w:r>
          </w:p>
        </w:tc>
        <w:tc>
          <w:tcPr>
            <w:tcW w:w="6210" w:type="dxa"/>
            <w:vAlign w:val="center"/>
          </w:tcPr>
          <w:p w14:paraId="03021F29" w14:textId="0E11C0DD" w:rsidR="00372E04" w:rsidRPr="00844D1E" w:rsidRDefault="00372E04" w:rsidP="00BC7241">
            <w:pPr>
              <w:spacing w:after="0"/>
              <w:jc w:val="both"/>
              <w:rPr>
                <w:rFonts w:ascii="Arial" w:hAnsi="Arial" w:cs="Arial"/>
                <w:iCs/>
              </w:rPr>
            </w:pPr>
            <w:r w:rsidRPr="00844D1E">
              <w:rPr>
                <w:rFonts w:ascii="Arial" w:hAnsi="Arial" w:cs="Arial"/>
                <w:iCs/>
              </w:rPr>
              <w:t>C.Cannone@lboro.ac.uk</w:t>
            </w:r>
          </w:p>
        </w:tc>
      </w:tr>
      <w:tr w:rsidR="00372E04" w:rsidRPr="00844D1E" w14:paraId="7DF4655F" w14:textId="77777777" w:rsidTr="127C18D3">
        <w:tc>
          <w:tcPr>
            <w:tcW w:w="3526" w:type="dxa"/>
          </w:tcPr>
          <w:p w14:paraId="49CAB19E" w14:textId="77777777" w:rsidR="00372E04" w:rsidRPr="00844D1E" w:rsidRDefault="00372E04" w:rsidP="00BC7241">
            <w:pPr>
              <w:spacing w:after="0" w:line="240" w:lineRule="auto"/>
              <w:jc w:val="both"/>
              <w:rPr>
                <w:rFonts w:ascii="Arial" w:hAnsi="Arial" w:cs="Arial"/>
                <w:b/>
              </w:rPr>
            </w:pPr>
            <w:r w:rsidRPr="00844D1E">
              <w:rPr>
                <w:rFonts w:ascii="Arial" w:hAnsi="Arial" w:cs="Arial"/>
                <w:b/>
              </w:rPr>
              <w:t>Keywords</w:t>
            </w:r>
          </w:p>
          <w:p w14:paraId="000CE9BD" w14:textId="77777777" w:rsidR="00372E04" w:rsidRPr="00844D1E" w:rsidRDefault="00372E04" w:rsidP="00BC7241">
            <w:pPr>
              <w:pStyle w:val="ListParagraph"/>
              <w:spacing w:after="0" w:line="240" w:lineRule="auto"/>
              <w:ind w:left="360"/>
              <w:jc w:val="both"/>
              <w:rPr>
                <w:rFonts w:ascii="Arial" w:hAnsi="Arial" w:cs="Arial"/>
                <w:b/>
              </w:rPr>
            </w:pPr>
          </w:p>
        </w:tc>
        <w:tc>
          <w:tcPr>
            <w:tcW w:w="6210" w:type="dxa"/>
            <w:vAlign w:val="center"/>
          </w:tcPr>
          <w:p w14:paraId="5F488E49" w14:textId="4C58620E" w:rsidR="00C562A5" w:rsidRPr="00844D1E" w:rsidRDefault="00C562A5" w:rsidP="00BC7241">
            <w:pPr>
              <w:spacing w:after="0"/>
              <w:jc w:val="both"/>
              <w:rPr>
                <w:rFonts w:ascii="Arial" w:eastAsia="Quattrocento Sans" w:hAnsi="Arial" w:cs="Arial"/>
              </w:rPr>
            </w:pPr>
            <w:r w:rsidRPr="00844D1E">
              <w:rPr>
                <w:rFonts w:ascii="Arial" w:eastAsia="Quattrocento Sans" w:hAnsi="Arial" w:cs="Arial"/>
              </w:rPr>
              <w:t>Energy System Modelling</w:t>
            </w:r>
          </w:p>
          <w:p w14:paraId="75B69EC1" w14:textId="22BBD0E1" w:rsidR="000B2889" w:rsidRPr="00844D1E" w:rsidRDefault="000B2889" w:rsidP="00BC7241">
            <w:pPr>
              <w:spacing w:after="0"/>
              <w:jc w:val="both"/>
              <w:rPr>
                <w:rFonts w:ascii="Arial" w:hAnsi="Arial" w:cs="Arial"/>
              </w:rPr>
            </w:pPr>
            <w:r w:rsidRPr="00844D1E">
              <w:rPr>
                <w:rFonts w:ascii="Arial" w:hAnsi="Arial" w:cs="Arial"/>
              </w:rPr>
              <w:t>Data Collection Tool</w:t>
            </w:r>
          </w:p>
          <w:p w14:paraId="0FB3ED38" w14:textId="77777777" w:rsidR="00372E04" w:rsidRPr="00844D1E" w:rsidRDefault="00372E04" w:rsidP="00BC7241">
            <w:pPr>
              <w:spacing w:after="0"/>
              <w:jc w:val="both"/>
              <w:rPr>
                <w:rFonts w:ascii="Arial" w:hAnsi="Arial" w:cs="Arial"/>
              </w:rPr>
            </w:pPr>
            <w:r w:rsidRPr="00844D1E">
              <w:rPr>
                <w:rFonts w:ascii="Arial" w:hAnsi="Arial" w:cs="Arial"/>
              </w:rPr>
              <w:t>OSeMOSYS </w:t>
            </w:r>
          </w:p>
          <w:p w14:paraId="44F6A1B6" w14:textId="77777777" w:rsidR="00372E04" w:rsidRPr="00844D1E" w:rsidRDefault="00372E04" w:rsidP="00BC7241">
            <w:pPr>
              <w:spacing w:after="0"/>
              <w:jc w:val="both"/>
              <w:rPr>
                <w:rFonts w:ascii="Arial" w:eastAsia="Quattrocento Sans" w:hAnsi="Arial" w:cs="Arial"/>
              </w:rPr>
            </w:pPr>
            <w:r w:rsidRPr="00844D1E">
              <w:rPr>
                <w:rFonts w:ascii="Arial" w:eastAsia="Quattrocento Sans" w:hAnsi="Arial" w:cs="Arial"/>
              </w:rPr>
              <w:t>clicSAND</w:t>
            </w:r>
          </w:p>
          <w:p w14:paraId="26E19053" w14:textId="2F2A3EE9" w:rsidR="000B2889" w:rsidRPr="00844D1E" w:rsidRDefault="000B2889" w:rsidP="00BC7241">
            <w:pPr>
              <w:spacing w:after="0"/>
              <w:jc w:val="both"/>
              <w:rPr>
                <w:rFonts w:ascii="Arial" w:eastAsia="Quattrocento Sans" w:hAnsi="Arial" w:cs="Arial"/>
              </w:rPr>
            </w:pPr>
            <w:r w:rsidRPr="00844D1E">
              <w:rPr>
                <w:rFonts w:ascii="Arial" w:hAnsi="Arial" w:cs="Arial"/>
              </w:rPr>
              <w:t>U4RIA </w:t>
            </w:r>
          </w:p>
          <w:p w14:paraId="6AD163F4" w14:textId="366A82D7" w:rsidR="00372E04" w:rsidRPr="00844D1E" w:rsidRDefault="00372E04" w:rsidP="00BC7241">
            <w:pPr>
              <w:spacing w:after="0"/>
              <w:jc w:val="both"/>
              <w:rPr>
                <w:rFonts w:ascii="Arial" w:eastAsia="Quattrocento Sans" w:hAnsi="Arial" w:cs="Arial"/>
              </w:rPr>
            </w:pPr>
          </w:p>
        </w:tc>
      </w:tr>
      <w:tr w:rsidR="009D00DA" w:rsidRPr="00844D1E" w14:paraId="37EC6BCB" w14:textId="77777777" w:rsidTr="127C18D3">
        <w:trPr>
          <w:trHeight w:val="769"/>
        </w:trPr>
        <w:tc>
          <w:tcPr>
            <w:tcW w:w="3526" w:type="dxa"/>
            <w:vAlign w:val="center"/>
          </w:tcPr>
          <w:p w14:paraId="58DD6DD7" w14:textId="77777777" w:rsidR="00634708" w:rsidRPr="00844D1E" w:rsidRDefault="00CE6674" w:rsidP="00BC7241">
            <w:pPr>
              <w:spacing w:after="0"/>
              <w:jc w:val="both"/>
              <w:rPr>
                <w:rFonts w:ascii="Arial" w:hAnsi="Arial" w:cs="Arial"/>
                <w:i/>
              </w:rPr>
            </w:pPr>
            <w:r w:rsidRPr="00844D1E">
              <w:rPr>
                <w:rFonts w:ascii="Arial" w:hAnsi="Arial" w:cs="Arial"/>
                <w:b/>
              </w:rPr>
              <w:t>Direct Submission or Co-Submission</w:t>
            </w:r>
            <w:r w:rsidR="00634708" w:rsidRPr="00844D1E">
              <w:rPr>
                <w:rFonts w:ascii="Arial" w:hAnsi="Arial" w:cs="Arial"/>
                <w:i/>
              </w:rPr>
              <w:t xml:space="preserve"> </w:t>
            </w:r>
          </w:p>
          <w:p w14:paraId="41CBC685" w14:textId="77777777" w:rsidR="00634708" w:rsidRPr="00844D1E" w:rsidRDefault="00634708" w:rsidP="00BC7241">
            <w:pPr>
              <w:spacing w:after="0"/>
              <w:jc w:val="both"/>
              <w:rPr>
                <w:rFonts w:ascii="Arial" w:hAnsi="Arial" w:cs="Arial"/>
                <w:i/>
              </w:rPr>
            </w:pPr>
          </w:p>
          <w:p w14:paraId="418BA7FF" w14:textId="063CAB83" w:rsidR="00634708" w:rsidRPr="00844D1E" w:rsidRDefault="00634708" w:rsidP="00BC7241">
            <w:pPr>
              <w:spacing w:after="0"/>
              <w:jc w:val="both"/>
              <w:rPr>
                <w:rFonts w:ascii="Arial" w:hAnsi="Arial" w:cs="Arial"/>
                <w:i/>
              </w:rPr>
            </w:pPr>
            <w:r w:rsidRPr="00844D1E">
              <w:rPr>
                <w:rFonts w:ascii="Arial" w:hAnsi="Arial" w:cs="Arial"/>
                <w:i/>
              </w:rPr>
              <w:t xml:space="preserve">Co-submissions are papers that have been submitted alongside an original research paper accepted for publication by another Elsevier journal </w:t>
            </w:r>
          </w:p>
          <w:p w14:paraId="25B8A6A6" w14:textId="77777777" w:rsidR="00CE6674" w:rsidRPr="00844D1E" w:rsidRDefault="00CE6674" w:rsidP="00BC7241">
            <w:pPr>
              <w:spacing w:after="0"/>
              <w:jc w:val="both"/>
              <w:rPr>
                <w:rFonts w:ascii="Arial" w:hAnsi="Arial" w:cs="Arial"/>
                <w:b/>
              </w:rPr>
            </w:pPr>
          </w:p>
        </w:tc>
        <w:tc>
          <w:tcPr>
            <w:tcW w:w="6210" w:type="dxa"/>
            <w:vAlign w:val="center"/>
          </w:tcPr>
          <w:sdt>
            <w:sdtPr>
              <w:rPr>
                <w:rFonts w:ascii="Arial" w:hAnsi="Arial" w:cs="Arial"/>
                <w:i/>
              </w:rPr>
              <w:id w:val="352159366"/>
              <w:lock w:val="sdtLocked"/>
              <w:placeholder>
                <w:docPart w:val="3C0F39763F874423AAA5C3B9BBF90D10"/>
              </w:placeholder>
              <w:dropDownList>
                <w:listItem w:displayText="Direct Submission" w:value="Direct Submission"/>
                <w:listItem w:displayText="Co-Submission" w:value="Co-Submission"/>
              </w:dropDownList>
            </w:sdtPr>
            <w:sdtEndPr/>
            <w:sdtContent>
              <w:p w14:paraId="37DDECF2" w14:textId="7164E574" w:rsidR="00634708" w:rsidRPr="00844D1E" w:rsidRDefault="00BF5213" w:rsidP="00BC7241">
                <w:pPr>
                  <w:spacing w:after="0"/>
                  <w:jc w:val="both"/>
                  <w:rPr>
                    <w:rFonts w:ascii="Arial" w:hAnsi="Arial" w:cs="Arial"/>
                    <w:i/>
                  </w:rPr>
                </w:pPr>
                <w:r w:rsidRPr="00844D1E">
                  <w:rPr>
                    <w:rFonts w:ascii="Arial" w:hAnsi="Arial" w:cs="Arial"/>
                    <w:i/>
                  </w:rPr>
                  <w:t>Co-Submission</w:t>
                </w:r>
              </w:p>
            </w:sdtContent>
          </w:sdt>
          <w:p w14:paraId="6909CC38" w14:textId="1931EFDD" w:rsidR="007848CA" w:rsidRPr="00844D1E" w:rsidRDefault="007848CA" w:rsidP="00BC7241">
            <w:pPr>
              <w:spacing w:after="0"/>
              <w:jc w:val="both"/>
              <w:rPr>
                <w:rFonts w:ascii="Arial" w:hAnsi="Arial" w:cs="Arial"/>
                <w:i/>
              </w:rPr>
            </w:pPr>
          </w:p>
        </w:tc>
      </w:tr>
    </w:tbl>
    <w:p w14:paraId="7DB005ED" w14:textId="6739FB71" w:rsidR="00E5729B" w:rsidRPr="00844D1E" w:rsidRDefault="00E5729B" w:rsidP="77E23AA2">
      <w:pPr>
        <w:spacing w:after="0"/>
        <w:jc w:val="both"/>
        <w:rPr>
          <w:rFonts w:ascii="Arial" w:hAnsi="Arial" w:cs="Arial"/>
          <w:b/>
          <w:bCs/>
        </w:rPr>
      </w:pPr>
    </w:p>
    <w:p w14:paraId="240A562C" w14:textId="5232B0A8" w:rsidR="009124E6" w:rsidRPr="00464B6E" w:rsidRDefault="009124E6" w:rsidP="00BC7241">
      <w:pPr>
        <w:spacing w:after="0"/>
        <w:jc w:val="both"/>
        <w:rPr>
          <w:rFonts w:ascii="Arial" w:hAnsi="Arial" w:cs="Arial"/>
          <w:b/>
        </w:rPr>
      </w:pPr>
      <w:r w:rsidRPr="00464B6E">
        <w:rPr>
          <w:rFonts w:ascii="Arial" w:hAnsi="Arial" w:cs="Arial"/>
          <w:b/>
        </w:rPr>
        <w:t>ABSTRACT</w:t>
      </w:r>
    </w:p>
    <w:p w14:paraId="200898E4" w14:textId="77777777" w:rsidR="007367D2" w:rsidRDefault="00522D47" w:rsidP="00BC7241">
      <w:pPr>
        <w:spacing w:after="0"/>
        <w:jc w:val="both"/>
        <w:rPr>
          <w:rFonts w:ascii="Arial" w:eastAsia="Arial" w:hAnsi="Arial" w:cs="Arial"/>
        </w:rPr>
      </w:pPr>
      <w:r>
        <w:rPr>
          <w:rFonts w:ascii="Arial" w:eastAsia="Arial" w:hAnsi="Arial" w:cs="Arial"/>
        </w:rPr>
        <w:t xml:space="preserve">The Paris </w:t>
      </w:r>
      <w:r w:rsidR="326B1737" w:rsidRPr="20F921CD">
        <w:rPr>
          <w:rFonts w:ascii="Arial" w:eastAsia="Arial" w:hAnsi="Arial" w:cs="Arial"/>
        </w:rPr>
        <w:t>Agreement</w:t>
      </w:r>
      <w:r w:rsidR="00726999">
        <w:rPr>
          <w:rFonts w:ascii="Arial" w:eastAsia="Arial" w:hAnsi="Arial" w:cs="Arial"/>
        </w:rPr>
        <w:t xml:space="preserve"> was signed by </w:t>
      </w:r>
      <w:r w:rsidR="00EE56DD">
        <w:rPr>
          <w:rFonts w:ascii="Arial" w:eastAsia="Arial" w:hAnsi="Arial" w:cs="Arial"/>
        </w:rPr>
        <w:t>192 Parties</w:t>
      </w:r>
      <w:r w:rsidR="004E6031">
        <w:rPr>
          <w:rFonts w:ascii="Arial" w:eastAsia="Arial" w:hAnsi="Arial" w:cs="Arial"/>
        </w:rPr>
        <w:t>,</w:t>
      </w:r>
      <w:r w:rsidR="00331A90">
        <w:rPr>
          <w:rFonts w:ascii="Arial" w:eastAsia="Arial" w:hAnsi="Arial" w:cs="Arial"/>
        </w:rPr>
        <w:t xml:space="preserve"> who committed</w:t>
      </w:r>
      <w:r w:rsidR="6E61CB9D" w:rsidRPr="20F921CD">
        <w:rPr>
          <w:rFonts w:ascii="Arial" w:eastAsia="Arial" w:hAnsi="Arial" w:cs="Arial"/>
        </w:rPr>
        <w:t xml:space="preserve"> to </w:t>
      </w:r>
      <w:r w:rsidR="006D2E70">
        <w:rPr>
          <w:rFonts w:ascii="Arial" w:eastAsia="Arial" w:hAnsi="Arial" w:cs="Arial"/>
        </w:rPr>
        <w:t>reduc</w:t>
      </w:r>
      <w:r w:rsidR="00331A90">
        <w:rPr>
          <w:rFonts w:ascii="Arial" w:eastAsia="Arial" w:hAnsi="Arial" w:cs="Arial"/>
        </w:rPr>
        <w:t>ing</w:t>
      </w:r>
      <w:r w:rsidR="6E61CB9D" w:rsidRPr="20F921CD">
        <w:rPr>
          <w:rFonts w:ascii="Arial" w:eastAsia="Arial" w:hAnsi="Arial" w:cs="Arial"/>
        </w:rPr>
        <w:t xml:space="preserve"> emissions.</w:t>
      </w:r>
      <w:r w:rsidR="00A76727">
        <w:rPr>
          <w:rFonts w:ascii="Arial" w:eastAsia="Arial" w:hAnsi="Arial" w:cs="Arial"/>
        </w:rPr>
        <w:t xml:space="preserve"> </w:t>
      </w:r>
      <w:r w:rsidR="00081AB6">
        <w:rPr>
          <w:rFonts w:ascii="Arial" w:eastAsia="Arial" w:hAnsi="Arial" w:cs="Arial"/>
        </w:rPr>
        <w:t>R</w:t>
      </w:r>
      <w:r w:rsidR="00AF66F2">
        <w:rPr>
          <w:rFonts w:ascii="Arial" w:eastAsia="Arial" w:hAnsi="Arial" w:cs="Arial"/>
        </w:rPr>
        <w:t>each</w:t>
      </w:r>
      <w:r w:rsidR="00081AB6">
        <w:rPr>
          <w:rFonts w:ascii="Arial" w:eastAsia="Arial" w:hAnsi="Arial" w:cs="Arial"/>
        </w:rPr>
        <w:t>ing</w:t>
      </w:r>
      <w:r w:rsidR="00AF66F2">
        <w:rPr>
          <w:rFonts w:ascii="Arial" w:eastAsia="Arial" w:hAnsi="Arial" w:cs="Arial"/>
        </w:rPr>
        <w:t xml:space="preserve"> such </w:t>
      </w:r>
      <w:r w:rsidR="00081AB6">
        <w:rPr>
          <w:rFonts w:ascii="Arial" w:eastAsia="Arial" w:hAnsi="Arial" w:cs="Arial"/>
        </w:rPr>
        <w:t>commitments by d</w:t>
      </w:r>
      <w:r w:rsidR="620E5D7A" w:rsidRPr="198457D3">
        <w:rPr>
          <w:rFonts w:ascii="Arial" w:eastAsia="Arial" w:hAnsi="Arial" w:cs="Arial"/>
        </w:rPr>
        <w:t>eveloping</w:t>
      </w:r>
      <w:r w:rsidR="08D4E9DC" w:rsidRPr="20F921CD">
        <w:rPr>
          <w:rFonts w:ascii="Arial" w:eastAsia="Arial" w:hAnsi="Arial" w:cs="Arial"/>
        </w:rPr>
        <w:t xml:space="preserve"> national </w:t>
      </w:r>
      <w:proofErr w:type="spellStart"/>
      <w:r w:rsidR="28F7F058" w:rsidRPr="20F921CD">
        <w:rPr>
          <w:rFonts w:ascii="Arial" w:eastAsia="Arial" w:hAnsi="Arial" w:cs="Arial"/>
        </w:rPr>
        <w:t>d</w:t>
      </w:r>
      <w:r w:rsidR="00DE3F30" w:rsidRPr="20F921CD">
        <w:rPr>
          <w:rFonts w:ascii="Arial" w:eastAsia="Arial" w:hAnsi="Arial" w:cs="Arial"/>
        </w:rPr>
        <w:t>ecarboni</w:t>
      </w:r>
      <w:r w:rsidR="31F7954B" w:rsidRPr="20F921CD">
        <w:rPr>
          <w:rFonts w:ascii="Arial" w:eastAsia="Arial" w:hAnsi="Arial" w:cs="Arial"/>
        </w:rPr>
        <w:t>s</w:t>
      </w:r>
      <w:r w:rsidR="00DE3F30" w:rsidRPr="20F921CD">
        <w:rPr>
          <w:rFonts w:ascii="Arial" w:eastAsia="Arial" w:hAnsi="Arial" w:cs="Arial"/>
        </w:rPr>
        <w:t>ation</w:t>
      </w:r>
      <w:proofErr w:type="spellEnd"/>
      <w:r w:rsidR="08D4E9DC" w:rsidRPr="20F921CD">
        <w:rPr>
          <w:rFonts w:ascii="Arial" w:eastAsia="Arial" w:hAnsi="Arial" w:cs="Arial"/>
        </w:rPr>
        <w:t xml:space="preserve"> strateg</w:t>
      </w:r>
      <w:r w:rsidR="6F8D8CF6" w:rsidRPr="20F921CD">
        <w:rPr>
          <w:rFonts w:ascii="Arial" w:eastAsia="Arial" w:hAnsi="Arial" w:cs="Arial"/>
        </w:rPr>
        <w:t>ies</w:t>
      </w:r>
      <w:r w:rsidR="08D4E9DC" w:rsidRPr="20F921CD">
        <w:rPr>
          <w:rFonts w:ascii="Arial" w:eastAsia="Arial" w:hAnsi="Arial" w:cs="Arial"/>
        </w:rPr>
        <w:t xml:space="preserve"> requires significant</w:t>
      </w:r>
      <w:r w:rsidR="6F8D8CF6" w:rsidRPr="20F921CD">
        <w:rPr>
          <w:rFonts w:ascii="Arial" w:eastAsia="Arial" w:hAnsi="Arial" w:cs="Arial"/>
        </w:rPr>
        <w:t xml:space="preserve"> analyses and</w:t>
      </w:r>
      <w:r w:rsidR="08D4E9DC" w:rsidRPr="20F921CD">
        <w:rPr>
          <w:rFonts w:ascii="Arial" w:eastAsia="Arial" w:hAnsi="Arial" w:cs="Arial"/>
        </w:rPr>
        <w:t xml:space="preserve"> investment. </w:t>
      </w:r>
      <w:r w:rsidR="78968735" w:rsidRPr="20F921CD">
        <w:rPr>
          <w:rFonts w:ascii="Arial" w:eastAsia="Arial" w:hAnsi="Arial" w:cs="Arial"/>
        </w:rPr>
        <w:t>Analyses</w:t>
      </w:r>
      <w:r w:rsidR="6D8B02DF" w:rsidRPr="20F921CD">
        <w:rPr>
          <w:rFonts w:ascii="Arial" w:eastAsia="Arial" w:hAnsi="Arial" w:cs="Arial"/>
        </w:rPr>
        <w:t xml:space="preserve"> for such</w:t>
      </w:r>
      <w:r w:rsidR="08D4E9DC" w:rsidRPr="20F921CD">
        <w:rPr>
          <w:rFonts w:ascii="Arial" w:eastAsia="Arial" w:hAnsi="Arial" w:cs="Arial"/>
        </w:rPr>
        <w:t xml:space="preserve"> strategies are often delayed due to a lack of accurate and up-to-date data for</w:t>
      </w:r>
      <w:r w:rsidR="561B6F94" w:rsidRPr="20F921CD">
        <w:rPr>
          <w:rFonts w:ascii="Arial" w:eastAsia="Arial" w:hAnsi="Arial" w:cs="Arial"/>
        </w:rPr>
        <w:t xml:space="preserve"> creating</w:t>
      </w:r>
      <w:r w:rsidR="08D4E9DC" w:rsidRPr="20F921CD">
        <w:rPr>
          <w:rFonts w:ascii="Arial" w:eastAsia="Arial" w:hAnsi="Arial" w:cs="Arial"/>
        </w:rPr>
        <w:t xml:space="preserve"> energy </w:t>
      </w:r>
      <w:r w:rsidR="6A12E698" w:rsidRPr="20F921CD">
        <w:rPr>
          <w:rFonts w:ascii="Arial" w:eastAsia="Arial" w:hAnsi="Arial" w:cs="Arial"/>
        </w:rPr>
        <w:t xml:space="preserve">transition </w:t>
      </w:r>
      <w:r w:rsidR="08D4E9DC" w:rsidRPr="20F921CD">
        <w:rPr>
          <w:rFonts w:ascii="Arial" w:eastAsia="Arial" w:hAnsi="Arial" w:cs="Arial"/>
        </w:rPr>
        <w:t>model</w:t>
      </w:r>
      <w:r w:rsidR="6A12E698" w:rsidRPr="20F921CD">
        <w:rPr>
          <w:rFonts w:ascii="Arial" w:eastAsia="Arial" w:hAnsi="Arial" w:cs="Arial"/>
        </w:rPr>
        <w:t>s.</w:t>
      </w:r>
      <w:r w:rsidR="08D4E9DC" w:rsidRPr="20F921CD">
        <w:rPr>
          <w:rFonts w:ascii="Arial" w:eastAsia="Arial" w:hAnsi="Arial" w:cs="Arial"/>
        </w:rPr>
        <w:t xml:space="preserve"> </w:t>
      </w:r>
      <w:r w:rsidR="005553F9">
        <w:rPr>
          <w:rFonts w:ascii="Arial" w:eastAsia="Arial" w:hAnsi="Arial" w:cs="Arial"/>
        </w:rPr>
        <w:t xml:space="preserve">The </w:t>
      </w:r>
      <w:r w:rsidR="08D4E9DC" w:rsidRPr="20F921CD">
        <w:rPr>
          <w:rFonts w:ascii="Arial" w:eastAsia="Arial" w:hAnsi="Arial" w:cs="Arial"/>
        </w:rPr>
        <w:t>Starter Data Kits address this issue by providing open</w:t>
      </w:r>
      <w:r w:rsidR="65FF162C" w:rsidRPr="20F921CD">
        <w:rPr>
          <w:rFonts w:ascii="Arial" w:eastAsia="Arial" w:hAnsi="Arial" w:cs="Arial"/>
        </w:rPr>
        <w:t>-</w:t>
      </w:r>
      <w:r w:rsidR="08D4E9DC" w:rsidRPr="20F921CD">
        <w:rPr>
          <w:rFonts w:ascii="Arial" w:eastAsia="Arial" w:hAnsi="Arial" w:cs="Arial"/>
        </w:rPr>
        <w:t xml:space="preserve">source, zero-level country datasets </w:t>
      </w:r>
      <w:r w:rsidR="04D57AE8" w:rsidRPr="20F921CD">
        <w:rPr>
          <w:rFonts w:ascii="Arial" w:eastAsia="Arial" w:hAnsi="Arial" w:cs="Arial"/>
        </w:rPr>
        <w:t>to</w:t>
      </w:r>
      <w:r w:rsidR="08D4E9DC" w:rsidRPr="20F921CD">
        <w:rPr>
          <w:rFonts w:ascii="Arial" w:eastAsia="Arial" w:hAnsi="Arial" w:cs="Arial"/>
        </w:rPr>
        <w:t xml:space="preserve"> accelerate the energy planning process. </w:t>
      </w:r>
      <w:r w:rsidR="077258DA" w:rsidRPr="20F921CD">
        <w:rPr>
          <w:rFonts w:ascii="Arial" w:eastAsia="Arial" w:hAnsi="Arial" w:cs="Arial"/>
        </w:rPr>
        <w:t>T</w:t>
      </w:r>
      <w:r w:rsidR="04D57AE8" w:rsidRPr="20F921CD">
        <w:rPr>
          <w:rFonts w:ascii="Arial" w:eastAsia="Arial" w:hAnsi="Arial" w:cs="Arial"/>
        </w:rPr>
        <w:t>here is a strong demand for replicati</w:t>
      </w:r>
      <w:r w:rsidR="077258DA" w:rsidRPr="20F921CD">
        <w:rPr>
          <w:rFonts w:ascii="Arial" w:eastAsia="Arial" w:hAnsi="Arial" w:cs="Arial"/>
        </w:rPr>
        <w:t>ng</w:t>
      </w:r>
      <w:r w:rsidR="04D57AE8" w:rsidRPr="20F921CD">
        <w:rPr>
          <w:rFonts w:ascii="Arial" w:eastAsia="Arial" w:hAnsi="Arial" w:cs="Arial"/>
        </w:rPr>
        <w:t xml:space="preserve"> </w:t>
      </w:r>
      <w:r w:rsidR="077258DA" w:rsidRPr="20F921CD">
        <w:rPr>
          <w:rFonts w:ascii="Arial" w:eastAsia="Arial" w:hAnsi="Arial" w:cs="Arial"/>
        </w:rPr>
        <w:t>the</w:t>
      </w:r>
      <w:r w:rsidR="04D57AE8" w:rsidRPr="20F921CD">
        <w:rPr>
          <w:rFonts w:ascii="Arial" w:eastAsia="Arial" w:hAnsi="Arial" w:cs="Arial"/>
        </w:rPr>
        <w:t xml:space="preserve"> process </w:t>
      </w:r>
      <w:r w:rsidR="15FA6721" w:rsidRPr="20F921CD">
        <w:rPr>
          <w:rFonts w:ascii="Arial" w:eastAsia="Arial" w:hAnsi="Arial" w:cs="Arial"/>
        </w:rPr>
        <w:t xml:space="preserve">of creating </w:t>
      </w:r>
      <w:r w:rsidR="45D0D7FD" w:rsidRPr="20F921CD">
        <w:rPr>
          <w:rFonts w:ascii="Arial" w:eastAsia="Arial" w:hAnsi="Arial" w:cs="Arial"/>
        </w:rPr>
        <w:t xml:space="preserve">Starter Data Kits </w:t>
      </w:r>
      <w:r w:rsidR="04D57AE8" w:rsidRPr="20F921CD">
        <w:rPr>
          <w:rFonts w:ascii="Arial" w:eastAsia="Arial" w:hAnsi="Arial" w:cs="Arial"/>
        </w:rPr>
        <w:t>because</w:t>
      </w:r>
      <w:r w:rsidR="08D4E9DC" w:rsidRPr="20F921CD">
        <w:rPr>
          <w:rFonts w:ascii="Arial" w:eastAsia="Arial" w:hAnsi="Arial" w:cs="Arial"/>
        </w:rPr>
        <w:t xml:space="preserve"> they are currently only available for 69 countries in Africa, </w:t>
      </w:r>
      <w:r w:rsidR="5B26CC10" w:rsidRPr="20F921CD">
        <w:rPr>
          <w:rFonts w:ascii="Arial" w:eastAsia="Arial" w:hAnsi="Arial" w:cs="Arial"/>
        </w:rPr>
        <w:t>Asia,</w:t>
      </w:r>
      <w:r w:rsidR="08D4E9DC" w:rsidRPr="20F921CD">
        <w:rPr>
          <w:rFonts w:ascii="Arial" w:eastAsia="Arial" w:hAnsi="Arial" w:cs="Arial"/>
        </w:rPr>
        <w:t xml:space="preserve"> and South America.</w:t>
      </w:r>
      <w:r w:rsidR="04D57AE8" w:rsidRPr="20F921CD">
        <w:rPr>
          <w:rFonts w:ascii="Arial" w:eastAsia="Arial" w:hAnsi="Arial" w:cs="Arial"/>
        </w:rPr>
        <w:t xml:space="preserve"> U</w:t>
      </w:r>
      <w:r w:rsidR="5E58BBBD" w:rsidRPr="20F921CD">
        <w:rPr>
          <w:rFonts w:ascii="Arial" w:eastAsia="Arial" w:hAnsi="Arial" w:cs="Arial"/>
        </w:rPr>
        <w:t>sing an African country as an example</w:t>
      </w:r>
      <w:r w:rsidR="04D57AE8" w:rsidRPr="20F921CD">
        <w:rPr>
          <w:rFonts w:ascii="Arial" w:eastAsia="Arial" w:hAnsi="Arial" w:cs="Arial"/>
        </w:rPr>
        <w:t>,</w:t>
      </w:r>
      <w:r w:rsidR="4C4609D8" w:rsidRPr="20F921CD">
        <w:rPr>
          <w:rFonts w:ascii="Arial" w:eastAsia="Arial" w:hAnsi="Arial" w:cs="Arial"/>
        </w:rPr>
        <w:t xml:space="preserve"> </w:t>
      </w:r>
      <w:r w:rsidR="08D4E9DC" w:rsidRPr="20F921CD">
        <w:rPr>
          <w:rFonts w:ascii="Arial" w:eastAsia="Arial" w:hAnsi="Arial" w:cs="Arial"/>
        </w:rPr>
        <w:t xml:space="preserve">this paper presents the methodology </w:t>
      </w:r>
      <w:r w:rsidR="5125CFCF" w:rsidRPr="20F921CD">
        <w:rPr>
          <w:rFonts w:ascii="Arial" w:eastAsia="Arial" w:hAnsi="Arial" w:cs="Arial"/>
        </w:rPr>
        <w:t xml:space="preserve">to </w:t>
      </w:r>
      <w:r w:rsidR="14857815" w:rsidRPr="20F921CD">
        <w:rPr>
          <w:rFonts w:ascii="Arial" w:eastAsia="Arial" w:hAnsi="Arial" w:cs="Arial"/>
        </w:rPr>
        <w:t>create</w:t>
      </w:r>
      <w:r w:rsidR="08D4E9DC" w:rsidRPr="20F921CD">
        <w:rPr>
          <w:rFonts w:ascii="Arial" w:eastAsia="Arial" w:hAnsi="Arial" w:cs="Arial"/>
        </w:rPr>
        <w:t xml:space="preserve"> </w:t>
      </w:r>
      <w:r w:rsidR="446E5749" w:rsidRPr="20F921CD">
        <w:rPr>
          <w:rFonts w:ascii="Arial" w:eastAsia="Arial" w:hAnsi="Arial" w:cs="Arial"/>
        </w:rPr>
        <w:t>a</w:t>
      </w:r>
      <w:r w:rsidR="08D4E9DC" w:rsidRPr="20F921CD">
        <w:rPr>
          <w:rFonts w:ascii="Arial" w:eastAsia="Arial" w:hAnsi="Arial" w:cs="Arial"/>
        </w:rPr>
        <w:t xml:space="preserve"> Starter Data Kit</w:t>
      </w:r>
      <w:r w:rsidR="04D57AE8" w:rsidRPr="20F921CD">
        <w:rPr>
          <w:rFonts w:ascii="Arial" w:eastAsia="Arial" w:hAnsi="Arial" w:cs="Arial"/>
        </w:rPr>
        <w:t xml:space="preserve"> </w:t>
      </w:r>
      <w:r w:rsidR="08D4E9DC" w:rsidRPr="20F921CD">
        <w:rPr>
          <w:rFonts w:ascii="Arial" w:eastAsia="Arial" w:hAnsi="Arial" w:cs="Arial"/>
        </w:rPr>
        <w:t xml:space="preserve">from data collection to the creation of tool-agnostic data repositories. </w:t>
      </w:r>
      <w:r w:rsidR="2446BEEC" w:rsidRPr="20F921CD">
        <w:rPr>
          <w:rFonts w:ascii="Arial" w:eastAsia="Arial" w:hAnsi="Arial" w:cs="Arial"/>
        </w:rPr>
        <w:t>The paper</w:t>
      </w:r>
      <w:r w:rsidR="5B3AEAF1" w:rsidRPr="20F921CD">
        <w:rPr>
          <w:rFonts w:ascii="Arial" w:eastAsia="Arial" w:hAnsi="Arial" w:cs="Arial"/>
        </w:rPr>
        <w:t xml:space="preserve"> </w:t>
      </w:r>
      <w:r w:rsidR="60907B55" w:rsidRPr="20F921CD">
        <w:rPr>
          <w:rFonts w:ascii="Arial" w:eastAsia="Arial" w:hAnsi="Arial" w:cs="Arial"/>
        </w:rPr>
        <w:t>illustrates</w:t>
      </w:r>
      <w:r w:rsidR="21896308" w:rsidRPr="20F921CD">
        <w:rPr>
          <w:rFonts w:ascii="Arial" w:eastAsia="Arial" w:hAnsi="Arial" w:cs="Arial"/>
        </w:rPr>
        <w:t xml:space="preserve"> the steps </w:t>
      </w:r>
      <w:r w:rsidR="60907B55" w:rsidRPr="20F921CD">
        <w:rPr>
          <w:rFonts w:ascii="Arial" w:eastAsia="Arial" w:hAnsi="Arial" w:cs="Arial"/>
        </w:rPr>
        <w:t>involved, provides</w:t>
      </w:r>
      <w:r w:rsidR="21896308" w:rsidRPr="20F921CD">
        <w:rPr>
          <w:rFonts w:ascii="Arial" w:eastAsia="Arial" w:hAnsi="Arial" w:cs="Arial"/>
        </w:rPr>
        <w:t xml:space="preserve"> additional information for </w:t>
      </w:r>
      <w:r w:rsidR="6C00A018" w:rsidRPr="20F921CD">
        <w:rPr>
          <w:rFonts w:ascii="Arial" w:eastAsia="Arial" w:hAnsi="Arial" w:cs="Arial"/>
        </w:rPr>
        <w:t>conducting</w:t>
      </w:r>
      <w:r w:rsidR="2195517F" w:rsidRPr="20F921CD">
        <w:rPr>
          <w:rFonts w:ascii="Arial" w:eastAsia="Arial" w:hAnsi="Arial" w:cs="Arial"/>
        </w:rPr>
        <w:t xml:space="preserve"> similar</w:t>
      </w:r>
      <w:r w:rsidR="543F6899" w:rsidRPr="20F921CD">
        <w:rPr>
          <w:rFonts w:ascii="Arial" w:eastAsia="Arial" w:hAnsi="Arial" w:cs="Arial"/>
        </w:rPr>
        <w:t xml:space="preserve"> work</w:t>
      </w:r>
      <w:r w:rsidR="21896308" w:rsidRPr="20F921CD">
        <w:rPr>
          <w:rFonts w:ascii="Arial" w:eastAsia="Arial" w:hAnsi="Arial" w:cs="Arial"/>
        </w:rPr>
        <w:t xml:space="preserve"> in Asia and South America</w:t>
      </w:r>
      <w:r w:rsidR="60907B55" w:rsidRPr="20F921CD">
        <w:rPr>
          <w:rFonts w:ascii="Arial" w:eastAsia="Arial" w:hAnsi="Arial" w:cs="Arial"/>
        </w:rPr>
        <w:t>, and</w:t>
      </w:r>
      <w:r w:rsidR="08D4E9DC" w:rsidRPr="20F921CD">
        <w:rPr>
          <w:rFonts w:ascii="Arial" w:eastAsia="Arial" w:hAnsi="Arial" w:cs="Arial"/>
        </w:rPr>
        <w:t xml:space="preserve"> highlights the limitations of the current version of the Starter Data Kits. Future development is proposed </w:t>
      </w:r>
      <w:r w:rsidR="04D57AE8" w:rsidRPr="20F921CD">
        <w:rPr>
          <w:rFonts w:ascii="Arial" w:eastAsia="Arial" w:hAnsi="Arial" w:cs="Arial"/>
        </w:rPr>
        <w:t>to expand</w:t>
      </w:r>
      <w:r w:rsidR="08D4E9DC" w:rsidRPr="20F921CD">
        <w:rPr>
          <w:rFonts w:ascii="Arial" w:eastAsia="Arial" w:hAnsi="Arial" w:cs="Arial"/>
        </w:rPr>
        <w:t xml:space="preserve"> the </w:t>
      </w:r>
      <w:r w:rsidR="04D57AE8" w:rsidRPr="20F921CD">
        <w:rPr>
          <w:rFonts w:ascii="Arial" w:eastAsia="Arial" w:hAnsi="Arial" w:cs="Arial"/>
        </w:rPr>
        <w:t>datasets</w:t>
      </w:r>
      <w:r w:rsidR="08D4E9DC" w:rsidRPr="20F921CD">
        <w:rPr>
          <w:rFonts w:ascii="Arial" w:eastAsia="Arial" w:hAnsi="Arial" w:cs="Arial"/>
        </w:rPr>
        <w:t>, including new and more accurate data and new energy sectors.</w:t>
      </w:r>
    </w:p>
    <w:p w14:paraId="6E65168C" w14:textId="04F4024B" w:rsidR="009124E6" w:rsidRPr="007367D2" w:rsidRDefault="009124E6" w:rsidP="00BC7241">
      <w:pPr>
        <w:spacing w:after="0"/>
        <w:jc w:val="both"/>
        <w:rPr>
          <w:rFonts w:ascii="Arial" w:eastAsia="Arial" w:hAnsi="Arial" w:cs="Arial"/>
        </w:rPr>
      </w:pPr>
      <w:r w:rsidRPr="00844D1E">
        <w:rPr>
          <w:rFonts w:ascii="Arial" w:hAnsi="Arial" w:cs="Arial"/>
          <w:b/>
        </w:rPr>
        <w:lastRenderedPageBreak/>
        <w:t>SPECIFICATIONS TABLE</w:t>
      </w:r>
    </w:p>
    <w:p w14:paraId="371ED938" w14:textId="77777777" w:rsidR="009124E6" w:rsidRPr="00844D1E" w:rsidRDefault="009124E6" w:rsidP="00BC7241">
      <w:pPr>
        <w:spacing w:after="0"/>
        <w:jc w:val="both"/>
        <w:rPr>
          <w:rFonts w:ascii="Arial" w:hAnsi="Arial" w:cs="Arial"/>
          <w:b/>
        </w:rPr>
      </w:pPr>
    </w:p>
    <w:tbl>
      <w:tblPr>
        <w:tblStyle w:val="TableGrid"/>
        <w:tblW w:w="0" w:type="auto"/>
        <w:tblLayout w:type="fixed"/>
        <w:tblLook w:val="04A0" w:firstRow="1" w:lastRow="0" w:firstColumn="1" w:lastColumn="0" w:noHBand="0" w:noVBand="1"/>
      </w:tblPr>
      <w:tblGrid>
        <w:gridCol w:w="3538"/>
        <w:gridCol w:w="6266"/>
      </w:tblGrid>
      <w:tr w:rsidR="009D00DA" w:rsidRPr="00844D1E" w14:paraId="07684686" w14:textId="77777777" w:rsidTr="008C5318">
        <w:trPr>
          <w:trHeight w:val="709"/>
        </w:trPr>
        <w:tc>
          <w:tcPr>
            <w:tcW w:w="3538" w:type="dxa"/>
            <w:vAlign w:val="center"/>
          </w:tcPr>
          <w:p w14:paraId="35800399" w14:textId="77777777" w:rsidR="00B17C76" w:rsidRPr="00844D1E" w:rsidRDefault="009124E6" w:rsidP="00BC7241">
            <w:pPr>
              <w:spacing w:after="0"/>
              <w:jc w:val="both"/>
              <w:rPr>
                <w:rFonts w:ascii="Arial" w:hAnsi="Arial" w:cs="Arial"/>
                <w:b/>
              </w:rPr>
            </w:pPr>
            <w:r w:rsidRPr="00844D1E">
              <w:rPr>
                <w:rFonts w:ascii="Arial" w:hAnsi="Arial" w:cs="Arial"/>
                <w:b/>
              </w:rPr>
              <w:t>Subject Area</w:t>
            </w:r>
          </w:p>
        </w:tc>
        <w:sdt>
          <w:sdtPr>
            <w:rPr>
              <w:rFonts w:ascii="Arial" w:hAnsi="Arial" w:cs="Arial"/>
            </w:rPr>
            <w:id w:val="-2069723166"/>
            <w:lock w:val="sdtLocked"/>
            <w:placeholder>
              <w:docPart w:val="FB9DDF28782A452F99DCE92F8650498E"/>
            </w:placeholder>
            <w:dropDownList>
              <w:listItem w:displayText="Agricultural and Biological Sciences " w:value="Agricultural and Biological Sciences "/>
              <w:listItem w:displayText="Biochemistry, Genetics and Molecular Biology " w:value="Biochemistry, Genetics and Molecular Biology "/>
              <w:listItem w:displayText="Bioinformatics" w:value="Bioinformatics"/>
              <w:listItem w:displayText="Chemical Engineering " w:value="Chemical Engineering "/>
              <w:listItem w:displayText="Chemistry" w:value="Chemistry"/>
              <w:listItem w:displayText="Computer Science" w:value="Computer Science"/>
              <w:listItem w:displayText="Earth and Planetary Sciences " w:value="Earth and Planetary Sciences "/>
              <w:listItem w:displayText="Economics and Finance" w:value="Economics and Finance"/>
              <w:listItem w:displayText="Energy " w:value="Energy "/>
              <w:listItem w:displayText="Engineering " w:value="Engineering "/>
              <w:listItem w:displayText="Environmental Science" w:value="Environmental Science"/>
              <w:listItem w:displayText="Immunology and Microbiology " w:value="Immunology and Microbiology "/>
              <w:listItem w:displayText="Materials Science" w:value="Materials Science"/>
              <w:listItem w:displayText="Medicine and Dentistry " w:value="Medicine and Dentistry "/>
              <w:listItem w:displayText="Neuroscience " w:value="Neuroscience "/>
              <w:listItem w:displayText="Pharmacology, Toxicology and Pharmaceutical Science " w:value="Pharmacology, Toxicology and Pharmaceutical Science "/>
              <w:listItem w:displayText="Physics and Astronomy " w:value="Physics and Astronomy "/>
              <w:listItem w:displayText="Psychology " w:value="Psychology "/>
              <w:listItem w:displayText="Veterinary Science and Veterinary Medicine" w:value="Veterinary Science and Veterinary Medicine"/>
            </w:dropDownList>
          </w:sdtPr>
          <w:sdtEndPr/>
          <w:sdtContent>
            <w:tc>
              <w:tcPr>
                <w:tcW w:w="6266" w:type="dxa"/>
                <w:vAlign w:val="center"/>
              </w:tcPr>
              <w:p w14:paraId="0B16DEA6" w14:textId="24B708E6" w:rsidR="00B17C76" w:rsidRPr="00844D1E" w:rsidRDefault="00D85A1C" w:rsidP="00BC7241">
                <w:pPr>
                  <w:spacing w:after="0" w:line="240" w:lineRule="auto"/>
                  <w:jc w:val="both"/>
                  <w:rPr>
                    <w:rFonts w:ascii="Arial" w:hAnsi="Arial" w:cs="Arial"/>
                  </w:rPr>
                </w:pPr>
                <w:r w:rsidRPr="00844D1E">
                  <w:rPr>
                    <w:rFonts w:ascii="Arial" w:hAnsi="Arial" w:cs="Arial"/>
                  </w:rPr>
                  <w:t xml:space="preserve">Energy </w:t>
                </w:r>
              </w:p>
            </w:tc>
          </w:sdtContent>
        </w:sdt>
      </w:tr>
      <w:tr w:rsidR="009D00DA" w:rsidRPr="00844D1E" w14:paraId="18DFDEFB" w14:textId="77777777" w:rsidTr="008C5318">
        <w:trPr>
          <w:trHeight w:val="709"/>
        </w:trPr>
        <w:tc>
          <w:tcPr>
            <w:tcW w:w="3538" w:type="dxa"/>
            <w:vAlign w:val="center"/>
          </w:tcPr>
          <w:p w14:paraId="46662958" w14:textId="77777777" w:rsidR="00B17C76" w:rsidRPr="00844D1E" w:rsidRDefault="00B17C76" w:rsidP="00BC7241">
            <w:pPr>
              <w:tabs>
                <w:tab w:val="left" w:pos="1290"/>
              </w:tabs>
              <w:spacing w:after="0" w:line="240" w:lineRule="auto"/>
              <w:jc w:val="both"/>
              <w:rPr>
                <w:rFonts w:ascii="Arial" w:hAnsi="Arial" w:cs="Arial"/>
                <w:b/>
              </w:rPr>
            </w:pPr>
            <w:r w:rsidRPr="00844D1E">
              <w:rPr>
                <w:rFonts w:ascii="Arial" w:hAnsi="Arial" w:cs="Arial"/>
                <w:b/>
              </w:rPr>
              <w:t>More specific subject area</w:t>
            </w:r>
          </w:p>
        </w:tc>
        <w:tc>
          <w:tcPr>
            <w:tcW w:w="6266" w:type="dxa"/>
            <w:vAlign w:val="center"/>
          </w:tcPr>
          <w:p w14:paraId="584CE451" w14:textId="353F1A42" w:rsidR="00B17C76" w:rsidRPr="00844D1E" w:rsidRDefault="0064752F" w:rsidP="00BC7241">
            <w:pPr>
              <w:tabs>
                <w:tab w:val="left" w:pos="1290"/>
              </w:tabs>
              <w:spacing w:after="0" w:line="240" w:lineRule="auto"/>
              <w:jc w:val="both"/>
              <w:rPr>
                <w:rFonts w:ascii="Arial" w:hAnsi="Arial" w:cs="Arial"/>
              </w:rPr>
            </w:pPr>
            <w:r w:rsidRPr="00844D1E">
              <w:rPr>
                <w:rFonts w:ascii="Arial" w:hAnsi="Arial" w:cs="Arial"/>
              </w:rPr>
              <w:t>Energy System Modelling </w:t>
            </w:r>
          </w:p>
        </w:tc>
      </w:tr>
      <w:tr w:rsidR="009D00DA" w:rsidRPr="00844D1E" w14:paraId="34A2C709" w14:textId="77777777" w:rsidTr="008C5318">
        <w:trPr>
          <w:trHeight w:val="709"/>
        </w:trPr>
        <w:tc>
          <w:tcPr>
            <w:tcW w:w="3538" w:type="dxa"/>
            <w:vAlign w:val="center"/>
          </w:tcPr>
          <w:p w14:paraId="5F79F7B5" w14:textId="77777777" w:rsidR="00B17C76" w:rsidRPr="00844D1E" w:rsidRDefault="00B17C76" w:rsidP="00BC7241">
            <w:pPr>
              <w:tabs>
                <w:tab w:val="left" w:pos="1290"/>
              </w:tabs>
              <w:spacing w:after="0" w:line="240" w:lineRule="auto"/>
              <w:jc w:val="both"/>
              <w:rPr>
                <w:rFonts w:ascii="Arial" w:hAnsi="Arial" w:cs="Arial"/>
                <w:b/>
              </w:rPr>
            </w:pPr>
            <w:r w:rsidRPr="00844D1E">
              <w:rPr>
                <w:rFonts w:ascii="Arial" w:hAnsi="Arial" w:cs="Arial"/>
                <w:b/>
              </w:rPr>
              <w:t>Method name</w:t>
            </w:r>
          </w:p>
        </w:tc>
        <w:tc>
          <w:tcPr>
            <w:tcW w:w="6266" w:type="dxa"/>
            <w:vAlign w:val="center"/>
          </w:tcPr>
          <w:p w14:paraId="6520C141" w14:textId="3C92C5B0" w:rsidR="00B17C76" w:rsidRPr="00844D1E" w:rsidRDefault="0064752F" w:rsidP="00BC7241">
            <w:pPr>
              <w:tabs>
                <w:tab w:val="left" w:pos="1290"/>
              </w:tabs>
              <w:spacing w:after="0" w:line="240" w:lineRule="auto"/>
              <w:jc w:val="both"/>
              <w:rPr>
                <w:rFonts w:ascii="Arial" w:hAnsi="Arial" w:cs="Arial"/>
              </w:rPr>
            </w:pPr>
            <w:r w:rsidRPr="00844D1E">
              <w:rPr>
                <w:rFonts w:ascii="Arial" w:hAnsi="Arial" w:cs="Arial"/>
              </w:rPr>
              <w:t xml:space="preserve">Data Collection </w:t>
            </w:r>
            <w:r w:rsidR="00BE05DD">
              <w:rPr>
                <w:rFonts w:ascii="Arial" w:hAnsi="Arial" w:cs="Arial"/>
              </w:rPr>
              <w:t xml:space="preserve">and Manipulation </w:t>
            </w:r>
            <w:r w:rsidRPr="00844D1E">
              <w:rPr>
                <w:rFonts w:ascii="Arial" w:hAnsi="Arial" w:cs="Arial"/>
              </w:rPr>
              <w:t>Method for Starter Data Kits</w:t>
            </w:r>
            <w:r w:rsidR="008F79E3" w:rsidRPr="00844D1E">
              <w:rPr>
                <w:rFonts w:ascii="Arial" w:hAnsi="Arial" w:cs="Arial"/>
              </w:rPr>
              <w:t xml:space="preserve"> models</w:t>
            </w:r>
          </w:p>
        </w:tc>
      </w:tr>
      <w:tr w:rsidR="009D00DA" w:rsidRPr="00844D1E" w14:paraId="57DF1427" w14:textId="77777777" w:rsidTr="008C5318">
        <w:trPr>
          <w:trHeight w:val="1416"/>
        </w:trPr>
        <w:tc>
          <w:tcPr>
            <w:tcW w:w="3538" w:type="dxa"/>
            <w:vAlign w:val="center"/>
          </w:tcPr>
          <w:p w14:paraId="63BA77BD" w14:textId="77777777" w:rsidR="00B17C76" w:rsidRPr="00844D1E" w:rsidRDefault="00B17C76" w:rsidP="00BC7241">
            <w:pPr>
              <w:spacing w:after="0"/>
              <w:jc w:val="both"/>
              <w:rPr>
                <w:rFonts w:ascii="Arial" w:hAnsi="Arial" w:cs="Arial"/>
                <w:b/>
              </w:rPr>
            </w:pPr>
            <w:r w:rsidRPr="00844D1E">
              <w:rPr>
                <w:rFonts w:ascii="Arial" w:hAnsi="Arial" w:cs="Arial"/>
                <w:b/>
              </w:rPr>
              <w:t>Name and reference of original method</w:t>
            </w:r>
          </w:p>
        </w:tc>
        <w:tc>
          <w:tcPr>
            <w:tcW w:w="6266" w:type="dxa"/>
            <w:vAlign w:val="center"/>
          </w:tcPr>
          <w:p w14:paraId="039074D7" w14:textId="0B739A5B" w:rsidR="00B17C76" w:rsidRPr="00844D1E" w:rsidRDefault="007A2B21" w:rsidP="00BC7241">
            <w:pPr>
              <w:jc w:val="both"/>
              <w:rPr>
                <w:rFonts w:ascii="Arial" w:hAnsi="Arial" w:cs="Arial"/>
              </w:rPr>
            </w:pPr>
            <w:r w:rsidRPr="00844D1E">
              <w:rPr>
                <w:rFonts w:ascii="Arial" w:hAnsi="Arial" w:cs="Arial"/>
              </w:rPr>
              <w:t>Not applicable</w:t>
            </w:r>
          </w:p>
        </w:tc>
      </w:tr>
      <w:tr w:rsidR="008C5318" w:rsidRPr="00844D1E" w14:paraId="6EB30DE0" w14:textId="77777777" w:rsidTr="008C5318">
        <w:trPr>
          <w:trHeight w:val="1068"/>
        </w:trPr>
        <w:tc>
          <w:tcPr>
            <w:tcW w:w="3538" w:type="dxa"/>
            <w:vAlign w:val="center"/>
          </w:tcPr>
          <w:p w14:paraId="2414F0EA" w14:textId="77777777" w:rsidR="00B17C76" w:rsidRPr="00844D1E" w:rsidRDefault="00B17C76" w:rsidP="00BC7241">
            <w:pPr>
              <w:spacing w:after="0"/>
              <w:jc w:val="both"/>
              <w:rPr>
                <w:rFonts w:ascii="Arial" w:hAnsi="Arial" w:cs="Arial"/>
                <w:b/>
              </w:rPr>
            </w:pPr>
            <w:r w:rsidRPr="00844D1E">
              <w:rPr>
                <w:rFonts w:ascii="Arial" w:hAnsi="Arial" w:cs="Arial"/>
                <w:b/>
              </w:rPr>
              <w:t xml:space="preserve">Resource availability </w:t>
            </w:r>
          </w:p>
        </w:tc>
        <w:tc>
          <w:tcPr>
            <w:tcW w:w="6266" w:type="dxa"/>
            <w:vAlign w:val="center"/>
          </w:tcPr>
          <w:p w14:paraId="526B0531" w14:textId="2AED8C6E" w:rsidR="009E40A9" w:rsidRPr="00844D1E" w:rsidRDefault="009F3793" w:rsidP="00BC7241">
            <w:pPr>
              <w:jc w:val="both"/>
              <w:rPr>
                <w:rFonts w:ascii="Arial" w:hAnsi="Arial" w:cs="Arial"/>
              </w:rPr>
            </w:pPr>
            <w:r w:rsidRPr="00844D1E">
              <w:rPr>
                <w:rFonts w:ascii="Arial" w:hAnsi="Arial" w:cs="Arial"/>
              </w:rPr>
              <w:t xml:space="preserve">Links to </w:t>
            </w:r>
            <w:proofErr w:type="spellStart"/>
            <w:r w:rsidRPr="00844D1E">
              <w:rPr>
                <w:rFonts w:ascii="Arial" w:hAnsi="Arial" w:cs="Arial"/>
              </w:rPr>
              <w:t>Zenodo</w:t>
            </w:r>
            <w:proofErr w:type="spellEnd"/>
            <w:r w:rsidRPr="00844D1E">
              <w:rPr>
                <w:rFonts w:ascii="Arial" w:hAnsi="Arial" w:cs="Arial"/>
              </w:rPr>
              <w:t xml:space="preserve"> Repositories in Annex</w:t>
            </w:r>
            <w:r w:rsidR="009E40A9" w:rsidRPr="00844D1E">
              <w:rPr>
                <w:rFonts w:ascii="Arial" w:hAnsi="Arial" w:cs="Arial"/>
              </w:rPr>
              <w:t xml:space="preserve"> </w:t>
            </w:r>
            <w:r w:rsidR="00C43E41">
              <w:rPr>
                <w:rFonts w:ascii="Arial" w:hAnsi="Arial" w:cs="Arial"/>
              </w:rPr>
              <w:t>A</w:t>
            </w:r>
          </w:p>
        </w:tc>
      </w:tr>
    </w:tbl>
    <w:p w14:paraId="5DE800B9" w14:textId="76FFDB1C" w:rsidR="00990C6C" w:rsidRDefault="00990C6C" w:rsidP="00990C6C">
      <w:pPr>
        <w:spacing w:after="160" w:line="259" w:lineRule="auto"/>
        <w:rPr>
          <w:rFonts w:ascii="Arial" w:hAnsi="Arial" w:cs="Arial"/>
          <w:b/>
          <w:bCs/>
        </w:rPr>
      </w:pPr>
    </w:p>
    <w:p w14:paraId="01F9C2B5" w14:textId="77777777" w:rsidR="00990C6C" w:rsidRDefault="00990C6C">
      <w:pPr>
        <w:spacing w:after="160" w:line="259" w:lineRule="auto"/>
        <w:rPr>
          <w:rFonts w:ascii="Arial" w:hAnsi="Arial" w:cs="Arial"/>
          <w:b/>
          <w:bCs/>
        </w:rPr>
      </w:pPr>
      <w:r>
        <w:rPr>
          <w:rFonts w:ascii="Arial" w:hAnsi="Arial" w:cs="Arial"/>
          <w:b/>
          <w:bCs/>
        </w:rPr>
        <w:br w:type="page"/>
      </w:r>
    </w:p>
    <w:p w14:paraId="22F45E8A" w14:textId="28709466" w:rsidR="00CE77A4" w:rsidRDefault="00CE77A4" w:rsidP="00990C6C">
      <w:pPr>
        <w:spacing w:after="160" w:line="259" w:lineRule="auto"/>
        <w:rPr>
          <w:rFonts w:ascii="Arial" w:hAnsi="Arial" w:cs="Arial"/>
          <w:b/>
          <w:bCs/>
        </w:rPr>
      </w:pPr>
      <w:r w:rsidRPr="00844D1E">
        <w:rPr>
          <w:rFonts w:ascii="Arial" w:hAnsi="Arial" w:cs="Arial"/>
          <w:b/>
          <w:bCs/>
        </w:rPr>
        <w:lastRenderedPageBreak/>
        <w:t>Annex</w:t>
      </w:r>
      <w:r w:rsidR="00F45C96">
        <w:rPr>
          <w:rFonts w:ascii="Arial" w:hAnsi="Arial" w:cs="Arial"/>
          <w:b/>
          <w:bCs/>
        </w:rPr>
        <w:t xml:space="preserve"> A</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9"/>
        <w:gridCol w:w="1254"/>
        <w:gridCol w:w="3721"/>
        <w:gridCol w:w="3926"/>
      </w:tblGrid>
      <w:tr w:rsidR="004706D6" w:rsidRPr="004706D6" w14:paraId="3792D34D" w14:textId="77777777" w:rsidTr="004706D6">
        <w:trPr>
          <w:trHeight w:val="465"/>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3D9589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b/>
                <w:bCs/>
                <w:lang w:val="en-GB" w:eastAsia="en-GB"/>
              </w:rPr>
              <w:t>Region</w:t>
            </w:r>
            <w:r w:rsidRPr="004706D6">
              <w:rPr>
                <w:rFonts w:ascii="Arial" w:eastAsia="Times New Roman" w:hAnsi="Arial" w:cs="Arial"/>
                <w:lang w:val="en-GB" w:eastAsia="en-GB"/>
              </w:rPr>
              <w:t>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4292B47"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b/>
                <w:bCs/>
                <w:lang w:val="en-GB" w:eastAsia="en-GB"/>
              </w:rPr>
              <w:t>Country</w:t>
            </w:r>
            <w:r w:rsidRPr="004706D6">
              <w:rPr>
                <w:rFonts w:ascii="Arial" w:eastAsia="Times New Roman" w:hAnsi="Arial" w:cs="Arial"/>
                <w:lang w:val="en-GB" w:eastAsia="en-GB"/>
              </w:rPr>
              <w:t>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A6E39DA"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proofErr w:type="spellStart"/>
            <w:r w:rsidRPr="004706D6">
              <w:rPr>
                <w:rFonts w:ascii="Arial" w:eastAsia="Times New Roman" w:hAnsi="Arial" w:cs="Arial"/>
                <w:b/>
                <w:bCs/>
                <w:lang w:val="en-GB" w:eastAsia="en-GB"/>
              </w:rPr>
              <w:t>Zenodo</w:t>
            </w:r>
            <w:proofErr w:type="spellEnd"/>
            <w:r w:rsidRPr="004706D6">
              <w:rPr>
                <w:rFonts w:ascii="Arial" w:eastAsia="Times New Roman" w:hAnsi="Arial" w:cs="Arial"/>
                <w:b/>
                <w:bCs/>
                <w:lang w:val="en-GB" w:eastAsia="en-GB"/>
              </w:rPr>
              <w:t xml:space="preserve"> Dataset</w:t>
            </w:r>
            <w:r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1AE522A"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proofErr w:type="spellStart"/>
            <w:r w:rsidRPr="004706D6">
              <w:rPr>
                <w:rFonts w:ascii="Arial" w:eastAsia="Times New Roman" w:hAnsi="Arial" w:cs="Arial"/>
                <w:b/>
                <w:bCs/>
                <w:lang w:val="en-GB" w:eastAsia="en-GB"/>
              </w:rPr>
              <w:t>ResearchSquare</w:t>
            </w:r>
            <w:proofErr w:type="spellEnd"/>
            <w:r w:rsidRPr="004706D6">
              <w:rPr>
                <w:rFonts w:ascii="Arial" w:eastAsia="Times New Roman" w:hAnsi="Arial" w:cs="Arial"/>
                <w:b/>
                <w:bCs/>
                <w:lang w:val="en-GB" w:eastAsia="en-GB"/>
              </w:rPr>
              <w:t xml:space="preserve"> Pre-Print</w:t>
            </w:r>
            <w:r w:rsidRPr="004706D6">
              <w:rPr>
                <w:rFonts w:ascii="Arial" w:eastAsia="Times New Roman" w:hAnsi="Arial" w:cs="Arial"/>
                <w:lang w:val="en-GB" w:eastAsia="en-GB"/>
              </w:rPr>
              <w:t> </w:t>
            </w:r>
          </w:p>
        </w:tc>
      </w:tr>
      <w:tr w:rsidR="004706D6" w:rsidRPr="004706D6" w14:paraId="27C4CBDD"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6C0F3B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03534712"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Algeria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2CDA33DD"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 w:tgtFrame="_blank" w:history="1">
              <w:r w:rsidR="004706D6" w:rsidRPr="004706D6">
                <w:rPr>
                  <w:rFonts w:ascii="Arial" w:eastAsia="Times New Roman" w:hAnsi="Arial" w:cs="Arial"/>
                  <w:color w:val="0000FF"/>
                  <w:u w:val="single"/>
                  <w:lang w:val="en-GB" w:eastAsia="en-GB"/>
                </w:rPr>
                <w:t>https://doi.org/10.5281/zenodo.4728143</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4A04733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 w:tgtFrame="_blank" w:history="1">
              <w:r w:rsidR="004706D6" w:rsidRPr="004706D6">
                <w:rPr>
                  <w:rFonts w:ascii="Arial" w:eastAsia="Times New Roman" w:hAnsi="Arial" w:cs="Arial"/>
                  <w:color w:val="0000FF"/>
                  <w:u w:val="single"/>
                  <w:lang w:val="en-GB" w:eastAsia="en-GB"/>
                </w:rPr>
                <w:t>https://www.researchsquare.com/article/rs-478421/v2</w:t>
              </w:r>
            </w:hyperlink>
            <w:r w:rsidR="004706D6" w:rsidRPr="004706D6">
              <w:rPr>
                <w:rFonts w:ascii="Arial" w:eastAsia="Times New Roman" w:hAnsi="Arial" w:cs="Arial"/>
                <w:lang w:val="en-GB" w:eastAsia="en-GB"/>
              </w:rPr>
              <w:t> </w:t>
            </w:r>
          </w:p>
        </w:tc>
      </w:tr>
      <w:tr w:rsidR="004706D6" w:rsidRPr="004706D6" w14:paraId="79EC5616"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3CDB0A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44FFE36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Angola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27C4626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 w:tgtFrame="_blank" w:history="1">
              <w:r w:rsidR="004706D6" w:rsidRPr="004706D6">
                <w:rPr>
                  <w:rFonts w:ascii="Arial" w:eastAsia="Times New Roman" w:hAnsi="Arial" w:cs="Arial"/>
                  <w:color w:val="0000FF"/>
                  <w:u w:val="single"/>
                  <w:lang w:val="en-GB" w:eastAsia="en-GB"/>
                </w:rPr>
                <w:t>https://doi.org/10.5281/zenodo.4650810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33FFDDCA"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 w:tgtFrame="_blank" w:history="1">
              <w:r w:rsidR="004706D6" w:rsidRPr="004706D6">
                <w:rPr>
                  <w:rFonts w:ascii="Arial" w:eastAsia="Times New Roman" w:hAnsi="Arial" w:cs="Arial"/>
                  <w:color w:val="0000FF"/>
                  <w:u w:val="single"/>
                  <w:lang w:val="en-GB" w:eastAsia="en-GB"/>
                </w:rPr>
                <w:t>https://www.researchsquare.com/article/rs-478581/v2</w:t>
              </w:r>
            </w:hyperlink>
            <w:r w:rsidR="004706D6" w:rsidRPr="004706D6">
              <w:rPr>
                <w:rFonts w:ascii="Arial" w:eastAsia="Times New Roman" w:hAnsi="Arial" w:cs="Arial"/>
                <w:lang w:val="en-GB" w:eastAsia="en-GB"/>
              </w:rPr>
              <w:t> </w:t>
            </w:r>
          </w:p>
        </w:tc>
      </w:tr>
      <w:tr w:rsidR="004706D6" w:rsidRPr="004706D6" w14:paraId="271B784F"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AAF83A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A5B5D17"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Benin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E0EFBB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5" w:tgtFrame="_blank" w:history="1">
              <w:r w:rsidR="004706D6" w:rsidRPr="004706D6">
                <w:rPr>
                  <w:rFonts w:ascii="Arial" w:eastAsia="Times New Roman" w:hAnsi="Arial" w:cs="Arial"/>
                  <w:color w:val="0000FF"/>
                  <w:u w:val="single"/>
                  <w:lang w:val="en-GB" w:eastAsia="en-GB"/>
                </w:rPr>
                <w:t>https://doi.org/10.5281/zenodo.4725486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FDB9CCE"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6" w:tgtFrame="_blank" w:history="1">
              <w:r w:rsidR="004706D6" w:rsidRPr="004706D6">
                <w:rPr>
                  <w:rFonts w:ascii="Arial" w:eastAsia="Times New Roman" w:hAnsi="Arial" w:cs="Arial"/>
                  <w:color w:val="0000FF"/>
                  <w:u w:val="single"/>
                  <w:lang w:val="en-GB" w:eastAsia="en-GB"/>
                </w:rPr>
                <w:t>https://www.researchsquare.com/article/rs-478594/v2</w:t>
              </w:r>
            </w:hyperlink>
            <w:r w:rsidR="004706D6" w:rsidRPr="004706D6">
              <w:rPr>
                <w:rFonts w:ascii="Arial" w:eastAsia="Times New Roman" w:hAnsi="Arial" w:cs="Arial"/>
                <w:lang w:val="en-GB" w:eastAsia="en-GB"/>
              </w:rPr>
              <w:t> </w:t>
            </w:r>
          </w:p>
        </w:tc>
      </w:tr>
      <w:tr w:rsidR="004706D6" w:rsidRPr="004706D6" w14:paraId="29868606"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3E330B6"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DD090E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Botswana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554D9FE"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7" w:tgtFrame="_blank" w:history="1">
              <w:r w:rsidR="004706D6" w:rsidRPr="004706D6">
                <w:rPr>
                  <w:rFonts w:ascii="Arial" w:eastAsia="Times New Roman" w:hAnsi="Arial" w:cs="Arial"/>
                  <w:color w:val="0000FF"/>
                  <w:u w:val="single"/>
                  <w:lang w:val="en-GB" w:eastAsia="en-GB"/>
                </w:rPr>
                <w:t>https://doi.org/10.5281/zenodo.4650986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033BD5D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8" w:tgtFrame="_blank" w:history="1">
              <w:r w:rsidR="004706D6" w:rsidRPr="004706D6">
                <w:rPr>
                  <w:rFonts w:ascii="Arial" w:eastAsia="Times New Roman" w:hAnsi="Arial" w:cs="Arial"/>
                  <w:color w:val="0000FF"/>
                  <w:u w:val="single"/>
                  <w:lang w:val="en-GB" w:eastAsia="en-GB"/>
                </w:rPr>
                <w:t>https://www.researchsquare.com/article/rs-478620/v2</w:t>
              </w:r>
            </w:hyperlink>
            <w:r w:rsidR="004706D6" w:rsidRPr="004706D6">
              <w:rPr>
                <w:rFonts w:ascii="Arial" w:eastAsia="Times New Roman" w:hAnsi="Arial" w:cs="Arial"/>
                <w:lang w:val="en-GB" w:eastAsia="en-GB"/>
              </w:rPr>
              <w:t> </w:t>
            </w:r>
          </w:p>
        </w:tc>
      </w:tr>
      <w:tr w:rsidR="004706D6" w:rsidRPr="004706D6" w14:paraId="1014DF21"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28D05885"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BE0A39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Burkina Faso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3F1617A"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9" w:tgtFrame="_blank" w:history="1">
              <w:r w:rsidR="004706D6" w:rsidRPr="004706D6">
                <w:rPr>
                  <w:rFonts w:ascii="Arial" w:eastAsia="Times New Roman" w:hAnsi="Arial" w:cs="Arial"/>
                  <w:color w:val="0000FF"/>
                  <w:u w:val="single"/>
                  <w:lang w:val="en-GB" w:eastAsia="en-GB"/>
                </w:rPr>
                <w:t>https://doi.org/10.5281/zenodo.4650942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E355BEF"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0" w:tgtFrame="_blank" w:history="1">
              <w:r w:rsidR="004706D6" w:rsidRPr="004706D6">
                <w:rPr>
                  <w:rFonts w:ascii="Arial" w:eastAsia="Times New Roman" w:hAnsi="Arial" w:cs="Arial"/>
                  <w:color w:val="0000FF"/>
                  <w:u w:val="single"/>
                  <w:lang w:val="en-GB" w:eastAsia="en-GB"/>
                </w:rPr>
                <w:t>https://www.researchsquare.com/article/rs-478764/v2</w:t>
              </w:r>
            </w:hyperlink>
            <w:r w:rsidR="004706D6" w:rsidRPr="004706D6">
              <w:rPr>
                <w:rFonts w:ascii="Arial" w:eastAsia="Times New Roman" w:hAnsi="Arial" w:cs="Arial"/>
                <w:lang w:val="en-GB" w:eastAsia="en-GB"/>
              </w:rPr>
              <w:t> </w:t>
            </w:r>
          </w:p>
        </w:tc>
      </w:tr>
      <w:tr w:rsidR="004706D6" w:rsidRPr="004706D6" w14:paraId="42CF13D9"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BC0BFD8"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C8C868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Burundi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3612BB3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1" w:tgtFrame="_blank" w:history="1">
              <w:r w:rsidR="004706D6" w:rsidRPr="004706D6">
                <w:rPr>
                  <w:rFonts w:ascii="Arial" w:eastAsia="Times New Roman" w:hAnsi="Arial" w:cs="Arial"/>
                  <w:color w:val="0000FF"/>
                  <w:u w:val="single"/>
                  <w:lang w:val="en-GB" w:eastAsia="en-GB"/>
                </w:rPr>
                <w:t>https://doi.org/10.5281/zenodo.4725445</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07A43D4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2" w:tgtFrame="_blank" w:history="1">
              <w:r w:rsidR="004706D6" w:rsidRPr="004706D6">
                <w:rPr>
                  <w:rFonts w:ascii="Arial" w:eastAsia="Times New Roman" w:hAnsi="Arial" w:cs="Arial"/>
                  <w:color w:val="0000FF"/>
                  <w:u w:val="single"/>
                  <w:lang w:val="en-GB" w:eastAsia="en-GB"/>
                </w:rPr>
                <w:t>https://www.researchsquare.com/article/rs-478806/v2</w:t>
              </w:r>
            </w:hyperlink>
            <w:r w:rsidR="004706D6" w:rsidRPr="004706D6">
              <w:rPr>
                <w:rFonts w:ascii="Arial" w:eastAsia="Times New Roman" w:hAnsi="Arial" w:cs="Arial"/>
                <w:lang w:val="en-GB" w:eastAsia="en-GB"/>
              </w:rPr>
              <w:t> </w:t>
            </w:r>
          </w:p>
        </w:tc>
      </w:tr>
      <w:tr w:rsidR="004706D6" w:rsidRPr="004706D6" w14:paraId="138A3344"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D3943E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8EDAC4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Cameroon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0F64F8C"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3" w:tgtFrame="_blank" w:history="1">
              <w:r w:rsidR="004706D6" w:rsidRPr="004706D6">
                <w:rPr>
                  <w:rFonts w:ascii="Arial" w:eastAsia="Times New Roman" w:hAnsi="Arial" w:cs="Arial"/>
                  <w:color w:val="0000FF"/>
                  <w:u w:val="single"/>
                  <w:lang w:val="en-GB" w:eastAsia="en-GB"/>
                </w:rPr>
                <w:t>https://doi.org/10.5281/zenodo.4650822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5456731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4" w:tgtFrame="_blank" w:history="1">
              <w:r w:rsidR="004706D6" w:rsidRPr="004706D6">
                <w:rPr>
                  <w:rFonts w:ascii="Arial" w:eastAsia="Times New Roman" w:hAnsi="Arial" w:cs="Arial"/>
                  <w:color w:val="0000FF"/>
                  <w:u w:val="single"/>
                  <w:lang w:val="en-GB" w:eastAsia="en-GB"/>
                </w:rPr>
                <w:t>https://www.researchsquare.com/article/rs-478850/v2</w:t>
              </w:r>
            </w:hyperlink>
            <w:r w:rsidR="004706D6" w:rsidRPr="004706D6">
              <w:rPr>
                <w:rFonts w:ascii="Arial" w:eastAsia="Times New Roman" w:hAnsi="Arial" w:cs="Arial"/>
                <w:lang w:val="en-GB" w:eastAsia="en-GB"/>
              </w:rPr>
              <w:t> </w:t>
            </w:r>
          </w:p>
        </w:tc>
      </w:tr>
      <w:tr w:rsidR="004706D6" w:rsidRPr="004706D6" w14:paraId="233C4E41"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7DD7F7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47709256"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Central African Republic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4AAC25C"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5" w:tgtFrame="_blank" w:history="1">
              <w:r w:rsidR="004706D6" w:rsidRPr="004706D6">
                <w:rPr>
                  <w:rFonts w:ascii="Arial" w:eastAsia="Times New Roman" w:hAnsi="Arial" w:cs="Arial"/>
                  <w:color w:val="0000FF"/>
                  <w:u w:val="single"/>
                  <w:lang w:val="en-GB" w:eastAsia="en-GB"/>
                </w:rPr>
                <w:t>https://doi.org/10.5281/zenodo.4650968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5EF2A7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6" w:tgtFrame="_blank" w:history="1">
              <w:r w:rsidR="004706D6" w:rsidRPr="004706D6">
                <w:rPr>
                  <w:rFonts w:ascii="Arial" w:eastAsia="Times New Roman" w:hAnsi="Arial" w:cs="Arial"/>
                  <w:color w:val="0000FF"/>
                  <w:u w:val="single"/>
                  <w:lang w:val="en-GB" w:eastAsia="en-GB"/>
                </w:rPr>
                <w:t>https://www.researchsquare.com/article/rs-478906/v2</w:t>
              </w:r>
            </w:hyperlink>
            <w:r w:rsidR="004706D6" w:rsidRPr="004706D6">
              <w:rPr>
                <w:rFonts w:ascii="Arial" w:eastAsia="Times New Roman" w:hAnsi="Arial" w:cs="Arial"/>
                <w:lang w:val="en-GB" w:eastAsia="en-GB"/>
              </w:rPr>
              <w:t> </w:t>
            </w:r>
          </w:p>
        </w:tc>
      </w:tr>
      <w:tr w:rsidR="004706D6" w:rsidRPr="004706D6" w14:paraId="1E066EFA"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5B92CA3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9654999"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Chad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2DC5385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7" w:tgtFrame="_blank" w:history="1">
              <w:r w:rsidR="004706D6" w:rsidRPr="004706D6">
                <w:rPr>
                  <w:rFonts w:ascii="Arial" w:eastAsia="Times New Roman" w:hAnsi="Arial" w:cs="Arial"/>
                  <w:color w:val="0000FF"/>
                  <w:u w:val="single"/>
                  <w:lang w:val="en-GB" w:eastAsia="en-GB"/>
                </w:rPr>
                <w:t>https://doi.org/10.5281/zenodo.4725466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020F3F9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8" w:tgtFrame="_blank" w:history="1">
              <w:r w:rsidR="004706D6" w:rsidRPr="004706D6">
                <w:rPr>
                  <w:rFonts w:ascii="Arial" w:eastAsia="Times New Roman" w:hAnsi="Arial" w:cs="Arial"/>
                  <w:color w:val="0000FF"/>
                  <w:u w:val="single"/>
                  <w:lang w:val="en-GB" w:eastAsia="en-GB"/>
                </w:rPr>
                <w:t>https://www.researchsquare.com/article/rs-478927/v2</w:t>
              </w:r>
            </w:hyperlink>
            <w:r w:rsidR="004706D6" w:rsidRPr="004706D6">
              <w:rPr>
                <w:rFonts w:ascii="Arial" w:eastAsia="Times New Roman" w:hAnsi="Arial" w:cs="Arial"/>
                <w:lang w:val="en-GB" w:eastAsia="en-GB"/>
              </w:rPr>
              <w:t> </w:t>
            </w:r>
          </w:p>
        </w:tc>
      </w:tr>
      <w:tr w:rsidR="004706D6" w:rsidRPr="004706D6" w14:paraId="3C5CC0E8"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7DC235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345C6F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Côte d'Ivoire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36EF7283"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29" w:tgtFrame="_blank" w:history="1">
              <w:r w:rsidR="004706D6" w:rsidRPr="004706D6">
                <w:rPr>
                  <w:rFonts w:ascii="Arial" w:eastAsia="Times New Roman" w:hAnsi="Arial" w:cs="Arial"/>
                  <w:color w:val="0000FF"/>
                  <w:u w:val="single"/>
                  <w:lang w:val="en-GB" w:eastAsia="en-GB"/>
                </w:rPr>
                <w:t>https://doi.org/10.5281/zenodo.4737634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1B08D193"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0" w:tgtFrame="_blank" w:history="1">
              <w:r w:rsidR="004706D6" w:rsidRPr="004706D6">
                <w:rPr>
                  <w:rFonts w:ascii="Arial" w:eastAsia="Times New Roman" w:hAnsi="Arial" w:cs="Arial"/>
                  <w:color w:val="0000FF"/>
                  <w:u w:val="single"/>
                  <w:lang w:val="en-GB" w:eastAsia="en-GB"/>
                </w:rPr>
                <w:t>https://www.researchsquare.com/article/rs-493226/v1</w:t>
              </w:r>
            </w:hyperlink>
            <w:r w:rsidR="004706D6" w:rsidRPr="004706D6">
              <w:rPr>
                <w:rFonts w:ascii="Arial" w:eastAsia="Times New Roman" w:hAnsi="Arial" w:cs="Arial"/>
                <w:lang w:val="en-GB" w:eastAsia="en-GB"/>
              </w:rPr>
              <w:t> </w:t>
            </w:r>
          </w:p>
        </w:tc>
      </w:tr>
      <w:tr w:rsidR="004706D6" w:rsidRPr="004706D6" w14:paraId="7BC5E70E"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D614937"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842A104"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Democratic Republic of the Congo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F27EEB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1" w:tgtFrame="_blank" w:history="1">
              <w:r w:rsidR="004706D6" w:rsidRPr="004706D6">
                <w:rPr>
                  <w:rFonts w:ascii="Arial" w:eastAsia="Times New Roman" w:hAnsi="Arial" w:cs="Arial"/>
                  <w:color w:val="0000FF"/>
                  <w:u w:val="single"/>
                  <w:lang w:val="en-GB" w:eastAsia="en-GB"/>
                </w:rPr>
                <w:t>https://doi.org/10.5281/zenodo.4737640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59FDE1A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2" w:tgtFrame="_blank" w:history="1">
              <w:r w:rsidR="004706D6" w:rsidRPr="004706D6">
                <w:rPr>
                  <w:rFonts w:ascii="Arial" w:eastAsia="Times New Roman" w:hAnsi="Arial" w:cs="Arial"/>
                  <w:color w:val="0000FF"/>
                  <w:u w:val="single"/>
                  <w:lang w:val="en-GB" w:eastAsia="en-GB"/>
                </w:rPr>
                <w:t>https://www.researchsquare.com/article/rs-493235/v1</w:t>
              </w:r>
            </w:hyperlink>
            <w:r w:rsidR="004706D6" w:rsidRPr="004706D6">
              <w:rPr>
                <w:rFonts w:ascii="Arial" w:eastAsia="Times New Roman" w:hAnsi="Arial" w:cs="Arial"/>
                <w:lang w:val="en-GB" w:eastAsia="en-GB"/>
              </w:rPr>
              <w:t> </w:t>
            </w:r>
          </w:p>
        </w:tc>
      </w:tr>
      <w:tr w:rsidR="004706D6" w:rsidRPr="004706D6" w14:paraId="2D27936B"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23DF0C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4D4BFE41"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Djibouti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765E15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3" w:tgtFrame="_blank" w:history="1">
              <w:r w:rsidR="004706D6" w:rsidRPr="004706D6">
                <w:rPr>
                  <w:rFonts w:ascii="Arial" w:eastAsia="Times New Roman" w:hAnsi="Arial" w:cs="Arial"/>
                  <w:color w:val="0000FF"/>
                  <w:u w:val="single"/>
                  <w:lang w:val="en-GB" w:eastAsia="en-GB"/>
                </w:rPr>
                <w:t>https://doi.org/10.5281/zenodo.4725462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1A82F61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4" w:tgtFrame="_blank" w:history="1">
              <w:r w:rsidR="004706D6" w:rsidRPr="004706D6">
                <w:rPr>
                  <w:rFonts w:ascii="Arial" w:eastAsia="Times New Roman" w:hAnsi="Arial" w:cs="Arial"/>
                  <w:color w:val="0000FF"/>
                  <w:u w:val="single"/>
                  <w:lang w:val="en-GB" w:eastAsia="en-GB"/>
                </w:rPr>
                <w:t>https://www.researchsquare.com/article/rs-479210/v2</w:t>
              </w:r>
            </w:hyperlink>
            <w:r w:rsidR="004706D6" w:rsidRPr="004706D6">
              <w:rPr>
                <w:rFonts w:ascii="Arial" w:eastAsia="Times New Roman" w:hAnsi="Arial" w:cs="Arial"/>
                <w:lang w:val="en-GB" w:eastAsia="en-GB"/>
              </w:rPr>
              <w:t> </w:t>
            </w:r>
          </w:p>
        </w:tc>
      </w:tr>
      <w:tr w:rsidR="004706D6" w:rsidRPr="004706D6" w14:paraId="329DC9BD"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24F3926"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450595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Egypt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98160EF"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5" w:tgtFrame="_blank" w:history="1">
              <w:r w:rsidR="004706D6" w:rsidRPr="004706D6">
                <w:rPr>
                  <w:rFonts w:ascii="Arial" w:eastAsia="Times New Roman" w:hAnsi="Arial" w:cs="Arial"/>
                  <w:color w:val="0000FF"/>
                  <w:u w:val="single"/>
                  <w:lang w:val="en-GB" w:eastAsia="en-GB"/>
                </w:rPr>
                <w:t>https://doi.org/10.5281/zenodo.4652804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3709F5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6" w:tgtFrame="_blank" w:history="1">
              <w:r w:rsidR="004706D6" w:rsidRPr="004706D6">
                <w:rPr>
                  <w:rFonts w:ascii="Arial" w:eastAsia="Times New Roman" w:hAnsi="Arial" w:cs="Arial"/>
                  <w:color w:val="0000FF"/>
                  <w:u w:val="single"/>
                  <w:lang w:val="en-GB" w:eastAsia="en-GB"/>
                </w:rPr>
                <w:t>https://www.researchsquare.com/article/rs-479263/v2</w:t>
              </w:r>
            </w:hyperlink>
            <w:r w:rsidR="004706D6" w:rsidRPr="004706D6">
              <w:rPr>
                <w:rFonts w:ascii="Arial" w:eastAsia="Times New Roman" w:hAnsi="Arial" w:cs="Arial"/>
                <w:lang w:val="en-GB" w:eastAsia="en-GB"/>
              </w:rPr>
              <w:t> </w:t>
            </w:r>
          </w:p>
        </w:tc>
      </w:tr>
      <w:tr w:rsidR="004706D6" w:rsidRPr="004706D6" w14:paraId="472BDD7A"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A51182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441938E2"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Equatorial Guinea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6A81B5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7" w:tgtFrame="_blank" w:history="1">
              <w:r w:rsidR="004706D6" w:rsidRPr="004706D6">
                <w:rPr>
                  <w:rFonts w:ascii="Arial" w:eastAsia="Times New Roman" w:hAnsi="Arial" w:cs="Arial"/>
                  <w:color w:val="0000FF"/>
                  <w:u w:val="single"/>
                  <w:lang w:val="en-GB" w:eastAsia="en-GB"/>
                </w:rPr>
                <w:t>https://doi.org/10.5281/zenodo.4650904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4A2D4E91"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8" w:tgtFrame="_blank" w:history="1">
              <w:r w:rsidR="004706D6" w:rsidRPr="004706D6">
                <w:rPr>
                  <w:rFonts w:ascii="Arial" w:eastAsia="Times New Roman" w:hAnsi="Arial" w:cs="Arial"/>
                  <w:color w:val="0000FF"/>
                  <w:u w:val="single"/>
                  <w:lang w:val="en-GB" w:eastAsia="en-GB"/>
                </w:rPr>
                <w:t>https://www.researchsquare.com/article/rs-479310/v2</w:t>
              </w:r>
            </w:hyperlink>
            <w:r w:rsidR="004706D6" w:rsidRPr="004706D6">
              <w:rPr>
                <w:rFonts w:ascii="Arial" w:eastAsia="Times New Roman" w:hAnsi="Arial" w:cs="Arial"/>
                <w:lang w:val="en-GB" w:eastAsia="en-GB"/>
              </w:rPr>
              <w:t> </w:t>
            </w:r>
          </w:p>
        </w:tc>
      </w:tr>
      <w:tr w:rsidR="004706D6" w:rsidRPr="004706D6" w14:paraId="23B9F161"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8DC722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C13298A"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Eritrea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62D6CF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39" w:tgtFrame="_blank" w:history="1">
              <w:r w:rsidR="004706D6" w:rsidRPr="004706D6">
                <w:rPr>
                  <w:rFonts w:ascii="Arial" w:eastAsia="Times New Roman" w:hAnsi="Arial" w:cs="Arial"/>
                  <w:color w:val="0000FF"/>
                  <w:u w:val="single"/>
                  <w:lang w:val="en-GB" w:eastAsia="en-GB"/>
                </w:rPr>
                <w:t>https://doi.org/10.5281/zenodo.4725456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57BA5E21"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0" w:tgtFrame="_blank" w:history="1">
              <w:r w:rsidR="004706D6" w:rsidRPr="004706D6">
                <w:rPr>
                  <w:rFonts w:ascii="Arial" w:eastAsia="Times New Roman" w:hAnsi="Arial" w:cs="Arial"/>
                  <w:color w:val="0000FF"/>
                  <w:u w:val="single"/>
                  <w:lang w:val="en-GB" w:eastAsia="en-GB"/>
                </w:rPr>
                <w:t>https://www.researchsquare.com/article/rs-479568/v2</w:t>
              </w:r>
            </w:hyperlink>
            <w:r w:rsidR="004706D6" w:rsidRPr="004706D6">
              <w:rPr>
                <w:rFonts w:ascii="Arial" w:eastAsia="Times New Roman" w:hAnsi="Arial" w:cs="Arial"/>
                <w:lang w:val="en-GB" w:eastAsia="en-GB"/>
              </w:rPr>
              <w:t> </w:t>
            </w:r>
          </w:p>
        </w:tc>
      </w:tr>
      <w:tr w:rsidR="004706D6" w:rsidRPr="004706D6" w14:paraId="7DCAF4E7"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2F6DE477"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5E274F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Eswatini (</w:t>
            </w:r>
            <w:proofErr w:type="spellStart"/>
            <w:r w:rsidRPr="004706D6">
              <w:rPr>
                <w:rFonts w:ascii="Arial" w:eastAsia="Times New Roman" w:hAnsi="Arial" w:cs="Arial"/>
                <w:lang w:val="en-GB" w:eastAsia="en-GB"/>
              </w:rPr>
              <w:t>fmr</w:t>
            </w:r>
            <w:proofErr w:type="spellEnd"/>
            <w:r w:rsidRPr="004706D6">
              <w:rPr>
                <w:rFonts w:ascii="Arial" w:eastAsia="Times New Roman" w:hAnsi="Arial" w:cs="Arial"/>
                <w:lang w:val="en-GB" w:eastAsia="en-GB"/>
              </w:rPr>
              <w:t>. "Swaziland")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BAEB38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1" w:tgtFrame="_blank" w:history="1">
              <w:r w:rsidR="004706D6" w:rsidRPr="004706D6">
                <w:rPr>
                  <w:rFonts w:ascii="Arial" w:eastAsia="Times New Roman" w:hAnsi="Arial" w:cs="Arial"/>
                  <w:color w:val="0000FF"/>
                  <w:u w:val="single"/>
                  <w:lang w:val="en-GB" w:eastAsia="en-GB"/>
                </w:rPr>
                <w:t>https://doi.org/10.5281/zenodo.4737638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829FC8F"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2" w:tgtFrame="_blank" w:history="1">
              <w:r w:rsidR="004706D6" w:rsidRPr="004706D6">
                <w:rPr>
                  <w:rFonts w:ascii="Arial" w:eastAsia="Times New Roman" w:hAnsi="Arial" w:cs="Arial"/>
                  <w:color w:val="0000FF"/>
                  <w:u w:val="single"/>
                  <w:lang w:val="en-GB" w:eastAsia="en-GB"/>
                </w:rPr>
                <w:t>https://www.researchsquare.com/article/rs-493243/v1</w:t>
              </w:r>
            </w:hyperlink>
            <w:r w:rsidR="004706D6" w:rsidRPr="004706D6">
              <w:rPr>
                <w:rFonts w:ascii="Arial" w:eastAsia="Times New Roman" w:hAnsi="Arial" w:cs="Arial"/>
                <w:lang w:val="en-GB" w:eastAsia="en-GB"/>
              </w:rPr>
              <w:t> </w:t>
            </w:r>
          </w:p>
        </w:tc>
      </w:tr>
      <w:tr w:rsidR="004706D6" w:rsidRPr="004706D6" w14:paraId="7BB9751E"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E2244F7"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3BCAC18"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Ethiopia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822F201"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3" w:tgtFrame="_blank" w:history="1">
              <w:r w:rsidR="004706D6" w:rsidRPr="004706D6">
                <w:rPr>
                  <w:rFonts w:ascii="Arial" w:eastAsia="Times New Roman" w:hAnsi="Arial" w:cs="Arial"/>
                  <w:color w:val="0000FF"/>
                  <w:u w:val="single"/>
                  <w:lang w:val="en-GB" w:eastAsia="en-GB"/>
                </w:rPr>
                <w:t>https://doi.org/10.5281/zenodo.4650876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1FAAEFAD"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4" w:tgtFrame="_blank" w:history="1">
              <w:r w:rsidR="004706D6" w:rsidRPr="004706D6">
                <w:rPr>
                  <w:rFonts w:ascii="Arial" w:eastAsia="Times New Roman" w:hAnsi="Arial" w:cs="Arial"/>
                  <w:color w:val="0000FF"/>
                  <w:u w:val="single"/>
                  <w:lang w:val="en-GB" w:eastAsia="en-GB"/>
                </w:rPr>
                <w:t>https://www.researchsquare.com/article/rs-479603/v2</w:t>
              </w:r>
            </w:hyperlink>
            <w:r w:rsidR="004706D6" w:rsidRPr="004706D6">
              <w:rPr>
                <w:rFonts w:ascii="Arial" w:eastAsia="Times New Roman" w:hAnsi="Arial" w:cs="Arial"/>
                <w:lang w:val="en-GB" w:eastAsia="en-GB"/>
              </w:rPr>
              <w:t> </w:t>
            </w:r>
          </w:p>
        </w:tc>
      </w:tr>
      <w:tr w:rsidR="004706D6" w:rsidRPr="004706D6" w14:paraId="5E559301"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4CF05B9"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651B4D91"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Gabon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37B98D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5" w:tgtFrame="_blank" w:history="1">
              <w:r w:rsidR="004706D6" w:rsidRPr="004706D6">
                <w:rPr>
                  <w:rFonts w:ascii="Arial" w:eastAsia="Times New Roman" w:hAnsi="Arial" w:cs="Arial"/>
                  <w:color w:val="0000FF"/>
                  <w:u w:val="single"/>
                  <w:lang w:val="en-GB" w:eastAsia="en-GB"/>
                </w:rPr>
                <w:t>https://doi.org/10.5281/zenodo.4737642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17A2DF1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6" w:tgtFrame="_blank" w:history="1">
              <w:r w:rsidR="004706D6" w:rsidRPr="004706D6">
                <w:rPr>
                  <w:rFonts w:ascii="Arial" w:eastAsia="Times New Roman" w:hAnsi="Arial" w:cs="Arial"/>
                  <w:color w:val="0000FF"/>
                  <w:u w:val="single"/>
                  <w:lang w:val="en-GB" w:eastAsia="en-GB"/>
                </w:rPr>
                <w:t>https://www.researchsquare.com/article/rs-493249/v1</w:t>
              </w:r>
            </w:hyperlink>
            <w:r w:rsidR="004706D6" w:rsidRPr="004706D6">
              <w:rPr>
                <w:rFonts w:ascii="Arial" w:eastAsia="Times New Roman" w:hAnsi="Arial" w:cs="Arial"/>
                <w:lang w:val="en-GB" w:eastAsia="en-GB"/>
              </w:rPr>
              <w:t> </w:t>
            </w:r>
          </w:p>
        </w:tc>
      </w:tr>
      <w:tr w:rsidR="004706D6" w:rsidRPr="004706D6" w14:paraId="4FFD849F"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3F56DC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4981FC2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Gambia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AB45F1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7" w:tgtFrame="_blank" w:history="1">
              <w:r w:rsidR="004706D6" w:rsidRPr="004706D6">
                <w:rPr>
                  <w:rFonts w:ascii="Arial" w:eastAsia="Times New Roman" w:hAnsi="Arial" w:cs="Arial"/>
                  <w:color w:val="0000FF"/>
                  <w:u w:val="single"/>
                  <w:lang w:val="en-GB" w:eastAsia="en-GB"/>
                </w:rPr>
                <w:t>https://doi.org/10.5281/zenodo.4651140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14B0717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8" w:tgtFrame="_blank" w:history="1">
              <w:r w:rsidR="004706D6" w:rsidRPr="004706D6">
                <w:rPr>
                  <w:rFonts w:ascii="Arial" w:eastAsia="Times New Roman" w:hAnsi="Arial" w:cs="Arial"/>
                  <w:color w:val="0000FF"/>
                  <w:u w:val="single"/>
                  <w:lang w:val="en-GB" w:eastAsia="en-GB"/>
                </w:rPr>
                <w:t>https://www.researchsquare.com/article/rs-479641/v2</w:t>
              </w:r>
            </w:hyperlink>
            <w:r w:rsidR="004706D6" w:rsidRPr="004706D6">
              <w:rPr>
                <w:rFonts w:ascii="Arial" w:eastAsia="Times New Roman" w:hAnsi="Arial" w:cs="Arial"/>
                <w:lang w:val="en-GB" w:eastAsia="en-GB"/>
              </w:rPr>
              <w:t> </w:t>
            </w:r>
          </w:p>
        </w:tc>
      </w:tr>
      <w:tr w:rsidR="004706D6" w:rsidRPr="004706D6" w14:paraId="6002E2FA"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BD5AFE9"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FCA69EA"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Ghana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34E21E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49" w:tgtFrame="_blank" w:history="1">
              <w:r w:rsidR="004706D6" w:rsidRPr="004706D6">
                <w:rPr>
                  <w:rFonts w:ascii="Arial" w:eastAsia="Times New Roman" w:hAnsi="Arial" w:cs="Arial"/>
                  <w:color w:val="0000FF"/>
                  <w:u w:val="single"/>
                  <w:lang w:val="en-GB" w:eastAsia="en-GB"/>
                </w:rPr>
                <w:t>https://doi.org/10.5281/zenodo.4725480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17778A5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0" w:tgtFrame="_blank" w:history="1">
              <w:r w:rsidR="004706D6" w:rsidRPr="004706D6">
                <w:rPr>
                  <w:rFonts w:ascii="Arial" w:eastAsia="Times New Roman" w:hAnsi="Arial" w:cs="Arial"/>
                  <w:color w:val="0000FF"/>
                  <w:u w:val="single"/>
                  <w:lang w:val="en-GB" w:eastAsia="en-GB"/>
                </w:rPr>
                <w:t>https://www.researchsquare.com/article/rs-479778/v2</w:t>
              </w:r>
            </w:hyperlink>
            <w:r w:rsidR="004706D6" w:rsidRPr="004706D6">
              <w:rPr>
                <w:rFonts w:ascii="Arial" w:eastAsia="Times New Roman" w:hAnsi="Arial" w:cs="Arial"/>
                <w:lang w:val="en-GB" w:eastAsia="en-GB"/>
              </w:rPr>
              <w:t> </w:t>
            </w:r>
          </w:p>
        </w:tc>
      </w:tr>
      <w:tr w:rsidR="004706D6" w:rsidRPr="004706D6" w14:paraId="05E37EA9"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9CA739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6C0B7A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Guinea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A53498D"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1" w:tgtFrame="_blank" w:history="1">
              <w:r w:rsidR="004706D6" w:rsidRPr="004706D6">
                <w:rPr>
                  <w:rFonts w:ascii="Arial" w:eastAsia="Times New Roman" w:hAnsi="Arial" w:cs="Arial"/>
                  <w:color w:val="0000FF"/>
                  <w:u w:val="single"/>
                  <w:lang w:val="en-GB" w:eastAsia="en-GB"/>
                </w:rPr>
                <w:t>https://doi.org/10.5281/zenodo.4725454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839A10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2" w:tgtFrame="_blank" w:history="1">
              <w:r w:rsidR="004706D6" w:rsidRPr="004706D6">
                <w:rPr>
                  <w:rFonts w:ascii="Arial" w:eastAsia="Times New Roman" w:hAnsi="Arial" w:cs="Arial"/>
                  <w:color w:val="0000FF"/>
                  <w:u w:val="single"/>
                  <w:lang w:val="en-GB" w:eastAsia="en-GB"/>
                </w:rPr>
                <w:t>https://www.researchsquare.com/article/rs-480013/v3</w:t>
              </w:r>
            </w:hyperlink>
            <w:r w:rsidR="004706D6" w:rsidRPr="004706D6">
              <w:rPr>
                <w:rFonts w:ascii="Arial" w:eastAsia="Times New Roman" w:hAnsi="Arial" w:cs="Arial"/>
                <w:lang w:val="en-GB" w:eastAsia="en-GB"/>
              </w:rPr>
              <w:t> </w:t>
            </w:r>
          </w:p>
        </w:tc>
      </w:tr>
      <w:tr w:rsidR="004706D6" w:rsidRPr="004706D6" w14:paraId="2DDE10AD"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37EC934"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1F97F06"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Guinea-Bissau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B8AC65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3" w:tgtFrame="_blank" w:history="1">
              <w:r w:rsidR="004706D6" w:rsidRPr="004706D6">
                <w:rPr>
                  <w:rFonts w:ascii="Arial" w:eastAsia="Times New Roman" w:hAnsi="Arial" w:cs="Arial"/>
                  <w:color w:val="0000FF"/>
                  <w:u w:val="single"/>
                  <w:lang w:val="en-GB" w:eastAsia="en-GB"/>
                </w:rPr>
                <w:t>https://doi.org/10.5281/zenodo.4650850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5E71A0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4" w:tgtFrame="_blank" w:history="1">
              <w:r w:rsidR="004706D6" w:rsidRPr="004706D6">
                <w:rPr>
                  <w:rFonts w:ascii="Arial" w:eastAsia="Times New Roman" w:hAnsi="Arial" w:cs="Arial"/>
                  <w:color w:val="0000FF"/>
                  <w:u w:val="single"/>
                  <w:lang w:val="en-GB" w:eastAsia="en-GB"/>
                </w:rPr>
                <w:t>https://www.researchsquare.com/article/rs-480393/v1</w:t>
              </w:r>
            </w:hyperlink>
            <w:r w:rsidR="004706D6" w:rsidRPr="004706D6">
              <w:rPr>
                <w:rFonts w:ascii="Arial" w:eastAsia="Times New Roman" w:hAnsi="Arial" w:cs="Arial"/>
                <w:lang w:val="en-GB" w:eastAsia="en-GB"/>
              </w:rPr>
              <w:t> </w:t>
            </w:r>
          </w:p>
        </w:tc>
      </w:tr>
      <w:tr w:rsidR="004706D6" w:rsidRPr="004706D6" w14:paraId="6B6FA244"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B32950A"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E8C7275"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Kenya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0D0FB37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5" w:tgtFrame="_blank" w:history="1">
              <w:r w:rsidR="004706D6" w:rsidRPr="004706D6">
                <w:rPr>
                  <w:rFonts w:ascii="Arial" w:eastAsia="Times New Roman" w:hAnsi="Arial" w:cs="Arial"/>
                  <w:color w:val="0000FF"/>
                  <w:u w:val="single"/>
                  <w:lang w:val="en-GB" w:eastAsia="en-GB"/>
                </w:rPr>
                <w:t>https://doi.org/10.5281/zenodo.4650874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E64C89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6" w:tgtFrame="_blank" w:history="1">
              <w:r w:rsidR="004706D6" w:rsidRPr="004706D6">
                <w:rPr>
                  <w:rFonts w:ascii="Arial" w:eastAsia="Times New Roman" w:hAnsi="Arial" w:cs="Arial"/>
                  <w:color w:val="0000FF"/>
                  <w:u w:val="single"/>
                  <w:lang w:val="en-GB" w:eastAsia="en-GB"/>
                </w:rPr>
                <w:t>https://www.researchsquare.com/article/rs-480458/v1</w:t>
              </w:r>
            </w:hyperlink>
            <w:r w:rsidR="004706D6" w:rsidRPr="004706D6">
              <w:rPr>
                <w:rFonts w:ascii="Arial" w:eastAsia="Times New Roman" w:hAnsi="Arial" w:cs="Arial"/>
                <w:lang w:val="en-GB" w:eastAsia="en-GB"/>
              </w:rPr>
              <w:t> </w:t>
            </w:r>
          </w:p>
        </w:tc>
      </w:tr>
      <w:tr w:rsidR="004706D6" w:rsidRPr="004706D6" w14:paraId="37F6D628"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4B0F60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lastRenderedPageBreak/>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03DA3C0A"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Lesotho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63DFD8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7" w:tgtFrame="_blank" w:history="1">
              <w:r w:rsidR="004706D6" w:rsidRPr="004706D6">
                <w:rPr>
                  <w:rFonts w:ascii="Arial" w:eastAsia="Times New Roman" w:hAnsi="Arial" w:cs="Arial"/>
                  <w:color w:val="0000FF"/>
                  <w:u w:val="single"/>
                  <w:lang w:val="en-GB" w:eastAsia="en-GB"/>
                </w:rPr>
                <w:t>https://doi.org/10.5281/zenodo.4650866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334498F"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8" w:tgtFrame="_blank" w:history="1">
              <w:r w:rsidR="004706D6" w:rsidRPr="004706D6">
                <w:rPr>
                  <w:rFonts w:ascii="Arial" w:eastAsia="Times New Roman" w:hAnsi="Arial" w:cs="Arial"/>
                  <w:color w:val="0000FF"/>
                  <w:u w:val="single"/>
                  <w:lang w:val="en-GB" w:eastAsia="en-GB"/>
                </w:rPr>
                <w:t>https://www.researchsquare.com/article/rs-480748/v1</w:t>
              </w:r>
            </w:hyperlink>
            <w:r w:rsidR="004706D6" w:rsidRPr="004706D6">
              <w:rPr>
                <w:rFonts w:ascii="Arial" w:eastAsia="Times New Roman" w:hAnsi="Arial" w:cs="Arial"/>
                <w:lang w:val="en-GB" w:eastAsia="en-GB"/>
              </w:rPr>
              <w:t> </w:t>
            </w:r>
          </w:p>
        </w:tc>
      </w:tr>
      <w:tr w:rsidR="004706D6" w:rsidRPr="004706D6" w14:paraId="40768F51"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38282E4"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0E42DD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Liberia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CBE34E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59" w:tgtFrame="_blank" w:history="1">
              <w:r w:rsidR="004706D6" w:rsidRPr="004706D6">
                <w:rPr>
                  <w:rFonts w:ascii="Arial" w:eastAsia="Times New Roman" w:hAnsi="Arial" w:cs="Arial"/>
                  <w:color w:val="0000FF"/>
                  <w:u w:val="single"/>
                  <w:lang w:val="en-GB" w:eastAsia="en-GB"/>
                </w:rPr>
                <w:t>https://doi.org/10.5281/zenodo.4650794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47FFEEBC"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0" w:tgtFrame="_blank" w:history="1">
              <w:r w:rsidR="004706D6" w:rsidRPr="004706D6">
                <w:rPr>
                  <w:rFonts w:ascii="Arial" w:eastAsia="Times New Roman" w:hAnsi="Arial" w:cs="Arial"/>
                  <w:color w:val="0000FF"/>
                  <w:u w:val="single"/>
                  <w:lang w:val="en-GB" w:eastAsia="en-GB"/>
                </w:rPr>
                <w:t>https://www.researchsquare.com/article/rs-480654/v1</w:t>
              </w:r>
            </w:hyperlink>
            <w:r w:rsidR="004706D6" w:rsidRPr="004706D6">
              <w:rPr>
                <w:rFonts w:ascii="Arial" w:eastAsia="Times New Roman" w:hAnsi="Arial" w:cs="Arial"/>
                <w:lang w:val="en-GB" w:eastAsia="en-GB"/>
              </w:rPr>
              <w:t> </w:t>
            </w:r>
          </w:p>
        </w:tc>
      </w:tr>
      <w:tr w:rsidR="004706D6" w:rsidRPr="004706D6" w14:paraId="37438B18"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F64FB48"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0008BF5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Libya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AA23431"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1" w:tgtFrame="_blank" w:history="1">
              <w:r w:rsidR="004706D6" w:rsidRPr="004706D6">
                <w:rPr>
                  <w:rFonts w:ascii="Arial" w:eastAsia="Times New Roman" w:hAnsi="Arial" w:cs="Arial"/>
                  <w:color w:val="0000FF"/>
                  <w:u w:val="single"/>
                  <w:lang w:val="en-GB" w:eastAsia="en-GB"/>
                </w:rPr>
                <w:t>https://doi.org/10.5281/zenodo.4650920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BB91ABC"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2" w:tgtFrame="_blank" w:history="1">
              <w:r w:rsidR="004706D6" w:rsidRPr="004706D6">
                <w:rPr>
                  <w:rFonts w:ascii="Arial" w:eastAsia="Times New Roman" w:hAnsi="Arial" w:cs="Arial"/>
                  <w:color w:val="0000FF"/>
                  <w:u w:val="single"/>
                  <w:lang w:val="en-GB" w:eastAsia="en-GB"/>
                </w:rPr>
                <w:t>https://www.researchsquare.com/article/rs-481132/v1</w:t>
              </w:r>
            </w:hyperlink>
            <w:r w:rsidR="004706D6" w:rsidRPr="004706D6">
              <w:rPr>
                <w:rFonts w:ascii="Arial" w:eastAsia="Times New Roman" w:hAnsi="Arial" w:cs="Arial"/>
                <w:lang w:val="en-GB" w:eastAsia="en-GB"/>
              </w:rPr>
              <w:t> </w:t>
            </w:r>
          </w:p>
        </w:tc>
      </w:tr>
      <w:tr w:rsidR="004706D6" w:rsidRPr="004706D6" w14:paraId="2AE600BD"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53BE7A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6335DB1"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Malawi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0B9E2F9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3" w:tgtFrame="_blank" w:history="1">
              <w:r w:rsidR="004706D6" w:rsidRPr="004706D6">
                <w:rPr>
                  <w:rFonts w:ascii="Arial" w:eastAsia="Times New Roman" w:hAnsi="Arial" w:cs="Arial"/>
                  <w:color w:val="0000FF"/>
                  <w:u w:val="single"/>
                  <w:lang w:val="en-GB" w:eastAsia="en-GB"/>
                </w:rPr>
                <w:t>https://doi.org/10.5281/zenodo.4652798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4E9450A1"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4" w:tgtFrame="_blank" w:history="1">
              <w:r w:rsidR="004706D6" w:rsidRPr="004706D6">
                <w:rPr>
                  <w:rFonts w:ascii="Arial" w:eastAsia="Times New Roman" w:hAnsi="Arial" w:cs="Arial"/>
                  <w:color w:val="0000FF"/>
                  <w:u w:val="single"/>
                  <w:lang w:val="en-GB" w:eastAsia="en-GB"/>
                </w:rPr>
                <w:t>https://www.researchsquare.com/article/rs-479507/v2</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29DFC0BF"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54B71AB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0F89BAD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Mali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31D0F54A"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5" w:tgtFrame="_blank" w:history="1">
              <w:r w:rsidR="004706D6" w:rsidRPr="004706D6">
                <w:rPr>
                  <w:rFonts w:ascii="Arial" w:eastAsia="Times New Roman" w:hAnsi="Arial" w:cs="Arial"/>
                  <w:color w:val="0000FF"/>
                  <w:u w:val="single"/>
                  <w:lang w:val="en-GB" w:eastAsia="en-GB"/>
                </w:rPr>
                <w:t>https://doi.org/10.5281/zenodo.4725447</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385EDA0C"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6" w:tgtFrame="_blank" w:history="1">
              <w:r w:rsidR="004706D6" w:rsidRPr="004706D6">
                <w:rPr>
                  <w:rFonts w:ascii="Arial" w:eastAsia="Times New Roman" w:hAnsi="Arial" w:cs="Arial"/>
                  <w:color w:val="0000FF"/>
                  <w:u w:val="single"/>
                  <w:lang w:val="en-GB" w:eastAsia="en-GB"/>
                </w:rPr>
                <w:t>https://www.researchsquare.com/article/rs-479627/v2</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6501A25F"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7F236A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2287C2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Mauritania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62F3D2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7" w:tgtFrame="_blank" w:history="1">
              <w:r w:rsidR="004706D6" w:rsidRPr="004706D6">
                <w:rPr>
                  <w:rFonts w:ascii="Arial" w:eastAsia="Times New Roman" w:hAnsi="Arial" w:cs="Arial"/>
                  <w:color w:val="0000FF"/>
                  <w:u w:val="single"/>
                  <w:lang w:val="en-GB" w:eastAsia="en-GB"/>
                </w:rPr>
                <w:t>https://doi.org/10.5281/zenodo.4650914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D4902EA"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8" w:tgtFrame="_blank" w:history="1">
              <w:r w:rsidR="004706D6" w:rsidRPr="004706D6">
                <w:rPr>
                  <w:rFonts w:ascii="Arial" w:eastAsia="Times New Roman" w:hAnsi="Arial" w:cs="Arial"/>
                  <w:color w:val="0000FF"/>
                  <w:u w:val="single"/>
                  <w:lang w:val="en-GB" w:eastAsia="en-GB"/>
                </w:rPr>
                <w:t>https://www.researchsquare.com/article/rs-479591/v2</w:t>
              </w:r>
            </w:hyperlink>
            <w:r w:rsidR="004706D6" w:rsidRPr="004706D6">
              <w:rPr>
                <w:rFonts w:ascii="Arial" w:eastAsia="Times New Roman" w:hAnsi="Arial" w:cs="Arial"/>
                <w:lang w:val="en-GB" w:eastAsia="en-GB"/>
              </w:rPr>
              <w:t> </w:t>
            </w:r>
          </w:p>
        </w:tc>
      </w:tr>
      <w:tr w:rsidR="004706D6" w:rsidRPr="004706D6" w14:paraId="64404DFC"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ABF0EC6"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EA689D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Morocco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3603A52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69" w:tgtFrame="_blank" w:history="1">
              <w:r w:rsidR="004706D6" w:rsidRPr="004706D6">
                <w:rPr>
                  <w:rFonts w:ascii="Arial" w:eastAsia="Times New Roman" w:hAnsi="Arial" w:cs="Arial"/>
                  <w:color w:val="0000FF"/>
                  <w:u w:val="single"/>
                  <w:lang w:val="en-GB" w:eastAsia="en-GB"/>
                </w:rPr>
                <w:t>https://doi.org/10.5281/zenodo.4725482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44E36FAE"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0" w:tgtFrame="_blank" w:history="1">
              <w:r w:rsidR="004706D6" w:rsidRPr="004706D6">
                <w:rPr>
                  <w:rFonts w:ascii="Arial" w:eastAsia="Times New Roman" w:hAnsi="Arial" w:cs="Arial"/>
                  <w:color w:val="0000FF"/>
                  <w:u w:val="single"/>
                  <w:lang w:val="en-GB" w:eastAsia="en-GB"/>
                </w:rPr>
                <w:t>https://www.researchsquare.com/article/rs-480023/v2</w:t>
              </w:r>
            </w:hyperlink>
            <w:r w:rsidR="004706D6" w:rsidRPr="004706D6">
              <w:rPr>
                <w:rFonts w:ascii="Arial" w:eastAsia="Times New Roman" w:hAnsi="Arial" w:cs="Arial"/>
                <w:lang w:val="en-GB" w:eastAsia="en-GB"/>
              </w:rPr>
              <w:t> </w:t>
            </w:r>
          </w:p>
        </w:tc>
      </w:tr>
      <w:tr w:rsidR="004706D6" w:rsidRPr="004706D6" w14:paraId="4C0369A3"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1FCAC58"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56C5FB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Mozambique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9A1E991"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1" w:tgtFrame="_blank" w:history="1">
              <w:r w:rsidR="004706D6" w:rsidRPr="004706D6">
                <w:rPr>
                  <w:rFonts w:ascii="Arial" w:eastAsia="Times New Roman" w:hAnsi="Arial" w:cs="Arial"/>
                  <w:color w:val="0000FF"/>
                  <w:u w:val="single"/>
                  <w:lang w:val="en-GB" w:eastAsia="en-GB"/>
                </w:rPr>
                <w:t>https://doi.org/10.5281/zenodo.4650902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38A4EF1"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2" w:tgtFrame="_blank" w:history="1">
              <w:r w:rsidR="004706D6" w:rsidRPr="004706D6">
                <w:rPr>
                  <w:rFonts w:ascii="Arial" w:eastAsia="Times New Roman" w:hAnsi="Arial" w:cs="Arial"/>
                  <w:color w:val="0000FF"/>
                  <w:u w:val="single"/>
                  <w:lang w:val="en-GB" w:eastAsia="en-GB"/>
                </w:rPr>
                <w:t>https://www.researchsquare.com/article/rs-481070/v1</w:t>
              </w:r>
            </w:hyperlink>
            <w:r w:rsidR="004706D6" w:rsidRPr="004706D6">
              <w:rPr>
                <w:rFonts w:ascii="Arial" w:eastAsia="Times New Roman" w:hAnsi="Arial" w:cs="Arial"/>
                <w:lang w:val="en-GB" w:eastAsia="en-GB"/>
              </w:rPr>
              <w:t> </w:t>
            </w:r>
          </w:p>
        </w:tc>
      </w:tr>
      <w:tr w:rsidR="004706D6" w:rsidRPr="004706D6" w14:paraId="45D09250"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9F8763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0BDD152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Namibia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3B81FAFF"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3" w:tgtFrame="_blank" w:history="1">
              <w:r w:rsidR="004706D6" w:rsidRPr="004706D6">
                <w:rPr>
                  <w:rFonts w:ascii="Arial" w:eastAsia="Times New Roman" w:hAnsi="Arial" w:cs="Arial"/>
                  <w:color w:val="0000FF"/>
                  <w:u w:val="single"/>
                  <w:lang w:val="en-GB" w:eastAsia="en-GB"/>
                </w:rPr>
                <w:t>https://doi.org/10.5281/zenodo.4652808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0486E37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4" w:tgtFrame="_blank" w:history="1">
              <w:r w:rsidR="004706D6" w:rsidRPr="004706D6">
                <w:rPr>
                  <w:rFonts w:ascii="Arial" w:eastAsia="Times New Roman" w:hAnsi="Arial" w:cs="Arial"/>
                  <w:color w:val="0000FF"/>
                  <w:u w:val="single"/>
                  <w:lang w:val="en-GB" w:eastAsia="en-GB"/>
                </w:rPr>
                <w:t>https://www.researchsquare.com/article/rs-481002/v1</w:t>
              </w:r>
            </w:hyperlink>
            <w:r w:rsidR="004706D6" w:rsidRPr="004706D6">
              <w:rPr>
                <w:rFonts w:ascii="Arial" w:eastAsia="Times New Roman" w:hAnsi="Arial" w:cs="Arial"/>
                <w:lang w:val="en-GB" w:eastAsia="en-GB"/>
              </w:rPr>
              <w:t> </w:t>
            </w:r>
          </w:p>
        </w:tc>
      </w:tr>
      <w:tr w:rsidR="004706D6" w:rsidRPr="004706D6" w14:paraId="44B8720F"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D89D13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B2D0A9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Niger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9FD3A2B"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5" w:tgtFrame="_blank" w:history="1">
              <w:r w:rsidR="004706D6" w:rsidRPr="004706D6">
                <w:rPr>
                  <w:rFonts w:ascii="Arial" w:eastAsia="Times New Roman" w:hAnsi="Arial" w:cs="Arial"/>
                  <w:color w:val="0000FF"/>
                  <w:u w:val="single"/>
                  <w:lang w:val="en-GB" w:eastAsia="en-GB"/>
                </w:rPr>
                <w:t>https://doi.org/10.5281/zenodo.4725476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32AD7D9B"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6" w:tgtFrame="_blank" w:history="1">
              <w:r w:rsidR="004706D6" w:rsidRPr="004706D6">
                <w:rPr>
                  <w:rFonts w:ascii="Arial" w:eastAsia="Times New Roman" w:hAnsi="Arial" w:cs="Arial"/>
                  <w:color w:val="0000FF"/>
                  <w:u w:val="single"/>
                  <w:lang w:val="en-GB" w:eastAsia="en-GB"/>
                </w:rPr>
                <w:t>https://www.researchsquare.com/article/rs-480051/v2</w:t>
              </w:r>
            </w:hyperlink>
            <w:r w:rsidR="004706D6" w:rsidRPr="004706D6">
              <w:rPr>
                <w:rFonts w:ascii="Arial" w:eastAsia="Times New Roman" w:hAnsi="Arial" w:cs="Arial"/>
                <w:lang w:val="en-GB" w:eastAsia="en-GB"/>
              </w:rPr>
              <w:t> </w:t>
            </w:r>
          </w:p>
        </w:tc>
      </w:tr>
      <w:tr w:rsidR="004706D6" w:rsidRPr="004706D6" w14:paraId="410B74EC"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2FC7F9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BB8A5E4"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Nigeria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5C0FF6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7" w:tgtFrame="_blank" w:history="1">
              <w:r w:rsidR="004706D6" w:rsidRPr="004706D6">
                <w:rPr>
                  <w:rFonts w:ascii="Arial" w:eastAsia="Times New Roman" w:hAnsi="Arial" w:cs="Arial"/>
                  <w:color w:val="0000FF"/>
                  <w:u w:val="single"/>
                  <w:lang w:val="en-GB" w:eastAsia="en-GB"/>
                </w:rPr>
                <w:t>https://doi.org/10.5281/zenodo.4728145</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81321FA"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8" w:tgtFrame="_blank" w:history="1">
              <w:r w:rsidR="004706D6" w:rsidRPr="004706D6">
                <w:rPr>
                  <w:rFonts w:ascii="Arial" w:eastAsia="Times New Roman" w:hAnsi="Arial" w:cs="Arial"/>
                  <w:color w:val="0000FF"/>
                  <w:u w:val="single"/>
                  <w:lang w:val="en-GB" w:eastAsia="en-GB"/>
                </w:rPr>
                <w:t>https://www.researchsquare.com/article/rs-480085/v2</w:t>
              </w:r>
            </w:hyperlink>
            <w:r w:rsidR="004706D6" w:rsidRPr="004706D6">
              <w:rPr>
                <w:rFonts w:ascii="Arial" w:eastAsia="Times New Roman" w:hAnsi="Arial" w:cs="Arial"/>
                <w:lang w:val="en-GB" w:eastAsia="en-GB"/>
              </w:rPr>
              <w:t> </w:t>
            </w:r>
          </w:p>
        </w:tc>
      </w:tr>
      <w:tr w:rsidR="004706D6" w:rsidRPr="004706D6" w14:paraId="33505354"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F915A4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6420A46"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Congo (Congo-Brazzaville)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E90F23A"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79" w:tgtFrame="_blank" w:history="1">
              <w:r w:rsidR="004706D6" w:rsidRPr="004706D6">
                <w:rPr>
                  <w:rFonts w:ascii="Arial" w:eastAsia="Times New Roman" w:hAnsi="Arial" w:cs="Arial"/>
                  <w:color w:val="0000FF"/>
                  <w:u w:val="single"/>
                  <w:lang w:val="en-GB" w:eastAsia="en-GB"/>
                </w:rPr>
                <w:t>https://doi.org/10.5281/zenodo.4651133</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39A969E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0" w:tgtFrame="_blank" w:history="1">
              <w:r w:rsidR="004706D6" w:rsidRPr="004706D6">
                <w:rPr>
                  <w:rFonts w:ascii="Arial" w:eastAsia="Times New Roman" w:hAnsi="Arial" w:cs="Arial"/>
                  <w:color w:val="0000FF"/>
                  <w:u w:val="single"/>
                  <w:lang w:val="en-GB" w:eastAsia="en-GB"/>
                </w:rPr>
                <w:t>https://www.researchsquare.com/article/rs-479154/v2</w:t>
              </w:r>
            </w:hyperlink>
            <w:r w:rsidR="004706D6" w:rsidRPr="004706D6">
              <w:rPr>
                <w:rFonts w:ascii="Arial" w:eastAsia="Times New Roman" w:hAnsi="Arial" w:cs="Arial"/>
                <w:lang w:val="en-GB" w:eastAsia="en-GB"/>
              </w:rPr>
              <w:t> </w:t>
            </w:r>
          </w:p>
        </w:tc>
      </w:tr>
      <w:tr w:rsidR="004706D6" w:rsidRPr="004706D6" w14:paraId="387F6C5F"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2B998EE4"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D0B7E58"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Rwanda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CFAD4AD"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1" w:tgtFrame="_blank" w:history="1">
              <w:r w:rsidR="004706D6" w:rsidRPr="004706D6">
                <w:rPr>
                  <w:rFonts w:ascii="Arial" w:eastAsia="Times New Roman" w:hAnsi="Arial" w:cs="Arial"/>
                  <w:color w:val="0000FF"/>
                  <w:u w:val="single"/>
                  <w:lang w:val="en-GB" w:eastAsia="en-GB"/>
                </w:rPr>
                <w:t>https://doi.org/10.5281/zenodo.4652800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3DBDE17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2" w:tgtFrame="_blank" w:history="1">
              <w:r w:rsidR="004706D6" w:rsidRPr="004706D6">
                <w:rPr>
                  <w:rFonts w:ascii="Arial" w:eastAsia="Times New Roman" w:hAnsi="Arial" w:cs="Arial"/>
                  <w:color w:val="0000FF"/>
                  <w:u w:val="single"/>
                  <w:lang w:val="en-GB" w:eastAsia="en-GB"/>
                </w:rPr>
                <w:t>https://www.researchsquare.com/article/rs-480847/v1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6685455E"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B6D3FB2"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9315891"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Senegal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51FA8C3"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3" w:tgtFrame="_blank" w:history="1">
              <w:r w:rsidR="004706D6" w:rsidRPr="004706D6">
                <w:rPr>
                  <w:rFonts w:ascii="Arial" w:eastAsia="Times New Roman" w:hAnsi="Arial" w:cs="Arial"/>
                  <w:color w:val="0000FF"/>
                  <w:u w:val="single"/>
                  <w:lang w:val="en-GB" w:eastAsia="en-GB"/>
                </w:rPr>
                <w:t>https://doi.org/10.5281/zenodo.4725484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5A9A24DE"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4" w:tgtFrame="_blank" w:history="1">
              <w:r w:rsidR="004706D6" w:rsidRPr="004706D6">
                <w:rPr>
                  <w:rFonts w:ascii="Arial" w:eastAsia="Times New Roman" w:hAnsi="Arial" w:cs="Arial"/>
                  <w:color w:val="0000FF"/>
                  <w:u w:val="single"/>
                  <w:lang w:val="en-GB" w:eastAsia="en-GB"/>
                </w:rPr>
                <w:t>https://www.researchsquare.com/article/rs-480122/v2</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6A5F5B26"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21C3167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442B677"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Sierra Leone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E5ED32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5" w:tgtFrame="_blank" w:history="1">
              <w:r w:rsidR="004706D6" w:rsidRPr="004706D6">
                <w:rPr>
                  <w:rFonts w:ascii="Arial" w:eastAsia="Times New Roman" w:hAnsi="Arial" w:cs="Arial"/>
                  <w:color w:val="0000FF"/>
                  <w:u w:val="single"/>
                  <w:lang w:val="en-GB" w:eastAsia="en-GB"/>
                </w:rPr>
                <w:t>https://doi.org/10.5281/zenodo.4725544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36D6D2BD"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6" w:tgtFrame="_blank" w:history="1">
              <w:r w:rsidR="004706D6" w:rsidRPr="004706D6">
                <w:rPr>
                  <w:rFonts w:ascii="Arial" w:eastAsia="Times New Roman" w:hAnsi="Arial" w:cs="Arial"/>
                  <w:color w:val="0000FF"/>
                  <w:u w:val="single"/>
                  <w:lang w:val="en-GB" w:eastAsia="en-GB"/>
                </w:rPr>
                <w:t>https://www.researchsquare.com/article/rs-480371/v2 </w:t>
              </w:r>
            </w:hyperlink>
            <w:r w:rsidR="004706D6" w:rsidRPr="004706D6">
              <w:rPr>
                <w:rFonts w:ascii="Arial" w:eastAsia="Times New Roman" w:hAnsi="Arial" w:cs="Arial"/>
                <w:lang w:val="en-GB" w:eastAsia="en-GB"/>
              </w:rPr>
              <w:t> </w:t>
            </w:r>
          </w:p>
        </w:tc>
      </w:tr>
      <w:tr w:rsidR="004706D6" w:rsidRPr="004706D6" w14:paraId="43F544CE"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738AD6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04601D49"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Somalia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650321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7" w:tgtFrame="_blank" w:history="1">
              <w:r w:rsidR="004706D6" w:rsidRPr="004706D6">
                <w:rPr>
                  <w:rFonts w:ascii="Arial" w:eastAsia="Times New Roman" w:hAnsi="Arial" w:cs="Arial"/>
                  <w:color w:val="0000FF"/>
                  <w:u w:val="single"/>
                  <w:lang w:val="en-GB" w:eastAsia="en-GB"/>
                </w:rPr>
                <w:t>https://doi.org/10.5281/zenodo.4725474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D9E7B83"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8" w:tgtFrame="_blank" w:history="1">
              <w:r w:rsidR="004706D6" w:rsidRPr="004706D6">
                <w:rPr>
                  <w:rFonts w:ascii="Arial" w:eastAsia="Times New Roman" w:hAnsi="Arial" w:cs="Arial"/>
                  <w:color w:val="0000FF"/>
                  <w:u w:val="single"/>
                  <w:lang w:val="en-GB" w:eastAsia="en-GB"/>
                </w:rPr>
                <w:t>https://www.researchsquare.com/article/rs-480695/v1</w:t>
              </w:r>
            </w:hyperlink>
            <w:r w:rsidR="004706D6" w:rsidRPr="004706D6">
              <w:rPr>
                <w:rFonts w:ascii="Arial" w:eastAsia="Times New Roman" w:hAnsi="Arial" w:cs="Arial"/>
                <w:lang w:val="en-GB" w:eastAsia="en-GB"/>
              </w:rPr>
              <w:t> </w:t>
            </w:r>
          </w:p>
        </w:tc>
      </w:tr>
      <w:tr w:rsidR="004706D6" w:rsidRPr="004706D6" w14:paraId="2A7DDB47"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35D623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08C8CA1"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South Africa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AFBB103"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89" w:tgtFrame="_blank" w:history="1">
              <w:r w:rsidR="004706D6" w:rsidRPr="004706D6">
                <w:rPr>
                  <w:rFonts w:ascii="Arial" w:eastAsia="Times New Roman" w:hAnsi="Arial" w:cs="Arial"/>
                  <w:color w:val="0000FF"/>
                  <w:u w:val="single"/>
                  <w:lang w:val="en-GB" w:eastAsia="en-GB"/>
                </w:rPr>
                <w:t>https://doi.org/10.5281/zenodo.4652802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34C2A69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0" w:tgtFrame="_blank" w:history="1">
              <w:r w:rsidR="004706D6" w:rsidRPr="004706D6">
                <w:rPr>
                  <w:rFonts w:ascii="Arial" w:eastAsia="Times New Roman" w:hAnsi="Arial" w:cs="Arial"/>
                  <w:color w:val="0000FF"/>
                  <w:u w:val="single"/>
                  <w:lang w:val="en-GB" w:eastAsia="en-GB"/>
                </w:rPr>
                <w:t>https://www.researchsquare.com/article/rs-480636/v1</w:t>
              </w:r>
            </w:hyperlink>
            <w:r w:rsidR="004706D6" w:rsidRPr="004706D6">
              <w:rPr>
                <w:rFonts w:ascii="Arial" w:eastAsia="Times New Roman" w:hAnsi="Arial" w:cs="Arial"/>
                <w:lang w:val="en-GB" w:eastAsia="en-GB"/>
              </w:rPr>
              <w:t> </w:t>
            </w:r>
          </w:p>
        </w:tc>
      </w:tr>
      <w:tr w:rsidR="004706D6" w:rsidRPr="004706D6" w14:paraId="513E4A97"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9520644"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AC71F85"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South Sudan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410E95C"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1" w:tgtFrame="_blank" w:history="1">
              <w:r w:rsidR="004706D6" w:rsidRPr="004706D6">
                <w:rPr>
                  <w:rFonts w:ascii="Arial" w:eastAsia="Times New Roman" w:hAnsi="Arial" w:cs="Arial"/>
                  <w:color w:val="0000FF"/>
                  <w:u w:val="single"/>
                  <w:lang w:val="en-GB" w:eastAsia="en-GB"/>
                </w:rPr>
                <w:t>https://doi.org/10.5281/zenodo.4725468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7D5698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2" w:tgtFrame="_blank" w:history="1">
              <w:r w:rsidR="004706D6" w:rsidRPr="004706D6">
                <w:rPr>
                  <w:rFonts w:ascii="Arial" w:eastAsia="Times New Roman" w:hAnsi="Arial" w:cs="Arial"/>
                  <w:color w:val="0000FF"/>
                  <w:u w:val="single"/>
                  <w:lang w:val="en-GB" w:eastAsia="en-GB"/>
                </w:rPr>
                <w:t>https://www.researchsquare.com/article/rs-479969/v2</w:t>
              </w:r>
            </w:hyperlink>
            <w:r w:rsidR="004706D6" w:rsidRPr="004706D6">
              <w:rPr>
                <w:rFonts w:ascii="Arial" w:eastAsia="Times New Roman" w:hAnsi="Arial" w:cs="Arial"/>
                <w:lang w:val="en-GB" w:eastAsia="en-GB"/>
              </w:rPr>
              <w:t> </w:t>
            </w:r>
          </w:p>
        </w:tc>
      </w:tr>
      <w:tr w:rsidR="004706D6" w:rsidRPr="004706D6" w14:paraId="1E6B7A1C"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5DC06815"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965D6A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Sudan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2E99E0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3" w:tgtFrame="_blank" w:history="1">
              <w:r w:rsidR="004706D6" w:rsidRPr="004706D6">
                <w:rPr>
                  <w:rFonts w:ascii="Arial" w:eastAsia="Times New Roman" w:hAnsi="Arial" w:cs="Arial"/>
                  <w:color w:val="0000FF"/>
                  <w:u w:val="single"/>
                  <w:lang w:val="en-GB" w:eastAsia="en-GB"/>
                </w:rPr>
                <w:t>https://doi.org/10.5281/zenodo.4725460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75FB9E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4" w:tgtFrame="_blank" w:history="1">
              <w:r w:rsidR="004706D6" w:rsidRPr="004706D6">
                <w:rPr>
                  <w:rFonts w:ascii="Arial" w:eastAsia="Times New Roman" w:hAnsi="Arial" w:cs="Arial"/>
                  <w:color w:val="0000FF"/>
                  <w:u w:val="single"/>
                  <w:lang w:val="en-GB" w:eastAsia="en-GB"/>
                </w:rPr>
                <w:t>https://www.researchsquare.com/article/rs-479952/v2</w:t>
              </w:r>
            </w:hyperlink>
            <w:r w:rsidR="004706D6" w:rsidRPr="004706D6">
              <w:rPr>
                <w:rFonts w:ascii="Arial" w:eastAsia="Times New Roman" w:hAnsi="Arial" w:cs="Arial"/>
                <w:lang w:val="en-GB" w:eastAsia="en-GB"/>
              </w:rPr>
              <w:t> </w:t>
            </w:r>
          </w:p>
        </w:tc>
      </w:tr>
      <w:tr w:rsidR="004706D6" w:rsidRPr="004706D6" w14:paraId="19BCAFDB"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C38379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3B8CD1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Tanzania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3A16251"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5" w:tgtFrame="_blank" w:history="1">
              <w:r w:rsidR="004706D6" w:rsidRPr="004706D6">
                <w:rPr>
                  <w:rFonts w:ascii="Arial" w:eastAsia="Times New Roman" w:hAnsi="Arial" w:cs="Arial"/>
                  <w:color w:val="0000FF"/>
                  <w:u w:val="single"/>
                  <w:lang w:val="en-GB" w:eastAsia="en-GB"/>
                </w:rPr>
                <w:t>https://doi.org/10.5281/zenodo.4652806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145B1A3"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6" w:tgtFrame="_blank" w:history="1">
              <w:r w:rsidR="004706D6" w:rsidRPr="004706D6">
                <w:rPr>
                  <w:rFonts w:ascii="Arial" w:eastAsia="Times New Roman" w:hAnsi="Arial" w:cs="Arial"/>
                  <w:color w:val="0000FF"/>
                  <w:u w:val="single"/>
                  <w:lang w:val="en-GB" w:eastAsia="en-GB"/>
                </w:rPr>
                <w:t>https://www.researchsquare.com/article/rs-481182/v1</w:t>
              </w:r>
            </w:hyperlink>
            <w:r w:rsidR="004706D6" w:rsidRPr="004706D6">
              <w:rPr>
                <w:rFonts w:ascii="Arial" w:eastAsia="Times New Roman" w:hAnsi="Arial" w:cs="Arial"/>
                <w:lang w:val="en-GB" w:eastAsia="en-GB"/>
              </w:rPr>
              <w:t> </w:t>
            </w:r>
          </w:p>
        </w:tc>
      </w:tr>
      <w:tr w:rsidR="004706D6" w:rsidRPr="004706D6" w14:paraId="3330C6ED"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6B31EE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0B6570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Togo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E361F0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7" w:tgtFrame="_blank" w:history="1">
              <w:r w:rsidR="004706D6" w:rsidRPr="004706D6">
                <w:rPr>
                  <w:rFonts w:ascii="Arial" w:eastAsia="Times New Roman" w:hAnsi="Arial" w:cs="Arial"/>
                  <w:color w:val="0000FF"/>
                  <w:u w:val="single"/>
                  <w:lang w:val="en-GB" w:eastAsia="en-GB"/>
                </w:rPr>
                <w:t>https://doi.org/10.5281/zenodo.4725451</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D514E2B"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8" w:tgtFrame="_blank" w:history="1">
              <w:r w:rsidR="004706D6" w:rsidRPr="004706D6">
                <w:rPr>
                  <w:rFonts w:ascii="Arial" w:eastAsia="Times New Roman" w:hAnsi="Arial" w:cs="Arial"/>
                  <w:color w:val="0000FF"/>
                  <w:u w:val="single"/>
                  <w:lang w:val="en-GB" w:eastAsia="en-GB"/>
                </w:rPr>
                <w:t>https://www.researchsquare.com/article/rs-480160/v2</w:t>
              </w:r>
            </w:hyperlink>
            <w:r w:rsidR="004706D6" w:rsidRPr="004706D6">
              <w:rPr>
                <w:rFonts w:ascii="Arial" w:eastAsia="Times New Roman" w:hAnsi="Arial" w:cs="Arial"/>
                <w:lang w:val="en-GB" w:eastAsia="en-GB"/>
              </w:rPr>
              <w:t> </w:t>
            </w:r>
          </w:p>
        </w:tc>
      </w:tr>
      <w:tr w:rsidR="004706D6" w:rsidRPr="004706D6" w14:paraId="77106F9D"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14C3CF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4CB21BA"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Tunisia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FD9A25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99" w:tgtFrame="_blank" w:history="1">
              <w:r w:rsidR="004706D6" w:rsidRPr="004706D6">
                <w:rPr>
                  <w:rFonts w:ascii="Arial" w:eastAsia="Times New Roman" w:hAnsi="Arial" w:cs="Arial"/>
                  <w:color w:val="0000FF"/>
                  <w:u w:val="single"/>
                  <w:lang w:val="en-GB" w:eastAsia="en-GB"/>
                </w:rPr>
                <w:t>https://doi.org/10.5281/zenodo.4725458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B354E7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0" w:tgtFrame="_blank" w:history="1">
              <w:r w:rsidR="004706D6" w:rsidRPr="004706D6">
                <w:rPr>
                  <w:rFonts w:ascii="Arial" w:eastAsia="Times New Roman" w:hAnsi="Arial" w:cs="Arial"/>
                  <w:color w:val="0000FF"/>
                  <w:u w:val="single"/>
                  <w:lang w:val="en-GB" w:eastAsia="en-GB"/>
                </w:rPr>
                <w:t>https://www.researchsquare.com/article/rs-480566/v1</w:t>
              </w:r>
            </w:hyperlink>
            <w:r w:rsidR="004706D6" w:rsidRPr="004706D6">
              <w:rPr>
                <w:rFonts w:ascii="Arial" w:eastAsia="Times New Roman" w:hAnsi="Arial" w:cs="Arial"/>
                <w:lang w:val="en-GB" w:eastAsia="en-GB"/>
              </w:rPr>
              <w:t> </w:t>
            </w:r>
          </w:p>
        </w:tc>
      </w:tr>
      <w:tr w:rsidR="004706D6" w:rsidRPr="004706D6" w14:paraId="111AAB47"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C96DD62"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2B7E279"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Uganda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3782F0B"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1" w:tgtFrame="_blank" w:history="1">
              <w:r w:rsidR="004706D6" w:rsidRPr="004706D6">
                <w:rPr>
                  <w:rFonts w:ascii="Arial" w:eastAsia="Times New Roman" w:hAnsi="Arial" w:cs="Arial"/>
                  <w:color w:val="0000FF"/>
                  <w:u w:val="single"/>
                  <w:lang w:val="en-GB" w:eastAsia="en-GB"/>
                </w:rPr>
                <w:t>https://doi.org/10.5281/zenodo.4652795</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4B1B93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2" w:tgtFrame="_blank" w:history="1">
              <w:r w:rsidR="004706D6" w:rsidRPr="004706D6">
                <w:rPr>
                  <w:rFonts w:ascii="Arial" w:eastAsia="Times New Roman" w:hAnsi="Arial" w:cs="Arial"/>
                  <w:color w:val="0000FF"/>
                  <w:u w:val="single"/>
                  <w:lang w:val="en-GB" w:eastAsia="en-GB"/>
                </w:rPr>
                <w:t>https://www.researchsquare.com/article/rs-480512/v1</w:t>
              </w:r>
            </w:hyperlink>
            <w:r w:rsidR="004706D6" w:rsidRPr="004706D6">
              <w:rPr>
                <w:rFonts w:ascii="Arial" w:eastAsia="Times New Roman" w:hAnsi="Arial" w:cs="Arial"/>
                <w:lang w:val="en-GB" w:eastAsia="en-GB"/>
              </w:rPr>
              <w:t> </w:t>
            </w:r>
          </w:p>
        </w:tc>
      </w:tr>
      <w:tr w:rsidR="004706D6" w:rsidRPr="004706D6" w14:paraId="0B8CD123"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7297CCA"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DA51B7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Zambia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21C568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3" w:tgtFrame="_blank" w:history="1">
              <w:r w:rsidR="004706D6" w:rsidRPr="004706D6">
                <w:rPr>
                  <w:rFonts w:ascii="Arial" w:eastAsia="Times New Roman" w:hAnsi="Arial" w:cs="Arial"/>
                  <w:color w:val="0000FF"/>
                  <w:u w:val="single"/>
                  <w:lang w:val="en-GB" w:eastAsia="en-GB"/>
                </w:rPr>
                <w:t>https://doi.org/10.5281/zenodo.4725470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430B49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4" w:tgtFrame="_blank" w:history="1">
              <w:r w:rsidR="004706D6" w:rsidRPr="004706D6">
                <w:rPr>
                  <w:rFonts w:ascii="Arial" w:eastAsia="Times New Roman" w:hAnsi="Arial" w:cs="Arial"/>
                  <w:color w:val="0000FF"/>
                  <w:u w:val="single"/>
                  <w:lang w:val="en-GB" w:eastAsia="en-GB"/>
                </w:rPr>
                <w:t>https://www.researchsquare.com/article/rs-480042/v2</w:t>
              </w:r>
            </w:hyperlink>
            <w:r w:rsidR="004706D6" w:rsidRPr="004706D6">
              <w:rPr>
                <w:rFonts w:ascii="Arial" w:eastAsia="Times New Roman" w:hAnsi="Arial" w:cs="Arial"/>
                <w:lang w:val="en-GB" w:eastAsia="en-GB"/>
              </w:rPr>
              <w:t> </w:t>
            </w:r>
          </w:p>
        </w:tc>
      </w:tr>
      <w:tr w:rsidR="004706D6" w:rsidRPr="004706D6" w14:paraId="6E413877"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43FDBE5"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Africa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10E3B22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Zimbabwe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0A36C42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5" w:tgtFrame="_blank" w:history="1">
              <w:r w:rsidR="004706D6" w:rsidRPr="004706D6">
                <w:rPr>
                  <w:rFonts w:ascii="Arial" w:eastAsia="Times New Roman" w:hAnsi="Arial" w:cs="Arial"/>
                  <w:color w:val="0000FF"/>
                  <w:u w:val="single"/>
                  <w:lang w:val="en-GB" w:eastAsia="en-GB"/>
                </w:rPr>
                <w:t>https://doi.org/10.5281/zenodo.4650816</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21016A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6" w:tgtFrame="_blank" w:history="1">
              <w:r w:rsidR="004706D6" w:rsidRPr="004706D6">
                <w:rPr>
                  <w:rFonts w:ascii="Arial" w:eastAsia="Times New Roman" w:hAnsi="Arial" w:cs="Arial"/>
                  <w:color w:val="0000FF"/>
                  <w:u w:val="single"/>
                  <w:lang w:val="en-GB" w:eastAsia="en-GB"/>
                </w:rPr>
                <w:t>https://www.researchsquare.com/article/rs-479655/v2</w:t>
              </w:r>
            </w:hyperlink>
            <w:r w:rsidR="004706D6" w:rsidRPr="004706D6">
              <w:rPr>
                <w:rFonts w:ascii="Arial" w:eastAsia="Times New Roman" w:hAnsi="Arial" w:cs="Arial"/>
                <w:lang w:val="en-GB" w:eastAsia="en-GB"/>
              </w:rPr>
              <w:t> </w:t>
            </w:r>
          </w:p>
        </w:tc>
      </w:tr>
      <w:tr w:rsidR="004706D6" w:rsidRPr="004706D6" w14:paraId="62D46A41"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5720118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044E7D2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Cambodia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2252C9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7" w:tgtFrame="_blank" w:history="1">
              <w:r w:rsidR="004706D6" w:rsidRPr="004706D6">
                <w:rPr>
                  <w:rFonts w:ascii="Arial" w:eastAsia="Times New Roman" w:hAnsi="Arial" w:cs="Arial"/>
                  <w:color w:val="0000FF"/>
                  <w:u w:val="single"/>
                  <w:lang w:val="en-GB" w:eastAsia="en-GB"/>
                </w:rPr>
                <w:t>https://doi.org/10.5281/zenodo.5139538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72BB53A"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8" w:tgtFrame="_blank" w:history="1">
              <w:r w:rsidR="004706D6" w:rsidRPr="004706D6">
                <w:rPr>
                  <w:rFonts w:ascii="Arial" w:eastAsia="Times New Roman" w:hAnsi="Arial" w:cs="Arial"/>
                  <w:color w:val="0000FF"/>
                  <w:u w:val="single"/>
                  <w:lang w:val="en-GB" w:eastAsia="en-GB"/>
                </w:rPr>
                <w:t>https://www.researchsquare.com/article/rs-757472/v1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0ECB30D3"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9FD26F1"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lastRenderedPageBreak/>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4FCBB188"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Indonesia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466A14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09" w:tgtFrame="_blank" w:history="1">
              <w:r w:rsidR="004706D6" w:rsidRPr="004706D6">
                <w:rPr>
                  <w:rFonts w:ascii="Arial" w:eastAsia="Times New Roman" w:hAnsi="Arial" w:cs="Arial"/>
                  <w:color w:val="0000FF"/>
                  <w:u w:val="single"/>
                  <w:lang w:val="en-GB" w:eastAsia="en-GB"/>
                </w:rPr>
                <w:t>https://doi.org/10.5281/zenodo.4926858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0045BF5E"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0" w:tgtFrame="_blank" w:history="1">
              <w:r w:rsidR="004706D6" w:rsidRPr="004706D6">
                <w:rPr>
                  <w:rFonts w:ascii="Arial" w:eastAsia="Times New Roman" w:hAnsi="Arial" w:cs="Arial"/>
                  <w:color w:val="0000FF"/>
                  <w:u w:val="single"/>
                  <w:lang w:val="en-GB" w:eastAsia="en-GB"/>
                </w:rPr>
                <w:t>https://www.researchsquare.com/article/rs-757493/v1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0355F51E"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241CC08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E13EEB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Laos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DBAD54D"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1" w:tgtFrame="_blank" w:history="1">
              <w:r w:rsidR="004706D6" w:rsidRPr="004706D6">
                <w:rPr>
                  <w:rFonts w:ascii="Arial" w:eastAsia="Times New Roman" w:hAnsi="Arial" w:cs="Arial"/>
                  <w:color w:val="0000FF"/>
                  <w:u w:val="single"/>
                  <w:lang w:val="en-GB" w:eastAsia="en-GB"/>
                </w:rPr>
                <w:t>https://doi.org/10.5281/zenodo.4926880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395C290"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2" w:tgtFrame="_blank" w:history="1">
              <w:r w:rsidR="004706D6" w:rsidRPr="004706D6">
                <w:rPr>
                  <w:rFonts w:ascii="Arial" w:eastAsia="Times New Roman" w:hAnsi="Arial" w:cs="Arial"/>
                  <w:color w:val="0000FF"/>
                  <w:u w:val="single"/>
                  <w:lang w:val="en-GB" w:eastAsia="en-GB"/>
                </w:rPr>
                <w:t>https://www.researchsquare.com/article/rs-757542/v1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28FDBBED"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3A93B78"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E5B2D94"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Malaysia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AF06F70"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3" w:tgtFrame="_blank" w:history="1">
              <w:r w:rsidR="004706D6" w:rsidRPr="004706D6">
                <w:rPr>
                  <w:rFonts w:ascii="Arial" w:eastAsia="Times New Roman" w:hAnsi="Arial" w:cs="Arial"/>
                  <w:color w:val="0000FF"/>
                  <w:u w:val="single"/>
                  <w:lang w:val="en-GB" w:eastAsia="en-GB"/>
                </w:rPr>
                <w:t>https://doi.org/10.5281/zenodo.5139480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4F01260"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4" w:tgtFrame="_blank" w:history="1">
              <w:r w:rsidR="004706D6" w:rsidRPr="004706D6">
                <w:rPr>
                  <w:rFonts w:ascii="Arial" w:eastAsia="Times New Roman" w:hAnsi="Arial" w:cs="Arial"/>
                  <w:color w:val="0000FF"/>
                  <w:u w:val="single"/>
                  <w:lang w:val="en-GB" w:eastAsia="en-GB"/>
                </w:rPr>
                <w:t>https://www.researchsquare.com/article/rs-757581/v1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7C17ADE4"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291F3EC7"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EB81D4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Myanmar (formerly Burma)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6848F7F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5" w:tgtFrame="_blank" w:history="1">
              <w:r w:rsidR="004706D6" w:rsidRPr="004706D6">
                <w:rPr>
                  <w:rFonts w:ascii="Arial" w:eastAsia="Times New Roman" w:hAnsi="Arial" w:cs="Arial"/>
                  <w:color w:val="0000FF"/>
                  <w:u w:val="single"/>
                  <w:lang w:val="en-GB" w:eastAsia="en-GB"/>
                </w:rPr>
                <w:t>https://doi.org/10.5281/zenodo.5139484</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525E05F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6" w:tgtFrame="_blank" w:history="1">
              <w:r w:rsidR="004706D6" w:rsidRPr="004706D6">
                <w:rPr>
                  <w:rFonts w:ascii="Arial" w:eastAsia="Times New Roman" w:hAnsi="Arial" w:cs="Arial"/>
                  <w:color w:val="0000FF"/>
                  <w:u w:val="single"/>
                  <w:lang w:val="en-GB" w:eastAsia="en-GB"/>
                </w:rPr>
                <w:t>https://www.researchsquare.com/article/rs-757622/v1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546BC036"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37709E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8C2AE9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Philippines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FAFC27F"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7" w:tgtFrame="_blank" w:history="1">
              <w:r w:rsidR="004706D6" w:rsidRPr="004706D6">
                <w:rPr>
                  <w:rFonts w:ascii="Arial" w:eastAsia="Times New Roman" w:hAnsi="Arial" w:cs="Arial"/>
                  <w:color w:val="0000FF"/>
                  <w:u w:val="single"/>
                  <w:lang w:val="en-GB" w:eastAsia="en-GB"/>
                </w:rPr>
                <w:t>https://doi.org/10.5281/zenodo.5139542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4C5697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8" w:tgtFrame="_blank" w:history="1">
              <w:r w:rsidR="004706D6" w:rsidRPr="004706D6">
                <w:rPr>
                  <w:rFonts w:ascii="Arial" w:eastAsia="Times New Roman" w:hAnsi="Arial" w:cs="Arial"/>
                  <w:color w:val="0000FF"/>
                  <w:u w:val="single"/>
                  <w:lang w:val="en-GB" w:eastAsia="en-GB"/>
                </w:rPr>
                <w:t>https://www.researchsquare.com/article/rs-757671/v1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068EEE34"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4B9CAA2"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69F7BB9"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South Korea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F5A3E00"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19" w:tgtFrame="_blank" w:history="1">
              <w:r w:rsidR="004706D6" w:rsidRPr="004706D6">
                <w:rPr>
                  <w:rFonts w:ascii="Arial" w:eastAsia="Times New Roman" w:hAnsi="Arial" w:cs="Arial"/>
                  <w:color w:val="0000FF"/>
                  <w:u w:val="single"/>
                  <w:lang w:val="en-GB" w:eastAsia="en-GB"/>
                </w:rPr>
                <w:t>https://doi.org/10.5281/zenodo.5139512</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54095F0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0" w:tgtFrame="_blank" w:history="1">
              <w:r w:rsidR="004706D6" w:rsidRPr="004706D6">
                <w:rPr>
                  <w:rFonts w:ascii="Arial" w:eastAsia="Times New Roman" w:hAnsi="Arial" w:cs="Arial"/>
                  <w:color w:val="0000FF"/>
                  <w:u w:val="single"/>
                  <w:lang w:val="en-GB" w:eastAsia="en-GB"/>
                </w:rPr>
                <w:t>https://www.researchsquare.com/article/rs-757722/v1</w:t>
              </w:r>
            </w:hyperlink>
            <w:r w:rsidR="004706D6" w:rsidRPr="004706D6">
              <w:rPr>
                <w:rFonts w:ascii="Arial" w:eastAsia="Times New Roman" w:hAnsi="Arial" w:cs="Arial"/>
                <w:lang w:val="en-GB" w:eastAsia="en-GB"/>
              </w:rPr>
              <w:t> </w:t>
            </w:r>
          </w:p>
        </w:tc>
      </w:tr>
      <w:tr w:rsidR="004706D6" w:rsidRPr="004706D6" w14:paraId="536AD28B"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3454FAE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B29A092"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Taiwan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701CD2B"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1" w:tgtFrame="_blank" w:history="1">
              <w:r w:rsidR="004706D6" w:rsidRPr="004706D6">
                <w:rPr>
                  <w:rFonts w:ascii="Arial" w:eastAsia="Times New Roman" w:hAnsi="Arial" w:cs="Arial"/>
                  <w:color w:val="0000FF"/>
                  <w:u w:val="single"/>
                  <w:lang w:val="en-GB" w:eastAsia="en-GB"/>
                </w:rPr>
                <w:t>https://doi.org/10.5281/zenodo.5139520</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B28B314"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2" w:tgtFrame="_blank" w:history="1">
              <w:r w:rsidR="004706D6" w:rsidRPr="004706D6">
                <w:rPr>
                  <w:rFonts w:ascii="Arial" w:eastAsia="Times New Roman" w:hAnsi="Arial" w:cs="Arial"/>
                  <w:color w:val="0000FF"/>
                  <w:u w:val="single"/>
                  <w:lang w:val="en-GB" w:eastAsia="en-GB"/>
                </w:rPr>
                <w:t>https://www.researchsquare.com/article/rs-757733/v1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10F0D3CF"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41BF4E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F8E92DC"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Thailand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1BA4FF6E"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3" w:tgtFrame="_blank" w:history="1">
              <w:r w:rsidR="004706D6" w:rsidRPr="004706D6">
                <w:rPr>
                  <w:rFonts w:ascii="Arial" w:eastAsia="Times New Roman" w:hAnsi="Arial" w:cs="Arial"/>
                  <w:color w:val="0000FF"/>
                  <w:u w:val="single"/>
                  <w:lang w:val="en-GB" w:eastAsia="en-GB"/>
                </w:rPr>
                <w:t>https://doi.org/10.5281/zenodo.5139498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3E7DC0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4" w:tgtFrame="_blank" w:history="1">
              <w:r w:rsidR="004706D6" w:rsidRPr="004706D6">
                <w:rPr>
                  <w:rFonts w:ascii="Arial" w:eastAsia="Times New Roman" w:hAnsi="Arial" w:cs="Arial"/>
                  <w:color w:val="0000FF"/>
                  <w:u w:val="single"/>
                  <w:lang w:val="en-GB" w:eastAsia="en-GB"/>
                </w:rPr>
                <w:t>https://www.researchsquare.com/article/rs-757735/v1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2A742141"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1FA68D2"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E93F1B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Vietnam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0CADDB5F"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5" w:tgtFrame="_blank" w:history="1">
              <w:r w:rsidR="004706D6" w:rsidRPr="004706D6">
                <w:rPr>
                  <w:rFonts w:ascii="Arial" w:eastAsia="Times New Roman" w:hAnsi="Arial" w:cs="Arial"/>
                  <w:color w:val="0000FF"/>
                  <w:u w:val="single"/>
                  <w:lang w:val="en-GB" w:eastAsia="en-GB"/>
                </w:rPr>
                <w:t>https://doi.org/10.5281/zenodo.5139527</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04C591B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6" w:tgtFrame="_blank" w:history="1">
              <w:r w:rsidR="004706D6" w:rsidRPr="004706D6">
                <w:rPr>
                  <w:rFonts w:ascii="Arial" w:eastAsia="Times New Roman" w:hAnsi="Arial" w:cs="Arial"/>
                  <w:color w:val="0000FF"/>
                  <w:u w:val="single"/>
                  <w:lang w:val="en-GB" w:eastAsia="en-GB"/>
                </w:rPr>
                <w:t>https://www.researchsquare.com/article/rs-757746/v1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62018570"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42C732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Asia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84BB13B"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Papua New Guinea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0ADB1880"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7" w:tgtFrame="_blank" w:history="1">
              <w:r w:rsidR="004706D6" w:rsidRPr="004706D6">
                <w:rPr>
                  <w:rFonts w:ascii="Arial" w:eastAsia="Times New Roman" w:hAnsi="Arial" w:cs="Arial"/>
                  <w:color w:val="0000FF"/>
                  <w:u w:val="single"/>
                  <w:lang w:val="en-GB" w:eastAsia="en-GB"/>
                </w:rPr>
                <w:t>https://doi.org/10.5281/zenodo.5139488</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1247A7EA"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8" w:tgtFrame="_blank" w:history="1">
              <w:r w:rsidR="004706D6" w:rsidRPr="004706D6">
                <w:rPr>
                  <w:rFonts w:ascii="Arial" w:eastAsia="Times New Roman" w:hAnsi="Arial" w:cs="Arial"/>
                  <w:color w:val="0000FF"/>
                  <w:u w:val="single"/>
                  <w:lang w:val="en-GB" w:eastAsia="en-GB"/>
                </w:rPr>
                <w:t>https://www.researchsquare.com/article/rs-757653/v1</w:t>
              </w:r>
            </w:hyperlink>
            <w:r w:rsidR="004706D6" w:rsidRPr="004706D6">
              <w:rPr>
                <w:rFonts w:ascii="Arial" w:eastAsia="Times New Roman" w:hAnsi="Arial" w:cs="Arial"/>
                <w:u w:val="single"/>
                <w:lang w:val="en-GB" w:eastAsia="en-GB"/>
              </w:rPr>
              <w:t> </w:t>
            </w:r>
            <w:r w:rsidR="004706D6" w:rsidRPr="004706D6">
              <w:rPr>
                <w:rFonts w:ascii="Arial" w:eastAsia="Times New Roman" w:hAnsi="Arial" w:cs="Arial"/>
                <w:lang w:val="en-GB" w:eastAsia="en-GB"/>
              </w:rPr>
              <w:t> </w:t>
            </w:r>
          </w:p>
        </w:tc>
      </w:tr>
      <w:tr w:rsidR="004706D6" w:rsidRPr="004706D6" w14:paraId="226EA22C"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6F68F3D3" w14:textId="607286CB"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85ED333"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Argentina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58D9149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29" w:tgtFrame="_blank" w:history="1">
              <w:r w:rsidR="004706D6" w:rsidRPr="004706D6">
                <w:rPr>
                  <w:rFonts w:ascii="Arial" w:eastAsia="Times New Roman" w:hAnsi="Arial" w:cs="Arial"/>
                  <w:color w:val="0000FF"/>
                  <w:u w:val="single"/>
                  <w:lang w:val="en-GB" w:eastAsia="en-GB"/>
                </w:rPr>
                <w:t>https://doi.org/10.5281/zenodo.5498081</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1AF775CB"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0" w:tgtFrame="_blank" w:history="1">
              <w:r w:rsidR="004706D6" w:rsidRPr="004706D6">
                <w:rPr>
                  <w:rFonts w:ascii="Arial" w:eastAsia="Times New Roman" w:hAnsi="Arial" w:cs="Arial"/>
                  <w:color w:val="0000FF"/>
                  <w:u w:val="single"/>
                  <w:lang w:val="en-GB" w:eastAsia="en-GB"/>
                </w:rPr>
                <w:t>https://www.researchsquare.com/article/rs-893102/v1</w:t>
              </w:r>
            </w:hyperlink>
            <w:r w:rsidR="004706D6" w:rsidRPr="004706D6">
              <w:rPr>
                <w:rFonts w:ascii="Arial" w:eastAsia="Times New Roman" w:hAnsi="Arial" w:cs="Arial"/>
                <w:lang w:val="en-GB" w:eastAsia="en-GB"/>
              </w:rPr>
              <w:t> </w:t>
            </w:r>
          </w:p>
        </w:tc>
      </w:tr>
      <w:tr w:rsidR="004706D6" w:rsidRPr="004706D6" w14:paraId="3590F158"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9503905" w14:textId="5E822ED1"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65A82FC8"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Bolivia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003E09FD"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1" w:tgtFrame="_blank" w:history="1">
              <w:r w:rsidR="004706D6" w:rsidRPr="004706D6">
                <w:rPr>
                  <w:rFonts w:ascii="Arial" w:eastAsia="Times New Roman" w:hAnsi="Arial" w:cs="Arial"/>
                  <w:color w:val="0000FF"/>
                  <w:u w:val="single"/>
                  <w:lang w:val="en-GB" w:eastAsia="en-GB"/>
                </w:rPr>
                <w:t>https://doi.org/10.5281/zenodo.5498083</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711EBD3"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2" w:tgtFrame="_blank" w:history="1">
              <w:r w:rsidR="004706D6" w:rsidRPr="004706D6">
                <w:rPr>
                  <w:rFonts w:ascii="Arial" w:eastAsia="Times New Roman" w:hAnsi="Arial" w:cs="Arial"/>
                  <w:color w:val="0000FF"/>
                  <w:u w:val="single"/>
                  <w:lang w:val="en-GB" w:eastAsia="en-GB"/>
                </w:rPr>
                <w:t>https://www.researchsquare.com/article/rs-893267/v1</w:t>
              </w:r>
            </w:hyperlink>
            <w:r w:rsidR="004706D6" w:rsidRPr="004706D6">
              <w:rPr>
                <w:rFonts w:ascii="Arial" w:eastAsia="Times New Roman" w:hAnsi="Arial" w:cs="Arial"/>
                <w:lang w:val="en-GB" w:eastAsia="en-GB"/>
              </w:rPr>
              <w:t> </w:t>
            </w:r>
          </w:p>
        </w:tc>
      </w:tr>
      <w:tr w:rsidR="004706D6" w:rsidRPr="004706D6" w14:paraId="52C9AE39"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4879038" w14:textId="2AAFCEC8"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2FB46041"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Brazil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35DD620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3" w:tgtFrame="_blank" w:history="1">
              <w:r w:rsidR="004706D6" w:rsidRPr="004706D6">
                <w:rPr>
                  <w:rFonts w:ascii="Arial" w:eastAsia="Times New Roman" w:hAnsi="Arial" w:cs="Arial"/>
                  <w:color w:val="0000FF"/>
                  <w:u w:val="single"/>
                  <w:lang w:val="en-GB" w:eastAsia="en-GB"/>
                </w:rPr>
                <w:t>https://doi.org/10.5281/zenodo.5498085</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090653CE"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4" w:tgtFrame="_blank" w:history="1">
              <w:r w:rsidR="004706D6" w:rsidRPr="004706D6">
                <w:rPr>
                  <w:rFonts w:ascii="Arial" w:eastAsia="Times New Roman" w:hAnsi="Arial" w:cs="Arial"/>
                  <w:color w:val="0000FF"/>
                  <w:u w:val="single"/>
                  <w:lang w:val="en-GB" w:eastAsia="en-GB"/>
                </w:rPr>
                <w:t>https://www.researchsquare.com/article/rs-893535/v1</w:t>
              </w:r>
            </w:hyperlink>
            <w:r w:rsidR="004706D6" w:rsidRPr="004706D6">
              <w:rPr>
                <w:rFonts w:ascii="Arial" w:eastAsia="Times New Roman" w:hAnsi="Arial" w:cs="Arial"/>
                <w:lang w:val="en-GB" w:eastAsia="en-GB"/>
              </w:rPr>
              <w:t> </w:t>
            </w:r>
          </w:p>
        </w:tc>
      </w:tr>
      <w:tr w:rsidR="004706D6" w:rsidRPr="004706D6" w14:paraId="0F7495EB"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1E2D96E1" w14:textId="547A9302"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601E4DE"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Chile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21B5FC2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5" w:tgtFrame="_blank" w:history="1">
              <w:r w:rsidR="004706D6" w:rsidRPr="004706D6">
                <w:rPr>
                  <w:rFonts w:ascii="Arial" w:eastAsia="Times New Roman" w:hAnsi="Arial" w:cs="Arial"/>
                  <w:color w:val="0000FF"/>
                  <w:u w:val="single"/>
                  <w:lang w:val="en-GB" w:eastAsia="en-GB"/>
                </w:rPr>
                <w:t>https://doi.org/10.5281/zenodo.5498087</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5D97466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6" w:tgtFrame="_blank" w:history="1">
              <w:r w:rsidR="004706D6" w:rsidRPr="004706D6">
                <w:rPr>
                  <w:rFonts w:ascii="Arial" w:eastAsia="Times New Roman" w:hAnsi="Arial" w:cs="Arial"/>
                  <w:color w:val="0000FF"/>
                  <w:u w:val="single"/>
                  <w:lang w:val="en-GB" w:eastAsia="en-GB"/>
                </w:rPr>
                <w:t>https://www.researchsquare.com/article/rs-893607/v1</w:t>
              </w:r>
            </w:hyperlink>
            <w:r w:rsidR="004706D6" w:rsidRPr="004706D6">
              <w:rPr>
                <w:rFonts w:ascii="Arial" w:eastAsia="Times New Roman" w:hAnsi="Arial" w:cs="Arial"/>
                <w:lang w:val="en-GB" w:eastAsia="en-GB"/>
              </w:rPr>
              <w:t> </w:t>
            </w:r>
          </w:p>
        </w:tc>
      </w:tr>
      <w:tr w:rsidR="004706D6" w:rsidRPr="004706D6" w14:paraId="5A1AA79C"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6A80A34" w14:textId="63E7131C"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779C1859"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Colombia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3A5EF5A9"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7" w:tgtFrame="_blank" w:history="1">
              <w:r w:rsidR="004706D6" w:rsidRPr="004706D6">
                <w:rPr>
                  <w:rFonts w:ascii="Arial" w:eastAsia="Times New Roman" w:hAnsi="Arial" w:cs="Arial"/>
                  <w:color w:val="0000FF"/>
                  <w:u w:val="single"/>
                  <w:lang w:val="en-GB" w:eastAsia="en-GB"/>
                </w:rPr>
                <w:t>https://doi.org/10.5281/zenodo.5498091</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8031A73"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8" w:tgtFrame="_blank" w:history="1">
              <w:r w:rsidR="004706D6" w:rsidRPr="004706D6">
                <w:rPr>
                  <w:rFonts w:ascii="Arial" w:eastAsia="Times New Roman" w:hAnsi="Arial" w:cs="Arial"/>
                  <w:color w:val="0000FF"/>
                  <w:u w:val="single"/>
                  <w:lang w:val="en-GB" w:eastAsia="en-GB"/>
                </w:rPr>
                <w:t>https://www.researchsquare.com/article/rs-893706/v1</w:t>
              </w:r>
            </w:hyperlink>
            <w:r w:rsidR="004706D6" w:rsidRPr="004706D6">
              <w:rPr>
                <w:rFonts w:ascii="Arial" w:eastAsia="Times New Roman" w:hAnsi="Arial" w:cs="Arial"/>
                <w:lang w:val="en-GB" w:eastAsia="en-GB"/>
              </w:rPr>
              <w:t> </w:t>
            </w:r>
          </w:p>
        </w:tc>
      </w:tr>
      <w:tr w:rsidR="004706D6" w:rsidRPr="004706D6" w14:paraId="51792354"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B9CF2D9" w14:textId="335553E5"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5F1D4D3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Ecuador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0229184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39" w:tgtFrame="_blank" w:history="1">
              <w:r w:rsidR="004706D6" w:rsidRPr="004706D6">
                <w:rPr>
                  <w:rFonts w:ascii="Arial" w:eastAsia="Times New Roman" w:hAnsi="Arial" w:cs="Arial"/>
                  <w:color w:val="0000FF"/>
                  <w:u w:val="single"/>
                  <w:lang w:val="en-GB" w:eastAsia="en-GB"/>
                </w:rPr>
                <w:t>https://doi.org/10.5281/zenodo.5498093</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7D94D33F"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0" w:tgtFrame="_blank" w:history="1">
              <w:r w:rsidR="004706D6" w:rsidRPr="004706D6">
                <w:rPr>
                  <w:rFonts w:ascii="Arial" w:eastAsia="Times New Roman" w:hAnsi="Arial" w:cs="Arial"/>
                  <w:color w:val="0000FF"/>
                  <w:u w:val="single"/>
                  <w:lang w:val="en-GB" w:eastAsia="en-GB"/>
                </w:rPr>
                <w:t>https://www.researchsquare.com/article/rs-893779/v1</w:t>
              </w:r>
            </w:hyperlink>
            <w:r w:rsidR="004706D6" w:rsidRPr="004706D6">
              <w:rPr>
                <w:rFonts w:ascii="Arial" w:eastAsia="Times New Roman" w:hAnsi="Arial" w:cs="Arial"/>
                <w:lang w:val="en-GB" w:eastAsia="en-GB"/>
              </w:rPr>
              <w:t> </w:t>
            </w:r>
          </w:p>
        </w:tc>
      </w:tr>
      <w:tr w:rsidR="004706D6" w:rsidRPr="004706D6" w14:paraId="4D97A08B"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2F4D3FA2" w14:textId="3270AA41"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418EF5D4"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Paraguay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2479A6E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1" w:tgtFrame="_blank" w:history="1">
              <w:r w:rsidR="004706D6" w:rsidRPr="004706D6">
                <w:rPr>
                  <w:rFonts w:ascii="Arial" w:eastAsia="Times New Roman" w:hAnsi="Arial" w:cs="Arial"/>
                  <w:color w:val="0000FF"/>
                  <w:u w:val="single"/>
                  <w:lang w:val="en-GB" w:eastAsia="en-GB"/>
                </w:rPr>
                <w:t>https://doi.org/10.5281/zenodo.5498099</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6A049A12"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2" w:tgtFrame="_blank" w:history="1">
              <w:r w:rsidR="004706D6" w:rsidRPr="004706D6">
                <w:rPr>
                  <w:rFonts w:ascii="Arial" w:eastAsia="Times New Roman" w:hAnsi="Arial" w:cs="Arial"/>
                  <w:color w:val="0000FF"/>
                  <w:u w:val="single"/>
                  <w:lang w:val="en-GB" w:eastAsia="en-GB"/>
                </w:rPr>
                <w:t>https://www.researchsquare.com/article/rs-895567/v1</w:t>
              </w:r>
            </w:hyperlink>
            <w:r w:rsidR="004706D6" w:rsidRPr="004706D6">
              <w:rPr>
                <w:rFonts w:ascii="Arial" w:eastAsia="Times New Roman" w:hAnsi="Arial" w:cs="Arial"/>
                <w:lang w:val="en-GB" w:eastAsia="en-GB"/>
              </w:rPr>
              <w:t> </w:t>
            </w:r>
          </w:p>
        </w:tc>
      </w:tr>
      <w:tr w:rsidR="004706D6" w:rsidRPr="004706D6" w14:paraId="70805E24"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4CF6E5F0" w14:textId="6A920A5D"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36E0022D"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Peru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4AC057F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3" w:tgtFrame="_blank" w:history="1">
              <w:r w:rsidR="004706D6" w:rsidRPr="004706D6">
                <w:rPr>
                  <w:rFonts w:ascii="Arial" w:eastAsia="Times New Roman" w:hAnsi="Arial" w:cs="Arial"/>
                  <w:color w:val="0000FF"/>
                  <w:u w:val="single"/>
                  <w:lang w:val="en-GB" w:eastAsia="en-GB"/>
                </w:rPr>
                <w:t>https://doi.org/10.5281/zenodo.5498101</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4FFB2327"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4" w:tgtFrame="_blank" w:history="1">
              <w:r w:rsidR="004706D6" w:rsidRPr="004706D6">
                <w:rPr>
                  <w:rFonts w:ascii="Arial" w:eastAsia="Times New Roman" w:hAnsi="Arial" w:cs="Arial"/>
                  <w:color w:val="0000FF"/>
                  <w:u w:val="single"/>
                  <w:lang w:val="en-GB" w:eastAsia="en-GB"/>
                </w:rPr>
                <w:t>https://www.researchsquare.com/article/rs-895579/v1 </w:t>
              </w:r>
            </w:hyperlink>
            <w:r w:rsidR="004706D6" w:rsidRPr="004706D6">
              <w:rPr>
                <w:rFonts w:ascii="Arial" w:eastAsia="Times New Roman" w:hAnsi="Arial" w:cs="Arial"/>
                <w:lang w:val="en-GB" w:eastAsia="en-GB"/>
              </w:rPr>
              <w:t> </w:t>
            </w:r>
          </w:p>
        </w:tc>
      </w:tr>
      <w:tr w:rsidR="004706D6" w:rsidRPr="004706D6" w14:paraId="34170EA0" w14:textId="77777777" w:rsidTr="004706D6">
        <w:trPr>
          <w:trHeight w:val="300"/>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07A87628" w14:textId="6359D86E"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64C97F5F"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Uruguay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21284B1C"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5" w:tgtFrame="_blank" w:history="1">
              <w:r w:rsidR="004706D6" w:rsidRPr="004706D6">
                <w:rPr>
                  <w:rFonts w:ascii="Arial" w:eastAsia="Times New Roman" w:hAnsi="Arial" w:cs="Arial"/>
                  <w:color w:val="0000FF"/>
                  <w:u w:val="single"/>
                  <w:lang w:val="en-GB" w:eastAsia="en-GB"/>
                </w:rPr>
                <w:t>https://doi.org/10.5281/zenodo.5498103</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21D644B8"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6" w:tgtFrame="_blank" w:history="1">
              <w:r w:rsidR="004706D6" w:rsidRPr="004706D6">
                <w:rPr>
                  <w:rFonts w:ascii="Arial" w:eastAsia="Times New Roman" w:hAnsi="Arial" w:cs="Arial"/>
                  <w:color w:val="0000FF"/>
                  <w:u w:val="single"/>
                  <w:lang w:val="en-GB" w:eastAsia="en-GB"/>
                </w:rPr>
                <w:t>https://www.researchsquare.com/article/rs-895585/v1</w:t>
              </w:r>
            </w:hyperlink>
            <w:r w:rsidR="004706D6" w:rsidRPr="004706D6">
              <w:rPr>
                <w:rFonts w:ascii="Arial" w:eastAsia="Times New Roman" w:hAnsi="Arial" w:cs="Arial"/>
                <w:lang w:val="en-GB" w:eastAsia="en-GB"/>
              </w:rPr>
              <w:t> </w:t>
            </w:r>
          </w:p>
        </w:tc>
      </w:tr>
      <w:tr w:rsidR="004706D6" w:rsidRPr="004706D6" w14:paraId="1072BEB8" w14:textId="77777777" w:rsidTr="004706D6">
        <w:trPr>
          <w:trHeight w:val="285"/>
        </w:trPr>
        <w:tc>
          <w:tcPr>
            <w:tcW w:w="1065" w:type="dxa"/>
            <w:tcBorders>
              <w:top w:val="single" w:sz="6" w:space="0" w:color="auto"/>
              <w:left w:val="single" w:sz="6" w:space="0" w:color="auto"/>
              <w:bottom w:val="single" w:sz="6" w:space="0" w:color="auto"/>
              <w:right w:val="single" w:sz="6" w:space="0" w:color="auto"/>
            </w:tcBorders>
            <w:shd w:val="clear" w:color="auto" w:fill="auto"/>
            <w:hideMark/>
          </w:tcPr>
          <w:p w14:paraId="7398EA69" w14:textId="51ACD284" w:rsidR="004706D6" w:rsidRPr="004706D6" w:rsidRDefault="00DF3414" w:rsidP="004706D6">
            <w:pPr>
              <w:spacing w:after="0" w:line="240" w:lineRule="auto"/>
              <w:jc w:val="both"/>
              <w:textAlignment w:val="baseline"/>
              <w:rPr>
                <w:rFonts w:ascii="Segoe UI" w:eastAsia="Times New Roman" w:hAnsi="Segoe UI" w:cs="Segoe UI"/>
                <w:sz w:val="18"/>
                <w:szCs w:val="18"/>
                <w:lang w:val="en-GB" w:eastAsia="en-GB"/>
              </w:rPr>
            </w:pPr>
            <w:r>
              <w:rPr>
                <w:rFonts w:ascii="Arial" w:eastAsia="Times New Roman" w:hAnsi="Arial" w:cs="Arial"/>
                <w:lang w:val="en-GB" w:eastAsia="en-GB"/>
              </w:rPr>
              <w:t>South</w:t>
            </w:r>
            <w:r w:rsidR="004706D6" w:rsidRPr="004706D6">
              <w:rPr>
                <w:rFonts w:ascii="Arial" w:eastAsia="Times New Roman" w:hAnsi="Arial" w:cs="Arial"/>
                <w:lang w:val="en-GB" w:eastAsia="en-GB"/>
              </w:rPr>
              <w:t xml:space="preserve"> America </w:t>
            </w:r>
          </w:p>
        </w:tc>
        <w:tc>
          <w:tcPr>
            <w:tcW w:w="1725" w:type="dxa"/>
            <w:tcBorders>
              <w:top w:val="single" w:sz="6" w:space="0" w:color="auto"/>
              <w:left w:val="single" w:sz="6" w:space="0" w:color="auto"/>
              <w:bottom w:val="single" w:sz="6" w:space="0" w:color="auto"/>
              <w:right w:val="single" w:sz="6" w:space="0" w:color="auto"/>
            </w:tcBorders>
            <w:shd w:val="clear" w:color="auto" w:fill="auto"/>
            <w:hideMark/>
          </w:tcPr>
          <w:p w14:paraId="4C65B9A0" w14:textId="77777777" w:rsidR="004706D6" w:rsidRPr="004706D6" w:rsidRDefault="004706D6" w:rsidP="004706D6">
            <w:pPr>
              <w:spacing w:after="0" w:line="240" w:lineRule="auto"/>
              <w:jc w:val="both"/>
              <w:textAlignment w:val="baseline"/>
              <w:rPr>
                <w:rFonts w:ascii="Segoe UI" w:eastAsia="Times New Roman" w:hAnsi="Segoe UI" w:cs="Segoe UI"/>
                <w:sz w:val="18"/>
                <w:szCs w:val="18"/>
                <w:lang w:val="en-GB" w:eastAsia="en-GB"/>
              </w:rPr>
            </w:pPr>
            <w:r w:rsidRPr="004706D6">
              <w:rPr>
                <w:rFonts w:ascii="Arial" w:eastAsia="Times New Roman" w:hAnsi="Arial" w:cs="Arial"/>
                <w:lang w:val="en-GB" w:eastAsia="en-GB"/>
              </w:rPr>
              <w:t>Venezuela </w:t>
            </w:r>
          </w:p>
        </w:tc>
        <w:tc>
          <w:tcPr>
            <w:tcW w:w="3345" w:type="dxa"/>
            <w:tcBorders>
              <w:top w:val="single" w:sz="6" w:space="0" w:color="auto"/>
              <w:left w:val="single" w:sz="6" w:space="0" w:color="auto"/>
              <w:bottom w:val="single" w:sz="6" w:space="0" w:color="auto"/>
              <w:right w:val="single" w:sz="6" w:space="0" w:color="auto"/>
            </w:tcBorders>
            <w:shd w:val="clear" w:color="auto" w:fill="auto"/>
            <w:hideMark/>
          </w:tcPr>
          <w:p w14:paraId="758F1626"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7" w:tgtFrame="_blank" w:history="1">
              <w:r w:rsidR="004706D6" w:rsidRPr="004706D6">
                <w:rPr>
                  <w:rFonts w:ascii="Arial" w:eastAsia="Times New Roman" w:hAnsi="Arial" w:cs="Arial"/>
                  <w:color w:val="0000FF"/>
                  <w:u w:val="single"/>
                  <w:lang w:val="en-GB" w:eastAsia="en-GB"/>
                </w:rPr>
                <w:t>https://doi.org/10.5281/zenodo.5498105</w:t>
              </w:r>
            </w:hyperlink>
            <w:r w:rsidR="004706D6" w:rsidRPr="004706D6">
              <w:rPr>
                <w:rFonts w:ascii="Arial" w:eastAsia="Times New Roman" w:hAnsi="Arial" w:cs="Arial"/>
                <w:lang w:val="en-GB" w:eastAsia="en-GB"/>
              </w:rPr>
              <w:t> </w:t>
            </w:r>
          </w:p>
        </w:tc>
        <w:tc>
          <w:tcPr>
            <w:tcW w:w="3570" w:type="dxa"/>
            <w:tcBorders>
              <w:top w:val="single" w:sz="6" w:space="0" w:color="auto"/>
              <w:left w:val="single" w:sz="6" w:space="0" w:color="auto"/>
              <w:bottom w:val="single" w:sz="6" w:space="0" w:color="auto"/>
              <w:right w:val="single" w:sz="6" w:space="0" w:color="auto"/>
            </w:tcBorders>
            <w:shd w:val="clear" w:color="auto" w:fill="auto"/>
            <w:hideMark/>
          </w:tcPr>
          <w:p w14:paraId="0D51A6A5" w14:textId="77777777" w:rsidR="004706D6" w:rsidRPr="004706D6" w:rsidRDefault="00712B2A" w:rsidP="004706D6">
            <w:pPr>
              <w:spacing w:after="0" w:line="240" w:lineRule="auto"/>
              <w:jc w:val="both"/>
              <w:textAlignment w:val="baseline"/>
              <w:rPr>
                <w:rFonts w:ascii="Segoe UI" w:eastAsia="Times New Roman" w:hAnsi="Segoe UI" w:cs="Segoe UI"/>
                <w:sz w:val="18"/>
                <w:szCs w:val="18"/>
                <w:lang w:val="en-GB" w:eastAsia="en-GB"/>
              </w:rPr>
            </w:pPr>
            <w:hyperlink r:id="rId148" w:tgtFrame="_blank" w:history="1">
              <w:r w:rsidR="004706D6" w:rsidRPr="004706D6">
                <w:rPr>
                  <w:rFonts w:ascii="Arial" w:eastAsia="Times New Roman" w:hAnsi="Arial" w:cs="Arial"/>
                  <w:color w:val="0000FF"/>
                  <w:u w:val="single"/>
                  <w:lang w:val="en-GB" w:eastAsia="en-GB"/>
                </w:rPr>
                <w:t>https://www.researchsquare.com/article/rs-895585/v1</w:t>
              </w:r>
            </w:hyperlink>
            <w:r w:rsidR="004706D6" w:rsidRPr="004706D6">
              <w:rPr>
                <w:rFonts w:ascii="Arial" w:eastAsia="Times New Roman" w:hAnsi="Arial" w:cs="Arial"/>
                <w:lang w:val="en-GB" w:eastAsia="en-GB"/>
              </w:rPr>
              <w:t> </w:t>
            </w:r>
          </w:p>
        </w:tc>
      </w:tr>
    </w:tbl>
    <w:p w14:paraId="5C7648C1" w14:textId="77777777" w:rsidR="002002CE" w:rsidRDefault="002002CE">
      <w:pPr>
        <w:spacing w:after="160" w:line="259" w:lineRule="auto"/>
        <w:rPr>
          <w:rFonts w:ascii="Arial" w:hAnsi="Arial" w:cs="Arial"/>
          <w:b/>
          <w:bCs/>
        </w:rPr>
      </w:pPr>
      <w:r>
        <w:rPr>
          <w:rFonts w:ascii="Arial" w:hAnsi="Arial" w:cs="Arial"/>
          <w:b/>
          <w:bCs/>
        </w:rPr>
        <w:br w:type="page"/>
      </w:r>
    </w:p>
    <w:p w14:paraId="6F533470" w14:textId="2526CC3F" w:rsidR="008C2294" w:rsidRPr="00844D1E" w:rsidRDefault="007F5FFC" w:rsidP="00BC7241">
      <w:pPr>
        <w:jc w:val="both"/>
        <w:rPr>
          <w:rFonts w:ascii="Arial" w:hAnsi="Arial" w:cs="Arial"/>
          <w:b/>
          <w:bCs/>
        </w:rPr>
      </w:pPr>
      <w:r>
        <w:rPr>
          <w:rFonts w:ascii="Arial" w:hAnsi="Arial" w:cs="Arial"/>
          <w:b/>
          <w:bCs/>
        </w:rPr>
        <w:lastRenderedPageBreak/>
        <w:t>ANNEX B</w:t>
      </w:r>
    </w:p>
    <w:p w14:paraId="48C60241" w14:textId="2257BEC2" w:rsidR="007B7F7D" w:rsidRPr="00844D1E" w:rsidRDefault="007B7F7D" w:rsidP="00BC7241">
      <w:pPr>
        <w:jc w:val="both"/>
        <w:rPr>
          <w:rFonts w:ascii="Arial" w:hAnsi="Arial" w:cs="Arial"/>
          <w:b/>
          <w:bCs/>
        </w:rPr>
      </w:pPr>
      <w:r w:rsidRPr="00844D1E">
        <w:rPr>
          <w:rFonts w:ascii="Arial" w:hAnsi="Arial" w:cs="Arial"/>
        </w:rPr>
        <w:t xml:space="preserve">For Asia, efficiencies of power plants and stoves were taken from the IRENA ASEAN </w:t>
      </w:r>
      <w:proofErr w:type="spellStart"/>
      <w:r w:rsidRPr="00844D1E">
        <w:rPr>
          <w:rFonts w:ascii="Arial" w:hAnsi="Arial" w:cs="Arial"/>
        </w:rPr>
        <w:t>REMap</w:t>
      </w:r>
      <w:proofErr w:type="spellEnd"/>
      <w:r w:rsidRPr="00844D1E">
        <w:rPr>
          <w:rFonts w:ascii="Arial" w:hAnsi="Arial" w:cs="Arial"/>
        </w:rPr>
        <w:t xml:space="preserve"> report</w:t>
      </w:r>
      <w:r w:rsidR="00F17B59">
        <w:rPr>
          <w:rFonts w:ascii="Arial" w:hAnsi="Arial" w:cs="Arial"/>
        </w:rPr>
        <w:t xml:space="preserve"> </w:t>
      </w:r>
      <w:r w:rsidR="00F17B59">
        <w:rPr>
          <w:rFonts w:ascii="Arial" w:hAnsi="Arial" w:cs="Arial"/>
        </w:rPr>
        <w:fldChar w:fldCharType="begin" w:fldLock="1"/>
      </w:r>
      <w:r w:rsidR="00CB3BC7">
        <w:rPr>
          <w:rFonts w:ascii="Arial" w:hAnsi="Arial" w:cs="Arial"/>
        </w:rPr>
        <w:instrText>ADDIN CSL_CITATION {"citationItems":[{"id":"ITEM-1","itemData":{"ISBN":"9789295111271","abstract":"A REMAP ANALYSIS ABOUT IRENA The International Renewable Energy Agency (IRENA) is an intergovernmental organisation that supports countries in their transition to a sustainable energy future, and serves as the principal platform for international cooperation , a centre of excellence, and a repository of policy, technology, resource and financial knowledge on renewable energy. IRENA promotes the widespread adoption and sustainable use of all forms of renewable energy, including bioenergy, geothermal, hydropower, ocean, solar and wind energy, in the pursuit of sustainable development, energy access, energy security and low-carbon economic growth and prosperity. About ACE Established on 1 January 1999, the ASEAN Centre for Energy (ACE) is an intergovernmental organisation that independently represents the 10 ASEAN Member States' (AMS) interests in the energy sector. The Centre serves as a catalyst for the economic growth and integration of the ASEAN region by initiating and facilitating multilateral collaborations as well as joint and collective activities on energy. It is guided by a Governing Council composed of Senior Officials on Energy from each AMS and a representative from the ASEAN Secretariat as an ex-officio member. Hosted by the Ministry of Energy and Mineral Resources of Indonesia, ACE's headquarter is located in Jakarta. The Renewable Energy Support Programme for ASEAN (ASEAN-RESP) is a joint project by ACE and GIZ, on behalf of the German Federal Ministry for Economic Cooperation and Development (BMZ), and it enables regional exchange on renewable energy between ASEAN Member States. IRENA and ACE are grateful to ASEAN-RESP for its financial support for the two REmap ASEAN regional workshops.","id":"ITEM-1","issued":{"date-parts":[["0"]]},"title":"A Renewable Energy Roadmap RENEWABLE ENERGY OUTLOOK FOR ASEAN A Renewable Energy Roadmap A Renewable Energy Roadmap","type":"article-journal"},"uris":["http://www.mendeley.com/documents/?uuid=c1e77a42-ccc8-3f58-abc7-a909ca742159","http://www.mendeley.com/documents/?uuid=d5409d70-acb8-47cc-af7e-86a55a93abb8"]}],"mendeley":{"formattedCitation":"[59]","plainTextFormattedCitation":"[59]","previouslyFormattedCitation":"[59]"},"properties":{"noteIndex":0},"schema":"https://github.com/citation-style-language/schema/raw/master/csl-citation.json"}</w:instrText>
      </w:r>
      <w:r w:rsidR="00F17B59">
        <w:rPr>
          <w:rFonts w:ascii="Arial" w:hAnsi="Arial" w:cs="Arial"/>
        </w:rPr>
        <w:fldChar w:fldCharType="separate"/>
      </w:r>
      <w:r w:rsidR="00FD1E2A" w:rsidRPr="00FD1E2A">
        <w:rPr>
          <w:rFonts w:ascii="Arial" w:hAnsi="Arial" w:cs="Arial"/>
          <w:noProof/>
        </w:rPr>
        <w:t>[59]</w:t>
      </w:r>
      <w:r w:rsidR="00F17B59">
        <w:rPr>
          <w:rFonts w:ascii="Arial" w:hAnsi="Arial" w:cs="Arial"/>
        </w:rPr>
        <w:fldChar w:fldCharType="end"/>
      </w:r>
      <w:r w:rsidRPr="00844D1E">
        <w:rPr>
          <w:rFonts w:ascii="Arial" w:hAnsi="Arial" w:cs="Arial"/>
        </w:rPr>
        <w:t xml:space="preserve">. For South America. Efficiencies of transport and heating technologies in all countries were taken from </w:t>
      </w:r>
      <w:proofErr w:type="spellStart"/>
      <w:r w:rsidRPr="00844D1E">
        <w:rPr>
          <w:rFonts w:ascii="Arial" w:hAnsi="Arial" w:cs="Arial"/>
        </w:rPr>
        <w:t>Terpilowski</w:t>
      </w:r>
      <w:proofErr w:type="spellEnd"/>
      <w:r w:rsidRPr="00844D1E">
        <w:rPr>
          <w:rFonts w:ascii="Arial" w:hAnsi="Arial" w:cs="Arial"/>
        </w:rPr>
        <w:t xml:space="preserve"> Gill (2020) </w:t>
      </w:r>
      <w:proofErr w:type="spellStart"/>
      <w:r w:rsidRPr="00844D1E">
        <w:rPr>
          <w:rFonts w:ascii="Arial" w:hAnsi="Arial" w:cs="Arial"/>
        </w:rPr>
        <w:t>Decarbonising</w:t>
      </w:r>
      <w:proofErr w:type="spellEnd"/>
      <w:r w:rsidRPr="00844D1E">
        <w:rPr>
          <w:rFonts w:ascii="Arial" w:hAnsi="Arial" w:cs="Arial"/>
        </w:rPr>
        <w:t xml:space="preserve"> the Laotian Energy System</w:t>
      </w:r>
      <w:r w:rsidR="008A309B">
        <w:rPr>
          <w:rFonts w:ascii="Arial" w:hAnsi="Arial" w:cs="Arial"/>
        </w:rPr>
        <w:t xml:space="preserve"> </w:t>
      </w:r>
      <w:r w:rsidR="008A309B">
        <w:rPr>
          <w:rFonts w:ascii="Arial" w:hAnsi="Arial" w:cs="Arial"/>
        </w:rPr>
        <w:fldChar w:fldCharType="begin" w:fldLock="1"/>
      </w:r>
      <w:r w:rsidR="009441F4">
        <w:rPr>
          <w:rFonts w:ascii="Arial" w:hAnsi="Arial" w:cs="Arial"/>
        </w:rPr>
        <w:instrText>ADDIN CSL_CITATION {"citationItems":[{"id":"ITEM-1","itemData":{"author":[{"dropping-particle":"","family":"Terpilowski-Gill","given":"E.","non-dropping-particle":"","parse-names":false,"suffix":""}],"id":"ITEM-1","issued":{"date-parts":[["2020"]]},"publisher":"Imperial College London","title":"Decarbonising the Laotian energy system Imperial College London, 2020.","type":"thesis"},"uris":["http://www.mendeley.com/documents/?uuid=5fc83dce-a368-4a87-bc2f-7c8590264581"]}],"mendeley":{"formattedCitation":"[29]","plainTextFormattedCitation":"[29]","previouslyFormattedCitation":"[29]"},"properties":{"noteIndex":0},"schema":"https://github.com/citation-style-language/schema/raw/master/csl-citation.json"}</w:instrText>
      </w:r>
      <w:r w:rsidR="008A309B">
        <w:rPr>
          <w:rFonts w:ascii="Arial" w:hAnsi="Arial" w:cs="Arial"/>
        </w:rPr>
        <w:fldChar w:fldCharType="separate"/>
      </w:r>
      <w:r w:rsidR="008A309B" w:rsidRPr="008A309B">
        <w:rPr>
          <w:rFonts w:ascii="Arial" w:hAnsi="Arial" w:cs="Arial"/>
          <w:noProof/>
        </w:rPr>
        <w:t>[29]</w:t>
      </w:r>
      <w:r w:rsidR="008A309B">
        <w:rPr>
          <w:rFonts w:ascii="Arial" w:hAnsi="Arial" w:cs="Arial"/>
        </w:rPr>
        <w:fldChar w:fldCharType="end"/>
      </w:r>
      <w:r w:rsidR="009F415E" w:rsidRPr="00844D1E">
        <w:rPr>
          <w:rFonts w:ascii="Arial" w:hAnsi="Arial" w:cs="Arial"/>
        </w:rPr>
        <w:t>.</w:t>
      </w:r>
    </w:p>
    <w:p w14:paraId="109B1CEE" w14:textId="77777777" w:rsidR="004B3D47" w:rsidRPr="00844D1E" w:rsidRDefault="004B3D47" w:rsidP="00BC7241">
      <w:pPr>
        <w:pStyle w:val="Heading3"/>
        <w:jc w:val="both"/>
        <w:rPr>
          <w:rFonts w:ascii="Arial" w:eastAsia="Times New Roman" w:hAnsi="Arial" w:cs="Arial"/>
          <w:b/>
          <w:bCs/>
          <w:color w:val="auto"/>
          <w:sz w:val="22"/>
          <w:szCs w:val="22"/>
        </w:rPr>
      </w:pPr>
      <w:r w:rsidRPr="00844D1E">
        <w:rPr>
          <w:rFonts w:ascii="Arial" w:eastAsia="Times New Roman" w:hAnsi="Arial" w:cs="Arial"/>
          <w:b/>
          <w:bCs/>
          <w:color w:val="auto"/>
          <w:sz w:val="22"/>
          <w:szCs w:val="22"/>
        </w:rPr>
        <w:t>Technology Costs – Developing Asia </w:t>
      </w:r>
    </w:p>
    <w:p w14:paraId="29B1A164" w14:textId="04D3B1C6" w:rsidR="004B3D47" w:rsidRPr="00844D1E" w:rsidRDefault="00AD6E6F" w:rsidP="005D1091">
      <w:pPr>
        <w:pStyle w:val="paragraph"/>
        <w:spacing w:before="0" w:beforeAutospacing="0"/>
        <w:jc w:val="both"/>
        <w:rPr>
          <w:rFonts w:ascii="Arial" w:hAnsi="Arial" w:cs="Arial"/>
          <w:sz w:val="22"/>
          <w:szCs w:val="22"/>
        </w:rPr>
      </w:pPr>
      <w:r w:rsidRPr="00844D1E">
        <w:rPr>
          <w:rFonts w:ascii="Arial" w:hAnsi="Arial" w:cs="Arial"/>
          <w:sz w:val="22"/>
          <w:szCs w:val="22"/>
        </w:rPr>
        <w:t>Check if the country is a net importer/exporter/neutral for gas and coal and select the correct fuel prices from the</w:t>
      </w:r>
      <w:r w:rsidR="00D2336C">
        <w:t xml:space="preserve"> </w:t>
      </w:r>
      <w:r w:rsidR="00D2336C" w:rsidRPr="00D94613">
        <w:rPr>
          <w:rFonts w:ascii="Arial" w:hAnsi="Arial" w:cs="Arial"/>
          <w:sz w:val="22"/>
          <w:szCs w:val="22"/>
        </w:rPr>
        <w:t xml:space="preserve">Asian support file </w:t>
      </w:r>
      <w:r w:rsidR="00D2336C" w:rsidRPr="00D94613">
        <w:rPr>
          <w:rFonts w:ascii="Arial" w:hAnsi="Arial" w:cs="Arial"/>
          <w:sz w:val="22"/>
          <w:szCs w:val="22"/>
        </w:rPr>
        <w:fldChar w:fldCharType="begin" w:fldLock="1"/>
      </w:r>
      <w:r w:rsidR="00D2336C" w:rsidRPr="00D94613">
        <w:rPr>
          <w:rFonts w:ascii="Arial" w:hAnsi="Arial" w:cs="Arial"/>
          <w:sz w:val="22"/>
          <w:szCs w:val="22"/>
        </w:rPr>
        <w:instrText>ADDIN CSL_CITATION {"citationItems":[{"id":"ITEM-1","itemData":{"DOI":"10.5281/ZENODO.6311949","author":[{"dropping-particle":"","family":"Allington","given":"Lucy","non-dropping-particle":"","parse-names":false,"suffix":""}],"id":"ITEM-1","issued":{"date-parts":[["2022","2","28"]]},"title":"Asia Data Support File","type":"article-journal"},"uris":["http://www.mendeley.com/documents/?uuid=c65d3cd7-4f9d-3156-a2de-8a1e657477af"]}],"mendeley":{"formattedCitation":"[60]","plainTextFormattedCitation":"[60]"},"properties":{"noteIndex":0},"schema":"https://github.com/citation-style-language/schema/raw/master/csl-citation.json"}</w:instrText>
      </w:r>
      <w:r w:rsidR="00D2336C" w:rsidRPr="00D94613">
        <w:rPr>
          <w:rFonts w:ascii="Arial" w:hAnsi="Arial" w:cs="Arial"/>
          <w:sz w:val="22"/>
          <w:szCs w:val="22"/>
        </w:rPr>
        <w:fldChar w:fldCharType="separate"/>
      </w:r>
      <w:r w:rsidR="00D2336C" w:rsidRPr="00D94613">
        <w:rPr>
          <w:rFonts w:ascii="Arial" w:hAnsi="Arial" w:cs="Arial"/>
          <w:noProof/>
          <w:sz w:val="22"/>
          <w:szCs w:val="22"/>
        </w:rPr>
        <w:t>[60]</w:t>
      </w:r>
      <w:r w:rsidR="00D2336C" w:rsidRPr="00D94613">
        <w:rPr>
          <w:rFonts w:ascii="Arial" w:hAnsi="Arial" w:cs="Arial"/>
          <w:sz w:val="22"/>
          <w:szCs w:val="22"/>
        </w:rPr>
        <w:fldChar w:fldCharType="end"/>
      </w:r>
      <w:r w:rsidRPr="00D94613">
        <w:rPr>
          <w:rFonts w:ascii="Arial" w:hAnsi="Arial" w:cs="Arial"/>
          <w:sz w:val="22"/>
          <w:szCs w:val="22"/>
        </w:rPr>
        <w:t xml:space="preserve">. </w:t>
      </w:r>
      <w:r w:rsidR="004B3D47" w:rsidRPr="00D94613">
        <w:rPr>
          <w:rFonts w:ascii="Arial" w:hAnsi="Arial" w:cs="Arial"/>
          <w:sz w:val="22"/>
          <w:szCs w:val="22"/>
        </w:rPr>
        <w:t>Costs of refinery technologies were taken from the TEMBA report</w:t>
      </w:r>
      <w:r w:rsidR="009441F4" w:rsidRPr="00D94613">
        <w:rPr>
          <w:rFonts w:ascii="Arial" w:hAnsi="Arial" w:cs="Arial"/>
          <w:sz w:val="22"/>
          <w:szCs w:val="22"/>
        </w:rPr>
        <w:t xml:space="preserve"> </w:t>
      </w:r>
      <w:r w:rsidR="009441F4" w:rsidRPr="00D94613">
        <w:rPr>
          <w:rFonts w:ascii="Arial" w:hAnsi="Arial" w:cs="Arial"/>
          <w:sz w:val="22"/>
          <w:szCs w:val="22"/>
        </w:rPr>
        <w:fldChar w:fldCharType="begin" w:fldLock="1"/>
      </w:r>
      <w:r w:rsidR="004B1507" w:rsidRPr="00D94613">
        <w:rPr>
          <w:rFonts w:ascii="Arial" w:hAnsi="Arial" w:cs="Arial"/>
          <w:sz w:val="22"/>
          <w:szCs w:val="22"/>
        </w:rPr>
        <w:instrText>ADDIN CSL_CITATION {"citationItems":[{"id":"ITEM-1","itemData":{"DOI":"10.2760/678700","ISBN":"9789276123910","abstract":"This publication is a Technical report by the Joint Research Centre (JRC), the European Commission's science and knowledge service. It aims to provide evidence-based scientific support to the European policymaking process. The scientific output expressed does not imply a policy position of the European Commission. Neither the European Commission nor any person acting on behalf of the Commission is responsible for the use that might be made of this publication. For information on the methodology and quality underlying the data used in this publication for which the source is neither Eurostat nor other Commission services, users should contact the referenced source. The designations employed and the presentation of material on the maps do not imply the expression of any opinion whatsoever on the part of the European Union concerning the legal status of any country, territory, city or area or of its authorities, or concerning the delimitation of its frontiers or boundaries.","author":[{"dropping-particle":"","family":"Pappis","given":"I","non-dropping-particle":"","parse-names":false,"suffix":""},{"dropping-particle":"","family":"Howells","given":"M","non-dropping-particle":"","parse-names":false,"suffix":""},{"dropping-particle":"","family":"Sridharan","given":"V","non-dropping-particle":"","parse-names":false,"suffix":""},{"dropping-particle":"","family":"Gardumi","given":"F","non-dropping-particle":"","parse-names":false,"suffix":""},{"dropping-particle":"","family":"Ramos","given":"E","non-dropping-particle":"","parse-names":false,"suffix":""},{"dropping-particle":"","family":"Usher","given":"W","non-dropping-particle":"","parse-names":false,"suffix":""},{"dropping-particle":"","family":"Shivakumar","given":"A","non-dropping-particle":"","parse-names":false,"suffix":""}],"id":"ITEM-1","issued":{"date-parts":[["2019"]]},"title":"Energy projections for African countries ","type":"report"},"uris":["http://www.mendeley.com/documents/?uuid=01da89e9-7a08-4e52-ae9f-66331e294640"]}],"mendeley":{"formattedCitation":"[24]","plainTextFormattedCitation":"[24]","previouslyFormattedCitation":"[24]"},"properties":{"noteIndex":0},"schema":"https://github.com/citation-style-language/schema/raw/master/csl-citation.json"}</w:instrText>
      </w:r>
      <w:r w:rsidR="009441F4" w:rsidRPr="00D94613">
        <w:rPr>
          <w:rFonts w:ascii="Arial" w:hAnsi="Arial" w:cs="Arial"/>
          <w:sz w:val="22"/>
          <w:szCs w:val="22"/>
        </w:rPr>
        <w:fldChar w:fldCharType="separate"/>
      </w:r>
      <w:r w:rsidR="009441F4" w:rsidRPr="00D94613">
        <w:rPr>
          <w:rFonts w:ascii="Arial" w:hAnsi="Arial" w:cs="Arial"/>
          <w:noProof/>
          <w:sz w:val="22"/>
          <w:szCs w:val="22"/>
        </w:rPr>
        <w:t>[24]</w:t>
      </w:r>
      <w:r w:rsidR="009441F4" w:rsidRPr="00D94613">
        <w:rPr>
          <w:rFonts w:ascii="Arial" w:hAnsi="Arial" w:cs="Arial"/>
          <w:sz w:val="22"/>
          <w:szCs w:val="22"/>
        </w:rPr>
        <w:fldChar w:fldCharType="end"/>
      </w:r>
      <w:r w:rsidR="004B3D47" w:rsidRPr="00D94613">
        <w:rPr>
          <w:rFonts w:ascii="Arial" w:hAnsi="Arial" w:cs="Arial"/>
          <w:sz w:val="22"/>
          <w:szCs w:val="22"/>
        </w:rPr>
        <w:t>. Costs of power plants were mostly</w:t>
      </w:r>
      <w:r w:rsidR="004B3D47" w:rsidRPr="00844D1E">
        <w:rPr>
          <w:rFonts w:ascii="Arial" w:hAnsi="Arial" w:cs="Arial"/>
          <w:sz w:val="22"/>
          <w:szCs w:val="22"/>
        </w:rPr>
        <w:t xml:space="preserve"> taken from the IRENA ASEAN </w:t>
      </w:r>
      <w:proofErr w:type="spellStart"/>
      <w:r w:rsidR="004B3D47" w:rsidRPr="00844D1E">
        <w:rPr>
          <w:rFonts w:ascii="Arial" w:hAnsi="Arial" w:cs="Arial"/>
          <w:sz w:val="22"/>
          <w:szCs w:val="22"/>
        </w:rPr>
        <w:t>REMap</w:t>
      </w:r>
      <w:proofErr w:type="spellEnd"/>
      <w:r w:rsidR="004B3D47" w:rsidRPr="00844D1E">
        <w:rPr>
          <w:rFonts w:ascii="Arial" w:hAnsi="Arial" w:cs="Arial"/>
          <w:sz w:val="22"/>
          <w:szCs w:val="22"/>
        </w:rPr>
        <w:t xml:space="preserve"> Report </w:t>
      </w:r>
      <w:r w:rsidR="004B1507">
        <w:rPr>
          <w:rFonts w:ascii="Arial" w:hAnsi="Arial" w:cs="Arial"/>
          <w:sz w:val="22"/>
          <w:szCs w:val="22"/>
        </w:rPr>
        <w:fldChar w:fldCharType="begin" w:fldLock="1"/>
      </w:r>
      <w:r w:rsidR="00D2336C">
        <w:rPr>
          <w:rFonts w:ascii="Arial" w:hAnsi="Arial" w:cs="Arial"/>
          <w:sz w:val="22"/>
          <w:szCs w:val="22"/>
        </w:rPr>
        <w:instrText>ADDIN CSL_CITATION {"citationItems":[{"id":"ITEM-1","itemData":{"author":[{"dropping-particle":"","family":"IRENA","given":"","non-dropping-particle":"","parse-names":false,"suffix":""},{"dropping-particle":"","family":"ASEAN Centre for Energy","given":"","non-dropping-particle":"","parse-names":false,"suffix":""}],"id":"ITEM-1","issued":{"date-parts":[["2016"]]},"publisher-place":"Abu Dhabi","title":"Renewable Energy Outlook for ASEAN","type":"report"},"uris":["http://www.mendeley.com/documents/?uuid=c510b97d-4d8a-4a21-aa10-74c80703be55"]}],"mendeley":{"formattedCitation":"[61]","plainTextFormattedCitation":"[61]","previouslyFormattedCitation":"[60]"},"properties":{"noteIndex":0},"schema":"https://github.com/citation-style-language/schema/raw/master/csl-citation.json"}</w:instrText>
      </w:r>
      <w:r w:rsidR="004B1507">
        <w:rPr>
          <w:rFonts w:ascii="Arial" w:hAnsi="Arial" w:cs="Arial"/>
          <w:sz w:val="22"/>
          <w:szCs w:val="22"/>
        </w:rPr>
        <w:fldChar w:fldCharType="separate"/>
      </w:r>
      <w:r w:rsidR="00D2336C" w:rsidRPr="00D2336C">
        <w:rPr>
          <w:rFonts w:ascii="Arial" w:hAnsi="Arial" w:cs="Arial"/>
          <w:noProof/>
          <w:sz w:val="22"/>
          <w:szCs w:val="22"/>
        </w:rPr>
        <w:t>[61]</w:t>
      </w:r>
      <w:r w:rsidR="004B1507">
        <w:rPr>
          <w:rFonts w:ascii="Arial" w:hAnsi="Arial" w:cs="Arial"/>
          <w:sz w:val="22"/>
          <w:szCs w:val="22"/>
        </w:rPr>
        <w:fldChar w:fldCharType="end"/>
      </w:r>
      <w:r w:rsidR="0024051E">
        <w:rPr>
          <w:rFonts w:ascii="Arial" w:hAnsi="Arial" w:cs="Arial"/>
          <w:sz w:val="22"/>
          <w:szCs w:val="22"/>
        </w:rPr>
        <w:t xml:space="preserve"> </w:t>
      </w:r>
      <w:r w:rsidR="004B3D47" w:rsidRPr="00844D1E">
        <w:rPr>
          <w:rFonts w:ascii="Arial" w:hAnsi="Arial" w:cs="Arial"/>
          <w:sz w:val="22"/>
          <w:szCs w:val="22"/>
        </w:rPr>
        <w:t>– the cost, from IRENA report, for 'Oil' was used for L</w:t>
      </w:r>
      <w:r w:rsidR="004B1507">
        <w:rPr>
          <w:rFonts w:ascii="Arial" w:hAnsi="Arial" w:cs="Arial"/>
          <w:sz w:val="22"/>
          <w:szCs w:val="22"/>
        </w:rPr>
        <w:t xml:space="preserve">ight </w:t>
      </w:r>
      <w:r w:rsidR="004B3D47" w:rsidRPr="00844D1E">
        <w:rPr>
          <w:rFonts w:ascii="Arial" w:hAnsi="Arial" w:cs="Arial"/>
          <w:sz w:val="22"/>
          <w:szCs w:val="22"/>
        </w:rPr>
        <w:t>F</w:t>
      </w:r>
      <w:r w:rsidR="004B1507">
        <w:rPr>
          <w:rFonts w:ascii="Arial" w:hAnsi="Arial" w:cs="Arial"/>
          <w:sz w:val="22"/>
          <w:szCs w:val="22"/>
        </w:rPr>
        <w:t xml:space="preserve">uel </w:t>
      </w:r>
      <w:r w:rsidR="004B3D47" w:rsidRPr="00844D1E">
        <w:rPr>
          <w:rFonts w:ascii="Arial" w:hAnsi="Arial" w:cs="Arial"/>
          <w:sz w:val="22"/>
          <w:szCs w:val="22"/>
        </w:rPr>
        <w:t>O</w:t>
      </w:r>
      <w:r w:rsidR="004B1507">
        <w:rPr>
          <w:rFonts w:ascii="Arial" w:hAnsi="Arial" w:cs="Arial"/>
          <w:sz w:val="22"/>
          <w:szCs w:val="22"/>
        </w:rPr>
        <w:t>il (LFO)</w:t>
      </w:r>
      <w:r w:rsidR="004B3D47" w:rsidRPr="00844D1E">
        <w:rPr>
          <w:rFonts w:ascii="Arial" w:hAnsi="Arial" w:cs="Arial"/>
          <w:sz w:val="22"/>
          <w:szCs w:val="22"/>
        </w:rPr>
        <w:t xml:space="preserve"> plants. Then this was increased by 12% to estimate costs for H</w:t>
      </w:r>
      <w:r w:rsidR="004B1507">
        <w:rPr>
          <w:rFonts w:ascii="Arial" w:hAnsi="Arial" w:cs="Arial"/>
          <w:sz w:val="22"/>
          <w:szCs w:val="22"/>
        </w:rPr>
        <w:t xml:space="preserve">igh Fuel </w:t>
      </w:r>
      <w:r w:rsidR="004B3D47" w:rsidRPr="00844D1E">
        <w:rPr>
          <w:rFonts w:ascii="Arial" w:hAnsi="Arial" w:cs="Arial"/>
          <w:sz w:val="22"/>
          <w:szCs w:val="22"/>
        </w:rPr>
        <w:t>O</w:t>
      </w:r>
      <w:r w:rsidR="004B1507">
        <w:rPr>
          <w:rFonts w:ascii="Arial" w:hAnsi="Arial" w:cs="Arial"/>
          <w:sz w:val="22"/>
          <w:szCs w:val="22"/>
        </w:rPr>
        <w:t>il (HFO)</w:t>
      </w:r>
      <w:r w:rsidR="004B3D47" w:rsidRPr="00844D1E">
        <w:rPr>
          <w:rFonts w:ascii="Arial" w:hAnsi="Arial" w:cs="Arial"/>
          <w:sz w:val="22"/>
          <w:szCs w:val="22"/>
        </w:rPr>
        <w:t xml:space="preserve"> plants based on the relationship between LFO and HFO technology costs in the IRENA report used for Africa. The same was done for gas, where the IRENA ASEAN </w:t>
      </w:r>
      <w:proofErr w:type="spellStart"/>
      <w:r w:rsidR="004B3D47" w:rsidRPr="00844D1E">
        <w:rPr>
          <w:rFonts w:ascii="Arial" w:hAnsi="Arial" w:cs="Arial"/>
          <w:sz w:val="22"/>
          <w:szCs w:val="22"/>
        </w:rPr>
        <w:t>REMap</w:t>
      </w:r>
      <w:proofErr w:type="spellEnd"/>
      <w:r w:rsidR="004B3D47" w:rsidRPr="00844D1E">
        <w:rPr>
          <w:rFonts w:ascii="Arial" w:hAnsi="Arial" w:cs="Arial"/>
          <w:sz w:val="22"/>
          <w:szCs w:val="22"/>
        </w:rPr>
        <w:t xml:space="preserve"> value for gas was used for CCGTs and reduced by 21% to estimate OCGT costs. The costs of renewables were estimated from IRENA (2020) Renewable Power Generation Costs in 2019</w:t>
      </w:r>
      <w:r w:rsidR="004D5AD0">
        <w:rPr>
          <w:rFonts w:ascii="Arial" w:hAnsi="Arial" w:cs="Arial"/>
          <w:sz w:val="22"/>
          <w:szCs w:val="22"/>
        </w:rPr>
        <w:t xml:space="preserve"> </w:t>
      </w:r>
      <w:r w:rsidR="004D5AD0">
        <w:rPr>
          <w:rFonts w:ascii="Arial" w:hAnsi="Arial" w:cs="Arial"/>
          <w:sz w:val="22"/>
          <w:szCs w:val="22"/>
        </w:rPr>
        <w:fldChar w:fldCharType="begin" w:fldLock="1"/>
      </w:r>
      <w:r w:rsidR="00D2336C">
        <w:rPr>
          <w:rFonts w:ascii="Arial" w:hAnsi="Arial" w:cs="Arial"/>
          <w:sz w:val="22"/>
          <w:szCs w:val="22"/>
        </w:rPr>
        <w:instrText>ADDIN CSL_CITATION {"citationItems":[{"id":"ITEM-1","itemData":{"author":[{"dropping-particle":"","family":"IRENA","given":"","non-dropping-particle":"","parse-names":false,"suffix":""}],"id":"ITEM-1","issued":{"date-parts":[["2020"]]},"publisher-place":"Abu Dhabi","title":"Renewable Power Generation Costs in 2019","type":"report"},"uris":["http://www.mendeley.com/documents/?uuid=01d34f46-cb75-4c3c-866e-87a0275097e8"]}],"mendeley":{"formattedCitation":"[62]","plainTextFormattedCitation":"[62]","previouslyFormattedCitation":"[61]"},"properties":{"noteIndex":0},"schema":"https://github.com/citation-style-language/schema/raw/master/csl-citation.json"}</w:instrText>
      </w:r>
      <w:r w:rsidR="004D5AD0">
        <w:rPr>
          <w:rFonts w:ascii="Arial" w:hAnsi="Arial" w:cs="Arial"/>
          <w:sz w:val="22"/>
          <w:szCs w:val="22"/>
        </w:rPr>
        <w:fldChar w:fldCharType="separate"/>
      </w:r>
      <w:r w:rsidR="00D2336C" w:rsidRPr="00D2336C">
        <w:rPr>
          <w:rFonts w:ascii="Arial" w:hAnsi="Arial" w:cs="Arial"/>
          <w:noProof/>
          <w:sz w:val="22"/>
          <w:szCs w:val="22"/>
        </w:rPr>
        <w:t>[62]</w:t>
      </w:r>
      <w:r w:rsidR="004D5AD0">
        <w:rPr>
          <w:rFonts w:ascii="Arial" w:hAnsi="Arial" w:cs="Arial"/>
          <w:sz w:val="22"/>
          <w:szCs w:val="22"/>
        </w:rPr>
        <w:fldChar w:fldCharType="end"/>
      </w:r>
      <w:r w:rsidR="004B3D47" w:rsidRPr="00844D1E">
        <w:rPr>
          <w:rFonts w:ascii="Arial" w:hAnsi="Arial" w:cs="Arial"/>
          <w:sz w:val="22"/>
          <w:szCs w:val="22"/>
        </w:rPr>
        <w:t xml:space="preserve">, using the average values for all Asian countries considered, and the IRENA ASEAN </w:t>
      </w:r>
      <w:proofErr w:type="spellStart"/>
      <w:r w:rsidR="004B3D47" w:rsidRPr="00844D1E">
        <w:rPr>
          <w:rFonts w:ascii="Arial" w:hAnsi="Arial" w:cs="Arial"/>
          <w:sz w:val="22"/>
          <w:szCs w:val="22"/>
        </w:rPr>
        <w:t>ReMap</w:t>
      </w:r>
      <w:proofErr w:type="spellEnd"/>
      <w:r w:rsidR="004B3D47" w:rsidRPr="00844D1E">
        <w:rPr>
          <w:rFonts w:ascii="Arial" w:hAnsi="Arial" w:cs="Arial"/>
          <w:sz w:val="22"/>
          <w:szCs w:val="22"/>
        </w:rPr>
        <w:t xml:space="preserve"> report, with the cost reduction trends from the report used for Africa applied. Costs of transmission and distribution were estimated based on this </w:t>
      </w:r>
      <w:r w:rsidR="004B3D47" w:rsidRPr="007F2D08">
        <w:rPr>
          <w:rFonts w:ascii="Arial" w:hAnsi="Arial" w:cs="Arial"/>
          <w:sz w:val="22"/>
          <w:szCs w:val="22"/>
        </w:rPr>
        <w:t>ERIA report</w:t>
      </w:r>
      <w:r w:rsidR="007F2D08">
        <w:rPr>
          <w:rFonts w:ascii="Arial" w:hAnsi="Arial" w:cs="Arial"/>
          <w:sz w:val="22"/>
          <w:szCs w:val="22"/>
        </w:rPr>
        <w:t xml:space="preserve"> </w:t>
      </w:r>
      <w:r w:rsidR="007F2D08">
        <w:rPr>
          <w:rFonts w:ascii="Arial" w:hAnsi="Arial" w:cs="Arial"/>
          <w:sz w:val="22"/>
          <w:szCs w:val="22"/>
        </w:rPr>
        <w:fldChar w:fldCharType="begin" w:fldLock="1"/>
      </w:r>
      <w:r w:rsidR="00D2336C">
        <w:rPr>
          <w:rFonts w:ascii="Arial" w:hAnsi="Arial" w:cs="Arial"/>
          <w:sz w:val="22"/>
          <w:szCs w:val="22"/>
        </w:rPr>
        <w:instrText>ADDIN CSL_CITATION {"citationItems":[{"id":"ITEM-1","itemData":{"abstract":"This study establishes a system approach in assessing the financial viability of power infrastructure investment for the Greater Mekong Subregion (GMS) and ASEAN Power Grid (APG) in the ASEAN+2 (ASEAN plus China and India) region. It aims to identify the financial and finance-related institutional barriers of implementing such regional power interconnectivity. A whole-grid/system simulation model is built to assess both their financial and commercial viability, which implies profitability for investors and bankability for financiers of new transmission projects with the optimised pattern of power trade. The study also determines the optimised planning of new transmission capacities. Results show that the existing planning of power transmission infrastructure in the region, so-called APG+, stands as a commercially and financially viable plan. However, there is room for improvement in the planning in terms of timing, routes, and capacity of the cross-border transmission lines. The study also recommends that GMS-related projects should be prioritised.","author":[{"dropping-particle":"","family":"Li","given":"Yanfei","non-dropping-particle":"","parse-names":false,"suffix":""},{"dropping-particle":"","family":"Chang","given":"Youngho","non-dropping-particle":"","parse-names":false,"suffix":""}],"id":"ITEM-1","issued":{"date-parts":[["2014"]]},"title":"Infrastructure Investments for Power Trade and Transmission in ASEAN+2: Costs, Benefits, Long-Term Contracts, and Prioritised Development","type":"report"},"uris":["http://www.mendeley.com/documents/?uuid=c261da72-6319-3321-9961-d4ef82888655"]}],"mendeley":{"formattedCitation":"[63]","plainTextFormattedCitation":"[63]","previouslyFormattedCitation":"[62]"},"properties":{"noteIndex":0},"schema":"https://github.com/citation-style-language/schema/raw/master/csl-citation.json"}</w:instrText>
      </w:r>
      <w:r w:rsidR="007F2D08">
        <w:rPr>
          <w:rFonts w:ascii="Arial" w:hAnsi="Arial" w:cs="Arial"/>
          <w:sz w:val="22"/>
          <w:szCs w:val="22"/>
        </w:rPr>
        <w:fldChar w:fldCharType="separate"/>
      </w:r>
      <w:r w:rsidR="00D2336C" w:rsidRPr="00D2336C">
        <w:rPr>
          <w:rFonts w:ascii="Arial" w:hAnsi="Arial" w:cs="Arial"/>
          <w:noProof/>
          <w:sz w:val="22"/>
          <w:szCs w:val="22"/>
        </w:rPr>
        <w:t>[63]</w:t>
      </w:r>
      <w:r w:rsidR="007F2D08">
        <w:rPr>
          <w:rFonts w:ascii="Arial" w:hAnsi="Arial" w:cs="Arial"/>
          <w:sz w:val="22"/>
          <w:szCs w:val="22"/>
        </w:rPr>
        <w:fldChar w:fldCharType="end"/>
      </w:r>
      <w:r w:rsidR="004B3D47" w:rsidRPr="00844D1E">
        <w:rPr>
          <w:rFonts w:ascii="Arial" w:hAnsi="Arial" w:cs="Arial"/>
          <w:sz w:val="22"/>
          <w:szCs w:val="22"/>
        </w:rPr>
        <w:t xml:space="preserve">. Generic costs of transport and heating technologies were taken from </w:t>
      </w:r>
      <w:proofErr w:type="spellStart"/>
      <w:r w:rsidR="004B3D47" w:rsidRPr="00844D1E">
        <w:rPr>
          <w:rFonts w:ascii="Arial" w:hAnsi="Arial" w:cs="Arial"/>
          <w:sz w:val="22"/>
          <w:szCs w:val="22"/>
        </w:rPr>
        <w:t>Terpilowski</w:t>
      </w:r>
      <w:proofErr w:type="spellEnd"/>
      <w:r w:rsidR="004B3D47" w:rsidRPr="00844D1E">
        <w:rPr>
          <w:rFonts w:ascii="Arial" w:hAnsi="Arial" w:cs="Arial"/>
          <w:sz w:val="22"/>
          <w:szCs w:val="22"/>
        </w:rPr>
        <w:t xml:space="preserve"> Gill (2020) Decarbonising the Laotian Energy System</w:t>
      </w:r>
      <w:r w:rsidR="00B31736">
        <w:rPr>
          <w:rFonts w:ascii="Arial" w:hAnsi="Arial" w:cs="Arial"/>
          <w:sz w:val="22"/>
          <w:szCs w:val="22"/>
        </w:rPr>
        <w:t xml:space="preserve"> </w:t>
      </w:r>
      <w:r w:rsidR="00B31736">
        <w:rPr>
          <w:rFonts w:ascii="Arial" w:hAnsi="Arial" w:cs="Arial"/>
          <w:sz w:val="22"/>
          <w:szCs w:val="22"/>
        </w:rPr>
        <w:fldChar w:fldCharType="begin" w:fldLock="1"/>
      </w:r>
      <w:r w:rsidR="00E27B59">
        <w:rPr>
          <w:rFonts w:ascii="Arial" w:hAnsi="Arial" w:cs="Arial"/>
          <w:sz w:val="22"/>
          <w:szCs w:val="22"/>
        </w:rPr>
        <w:instrText>ADDIN CSL_CITATION {"citationItems":[{"id":"ITEM-1","itemData":{"author":[{"dropping-particle":"","family":"Terpilowski-Gill","given":"E.","non-dropping-particle":"","parse-names":false,"suffix":""}],"id":"ITEM-1","issued":{"date-parts":[["2020"]]},"publisher":"Imperial College London","title":"Decarbonising the Laotian energy system Imperial College London, 2020.","type":"thesis"},"uris":["http://www.mendeley.com/documents/?uuid=5fc83dce-a368-4a87-bc2f-7c8590264581"]}],"mendeley":{"formattedCitation":"[29]","plainTextFormattedCitation":"[29]","previouslyFormattedCitation":"[29]"},"properties":{"noteIndex":0},"schema":"https://github.com/citation-style-language/schema/raw/master/csl-citation.json"}</w:instrText>
      </w:r>
      <w:r w:rsidR="00B31736">
        <w:rPr>
          <w:rFonts w:ascii="Arial" w:hAnsi="Arial" w:cs="Arial"/>
          <w:sz w:val="22"/>
          <w:szCs w:val="22"/>
        </w:rPr>
        <w:fldChar w:fldCharType="separate"/>
      </w:r>
      <w:r w:rsidR="00B31736" w:rsidRPr="00B31736">
        <w:rPr>
          <w:rFonts w:ascii="Arial" w:hAnsi="Arial" w:cs="Arial"/>
          <w:noProof/>
          <w:sz w:val="22"/>
          <w:szCs w:val="22"/>
        </w:rPr>
        <w:t>[29]</w:t>
      </w:r>
      <w:r w:rsidR="00B31736">
        <w:rPr>
          <w:rFonts w:ascii="Arial" w:hAnsi="Arial" w:cs="Arial"/>
          <w:sz w:val="22"/>
          <w:szCs w:val="22"/>
        </w:rPr>
        <w:fldChar w:fldCharType="end"/>
      </w:r>
      <w:r w:rsidR="004B3D47" w:rsidRPr="00844D1E">
        <w:rPr>
          <w:rFonts w:ascii="Arial" w:hAnsi="Arial" w:cs="Arial"/>
          <w:sz w:val="22"/>
          <w:szCs w:val="22"/>
        </w:rPr>
        <w:t>. The costs of energy efficiency technologies were estimated based on the costs of coal power plants – see</w:t>
      </w:r>
      <w:r w:rsidR="006014A8" w:rsidRPr="00844D1E">
        <w:rPr>
          <w:rFonts w:ascii="Arial" w:hAnsi="Arial" w:cs="Arial"/>
          <w:sz w:val="22"/>
          <w:szCs w:val="22"/>
        </w:rPr>
        <w:t xml:space="preserve"> </w:t>
      </w:r>
      <w:r w:rsidR="006014A8">
        <w:rPr>
          <w:rFonts w:ascii="Arial" w:hAnsi="Arial" w:cs="Arial"/>
          <w:sz w:val="22"/>
          <w:szCs w:val="22"/>
        </w:rPr>
        <w:t>example calculations in the main text</w:t>
      </w:r>
      <w:r w:rsidR="004B3D47" w:rsidRPr="00844D1E">
        <w:rPr>
          <w:rFonts w:ascii="Arial" w:hAnsi="Arial" w:cs="Arial"/>
          <w:sz w:val="22"/>
          <w:szCs w:val="22"/>
        </w:rPr>
        <w:t xml:space="preserve">. Costs of stoves were estimated from the IRENA ASEAN </w:t>
      </w:r>
      <w:proofErr w:type="spellStart"/>
      <w:r w:rsidR="004B3D47" w:rsidRPr="00844D1E">
        <w:rPr>
          <w:rFonts w:ascii="Arial" w:hAnsi="Arial" w:cs="Arial"/>
          <w:sz w:val="22"/>
          <w:szCs w:val="22"/>
        </w:rPr>
        <w:t>REMap</w:t>
      </w:r>
      <w:proofErr w:type="spellEnd"/>
      <w:r w:rsidR="004B3D47" w:rsidRPr="00844D1E">
        <w:rPr>
          <w:rFonts w:ascii="Arial" w:hAnsi="Arial" w:cs="Arial"/>
          <w:sz w:val="22"/>
          <w:szCs w:val="22"/>
        </w:rPr>
        <w:t xml:space="preserve"> Report and IRENA (2017) Biogas for Domestic Cooking</w:t>
      </w:r>
      <w:r w:rsidR="005E07A8">
        <w:rPr>
          <w:rFonts w:ascii="Arial" w:hAnsi="Arial" w:cs="Arial"/>
          <w:sz w:val="22"/>
          <w:szCs w:val="22"/>
        </w:rPr>
        <w:t xml:space="preserve"> </w:t>
      </w:r>
      <w:r w:rsidR="00E27B59">
        <w:rPr>
          <w:rFonts w:ascii="Arial" w:hAnsi="Arial" w:cs="Arial"/>
          <w:sz w:val="22"/>
          <w:szCs w:val="22"/>
        </w:rPr>
        <w:fldChar w:fldCharType="begin" w:fldLock="1"/>
      </w:r>
      <w:r w:rsidR="00D2336C">
        <w:rPr>
          <w:rFonts w:ascii="Arial" w:hAnsi="Arial" w:cs="Arial"/>
          <w:sz w:val="22"/>
          <w:szCs w:val="22"/>
        </w:rPr>
        <w:instrText>ADDIN CSL_CITATION {"citationItems":[{"id":"ITEM-1","itemData":{"URL":"https://www.irena.org/publications/2017/Dec/Biogas-for-domestic-cooking-Technology-brief","accessed":{"date-parts":[["2022","2","28"]]},"id":"ITEM-1","issued":{"date-parts":[["0"]]},"title":"Biogas for Domestic Cooking: Technology brief","type":"webpage"},"uris":["http://www.mendeley.com/documents/?uuid=19a23666-ccaa-3ead-8db9-43138cc7af2b"]}],"mendeley":{"formattedCitation":"[64]","plainTextFormattedCitation":"[64]","previouslyFormattedCitation":"[63]"},"properties":{"noteIndex":0},"schema":"https://github.com/citation-style-language/schema/raw/master/csl-citation.json"}</w:instrText>
      </w:r>
      <w:r w:rsidR="00E27B59">
        <w:rPr>
          <w:rFonts w:ascii="Arial" w:hAnsi="Arial" w:cs="Arial"/>
          <w:sz w:val="22"/>
          <w:szCs w:val="22"/>
        </w:rPr>
        <w:fldChar w:fldCharType="separate"/>
      </w:r>
      <w:r w:rsidR="00D2336C" w:rsidRPr="00D2336C">
        <w:rPr>
          <w:rFonts w:ascii="Arial" w:hAnsi="Arial" w:cs="Arial"/>
          <w:noProof/>
          <w:sz w:val="22"/>
          <w:szCs w:val="22"/>
        </w:rPr>
        <w:t>[64]</w:t>
      </w:r>
      <w:r w:rsidR="00E27B59">
        <w:rPr>
          <w:rFonts w:ascii="Arial" w:hAnsi="Arial" w:cs="Arial"/>
          <w:sz w:val="22"/>
          <w:szCs w:val="22"/>
        </w:rPr>
        <w:fldChar w:fldCharType="end"/>
      </w:r>
      <w:r w:rsidR="004B3D47" w:rsidRPr="00844D1E">
        <w:rPr>
          <w:rFonts w:ascii="Arial" w:hAnsi="Arial" w:cs="Arial"/>
          <w:sz w:val="22"/>
          <w:szCs w:val="22"/>
        </w:rPr>
        <w:t xml:space="preserve">. Costs of renewables with storage were estimated by combining the standard cost from the IRENA reports with an estimated storage cost based on the NREL 2020 Annual Technology Baseline </w:t>
      </w:r>
      <w:r w:rsidR="005E07A8">
        <w:rPr>
          <w:rFonts w:ascii="Arial" w:hAnsi="Arial" w:cs="Arial"/>
          <w:sz w:val="22"/>
          <w:szCs w:val="22"/>
        </w:rPr>
        <w:fldChar w:fldCharType="begin" w:fldLock="1"/>
      </w:r>
      <w:r w:rsidR="00AF5810">
        <w:rPr>
          <w:rFonts w:ascii="Arial" w:hAnsi="Arial" w:cs="Arial"/>
          <w:sz w:val="22"/>
          <w:szCs w:val="22"/>
        </w:rPr>
        <w:instrText>ADDIN CSL_CITATION {"citationItems":[{"id":"ITEM-1","itemData":{"author":[{"dropping-particle":"","family":"NREL","given":"","non-dropping-particle":"","parse-names":false,"suffix":""}],"id":"ITEM-1","issued":{"date-parts":[["2020"]]},"title":"Annual Technology Baseline 2020 Data","type":"report"},"uris":["http://www.mendeley.com/documents/?uuid=0508c794-81b8-45ac-87dd-5a4b072d44af"]}],"mendeley":{"formattedCitation":"[39]","plainTextFormattedCitation":"[39]","previouslyFormattedCitation":"[39]"},"properties":{"noteIndex":0},"schema":"https://github.com/citation-style-language/schema/raw/master/csl-citation.json"}</w:instrText>
      </w:r>
      <w:r w:rsidR="005E07A8">
        <w:rPr>
          <w:rFonts w:ascii="Arial" w:hAnsi="Arial" w:cs="Arial"/>
          <w:sz w:val="22"/>
          <w:szCs w:val="22"/>
        </w:rPr>
        <w:fldChar w:fldCharType="separate"/>
      </w:r>
      <w:r w:rsidR="005E07A8" w:rsidRPr="005E07A8">
        <w:rPr>
          <w:rFonts w:ascii="Arial" w:hAnsi="Arial" w:cs="Arial"/>
          <w:noProof/>
          <w:sz w:val="22"/>
          <w:szCs w:val="22"/>
        </w:rPr>
        <w:t>[39]</w:t>
      </w:r>
      <w:r w:rsidR="005E07A8">
        <w:rPr>
          <w:rFonts w:ascii="Arial" w:hAnsi="Arial" w:cs="Arial"/>
          <w:sz w:val="22"/>
          <w:szCs w:val="22"/>
        </w:rPr>
        <w:fldChar w:fldCharType="end"/>
      </w:r>
      <w:r w:rsidR="005E07A8">
        <w:rPr>
          <w:rFonts w:ascii="Arial" w:hAnsi="Arial" w:cs="Arial"/>
          <w:sz w:val="22"/>
          <w:szCs w:val="22"/>
        </w:rPr>
        <w:t xml:space="preserve"> </w:t>
      </w:r>
      <w:r w:rsidR="004B3D47" w:rsidRPr="00844D1E">
        <w:rPr>
          <w:rFonts w:ascii="Arial" w:hAnsi="Arial" w:cs="Arial"/>
          <w:sz w:val="22"/>
          <w:szCs w:val="22"/>
        </w:rPr>
        <w:t xml:space="preserve">– see </w:t>
      </w:r>
      <w:r w:rsidR="006014A8">
        <w:rPr>
          <w:rFonts w:ascii="Arial" w:hAnsi="Arial" w:cs="Arial"/>
          <w:sz w:val="22"/>
          <w:szCs w:val="22"/>
        </w:rPr>
        <w:t>example calculations in the main text</w:t>
      </w:r>
      <w:r w:rsidR="004B3D47" w:rsidRPr="00844D1E">
        <w:rPr>
          <w:rFonts w:ascii="Arial" w:hAnsi="Arial" w:cs="Arial"/>
          <w:sz w:val="22"/>
          <w:szCs w:val="22"/>
        </w:rPr>
        <w:t>. Fuel prices were taken from the APEC 7</w:t>
      </w:r>
      <w:r w:rsidR="004B3D47" w:rsidRPr="00844D1E">
        <w:rPr>
          <w:rFonts w:ascii="Arial" w:hAnsi="Arial" w:cs="Arial"/>
          <w:sz w:val="22"/>
          <w:szCs w:val="22"/>
          <w:vertAlign w:val="superscript"/>
        </w:rPr>
        <w:t>th</w:t>
      </w:r>
      <w:r w:rsidR="004B3D47" w:rsidRPr="00844D1E">
        <w:rPr>
          <w:rFonts w:ascii="Arial" w:hAnsi="Arial" w:cs="Arial"/>
          <w:sz w:val="22"/>
          <w:szCs w:val="22"/>
        </w:rPr>
        <w:t xml:space="preserve"> Annual Energy Outlook</w:t>
      </w:r>
      <w:r w:rsidR="00AF5810">
        <w:rPr>
          <w:rFonts w:ascii="Arial" w:hAnsi="Arial" w:cs="Arial"/>
          <w:sz w:val="22"/>
          <w:szCs w:val="22"/>
        </w:rPr>
        <w:t xml:space="preserve"> </w:t>
      </w:r>
      <w:r w:rsidR="00AF5810">
        <w:rPr>
          <w:rFonts w:ascii="Arial" w:hAnsi="Arial" w:cs="Arial"/>
          <w:sz w:val="22"/>
          <w:szCs w:val="22"/>
        </w:rPr>
        <w:fldChar w:fldCharType="begin" w:fldLock="1"/>
      </w:r>
      <w:r w:rsidR="00D2336C">
        <w:rPr>
          <w:rFonts w:ascii="Arial" w:hAnsi="Arial" w:cs="Arial"/>
          <w:sz w:val="22"/>
          <w:szCs w:val="22"/>
        </w:rPr>
        <w:instrText>ADDIN CSL_CITATION {"citationItems":[{"id":"ITEM-1","itemData":{"author":[{"dropping-particle":"","family":"Asia-Pacific Economic Cooperation","given":"","non-dropping-particle":"","parse-names":false,"suffix":""}],"id":"ITEM-1","issued":{"date-parts":[["2019"]]},"title":"APEC Energy Demand and Supply Outlook 7th Edition","type":"report"},"uris":["http://www.mendeley.com/documents/?uuid=34cf18d0-7a6f-4ed8-acad-e4fca3c35be7"]}],"mendeley":{"formattedCitation":"[65]","plainTextFormattedCitation":"[65]","previouslyFormattedCitation":"[64]"},"properties":{"noteIndex":0},"schema":"https://github.com/citation-style-language/schema/raw/master/csl-citation.json"}</w:instrText>
      </w:r>
      <w:r w:rsidR="00AF5810">
        <w:rPr>
          <w:rFonts w:ascii="Arial" w:hAnsi="Arial" w:cs="Arial"/>
          <w:sz w:val="22"/>
          <w:szCs w:val="22"/>
        </w:rPr>
        <w:fldChar w:fldCharType="separate"/>
      </w:r>
      <w:r w:rsidR="00D2336C" w:rsidRPr="00D2336C">
        <w:rPr>
          <w:rFonts w:ascii="Arial" w:hAnsi="Arial" w:cs="Arial"/>
          <w:noProof/>
          <w:sz w:val="22"/>
          <w:szCs w:val="22"/>
        </w:rPr>
        <w:t>[65]</w:t>
      </w:r>
      <w:r w:rsidR="00AF5810">
        <w:rPr>
          <w:rFonts w:ascii="Arial" w:hAnsi="Arial" w:cs="Arial"/>
          <w:sz w:val="22"/>
          <w:szCs w:val="22"/>
        </w:rPr>
        <w:fldChar w:fldCharType="end"/>
      </w:r>
      <w:r w:rsidR="004B3D47" w:rsidRPr="00844D1E">
        <w:rPr>
          <w:rFonts w:ascii="Arial" w:hAnsi="Arial" w:cs="Arial"/>
          <w:sz w:val="22"/>
          <w:szCs w:val="22"/>
        </w:rPr>
        <w:t xml:space="preserve">. The international biomass price was estimated from a report by </w:t>
      </w:r>
      <w:r w:rsidR="004B3D47" w:rsidRPr="005E633E">
        <w:rPr>
          <w:rFonts w:ascii="Arial" w:hAnsi="Arial" w:cs="Arial"/>
          <w:sz w:val="22"/>
          <w:szCs w:val="22"/>
        </w:rPr>
        <w:t>Argus Media</w:t>
      </w:r>
      <w:r w:rsidR="005E633E">
        <w:rPr>
          <w:rFonts w:ascii="Arial" w:hAnsi="Arial" w:cs="Arial"/>
          <w:sz w:val="22"/>
          <w:szCs w:val="22"/>
        </w:rPr>
        <w:t xml:space="preserve"> </w:t>
      </w:r>
      <w:r w:rsidR="005E633E">
        <w:rPr>
          <w:rFonts w:ascii="Arial" w:hAnsi="Arial" w:cs="Arial"/>
          <w:sz w:val="22"/>
          <w:szCs w:val="22"/>
        </w:rPr>
        <w:fldChar w:fldCharType="begin" w:fldLock="1"/>
      </w:r>
      <w:r w:rsidR="00D2336C">
        <w:rPr>
          <w:rFonts w:ascii="Arial" w:hAnsi="Arial" w:cs="Arial"/>
          <w:sz w:val="22"/>
          <w:szCs w:val="22"/>
        </w:rPr>
        <w:instrText>ADDIN CSL_CITATION {"citationItems":[{"id":"ITEM-1","itemData":{"author":[{"dropping-particle":"","family":"Argus","given":"","non-dropping-particle":"","parse-names":false,"suffix":""}],"id":"ITEM-1","issued":{"date-parts":[["2020"]]},"title":"Argus Biomass Markets Weekly Biomass Market News and Analysis Issue 20-47","type":"report"},"uris":["http://www.mendeley.com/documents/?uuid=039c0c3c-8b7b-4b9a-9c82-6faa93d1748f"]}],"mendeley":{"formattedCitation":"[66]","plainTextFormattedCitation":"[66]","previouslyFormattedCitation":"[65]"},"properties":{"noteIndex":0},"schema":"https://github.com/citation-style-language/schema/raw/master/csl-citation.json"}</w:instrText>
      </w:r>
      <w:r w:rsidR="005E633E">
        <w:rPr>
          <w:rFonts w:ascii="Arial" w:hAnsi="Arial" w:cs="Arial"/>
          <w:sz w:val="22"/>
          <w:szCs w:val="22"/>
        </w:rPr>
        <w:fldChar w:fldCharType="separate"/>
      </w:r>
      <w:r w:rsidR="00D2336C" w:rsidRPr="00D2336C">
        <w:rPr>
          <w:rFonts w:ascii="Arial" w:hAnsi="Arial" w:cs="Arial"/>
          <w:noProof/>
          <w:sz w:val="22"/>
          <w:szCs w:val="22"/>
        </w:rPr>
        <w:t>[66]</w:t>
      </w:r>
      <w:r w:rsidR="005E633E">
        <w:rPr>
          <w:rFonts w:ascii="Arial" w:hAnsi="Arial" w:cs="Arial"/>
          <w:sz w:val="22"/>
          <w:szCs w:val="22"/>
        </w:rPr>
        <w:fldChar w:fldCharType="end"/>
      </w:r>
      <w:r w:rsidR="005E633E">
        <w:rPr>
          <w:rFonts w:ascii="Arial" w:hAnsi="Arial" w:cs="Arial"/>
          <w:sz w:val="22"/>
          <w:szCs w:val="22"/>
        </w:rPr>
        <w:t>a</w:t>
      </w:r>
      <w:r w:rsidR="004B3D47" w:rsidRPr="00844D1E">
        <w:rPr>
          <w:rStyle w:val="Hyperlink"/>
          <w:rFonts w:ascii="Arial" w:hAnsi="Arial" w:cs="Arial"/>
          <w:color w:val="auto"/>
          <w:sz w:val="22"/>
          <w:szCs w:val="22"/>
        </w:rPr>
        <w:t>,</w:t>
      </w:r>
      <w:r w:rsidR="004B3D47" w:rsidRPr="00844D1E">
        <w:rPr>
          <w:rFonts w:ascii="Arial" w:hAnsi="Arial" w:cs="Arial"/>
          <w:sz w:val="22"/>
          <w:szCs w:val="22"/>
        </w:rPr>
        <w:t xml:space="preserve"> and the domestic biomass price was estimated from an </w:t>
      </w:r>
      <w:r w:rsidR="004B3D47" w:rsidRPr="001C066D">
        <w:rPr>
          <w:rFonts w:ascii="Arial" w:hAnsi="Arial" w:cs="Arial"/>
          <w:sz w:val="22"/>
          <w:szCs w:val="22"/>
        </w:rPr>
        <w:t>ERIA report</w:t>
      </w:r>
      <w:r w:rsidR="001C066D" w:rsidRPr="001C066D">
        <w:rPr>
          <w:rFonts w:ascii="Arial" w:hAnsi="Arial" w:cs="Arial"/>
          <w:sz w:val="22"/>
          <w:szCs w:val="22"/>
        </w:rPr>
        <w:t xml:space="preserve"> </w:t>
      </w:r>
      <w:r w:rsidR="001C066D" w:rsidRPr="001C066D">
        <w:rPr>
          <w:rFonts w:ascii="Arial" w:hAnsi="Arial" w:cs="Arial"/>
          <w:sz w:val="22"/>
          <w:szCs w:val="22"/>
        </w:rPr>
        <w:fldChar w:fldCharType="begin" w:fldLock="1"/>
      </w:r>
      <w:r w:rsidR="00D2336C">
        <w:rPr>
          <w:rFonts w:ascii="Arial" w:hAnsi="Arial" w:cs="Arial"/>
          <w:sz w:val="22"/>
          <w:szCs w:val="22"/>
        </w:rPr>
        <w:instrText>ADDIN CSL_CITATION {"citationItems":[{"id":"ITEM-1","itemData":{"abstract":"This study establishes a system approach in assessing the financial viability of power infrastructure investment for the Greater Mekong Subregion (GMS) and ASEAN Power Grid (APG) in the ASEAN+2 (ASEAN plus China and India) region. It aims to identify the financial and finance-related institutional barriers of implementing such regional power interconnectivity. A whole-grid/system simulation model is built to assess both their financial and commercial viability, which implies profitability for investors and bankability for financiers of new transmission projects with the optimised pattern of power trade. The study also determines the optimised planning of new transmission capacities. Results show that the existing planning of power transmission infrastructure in the region, so-called APG+, stands as a commercially and financially viable plan. However, there is room for improvement in the planning in terms of timing, routes, and capacity of the cross-border transmission lines. The study also recommends that GMS-related projects should be prioritised.","author":[{"dropping-particle":"","family":"Li","given":"Yanfei","non-dropping-particle":"","parse-names":false,"suffix":""},{"dropping-particle":"","family":"Chang","given":"Youngho","non-dropping-particle":"","parse-names":false,"suffix":""}],"id":"ITEM-1","issued":{"date-parts":[["2014"]]},"title":"Infrastructure Investments for Power Trade and Transmission in ASEAN+2: Costs, Benefits, Long-Term Contracts, and Prioritised Development","type":"report"},"uris":["http://www.mendeley.com/documents/?uuid=c261da72-6319-3321-9961-d4ef82888655"]}],"mendeley":{"formattedCitation":"[63]","plainTextFormattedCitation":"[63]","previouslyFormattedCitation":"[62]"},"properties":{"noteIndex":0},"schema":"https://github.com/citation-style-language/schema/raw/master/csl-citation.json"}</w:instrText>
      </w:r>
      <w:r w:rsidR="001C066D" w:rsidRPr="001C066D">
        <w:rPr>
          <w:rFonts w:ascii="Arial" w:hAnsi="Arial" w:cs="Arial"/>
          <w:sz w:val="22"/>
          <w:szCs w:val="22"/>
        </w:rPr>
        <w:fldChar w:fldCharType="separate"/>
      </w:r>
      <w:r w:rsidR="00D2336C" w:rsidRPr="00D2336C">
        <w:rPr>
          <w:rFonts w:ascii="Arial" w:hAnsi="Arial" w:cs="Arial"/>
          <w:noProof/>
          <w:sz w:val="22"/>
          <w:szCs w:val="22"/>
        </w:rPr>
        <w:t>[63]</w:t>
      </w:r>
      <w:r w:rsidR="001C066D" w:rsidRPr="001C066D">
        <w:rPr>
          <w:rFonts w:ascii="Arial" w:hAnsi="Arial" w:cs="Arial"/>
          <w:sz w:val="22"/>
          <w:szCs w:val="22"/>
        </w:rPr>
        <w:fldChar w:fldCharType="end"/>
      </w:r>
      <w:r w:rsidR="004B3D47" w:rsidRPr="001C066D">
        <w:rPr>
          <w:rFonts w:ascii="Arial" w:hAnsi="Arial" w:cs="Arial"/>
          <w:sz w:val="22"/>
          <w:szCs w:val="22"/>
        </w:rPr>
        <w:t>.</w:t>
      </w:r>
      <w:r w:rsidR="004B3D47" w:rsidRPr="00844D1E">
        <w:rPr>
          <w:rFonts w:ascii="Arial" w:hAnsi="Arial" w:cs="Arial"/>
          <w:sz w:val="22"/>
          <w:szCs w:val="22"/>
        </w:rPr>
        <w:t xml:space="preserve"> More detail on costs can be found in the Base Data Preparation file</w:t>
      </w:r>
      <w:r w:rsidR="001C066D">
        <w:rPr>
          <w:rFonts w:ascii="Arial" w:hAnsi="Arial" w:cs="Arial"/>
          <w:sz w:val="22"/>
          <w:szCs w:val="22"/>
        </w:rPr>
        <w:t xml:space="preserve"> for Asia</w:t>
      </w:r>
      <w:r w:rsidR="004B3D47" w:rsidRPr="00844D1E">
        <w:rPr>
          <w:rFonts w:ascii="Arial" w:hAnsi="Arial" w:cs="Arial"/>
          <w:sz w:val="22"/>
          <w:szCs w:val="22"/>
        </w:rPr>
        <w:t>. </w:t>
      </w:r>
    </w:p>
    <w:p w14:paraId="1E894562" w14:textId="77777777" w:rsidR="004B3D47" w:rsidRPr="00844D1E" w:rsidRDefault="004B3D47" w:rsidP="00BC7241">
      <w:pPr>
        <w:pStyle w:val="Heading3"/>
        <w:jc w:val="both"/>
        <w:rPr>
          <w:rFonts w:ascii="Arial" w:eastAsia="Times New Roman" w:hAnsi="Arial" w:cs="Arial"/>
          <w:b/>
          <w:bCs/>
          <w:color w:val="auto"/>
          <w:sz w:val="22"/>
          <w:szCs w:val="22"/>
        </w:rPr>
      </w:pPr>
      <w:r w:rsidRPr="00844D1E">
        <w:rPr>
          <w:rFonts w:ascii="Arial" w:eastAsia="Times New Roman" w:hAnsi="Arial" w:cs="Arial"/>
          <w:b/>
          <w:bCs/>
          <w:color w:val="auto"/>
          <w:sz w:val="22"/>
          <w:szCs w:val="22"/>
        </w:rPr>
        <w:t>Technology Costs – South America  </w:t>
      </w:r>
    </w:p>
    <w:p w14:paraId="723CF242" w14:textId="417C0246" w:rsidR="00305D4B" w:rsidRDefault="004B3D47" w:rsidP="00BC7241">
      <w:pPr>
        <w:pStyle w:val="paragraph"/>
        <w:spacing w:before="0" w:beforeAutospacing="0"/>
        <w:jc w:val="both"/>
        <w:rPr>
          <w:rFonts w:ascii="Arial" w:hAnsi="Arial" w:cs="Arial"/>
          <w:sz w:val="22"/>
          <w:szCs w:val="22"/>
        </w:rPr>
      </w:pPr>
      <w:r w:rsidRPr="00844D1E">
        <w:rPr>
          <w:rFonts w:ascii="Arial" w:hAnsi="Arial" w:cs="Arial"/>
          <w:sz w:val="22"/>
          <w:szCs w:val="22"/>
        </w:rPr>
        <w:t>Costs of refinery technologies were taken from the TEMBA report</w:t>
      </w:r>
      <w:r w:rsidR="00276AA0">
        <w:rPr>
          <w:rFonts w:ascii="Arial" w:hAnsi="Arial" w:cs="Arial"/>
          <w:sz w:val="22"/>
          <w:szCs w:val="22"/>
        </w:rPr>
        <w:t xml:space="preserve"> </w:t>
      </w:r>
      <w:r w:rsidR="00276AA0">
        <w:rPr>
          <w:rFonts w:ascii="Arial" w:hAnsi="Arial" w:cs="Arial"/>
          <w:sz w:val="22"/>
          <w:szCs w:val="22"/>
        </w:rPr>
        <w:fldChar w:fldCharType="begin" w:fldLock="1"/>
      </w:r>
      <w:r w:rsidR="00CC51E6">
        <w:rPr>
          <w:rFonts w:ascii="Arial" w:hAnsi="Arial" w:cs="Arial"/>
          <w:sz w:val="22"/>
          <w:szCs w:val="22"/>
        </w:rPr>
        <w:instrText>ADDIN CSL_CITATION {"citationItems":[{"id":"ITEM-1","itemData":{"DOI":"10.2760/678700","ISBN":"9789276123910","abstract":"This publication is a Technical report by the Joint Research Centre (JRC), the European Commission's science and knowledge service. It aims to provide evidence-based scientific support to the European policymaking process. The scientific output expressed does not imply a policy position of the European Commission. Neither the European Commission nor any person acting on behalf of the Commission is responsible for the use that might be made of this publication. For information on the methodology and quality underlying the data used in this publication for which the source is neither Eurostat nor other Commission services, users should contact the referenced source. The designations employed and the presentation of material on the maps do not imply the expression of any opinion whatsoever on the part of the European Union concerning the legal status of any country, territory, city or area or of its authorities, or concerning the delimitation of its frontiers or boundaries.","author":[{"dropping-particle":"","family":"Pappis","given":"I","non-dropping-particle":"","parse-names":false,"suffix":""},{"dropping-particle":"","family":"Howells","given":"M","non-dropping-particle":"","parse-names":false,"suffix":""},{"dropping-particle":"","family":"Sridharan","given":"V","non-dropping-particle":"","parse-names":false,"suffix":""},{"dropping-particle":"","family":"Gardumi","given":"F","non-dropping-particle":"","parse-names":false,"suffix":""},{"dropping-particle":"","family":"Ramos","given":"E","non-dropping-particle":"","parse-names":false,"suffix":""},{"dropping-particle":"","family":"Usher","given":"W","non-dropping-particle":"","parse-names":false,"suffix":""},{"dropping-particle":"","family":"Shivakumar","given":"A","non-dropping-particle":"","parse-names":false,"suffix":""}],"id":"ITEM-1","issued":{"date-parts":[["2019"]]},"title":"Energy projections for African countries ","type":"report"},"uris":["http://www.mendeley.com/documents/?uuid=01da89e9-7a08-4e52-ae9f-66331e294640"]}],"mendeley":{"formattedCitation":"[24]","plainTextFormattedCitation":"[24]","previouslyFormattedCitation":"[24]"},"properties":{"noteIndex":0},"schema":"https://github.com/citation-style-language/schema/raw/master/csl-citation.json"}</w:instrText>
      </w:r>
      <w:r w:rsidR="00276AA0">
        <w:rPr>
          <w:rFonts w:ascii="Arial" w:hAnsi="Arial" w:cs="Arial"/>
          <w:sz w:val="22"/>
          <w:szCs w:val="22"/>
        </w:rPr>
        <w:fldChar w:fldCharType="separate"/>
      </w:r>
      <w:r w:rsidR="00276AA0" w:rsidRPr="00276AA0">
        <w:rPr>
          <w:rFonts w:ascii="Arial" w:hAnsi="Arial" w:cs="Arial"/>
          <w:noProof/>
          <w:sz w:val="22"/>
          <w:szCs w:val="22"/>
        </w:rPr>
        <w:t>[24]</w:t>
      </w:r>
      <w:r w:rsidR="00276AA0">
        <w:rPr>
          <w:rFonts w:ascii="Arial" w:hAnsi="Arial" w:cs="Arial"/>
          <w:sz w:val="22"/>
          <w:szCs w:val="22"/>
        </w:rPr>
        <w:fldChar w:fldCharType="end"/>
      </w:r>
      <w:r w:rsidRPr="00844D1E">
        <w:rPr>
          <w:rFonts w:ascii="Arial" w:hAnsi="Arial" w:cs="Arial"/>
          <w:sz w:val="22"/>
          <w:szCs w:val="22"/>
        </w:rPr>
        <w:t>. Costs of transmission and distribution technologies from SAMBA dataset</w:t>
      </w:r>
      <w:r w:rsidR="00CC51E6">
        <w:rPr>
          <w:rFonts w:ascii="Arial" w:hAnsi="Arial" w:cs="Arial"/>
          <w:sz w:val="22"/>
          <w:szCs w:val="22"/>
        </w:rPr>
        <w:t xml:space="preserve"> </w:t>
      </w:r>
      <w:r w:rsidR="00CC51E6">
        <w:rPr>
          <w:rFonts w:ascii="Arial" w:hAnsi="Arial" w:cs="Arial"/>
          <w:sz w:val="22"/>
          <w:szCs w:val="22"/>
        </w:rPr>
        <w:fldChar w:fldCharType="begin" w:fldLock="1"/>
      </w:r>
      <w:r w:rsidR="00D2336C">
        <w:rPr>
          <w:rFonts w:ascii="Arial" w:hAnsi="Arial" w:cs="Arial"/>
          <w:sz w:val="22"/>
          <w:szCs w:val="22"/>
        </w:rPr>
        <w:instrText>ADDIN CSL_CITATION {"citationItems":[{"id":"ITEM-1","itemData":{"DOI":"10.1016/j.enpol.2018.01.045","ISSN":"03014215","abstract":"This paper intends to contribute to a better understanding of both advantages and drawbacks of power systems interconnection processes between Brazil and its South American neighbours. Based on data available in national and international reports, three scenarios for the power supply sector expansion were modelled in OSeMOSYS. The Brazilian perspective of power integration considers funding strategic hydro projects in Argentina, Bolivia, Guyana and Peru. An alternative to the power integration process considers higher penetration of distributed photovoltaics and biogas power plants as well as lower hydro capacity expansion in Brazil. Features related to costs, carbon emissions, hydro reservoirs, technological performance, electricity demand, population growth, time zones and reserve margin were considered. The comparison of different scenarios provides insights regarding the contribution of renewable energy generation and sheds light on cross-border trade perspectives between Brazil and other countries in South America. Using a cooperative games approach, the bargaining power of each country (player) was calculated by applying the Shapley value concept. Argentina, Brazil, Paraguay, Peru and Guyana have the largest bargaining power, either as exporter or importer.","author":[{"dropping-particle":"","family":"Moura","given":"Gustavo Nikolaus Pinto","non-dropping-particle":"de","parse-names":false,"suffix":""},{"dropping-particle":"","family":"Legey","given":"Luiz Fernando Loureiro","non-dropping-particle":"","parse-names":false,"suffix":""},{"dropping-particle":"","family":"Howells","given":"Mark","non-dropping-particle":"","parse-names":false,"suffix":""}],"container-title":"Energy Policy","id":"ITEM-1","issued":{"date-parts":[["2018","4"]]},"page":"470-485","publisher":"Elsevier Ltd","title":"A Brazilian perspective of power systems integration using OSeMOSYS SAMBA – South America Model Base – and the bargaining power of neighbouring countries: A cooperative games approach","type":"article-journal","volume":"115"},"uris":["http://www.mendeley.com/documents/?uuid=a3758505-d011-43f3-8bd5-dc0af297d74e"]}],"mendeley":{"formattedCitation":"[67]","plainTextFormattedCitation":"[67]","previouslyFormattedCitation":"[66]"},"properties":{"noteIndex":0},"schema":"https://github.com/citation-style-language/schema/raw/master/csl-citation.json"}</w:instrText>
      </w:r>
      <w:r w:rsidR="00CC51E6">
        <w:rPr>
          <w:rFonts w:ascii="Arial" w:hAnsi="Arial" w:cs="Arial"/>
          <w:sz w:val="22"/>
          <w:szCs w:val="22"/>
        </w:rPr>
        <w:fldChar w:fldCharType="separate"/>
      </w:r>
      <w:r w:rsidR="00D2336C" w:rsidRPr="00D2336C">
        <w:rPr>
          <w:rFonts w:ascii="Arial" w:hAnsi="Arial" w:cs="Arial"/>
          <w:noProof/>
          <w:sz w:val="22"/>
          <w:szCs w:val="22"/>
        </w:rPr>
        <w:t>[67]</w:t>
      </w:r>
      <w:r w:rsidR="00CC51E6">
        <w:rPr>
          <w:rFonts w:ascii="Arial" w:hAnsi="Arial" w:cs="Arial"/>
          <w:sz w:val="22"/>
          <w:szCs w:val="22"/>
        </w:rPr>
        <w:fldChar w:fldCharType="end"/>
      </w:r>
      <w:r w:rsidRPr="00844D1E">
        <w:rPr>
          <w:rFonts w:ascii="Arial" w:hAnsi="Arial" w:cs="Arial"/>
          <w:sz w:val="22"/>
          <w:szCs w:val="22"/>
        </w:rPr>
        <w:t>. Costs for renewables taken from SAMBA dataset from 2013 to 2058 – linear change between data points (2013 and 2058). Then constant from 2058 until the end. The cost of CSP with Storage was estimated from the cost of CSP without storage (from SAMBA Dataset) - it was applied a percentage increase taken from IRENA ACEC (Africa Clean Energy Corridor)</w:t>
      </w:r>
      <w:r w:rsidR="009C110C">
        <w:rPr>
          <w:rFonts w:ascii="Arial" w:hAnsi="Arial" w:cs="Arial"/>
          <w:sz w:val="22"/>
          <w:szCs w:val="22"/>
        </w:rPr>
        <w:fldChar w:fldCharType="begin" w:fldLock="1"/>
      </w:r>
      <w:r w:rsidR="00D2336C">
        <w:rPr>
          <w:rFonts w:ascii="Arial" w:hAnsi="Arial" w:cs="Arial"/>
          <w:sz w:val="22"/>
          <w:szCs w:val="22"/>
        </w:rPr>
        <w:instrText>ADDIN CSL_CITATION {"citationItems":[{"id":"ITEM-1","itemData":{"URL":"https://irena.org/cleanenergycorridors/Africa-Clean-Energy-Corridor","accessed":{"date-parts":[["2022","2","28"]]},"id":"ITEM-1","issued":{"date-parts":[["0"]]},"title":"Africa Clean Energy Corridor","type":"webpage"},"uris":["http://www.mendeley.com/documents/?uuid=303fc1ab-0a46-368e-86fe-bdcafe009498"]}],"mendeley":{"formattedCitation":"[68]","plainTextFormattedCitation":"[68]","previouslyFormattedCitation":"[67]"},"properties":{"noteIndex":0},"schema":"https://github.com/citation-style-language/schema/raw/master/csl-citation.json"}</w:instrText>
      </w:r>
      <w:r w:rsidR="009C110C">
        <w:rPr>
          <w:rFonts w:ascii="Arial" w:hAnsi="Arial" w:cs="Arial"/>
          <w:sz w:val="22"/>
          <w:szCs w:val="22"/>
        </w:rPr>
        <w:fldChar w:fldCharType="separate"/>
      </w:r>
      <w:r w:rsidR="00D2336C" w:rsidRPr="00D2336C">
        <w:rPr>
          <w:rFonts w:ascii="Arial" w:hAnsi="Arial" w:cs="Arial"/>
          <w:noProof/>
          <w:sz w:val="22"/>
          <w:szCs w:val="22"/>
        </w:rPr>
        <w:t>[68]</w:t>
      </w:r>
      <w:r w:rsidR="009C110C">
        <w:rPr>
          <w:rFonts w:ascii="Arial" w:hAnsi="Arial" w:cs="Arial"/>
          <w:sz w:val="22"/>
          <w:szCs w:val="22"/>
        </w:rPr>
        <w:fldChar w:fldCharType="end"/>
      </w:r>
      <w:r w:rsidRPr="00844D1E">
        <w:rPr>
          <w:rFonts w:ascii="Arial" w:hAnsi="Arial" w:cs="Arial"/>
          <w:sz w:val="22"/>
          <w:szCs w:val="22"/>
        </w:rPr>
        <w:t xml:space="preserve">. The cost of Medium Hydropower plants (10-100MW) and Solar PV (Distributed with Storage) was taken from IRENA ACEC Report, as no data was available in SAMBA. The costs of Off-grid Hydropower plants were assumed to be the same as Small Hydropower Plants. Costs for fossil power plants were taken from SAMBA Dataset from 2013 and 2058, then constant from 2058 until the end. The cost of the Coal Power Plant was assumed to be double the capital cost of the Gas Power Plant (CCGT). Therefore, the coal price from SAMBA Dataset was reduced to align with more recent reports. The Light Fuel Oil Power Plant cost was taken from IRENA (2018) Planning &amp; Prospects for Renewable Power: West Africa </w:t>
      </w:r>
      <w:r w:rsidR="00443E5F">
        <w:rPr>
          <w:rFonts w:ascii="Arial" w:hAnsi="Arial" w:cs="Arial"/>
          <w:sz w:val="22"/>
          <w:szCs w:val="22"/>
        </w:rPr>
        <w:fldChar w:fldCharType="begin" w:fldLock="1"/>
      </w:r>
      <w:r w:rsidR="00D7348A">
        <w:rPr>
          <w:rFonts w:ascii="Arial" w:hAnsi="Arial" w:cs="Arial"/>
          <w:sz w:val="22"/>
          <w:szCs w:val="22"/>
        </w:rPr>
        <w:instrText>ADDIN CSL_CITATION {"citationItems":[{"id":"ITEM-1","itemData":{"ISBN":"978-92-9260-081-5","abstract":"This report is also available in a French-language edition, Planification et perspectives pour les énergies renouvelables: Afrique de l'Ouest (978-92-9260-082-2).","author":[{"dropping-particle":"","family":"Renewable Energy Agency","given":"International","non-dropping-particle":"","parse-names":false,"suffix":""}],"id":"ITEM-1","issued":{"date-parts":[["2018"]]},"title":"Planning and prospects for renewable power: WEST AFRICA 2018","type":"article-journal"},"uris":["http://www.mendeley.com/documents/?uuid=3828caaa-3205-37b5-ad38-492e48739871"]}],"mendeley":{"formattedCitation":"[28]","plainTextFormattedCitation":"[28]","previouslyFormattedCitation":"[28]"},"properties":{"noteIndex":0},"schema":"https://github.com/citation-style-language/schema/raw/master/csl-citation.json"}</w:instrText>
      </w:r>
      <w:r w:rsidR="00443E5F">
        <w:rPr>
          <w:rFonts w:ascii="Arial" w:hAnsi="Arial" w:cs="Arial"/>
          <w:sz w:val="22"/>
          <w:szCs w:val="22"/>
        </w:rPr>
        <w:fldChar w:fldCharType="separate"/>
      </w:r>
      <w:r w:rsidR="00443E5F" w:rsidRPr="00443E5F">
        <w:rPr>
          <w:rFonts w:ascii="Arial" w:hAnsi="Arial" w:cs="Arial"/>
          <w:noProof/>
          <w:sz w:val="22"/>
          <w:szCs w:val="22"/>
        </w:rPr>
        <w:t>[28]</w:t>
      </w:r>
      <w:r w:rsidR="00443E5F">
        <w:rPr>
          <w:rFonts w:ascii="Arial" w:hAnsi="Arial" w:cs="Arial"/>
          <w:sz w:val="22"/>
          <w:szCs w:val="22"/>
        </w:rPr>
        <w:fldChar w:fldCharType="end"/>
      </w:r>
      <w:r w:rsidR="00D7348A">
        <w:rPr>
          <w:rFonts w:ascii="Arial" w:hAnsi="Arial" w:cs="Arial"/>
          <w:sz w:val="22"/>
          <w:szCs w:val="22"/>
        </w:rPr>
        <w:t xml:space="preserve"> </w:t>
      </w:r>
      <w:r w:rsidRPr="00844D1E">
        <w:rPr>
          <w:rFonts w:ascii="Arial" w:hAnsi="Arial" w:cs="Arial"/>
          <w:sz w:val="22"/>
          <w:szCs w:val="22"/>
        </w:rPr>
        <w:t xml:space="preserve">as no data were available in SAMBA Dataset. Generic costs of transport and heating technologies were taken from </w:t>
      </w:r>
      <w:proofErr w:type="spellStart"/>
      <w:r w:rsidRPr="00844D1E">
        <w:rPr>
          <w:rFonts w:ascii="Arial" w:hAnsi="Arial" w:cs="Arial"/>
          <w:sz w:val="22"/>
          <w:szCs w:val="22"/>
        </w:rPr>
        <w:t>Terpilowski</w:t>
      </w:r>
      <w:proofErr w:type="spellEnd"/>
      <w:r w:rsidRPr="00844D1E">
        <w:rPr>
          <w:rFonts w:ascii="Arial" w:hAnsi="Arial" w:cs="Arial"/>
          <w:sz w:val="22"/>
          <w:szCs w:val="22"/>
        </w:rPr>
        <w:t xml:space="preserve"> Gill (2020) Decarbonising the Laotian Energy System</w:t>
      </w:r>
      <w:r w:rsidR="00D7348A">
        <w:rPr>
          <w:rFonts w:ascii="Arial" w:hAnsi="Arial" w:cs="Arial"/>
          <w:sz w:val="22"/>
          <w:szCs w:val="22"/>
        </w:rPr>
        <w:t xml:space="preserve"> </w:t>
      </w:r>
      <w:r w:rsidR="00D7348A">
        <w:rPr>
          <w:rFonts w:ascii="Arial" w:hAnsi="Arial" w:cs="Arial"/>
          <w:sz w:val="22"/>
          <w:szCs w:val="22"/>
        </w:rPr>
        <w:fldChar w:fldCharType="begin" w:fldLock="1"/>
      </w:r>
      <w:r w:rsidR="00C10040">
        <w:rPr>
          <w:rFonts w:ascii="Arial" w:hAnsi="Arial" w:cs="Arial"/>
          <w:sz w:val="22"/>
          <w:szCs w:val="22"/>
        </w:rPr>
        <w:instrText>ADDIN CSL_CITATION {"citationItems":[{"id":"ITEM-1","itemData":{"author":[{"dropping-particle":"","family":"Terpilowski-Gill","given":"E.","non-dropping-particle":"","parse-names":false,"suffix":""}],"id":"ITEM-1","issued":{"date-parts":[["2020"]]},"publisher":"Imperial College London","title":"Decarbonising the Laotian energy system Imperial College London, 2020.","type":"thesis"},"uris":["http://www.mendeley.com/documents/?uuid=5fc83dce-a368-4a87-bc2f-7c8590264581"]}],"mendeley":{"formattedCitation":"[29]","plainTextFormattedCitation":"[29]","previouslyFormattedCitation":"[29]"},"properties":{"noteIndex":0},"schema":"https://github.com/citation-style-language/schema/raw/master/csl-citation.json"}</w:instrText>
      </w:r>
      <w:r w:rsidR="00D7348A">
        <w:rPr>
          <w:rFonts w:ascii="Arial" w:hAnsi="Arial" w:cs="Arial"/>
          <w:sz w:val="22"/>
          <w:szCs w:val="22"/>
        </w:rPr>
        <w:fldChar w:fldCharType="separate"/>
      </w:r>
      <w:r w:rsidR="00D7348A" w:rsidRPr="00D7348A">
        <w:rPr>
          <w:rFonts w:ascii="Arial" w:hAnsi="Arial" w:cs="Arial"/>
          <w:noProof/>
          <w:sz w:val="22"/>
          <w:szCs w:val="22"/>
        </w:rPr>
        <w:t>[29]</w:t>
      </w:r>
      <w:r w:rsidR="00D7348A">
        <w:rPr>
          <w:rFonts w:ascii="Arial" w:hAnsi="Arial" w:cs="Arial"/>
          <w:sz w:val="22"/>
          <w:szCs w:val="22"/>
        </w:rPr>
        <w:fldChar w:fldCharType="end"/>
      </w:r>
      <w:r w:rsidRPr="00844D1E">
        <w:rPr>
          <w:rFonts w:ascii="Arial" w:hAnsi="Arial" w:cs="Arial"/>
          <w:sz w:val="22"/>
          <w:szCs w:val="22"/>
        </w:rPr>
        <w:t>. Pr</w:t>
      </w:r>
      <w:r w:rsidR="00C10040">
        <w:rPr>
          <w:rFonts w:ascii="Arial" w:hAnsi="Arial" w:cs="Arial"/>
          <w:sz w:val="22"/>
          <w:szCs w:val="22"/>
        </w:rPr>
        <w:t>i</w:t>
      </w:r>
      <w:r w:rsidRPr="00844D1E">
        <w:rPr>
          <w:rFonts w:ascii="Arial" w:hAnsi="Arial" w:cs="Arial"/>
          <w:sz w:val="22"/>
          <w:szCs w:val="22"/>
        </w:rPr>
        <w:t xml:space="preserve">ce of Biomass Extraction was taken from Ricardo Energy &amp; Environment – Global Biomass Markets </w:t>
      </w:r>
      <w:r w:rsidR="00C10040">
        <w:rPr>
          <w:rFonts w:ascii="Arial" w:hAnsi="Arial" w:cs="Arial"/>
          <w:sz w:val="22"/>
          <w:szCs w:val="22"/>
        </w:rPr>
        <w:fldChar w:fldCharType="begin" w:fldLock="1"/>
      </w:r>
      <w:r w:rsidR="00D2336C">
        <w:rPr>
          <w:rFonts w:ascii="Arial" w:hAnsi="Arial" w:cs="Arial"/>
          <w:sz w:val="22"/>
          <w:szCs w:val="22"/>
        </w:rPr>
        <w:instrText>ADDIN CSL_CITATION {"citationItems":[{"id":"ITEM-1","itemData":{"author":[{"dropping-particle":"","family":"Howes","given":"P.","non-dropping-particle":"","parse-names":false,"suffix":""},{"dropping-particle":"","family":"Bates","given":"J.","non-dropping-particle":"","parse-names":false,"suffix":""},{"dropping-particle":"","family":"Brown","given":"A.","non-dropping-particle":"","parse-names":false,"suffix":""},{"dropping-particle":"","family":"Diaz-Chavez","given":"R.","non-dropping-particle":"","parse-names":false,"suffix":""},{"dropping-particle":"","family":"Christie","given":"S.","non-dropping-particle":"","parse-names":false,"suffix":""},{"dropping-particle":"","family":"Bayley","given":"A.","non-dropping-particle":"","parse-names":false,"suffix":""}],"id":"ITEM-1","issued":{"date-parts":[["2018"]]},"title":"Global Biomass Markets Final Report","type":"report"},"uris":["http://www.mendeley.com/documents/?uuid=0ca7d233-bba1-4f75-b8e6-56724149b545"]}],"mendeley":{"formattedCitation":"[69]","plainTextFormattedCitation":"[69]","previouslyFormattedCitation":"[68]"},"properties":{"noteIndex":0},"schema":"https://github.com/citation-style-language/schema/raw/master/csl-citation.json"}</w:instrText>
      </w:r>
      <w:r w:rsidR="00C10040">
        <w:rPr>
          <w:rFonts w:ascii="Arial" w:hAnsi="Arial" w:cs="Arial"/>
          <w:sz w:val="22"/>
          <w:szCs w:val="22"/>
        </w:rPr>
        <w:fldChar w:fldCharType="separate"/>
      </w:r>
      <w:r w:rsidR="00D2336C" w:rsidRPr="00D2336C">
        <w:rPr>
          <w:rFonts w:ascii="Arial" w:hAnsi="Arial" w:cs="Arial"/>
          <w:noProof/>
          <w:sz w:val="22"/>
          <w:szCs w:val="22"/>
        </w:rPr>
        <w:t>[69]</w:t>
      </w:r>
      <w:r w:rsidR="00C10040">
        <w:rPr>
          <w:rFonts w:ascii="Arial" w:hAnsi="Arial" w:cs="Arial"/>
          <w:sz w:val="22"/>
          <w:szCs w:val="22"/>
        </w:rPr>
        <w:fldChar w:fldCharType="end"/>
      </w:r>
      <w:r w:rsidRPr="00844D1E">
        <w:rPr>
          <w:rFonts w:ascii="Arial" w:hAnsi="Arial" w:cs="Arial"/>
          <w:sz w:val="22"/>
          <w:szCs w:val="22"/>
        </w:rPr>
        <w:t>. Price of Coal Extraction was taken from SAMBA Dataset, assuming a linear growth between data points, the growth rate between 2020-2030 is continued to 2040, then the price is assumed constant to 2071. Prices of Natural Gas Extraction were taken from SAMBA Dataset – average value was used if no country-specific data were available). More detail on costs can be found in the Base Data Preparation file</w:t>
      </w:r>
      <w:r w:rsidR="00305D4B">
        <w:rPr>
          <w:rFonts w:ascii="Arial" w:hAnsi="Arial" w:cs="Arial"/>
          <w:sz w:val="22"/>
          <w:szCs w:val="22"/>
        </w:rPr>
        <w:t xml:space="preserve"> for South America</w:t>
      </w:r>
      <w:r w:rsidRPr="00844D1E">
        <w:rPr>
          <w:rFonts w:ascii="Arial" w:hAnsi="Arial" w:cs="Arial"/>
          <w:sz w:val="22"/>
          <w:szCs w:val="22"/>
        </w:rPr>
        <w:t>.</w:t>
      </w:r>
      <w:r w:rsidR="00305D4B">
        <w:rPr>
          <w:rFonts w:ascii="Arial" w:hAnsi="Arial" w:cs="Arial"/>
          <w:sz w:val="22"/>
          <w:szCs w:val="22"/>
        </w:rPr>
        <w:t xml:space="preserve"> All the other costs were calculated as done in Africa. </w:t>
      </w:r>
    </w:p>
    <w:p w14:paraId="13378218" w14:textId="1CC95134" w:rsidR="004B3D47" w:rsidRPr="00844D1E" w:rsidRDefault="004B3D47" w:rsidP="00BC7241">
      <w:pPr>
        <w:pStyle w:val="paragraph"/>
        <w:spacing w:before="0" w:beforeAutospacing="0"/>
        <w:jc w:val="both"/>
        <w:rPr>
          <w:rFonts w:ascii="Arial" w:hAnsi="Arial" w:cs="Arial"/>
          <w:sz w:val="22"/>
          <w:szCs w:val="22"/>
        </w:rPr>
      </w:pPr>
      <w:r w:rsidRPr="00844D1E">
        <w:rPr>
          <w:rFonts w:ascii="Arial" w:hAnsi="Arial" w:cs="Arial"/>
          <w:sz w:val="22"/>
          <w:szCs w:val="22"/>
        </w:rPr>
        <w:t> </w:t>
      </w:r>
    </w:p>
    <w:tbl>
      <w:tblPr>
        <w:tblStyle w:val="TableGrid"/>
        <w:tblW w:w="0" w:type="auto"/>
        <w:tblLook w:val="04A0" w:firstRow="1" w:lastRow="0" w:firstColumn="1" w:lastColumn="0" w:noHBand="0" w:noVBand="1"/>
      </w:tblPr>
      <w:tblGrid>
        <w:gridCol w:w="9716"/>
      </w:tblGrid>
      <w:tr w:rsidR="000A6BCE" w14:paraId="6C3D09B7" w14:textId="77777777" w:rsidTr="003873CE">
        <w:tc>
          <w:tcPr>
            <w:tcW w:w="9736" w:type="dxa"/>
            <w:tcBorders>
              <w:top w:val="single" w:sz="12" w:space="0" w:color="auto"/>
              <w:left w:val="single" w:sz="12" w:space="0" w:color="auto"/>
              <w:bottom w:val="single" w:sz="12" w:space="0" w:color="auto"/>
              <w:right w:val="single" w:sz="12" w:space="0" w:color="auto"/>
            </w:tcBorders>
          </w:tcPr>
          <w:p w14:paraId="543E7913" w14:textId="5F2320F3" w:rsidR="000A6BCE" w:rsidRPr="005B7F44" w:rsidRDefault="000A6BCE" w:rsidP="00A57D86">
            <w:pPr>
              <w:pStyle w:val="paragraph"/>
              <w:jc w:val="both"/>
              <w:rPr>
                <w:rFonts w:ascii="Arial" w:hAnsi="Arial" w:cs="Arial"/>
                <w:b/>
                <w:bCs/>
                <w:sz w:val="22"/>
                <w:szCs w:val="22"/>
              </w:rPr>
            </w:pPr>
            <w:r w:rsidRPr="00E53BF0">
              <w:rPr>
                <w:rFonts w:ascii="Arial" w:hAnsi="Arial" w:cs="Arial"/>
                <w:b/>
                <w:bCs/>
              </w:rPr>
              <w:lastRenderedPageBreak/>
              <w:t xml:space="preserve">Box </w:t>
            </w:r>
            <w:r w:rsidR="00E53BF0" w:rsidRPr="00E53BF0">
              <w:rPr>
                <w:rFonts w:ascii="Arial" w:hAnsi="Arial" w:cs="Arial"/>
                <w:b/>
                <w:bCs/>
              </w:rPr>
              <w:t>5</w:t>
            </w:r>
            <w:r w:rsidRPr="00E53BF0">
              <w:rPr>
                <w:rFonts w:ascii="Arial" w:hAnsi="Arial" w:cs="Arial"/>
                <w:b/>
                <w:bCs/>
              </w:rPr>
              <w:t>. Doing</w:t>
            </w:r>
            <w:r w:rsidRPr="001244B4">
              <w:rPr>
                <w:rFonts w:ascii="Arial" w:hAnsi="Arial" w:cs="Arial"/>
                <w:b/>
                <w:bCs/>
              </w:rPr>
              <w:t xml:space="preserve"> country-specific Data Collection and Manipulation</w:t>
            </w:r>
            <w:r w:rsidR="00E53BF0">
              <w:rPr>
                <w:rFonts w:ascii="Arial" w:hAnsi="Arial" w:cs="Arial"/>
                <w:b/>
                <w:bCs/>
              </w:rPr>
              <w:t xml:space="preserve"> for Asia</w:t>
            </w:r>
          </w:p>
          <w:p w14:paraId="1FE6DFE2" w14:textId="77777777" w:rsidR="00A57D86" w:rsidRPr="00844D1E" w:rsidRDefault="00A57D86" w:rsidP="00A57D86">
            <w:pPr>
              <w:pStyle w:val="Heading3"/>
              <w:numPr>
                <w:ilvl w:val="0"/>
                <w:numId w:val="56"/>
              </w:numPr>
              <w:jc w:val="both"/>
              <w:outlineLvl w:val="2"/>
              <w:rPr>
                <w:rFonts w:ascii="Arial" w:hAnsi="Arial" w:cs="Arial"/>
                <w:b/>
                <w:bCs/>
                <w:color w:val="auto"/>
                <w:sz w:val="22"/>
                <w:szCs w:val="22"/>
              </w:rPr>
            </w:pPr>
            <w:r w:rsidRPr="00844D1E">
              <w:rPr>
                <w:rFonts w:ascii="Arial" w:hAnsi="Arial" w:cs="Arial"/>
                <w:b/>
                <w:bCs/>
                <w:color w:val="auto"/>
                <w:sz w:val="22"/>
                <w:szCs w:val="22"/>
              </w:rPr>
              <w:t>Country Selection</w:t>
            </w:r>
          </w:p>
          <w:p w14:paraId="7727B761" w14:textId="77777777" w:rsidR="00A57D86" w:rsidRDefault="00A57D86" w:rsidP="00A57D86">
            <w:pPr>
              <w:pStyle w:val="paragraph"/>
              <w:spacing w:before="0" w:beforeAutospacing="0"/>
              <w:jc w:val="both"/>
              <w:rPr>
                <w:rFonts w:ascii="Arial" w:hAnsi="Arial" w:cs="Arial"/>
                <w:sz w:val="22"/>
                <w:szCs w:val="22"/>
              </w:rPr>
            </w:pPr>
            <w:r>
              <w:rPr>
                <w:rFonts w:ascii="Arial" w:hAnsi="Arial" w:cs="Arial"/>
                <w:sz w:val="22"/>
                <w:szCs w:val="22"/>
              </w:rPr>
              <w:t>To work on the desired country, the user must c</w:t>
            </w:r>
            <w:r w:rsidRPr="00844D1E">
              <w:rPr>
                <w:rFonts w:ascii="Arial" w:hAnsi="Arial" w:cs="Arial"/>
                <w:sz w:val="22"/>
                <w:szCs w:val="22"/>
              </w:rPr>
              <w:t xml:space="preserve">reate a copy of the Africa Base Data Collection File (without opening the file) for the </w:t>
            </w:r>
            <w:r>
              <w:rPr>
                <w:rFonts w:ascii="Arial" w:hAnsi="Arial" w:cs="Arial"/>
                <w:sz w:val="22"/>
                <w:szCs w:val="22"/>
              </w:rPr>
              <w:t xml:space="preserve">selected </w:t>
            </w:r>
            <w:r w:rsidRPr="00844D1E">
              <w:rPr>
                <w:rFonts w:ascii="Arial" w:hAnsi="Arial" w:cs="Arial"/>
                <w:sz w:val="22"/>
                <w:szCs w:val="22"/>
              </w:rPr>
              <w:t xml:space="preserve">country in </w:t>
            </w:r>
            <w:r>
              <w:rPr>
                <w:rFonts w:ascii="Arial" w:hAnsi="Arial" w:cs="Arial"/>
                <w:sz w:val="22"/>
                <w:szCs w:val="22"/>
              </w:rPr>
              <w:t>a</w:t>
            </w:r>
            <w:r w:rsidRPr="00844D1E">
              <w:rPr>
                <w:rFonts w:ascii="Arial" w:hAnsi="Arial" w:cs="Arial"/>
                <w:sz w:val="22"/>
                <w:szCs w:val="22"/>
              </w:rPr>
              <w:t xml:space="preserve"> Data Preparation and Manipulation folder. Name the file: </w:t>
            </w:r>
            <w:r w:rsidRPr="00844D1E">
              <w:rPr>
                <w:rFonts w:ascii="Arial" w:hAnsi="Arial" w:cs="Arial"/>
                <w:b/>
                <w:bCs/>
                <w:sz w:val="22"/>
                <w:szCs w:val="22"/>
              </w:rPr>
              <w:t xml:space="preserve">New </w:t>
            </w:r>
            <w:proofErr w:type="spellStart"/>
            <w:r w:rsidRPr="00844D1E">
              <w:rPr>
                <w:rFonts w:ascii="Arial" w:hAnsi="Arial" w:cs="Arial"/>
                <w:b/>
                <w:bCs/>
                <w:i/>
                <w:iCs/>
                <w:sz w:val="22"/>
                <w:szCs w:val="22"/>
              </w:rPr>
              <w:t>countryname</w:t>
            </w:r>
            <w:proofErr w:type="spellEnd"/>
            <w:r w:rsidRPr="00844D1E">
              <w:rPr>
                <w:rFonts w:ascii="Arial" w:hAnsi="Arial" w:cs="Arial"/>
                <w:b/>
                <w:bCs/>
                <w:sz w:val="22"/>
                <w:szCs w:val="22"/>
              </w:rPr>
              <w:t xml:space="preserve"> Data Collection</w:t>
            </w:r>
            <w:r w:rsidRPr="00844D1E">
              <w:rPr>
                <w:rFonts w:ascii="Arial" w:hAnsi="Arial" w:cs="Arial"/>
                <w:sz w:val="22"/>
                <w:szCs w:val="22"/>
              </w:rPr>
              <w:t xml:space="preserve">. </w:t>
            </w:r>
            <w:r w:rsidRPr="20F921CD">
              <w:rPr>
                <w:rFonts w:ascii="Arial" w:hAnsi="Arial" w:cs="Arial"/>
                <w:sz w:val="22"/>
                <w:szCs w:val="22"/>
              </w:rPr>
              <w:t>Then</w:t>
            </w:r>
            <w:r>
              <w:rPr>
                <w:rFonts w:ascii="Arial" w:hAnsi="Arial" w:cs="Arial"/>
                <w:sz w:val="22"/>
                <w:szCs w:val="22"/>
              </w:rPr>
              <w:t>, the file must be opened. This step, along all those remaining in Section 1.2.1 may need some time to load</w:t>
            </w:r>
            <w:r w:rsidRPr="00844D1E">
              <w:rPr>
                <w:rFonts w:ascii="Arial" w:hAnsi="Arial" w:cs="Arial"/>
                <w:sz w:val="22"/>
                <w:szCs w:val="22"/>
              </w:rPr>
              <w:t>.</w:t>
            </w:r>
          </w:p>
          <w:p w14:paraId="49B2F75E" w14:textId="77777777" w:rsidR="00A57D86" w:rsidRPr="00844D1E" w:rsidRDefault="00A57D86" w:rsidP="00A57D86">
            <w:pPr>
              <w:pStyle w:val="paragraph"/>
              <w:spacing w:before="0" w:beforeAutospacing="0"/>
              <w:jc w:val="both"/>
              <w:rPr>
                <w:rFonts w:ascii="Arial" w:hAnsi="Arial" w:cs="Arial"/>
                <w:sz w:val="22"/>
                <w:szCs w:val="22"/>
              </w:rPr>
            </w:pPr>
            <w:r>
              <w:rPr>
                <w:rFonts w:ascii="Arial" w:hAnsi="Arial" w:cs="Arial"/>
                <w:sz w:val="22"/>
                <w:szCs w:val="22"/>
              </w:rPr>
              <w:t xml:space="preserve">The links to other files must be updated so the linked data is available and up to date. Figure 2 shows how to update the links by clicking on </w:t>
            </w:r>
            <w:r w:rsidRPr="00844D1E">
              <w:rPr>
                <w:rFonts w:ascii="Arial" w:hAnsi="Arial" w:cs="Arial"/>
                <w:sz w:val="22"/>
                <w:szCs w:val="22"/>
              </w:rPr>
              <w:t>the</w:t>
            </w:r>
            <w:r w:rsidRPr="00844D1E">
              <w:rPr>
                <w:rFonts w:ascii="Arial" w:hAnsi="Arial" w:cs="Arial"/>
                <w:i/>
                <w:iCs/>
                <w:sz w:val="22"/>
                <w:szCs w:val="22"/>
              </w:rPr>
              <w:t xml:space="preserve"> Data </w:t>
            </w:r>
            <w:r w:rsidRPr="006A04A6">
              <w:rPr>
                <w:rFonts w:ascii="Arial" w:hAnsi="Arial" w:cs="Arial"/>
                <w:sz w:val="22"/>
                <w:szCs w:val="22"/>
              </w:rPr>
              <w:t>tab</w:t>
            </w:r>
            <w:r>
              <w:rPr>
                <w:rFonts w:ascii="Arial" w:hAnsi="Arial" w:cs="Arial"/>
                <w:i/>
                <w:iCs/>
                <w:sz w:val="22"/>
                <w:szCs w:val="22"/>
              </w:rPr>
              <w:t xml:space="preserve">, </w:t>
            </w:r>
            <w:r w:rsidRPr="006A04A6">
              <w:rPr>
                <w:rFonts w:ascii="Arial" w:hAnsi="Arial" w:cs="Arial"/>
                <w:sz w:val="22"/>
                <w:szCs w:val="22"/>
              </w:rPr>
              <w:t>followed by</w:t>
            </w:r>
            <w:r>
              <w:rPr>
                <w:rFonts w:ascii="Arial" w:hAnsi="Arial" w:cs="Arial"/>
                <w:i/>
                <w:sz w:val="22"/>
                <w:szCs w:val="22"/>
              </w:rPr>
              <w:t xml:space="preserve"> </w:t>
            </w:r>
            <w:r w:rsidRPr="006A04A6">
              <w:rPr>
                <w:rFonts w:ascii="Arial" w:hAnsi="Arial" w:cs="Arial"/>
                <w:iCs/>
                <w:sz w:val="22"/>
                <w:szCs w:val="22"/>
              </w:rPr>
              <w:t>clicking on</w:t>
            </w:r>
            <w:r w:rsidRPr="20F921CD">
              <w:rPr>
                <w:rFonts w:ascii="Arial" w:hAnsi="Arial" w:cs="Arial"/>
                <w:i/>
                <w:sz w:val="22"/>
                <w:szCs w:val="22"/>
              </w:rPr>
              <w:t xml:space="preserve"> </w:t>
            </w:r>
            <w:r w:rsidRPr="00844D1E">
              <w:rPr>
                <w:rFonts w:ascii="Arial" w:hAnsi="Arial" w:cs="Arial"/>
                <w:i/>
                <w:iCs/>
                <w:sz w:val="22"/>
                <w:szCs w:val="22"/>
              </w:rPr>
              <w:t>Edit Links</w:t>
            </w:r>
            <w:r w:rsidRPr="00844D1E">
              <w:rPr>
                <w:rFonts w:ascii="Arial" w:hAnsi="Arial" w:cs="Arial"/>
                <w:sz w:val="22"/>
                <w:szCs w:val="22"/>
              </w:rPr>
              <w:t xml:space="preserve">. </w:t>
            </w:r>
          </w:p>
          <w:p w14:paraId="71C89B66" w14:textId="77777777" w:rsidR="00A57D86" w:rsidRDefault="00A57D86" w:rsidP="00A57D86">
            <w:pPr>
              <w:pStyle w:val="paragraph"/>
              <w:keepNext/>
              <w:spacing w:before="0" w:beforeAutospacing="0"/>
              <w:jc w:val="center"/>
            </w:pPr>
            <w:r w:rsidRPr="00844D1E">
              <w:rPr>
                <w:rFonts w:ascii="Arial" w:hAnsi="Arial" w:cs="Arial"/>
                <w:noProof/>
                <w:sz w:val="22"/>
                <w:szCs w:val="22"/>
              </w:rPr>
              <w:drawing>
                <wp:inline distT="0" distB="0" distL="0" distR="0" wp14:anchorId="2200B6DC" wp14:editId="1073E01B">
                  <wp:extent cx="3895725" cy="1371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a:extLst>
                              <a:ext uri="{28A0092B-C50C-407E-A947-70E740481C1C}">
                                <a14:useLocalDpi xmlns:a14="http://schemas.microsoft.com/office/drawing/2010/main" val="0"/>
                              </a:ext>
                            </a:extLst>
                          </a:blip>
                          <a:stretch>
                            <a:fillRect/>
                          </a:stretch>
                        </pic:blipFill>
                        <pic:spPr>
                          <a:xfrm>
                            <a:off x="0" y="0"/>
                            <a:ext cx="3895725" cy="1371600"/>
                          </a:xfrm>
                          <a:prstGeom prst="rect">
                            <a:avLst/>
                          </a:prstGeom>
                        </pic:spPr>
                      </pic:pic>
                    </a:graphicData>
                  </a:graphic>
                </wp:inline>
              </w:drawing>
            </w:r>
          </w:p>
          <w:p w14:paraId="37FE987C" w14:textId="7F2D61EC" w:rsidR="00A57D86" w:rsidRPr="00844D1E" w:rsidRDefault="00A57D86" w:rsidP="00A57D86">
            <w:pPr>
              <w:pStyle w:val="Caption"/>
              <w:jc w:val="center"/>
              <w:rPr>
                <w:rFonts w:ascii="Arial" w:hAnsi="Arial" w:cs="Arial"/>
                <w:sz w:val="22"/>
                <w:szCs w:val="22"/>
              </w:rPr>
            </w:pPr>
            <w:r>
              <w:t xml:space="preserve">Figure </w:t>
            </w:r>
            <w:r>
              <w:fldChar w:fldCharType="begin"/>
            </w:r>
            <w:r>
              <w:instrText xml:space="preserve"> SEQ Figure \* ARABIC </w:instrText>
            </w:r>
            <w:r>
              <w:fldChar w:fldCharType="separate"/>
            </w:r>
            <w:r w:rsidR="005A3E44">
              <w:rPr>
                <w:noProof/>
              </w:rPr>
              <w:t>1</w:t>
            </w:r>
            <w:r>
              <w:fldChar w:fldCharType="end"/>
            </w:r>
            <w:r>
              <w:t>: Updating links on Excel spreadsheet of the Base Data Collection File.</w:t>
            </w:r>
          </w:p>
          <w:p w14:paraId="3D2C8D69" w14:textId="77777777" w:rsidR="00A57D86" w:rsidRPr="00844D1E" w:rsidRDefault="00A57D86" w:rsidP="00A57D86">
            <w:pPr>
              <w:pStyle w:val="paragraph"/>
              <w:spacing w:before="0" w:beforeAutospacing="0"/>
              <w:jc w:val="both"/>
              <w:rPr>
                <w:rFonts w:ascii="Arial" w:hAnsi="Arial" w:cs="Arial"/>
                <w:sz w:val="22"/>
                <w:szCs w:val="22"/>
              </w:rPr>
            </w:pPr>
            <w:r>
              <w:rPr>
                <w:rFonts w:ascii="Arial" w:hAnsi="Arial" w:cs="Arial"/>
                <w:sz w:val="22"/>
                <w:szCs w:val="22"/>
              </w:rPr>
              <w:t>The</w:t>
            </w:r>
            <w:r w:rsidRPr="00844D1E">
              <w:rPr>
                <w:rFonts w:ascii="Arial" w:hAnsi="Arial" w:cs="Arial"/>
                <w:sz w:val="22"/>
                <w:szCs w:val="22"/>
              </w:rPr>
              <w:t xml:space="preserve"> menu with the different linked worksheets</w:t>
            </w:r>
            <w:r>
              <w:rPr>
                <w:rFonts w:ascii="Arial" w:hAnsi="Arial" w:cs="Arial"/>
                <w:sz w:val="22"/>
                <w:szCs w:val="22"/>
              </w:rPr>
              <w:t xml:space="preserve"> should be displayed, where </w:t>
            </w:r>
            <w:r w:rsidRPr="00844D1E">
              <w:rPr>
                <w:rFonts w:ascii="Arial" w:hAnsi="Arial" w:cs="Arial"/>
                <w:sz w:val="22"/>
                <w:szCs w:val="22"/>
              </w:rPr>
              <w:t xml:space="preserve">each </w:t>
            </w:r>
            <w:r>
              <w:rPr>
                <w:rFonts w:ascii="Arial" w:hAnsi="Arial" w:cs="Arial"/>
                <w:sz w:val="22"/>
                <w:szCs w:val="22"/>
              </w:rPr>
              <w:t xml:space="preserve">source must be changed. Figure 3 shows a selected source, which can be changed by clicking on </w:t>
            </w:r>
            <w:r w:rsidRPr="00844D1E">
              <w:rPr>
                <w:rFonts w:ascii="Arial" w:hAnsi="Arial" w:cs="Arial"/>
                <w:i/>
                <w:iCs/>
                <w:sz w:val="22"/>
                <w:szCs w:val="22"/>
              </w:rPr>
              <w:t>Change Source</w:t>
            </w:r>
            <w:r w:rsidRPr="00844D1E">
              <w:rPr>
                <w:rFonts w:ascii="Arial" w:hAnsi="Arial" w:cs="Arial"/>
                <w:sz w:val="22"/>
                <w:szCs w:val="22"/>
              </w:rPr>
              <w:t xml:space="preserve">. This will open an explorer tab </w:t>
            </w:r>
            <w:r w:rsidRPr="20F921CD">
              <w:rPr>
                <w:rFonts w:ascii="Arial" w:hAnsi="Arial" w:cs="Arial"/>
                <w:sz w:val="22"/>
                <w:szCs w:val="22"/>
              </w:rPr>
              <w:t>which</w:t>
            </w:r>
            <w:r>
              <w:rPr>
                <w:rFonts w:ascii="Arial" w:hAnsi="Arial" w:cs="Arial"/>
                <w:sz w:val="22"/>
                <w:szCs w:val="22"/>
              </w:rPr>
              <w:t xml:space="preserve"> allows the user to navigate to the folder with</w:t>
            </w:r>
            <w:r w:rsidRPr="00844D1E">
              <w:rPr>
                <w:rFonts w:ascii="Arial" w:hAnsi="Arial" w:cs="Arial"/>
                <w:sz w:val="22"/>
                <w:szCs w:val="22"/>
              </w:rPr>
              <w:t xml:space="preserve"> all the capacity factor and residual capacity data</w:t>
            </w:r>
            <w:r>
              <w:rPr>
                <w:rFonts w:ascii="Arial" w:hAnsi="Arial" w:cs="Arial"/>
                <w:sz w:val="22"/>
                <w:szCs w:val="22"/>
              </w:rPr>
              <w:t>.</w:t>
            </w:r>
            <w:r w:rsidRPr="00844D1E">
              <w:rPr>
                <w:rFonts w:ascii="Arial" w:hAnsi="Arial" w:cs="Arial"/>
                <w:sz w:val="22"/>
                <w:szCs w:val="22"/>
              </w:rPr>
              <w:t xml:space="preserve"> </w:t>
            </w:r>
            <w:r w:rsidRPr="20F921CD">
              <w:rPr>
                <w:rFonts w:ascii="Arial" w:hAnsi="Arial" w:cs="Arial"/>
                <w:sz w:val="22"/>
                <w:szCs w:val="22"/>
              </w:rPr>
              <w:t>The</w:t>
            </w:r>
            <w:r>
              <w:rPr>
                <w:rFonts w:ascii="Arial" w:hAnsi="Arial" w:cs="Arial"/>
                <w:sz w:val="22"/>
                <w:szCs w:val="22"/>
              </w:rPr>
              <w:t xml:space="preserve"> appropriate file can then be selected.</w:t>
            </w:r>
            <w:r w:rsidRPr="00844D1E">
              <w:rPr>
                <w:rFonts w:ascii="Arial" w:hAnsi="Arial" w:cs="Arial"/>
                <w:sz w:val="22"/>
                <w:szCs w:val="22"/>
              </w:rPr>
              <w:t xml:space="preserve"> </w:t>
            </w:r>
          </w:p>
          <w:p w14:paraId="7139D01B" w14:textId="77777777" w:rsidR="00A57D86" w:rsidRDefault="00A57D86" w:rsidP="00A57D86">
            <w:pPr>
              <w:pStyle w:val="paragraph"/>
              <w:keepNext/>
              <w:spacing w:before="0" w:beforeAutospacing="0"/>
              <w:jc w:val="center"/>
            </w:pPr>
            <w:r w:rsidRPr="00844D1E">
              <w:rPr>
                <w:rFonts w:ascii="Arial" w:hAnsi="Arial" w:cs="Arial"/>
                <w:noProof/>
                <w:sz w:val="22"/>
                <w:szCs w:val="22"/>
              </w:rPr>
              <w:drawing>
                <wp:inline distT="0" distB="0" distL="0" distR="0" wp14:anchorId="4869188A" wp14:editId="02DF50D6">
                  <wp:extent cx="4572000" cy="18383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0">
                            <a:extLst>
                              <a:ext uri="{28A0092B-C50C-407E-A947-70E740481C1C}">
                                <a14:useLocalDpi xmlns:a14="http://schemas.microsoft.com/office/drawing/2010/main" val="0"/>
                              </a:ext>
                            </a:extLst>
                          </a:blip>
                          <a:stretch>
                            <a:fillRect/>
                          </a:stretch>
                        </pic:blipFill>
                        <pic:spPr>
                          <a:xfrm>
                            <a:off x="0" y="0"/>
                            <a:ext cx="4572000" cy="1838325"/>
                          </a:xfrm>
                          <a:prstGeom prst="rect">
                            <a:avLst/>
                          </a:prstGeom>
                        </pic:spPr>
                      </pic:pic>
                    </a:graphicData>
                  </a:graphic>
                </wp:inline>
              </w:drawing>
            </w:r>
          </w:p>
          <w:p w14:paraId="51F18947" w14:textId="1C536681" w:rsidR="00A57D86" w:rsidRPr="00844D1E" w:rsidRDefault="00A57D86" w:rsidP="00A57D86">
            <w:pPr>
              <w:pStyle w:val="Caption"/>
              <w:jc w:val="center"/>
              <w:rPr>
                <w:rFonts w:ascii="Arial" w:hAnsi="Arial" w:cs="Arial"/>
                <w:sz w:val="22"/>
                <w:szCs w:val="22"/>
              </w:rPr>
            </w:pPr>
            <w:r>
              <w:t xml:space="preserve">Figure </w:t>
            </w:r>
            <w:r>
              <w:fldChar w:fldCharType="begin"/>
            </w:r>
            <w:r>
              <w:instrText xml:space="preserve"> SEQ Figure \* ARABIC </w:instrText>
            </w:r>
            <w:r>
              <w:fldChar w:fldCharType="separate"/>
            </w:r>
            <w:r w:rsidR="005A3E44">
              <w:rPr>
                <w:noProof/>
              </w:rPr>
              <w:t>2</w:t>
            </w:r>
            <w:r>
              <w:fldChar w:fldCharType="end"/>
            </w:r>
            <w:r>
              <w:t>: Changing the source of the different spreadsheets linked to the Base Data Collection File according to the user file paths.</w:t>
            </w:r>
          </w:p>
          <w:p w14:paraId="3A2C512B" w14:textId="77777777" w:rsidR="00A57D86" w:rsidRPr="00844D1E" w:rsidRDefault="00A57D86" w:rsidP="00A57D86">
            <w:pPr>
              <w:pStyle w:val="paragraph"/>
              <w:spacing w:before="0" w:beforeAutospacing="0"/>
              <w:jc w:val="both"/>
              <w:rPr>
                <w:rFonts w:ascii="Arial" w:hAnsi="Arial" w:cs="Arial"/>
                <w:sz w:val="22"/>
                <w:szCs w:val="22"/>
              </w:rPr>
            </w:pPr>
            <w:r w:rsidRPr="00844D1E">
              <w:rPr>
                <w:rFonts w:ascii="Arial" w:hAnsi="Arial" w:cs="Arial"/>
                <w:sz w:val="22"/>
                <w:szCs w:val="22"/>
              </w:rPr>
              <w:t xml:space="preserve">Once all the links are working, </w:t>
            </w:r>
            <w:r w:rsidRPr="20F921CD">
              <w:rPr>
                <w:rFonts w:ascii="Arial" w:hAnsi="Arial" w:cs="Arial"/>
                <w:sz w:val="22"/>
                <w:szCs w:val="22"/>
              </w:rPr>
              <w:t xml:space="preserve">the </w:t>
            </w:r>
            <w:r>
              <w:rPr>
                <w:rFonts w:ascii="Arial" w:hAnsi="Arial" w:cs="Arial"/>
                <w:sz w:val="22"/>
                <w:szCs w:val="22"/>
              </w:rPr>
              <w:t>user can</w:t>
            </w:r>
            <w:r w:rsidRPr="00844D1E">
              <w:rPr>
                <w:rFonts w:ascii="Arial" w:hAnsi="Arial" w:cs="Arial"/>
                <w:sz w:val="22"/>
                <w:szCs w:val="22"/>
              </w:rPr>
              <w:t xml:space="preserve"> select the country</w:t>
            </w:r>
            <w:r>
              <w:rPr>
                <w:rFonts w:ascii="Arial" w:hAnsi="Arial" w:cs="Arial"/>
                <w:sz w:val="22"/>
                <w:szCs w:val="22"/>
              </w:rPr>
              <w:t xml:space="preserve"> from the drop-down menu</w:t>
            </w:r>
            <w:r w:rsidRPr="00844D1E">
              <w:rPr>
                <w:rFonts w:ascii="Arial" w:hAnsi="Arial" w:cs="Arial"/>
                <w:sz w:val="22"/>
                <w:szCs w:val="22"/>
              </w:rPr>
              <w:t xml:space="preserve"> in Tab 1. Model Initiation. </w:t>
            </w:r>
          </w:p>
          <w:p w14:paraId="5132B96F" w14:textId="77777777" w:rsidR="00A57D86" w:rsidRPr="00B03A4E" w:rsidRDefault="00A57D86" w:rsidP="00A57D86">
            <w:pPr>
              <w:pStyle w:val="paragraph"/>
              <w:spacing w:before="0" w:beforeAutospacing="0"/>
              <w:jc w:val="both"/>
              <w:rPr>
                <w:rFonts w:ascii="Arial" w:hAnsi="Arial" w:cs="Arial"/>
                <w:sz w:val="22"/>
                <w:szCs w:val="22"/>
              </w:rPr>
            </w:pPr>
            <w:r>
              <w:rPr>
                <w:rFonts w:ascii="Arial" w:hAnsi="Arial" w:cs="Arial"/>
                <w:sz w:val="22"/>
                <w:szCs w:val="22"/>
              </w:rPr>
              <w:t>After</w:t>
            </w:r>
            <w:r w:rsidRPr="00844D1E">
              <w:rPr>
                <w:rFonts w:ascii="Arial" w:hAnsi="Arial" w:cs="Arial"/>
                <w:sz w:val="22"/>
                <w:szCs w:val="22"/>
              </w:rPr>
              <w:t xml:space="preserve"> the relevant data for </w:t>
            </w:r>
            <w:r>
              <w:rPr>
                <w:rFonts w:ascii="Arial" w:hAnsi="Arial" w:cs="Arial"/>
                <w:sz w:val="22"/>
                <w:szCs w:val="22"/>
              </w:rPr>
              <w:t>the</w:t>
            </w:r>
            <w:r w:rsidRPr="00844D1E">
              <w:rPr>
                <w:rFonts w:ascii="Arial" w:hAnsi="Arial" w:cs="Arial"/>
                <w:sz w:val="22"/>
                <w:szCs w:val="22"/>
              </w:rPr>
              <w:t xml:space="preserve"> country </w:t>
            </w:r>
            <w:r>
              <w:rPr>
                <w:rFonts w:ascii="Arial" w:hAnsi="Arial" w:cs="Arial"/>
                <w:sz w:val="22"/>
                <w:szCs w:val="22"/>
              </w:rPr>
              <w:t>has been selected</w:t>
            </w:r>
            <w:r w:rsidRPr="00844D1E">
              <w:rPr>
                <w:rFonts w:ascii="Arial" w:hAnsi="Arial" w:cs="Arial"/>
                <w:sz w:val="22"/>
                <w:szCs w:val="22"/>
              </w:rPr>
              <w:t xml:space="preserve">, </w:t>
            </w:r>
            <w:r>
              <w:rPr>
                <w:rFonts w:ascii="Arial" w:hAnsi="Arial" w:cs="Arial"/>
                <w:sz w:val="22"/>
                <w:szCs w:val="22"/>
              </w:rPr>
              <w:t>the user</w:t>
            </w:r>
            <w:r w:rsidRPr="00844D1E">
              <w:rPr>
                <w:rFonts w:ascii="Arial" w:hAnsi="Arial" w:cs="Arial"/>
                <w:sz w:val="22"/>
                <w:szCs w:val="22"/>
              </w:rPr>
              <w:t xml:space="preserve"> can break the links to the different worksheets updated earlier (instructions a</w:t>
            </w:r>
            <w:r w:rsidRPr="20F921CD">
              <w:rPr>
                <w:rFonts w:ascii="Arial" w:hAnsi="Arial" w:cs="Arial"/>
                <w:sz w:val="22"/>
                <w:szCs w:val="22"/>
              </w:rPr>
              <w:t>–b)</w:t>
            </w:r>
            <w:r w:rsidRPr="00844D1E" w:rsidDel="00591396">
              <w:rPr>
                <w:rFonts w:ascii="Arial" w:hAnsi="Arial" w:cs="Arial"/>
                <w:sz w:val="22"/>
                <w:szCs w:val="22"/>
              </w:rPr>
              <w:t xml:space="preserve"> </w:t>
            </w:r>
            <w:r w:rsidRPr="00844D1E">
              <w:rPr>
                <w:rFonts w:ascii="Arial" w:hAnsi="Arial" w:cs="Arial"/>
                <w:sz w:val="22"/>
                <w:szCs w:val="22"/>
              </w:rPr>
              <w:t>b</w:t>
            </w:r>
            <w:r>
              <w:rPr>
                <w:rFonts w:ascii="Arial" w:hAnsi="Arial" w:cs="Arial"/>
                <w:sz w:val="22"/>
                <w:szCs w:val="22"/>
              </w:rPr>
              <w:t>y</w:t>
            </w:r>
            <w:r w:rsidRPr="00844D1E">
              <w:rPr>
                <w:rFonts w:ascii="Arial" w:hAnsi="Arial" w:cs="Arial"/>
                <w:sz w:val="22"/>
                <w:szCs w:val="22"/>
              </w:rPr>
              <w:t xml:space="preserve"> clicking on the option of </w:t>
            </w:r>
            <w:r w:rsidRPr="00844D1E">
              <w:rPr>
                <w:rFonts w:ascii="Arial" w:hAnsi="Arial" w:cs="Arial"/>
                <w:i/>
                <w:iCs/>
                <w:sz w:val="22"/>
                <w:szCs w:val="22"/>
              </w:rPr>
              <w:t>Break Link</w:t>
            </w:r>
            <w:r w:rsidRPr="00844D1E">
              <w:rPr>
                <w:rFonts w:ascii="Arial" w:hAnsi="Arial" w:cs="Arial"/>
                <w:sz w:val="22"/>
                <w:szCs w:val="22"/>
              </w:rPr>
              <w:t>. This should make</w:t>
            </w:r>
            <w:r w:rsidRPr="00844D1E" w:rsidDel="00591396">
              <w:rPr>
                <w:rFonts w:ascii="Arial" w:hAnsi="Arial" w:cs="Arial"/>
                <w:sz w:val="22"/>
                <w:szCs w:val="22"/>
              </w:rPr>
              <w:t xml:space="preserve"> </w:t>
            </w:r>
            <w:r>
              <w:rPr>
                <w:rFonts w:ascii="Arial" w:hAnsi="Arial" w:cs="Arial"/>
                <w:sz w:val="22"/>
                <w:szCs w:val="22"/>
              </w:rPr>
              <w:t>the</w:t>
            </w:r>
            <w:r w:rsidRPr="00844D1E">
              <w:rPr>
                <w:rFonts w:ascii="Arial" w:hAnsi="Arial" w:cs="Arial"/>
                <w:sz w:val="22"/>
                <w:szCs w:val="22"/>
              </w:rPr>
              <w:t xml:space="preserve"> spreadsheet work much faster</w:t>
            </w:r>
            <w:r>
              <w:rPr>
                <w:rFonts w:ascii="Arial" w:hAnsi="Arial" w:cs="Arial"/>
                <w:sz w:val="22"/>
                <w:szCs w:val="22"/>
              </w:rPr>
              <w:t>. However, the user must be careful to select the correc</w:t>
            </w:r>
            <w:r w:rsidRPr="20F921CD">
              <w:rPr>
                <w:rFonts w:ascii="Arial" w:hAnsi="Arial" w:cs="Arial"/>
                <w:sz w:val="22"/>
                <w:szCs w:val="22"/>
              </w:rPr>
              <w:t>t</w:t>
            </w:r>
            <w:r>
              <w:rPr>
                <w:rFonts w:ascii="Arial" w:hAnsi="Arial" w:cs="Arial"/>
                <w:sz w:val="22"/>
                <w:szCs w:val="22"/>
              </w:rPr>
              <w:t xml:space="preserve"> values to avoid returning to the spreadsheet to change the country at a later stage, which would need linking the data again by rewriting the formulae- a long and error-prone step for less experienced users.</w:t>
            </w:r>
          </w:p>
          <w:p w14:paraId="6B0EC95A" w14:textId="05B0EF3A" w:rsidR="000A6BCE" w:rsidRPr="005B7F44" w:rsidRDefault="00026450" w:rsidP="000A6BCE">
            <w:pPr>
              <w:pStyle w:val="Heading3"/>
              <w:jc w:val="both"/>
              <w:outlineLvl w:val="2"/>
              <w:rPr>
                <w:rFonts w:ascii="Arial" w:hAnsi="Arial" w:cs="Arial"/>
                <w:b/>
                <w:bCs/>
                <w:color w:val="auto"/>
                <w:sz w:val="22"/>
                <w:szCs w:val="22"/>
              </w:rPr>
            </w:pPr>
            <w:r>
              <w:rPr>
                <w:rFonts w:ascii="Arial" w:hAnsi="Arial" w:cs="Arial"/>
                <w:b/>
                <w:bCs/>
                <w:color w:val="auto"/>
                <w:sz w:val="22"/>
                <w:szCs w:val="22"/>
              </w:rPr>
              <w:lastRenderedPageBreak/>
              <w:t xml:space="preserve">2. </w:t>
            </w:r>
            <w:r w:rsidR="000A6BCE" w:rsidRPr="005B7F44">
              <w:rPr>
                <w:rFonts w:ascii="Arial" w:hAnsi="Arial" w:cs="Arial"/>
                <w:b/>
                <w:bCs/>
                <w:color w:val="auto"/>
                <w:sz w:val="22"/>
                <w:szCs w:val="22"/>
              </w:rPr>
              <w:t>Power transmission and distribution output activity ratios </w:t>
            </w:r>
          </w:p>
          <w:p w14:paraId="314F6739" w14:textId="15908CCC" w:rsidR="000A6BCE" w:rsidRPr="00844D1E" w:rsidRDefault="000A6BCE" w:rsidP="000A6BCE">
            <w:pPr>
              <w:pStyle w:val="paragraph"/>
              <w:spacing w:before="0" w:beforeAutospacing="0"/>
              <w:jc w:val="both"/>
              <w:rPr>
                <w:rFonts w:ascii="Arial" w:hAnsi="Arial" w:cs="Arial"/>
                <w:sz w:val="22"/>
                <w:szCs w:val="22"/>
              </w:rPr>
            </w:pPr>
            <w:r w:rsidRPr="00844D1E">
              <w:rPr>
                <w:rFonts w:ascii="Arial" w:hAnsi="Arial" w:cs="Arial"/>
                <w:sz w:val="22"/>
                <w:szCs w:val="22"/>
              </w:rPr>
              <w:t>Use values from Asia data sheet which calculates O</w:t>
            </w:r>
            <w:r w:rsidR="00C530C1">
              <w:rPr>
                <w:rFonts w:ascii="Arial" w:hAnsi="Arial" w:cs="Arial"/>
                <w:sz w:val="22"/>
                <w:szCs w:val="22"/>
              </w:rPr>
              <w:t xml:space="preserve">utput </w:t>
            </w:r>
            <w:r w:rsidRPr="00844D1E">
              <w:rPr>
                <w:rFonts w:ascii="Arial" w:hAnsi="Arial" w:cs="Arial"/>
                <w:sz w:val="22"/>
                <w:szCs w:val="22"/>
              </w:rPr>
              <w:t>A</w:t>
            </w:r>
            <w:r w:rsidR="00C530C1">
              <w:rPr>
                <w:rFonts w:ascii="Arial" w:hAnsi="Arial" w:cs="Arial"/>
                <w:sz w:val="22"/>
                <w:szCs w:val="22"/>
              </w:rPr>
              <w:t>ctivity</w:t>
            </w:r>
            <w:r w:rsidRPr="00844D1E">
              <w:rPr>
                <w:rFonts w:ascii="Arial" w:hAnsi="Arial" w:cs="Arial"/>
                <w:sz w:val="22"/>
                <w:szCs w:val="22"/>
              </w:rPr>
              <w:t xml:space="preserve"> ratios based on </w:t>
            </w:r>
            <w:r w:rsidR="00C530C1">
              <w:rPr>
                <w:rFonts w:ascii="Arial" w:hAnsi="Arial" w:cs="Arial"/>
                <w:sz w:val="22"/>
                <w:szCs w:val="22"/>
              </w:rPr>
              <w:t xml:space="preserve">the Index Mundi Website </w:t>
            </w:r>
            <w:r w:rsidR="00C530C1">
              <w:rPr>
                <w:rFonts w:ascii="Arial" w:hAnsi="Arial" w:cs="Arial"/>
                <w:sz w:val="22"/>
                <w:szCs w:val="22"/>
              </w:rPr>
              <w:fldChar w:fldCharType="begin" w:fldLock="1"/>
            </w:r>
            <w:r w:rsidR="00D2336C">
              <w:rPr>
                <w:rFonts w:ascii="Arial" w:hAnsi="Arial" w:cs="Arial"/>
                <w:sz w:val="22"/>
                <w:szCs w:val="22"/>
              </w:rPr>
              <w:instrText>ADDIN CSL_CITATION {"citationItems":[{"id":"ITEM-1","itemData":{"URL":"https://www.indexmundi.com/facts/indicators/EG.ELC.LOSS.ZS/rankings/asia","accessed":{"date-parts":[["2022","2","28"]]},"id":"ITEM-1","issued":{"date-parts":[["0"]]},"title":"Countries ranked by Electric power transmission and distribution losses (% of output) - Asia","type":"webpage"},"uris":["http://www.mendeley.com/documents/?uuid=417c92b2-be6b-3a25-9d31-e1b0da206f2a"]}],"mendeley":{"formattedCitation":"[70]","plainTextFormattedCitation":"[70]","previouslyFormattedCitation":"[69]"},"properties":{"noteIndex":0},"schema":"https://github.com/citation-style-language/schema/raw/master/csl-citation.json"}</w:instrText>
            </w:r>
            <w:r w:rsidR="00C530C1">
              <w:rPr>
                <w:rFonts w:ascii="Arial" w:hAnsi="Arial" w:cs="Arial"/>
                <w:sz w:val="22"/>
                <w:szCs w:val="22"/>
              </w:rPr>
              <w:fldChar w:fldCharType="separate"/>
            </w:r>
            <w:r w:rsidR="00D2336C" w:rsidRPr="00D2336C">
              <w:rPr>
                <w:rFonts w:ascii="Arial" w:hAnsi="Arial" w:cs="Arial"/>
                <w:noProof/>
                <w:sz w:val="22"/>
                <w:szCs w:val="22"/>
              </w:rPr>
              <w:t>[70]</w:t>
            </w:r>
            <w:r w:rsidR="00C530C1">
              <w:rPr>
                <w:rFonts w:ascii="Arial" w:hAnsi="Arial" w:cs="Arial"/>
                <w:sz w:val="22"/>
                <w:szCs w:val="22"/>
              </w:rPr>
              <w:fldChar w:fldCharType="end"/>
            </w:r>
            <w:r w:rsidR="00AE08D2">
              <w:rPr>
                <w:rFonts w:ascii="Arial" w:hAnsi="Arial" w:cs="Arial"/>
                <w:sz w:val="22"/>
                <w:szCs w:val="22"/>
              </w:rPr>
              <w:t xml:space="preserve">, </w:t>
            </w:r>
            <w:r w:rsidRPr="00844D1E">
              <w:rPr>
                <w:rFonts w:ascii="Arial" w:hAnsi="Arial" w:cs="Arial"/>
                <w:sz w:val="22"/>
                <w:szCs w:val="22"/>
              </w:rPr>
              <w:t>assuming combined losses reach 5% in 2050. </w:t>
            </w:r>
          </w:p>
          <w:p w14:paraId="4E37D457" w14:textId="7732C956" w:rsidR="000A6BCE" w:rsidRPr="005B7F44" w:rsidRDefault="00026450" w:rsidP="000A6BCE">
            <w:pPr>
              <w:pStyle w:val="Heading3"/>
              <w:jc w:val="both"/>
              <w:outlineLvl w:val="2"/>
              <w:rPr>
                <w:rFonts w:ascii="Arial" w:hAnsi="Arial" w:cs="Arial"/>
                <w:b/>
                <w:bCs/>
                <w:color w:val="auto"/>
                <w:sz w:val="22"/>
                <w:szCs w:val="22"/>
              </w:rPr>
            </w:pPr>
            <w:r>
              <w:rPr>
                <w:rFonts w:ascii="Arial" w:hAnsi="Arial" w:cs="Arial"/>
                <w:b/>
                <w:bCs/>
                <w:color w:val="auto"/>
                <w:sz w:val="22"/>
                <w:szCs w:val="22"/>
              </w:rPr>
              <w:t>3.</w:t>
            </w:r>
            <w:r w:rsidR="000A6BCE" w:rsidRPr="005B7F44">
              <w:rPr>
                <w:rFonts w:ascii="Arial" w:hAnsi="Arial" w:cs="Arial"/>
                <w:b/>
                <w:bCs/>
                <w:color w:val="auto"/>
                <w:sz w:val="22"/>
                <w:szCs w:val="22"/>
              </w:rPr>
              <w:t xml:space="preserve"> PV, onshore &amp; offshore wind and hydro capacity factors </w:t>
            </w:r>
          </w:p>
          <w:p w14:paraId="4ED9F741" w14:textId="74DD43D6" w:rsidR="000A6BCE" w:rsidRPr="00844D1E" w:rsidRDefault="000A6BCE" w:rsidP="000A6BCE">
            <w:pPr>
              <w:pStyle w:val="paragraph"/>
              <w:spacing w:before="0" w:beforeAutospacing="0"/>
              <w:jc w:val="both"/>
              <w:rPr>
                <w:rFonts w:ascii="Arial" w:hAnsi="Arial" w:cs="Arial"/>
                <w:sz w:val="22"/>
                <w:szCs w:val="22"/>
              </w:rPr>
            </w:pPr>
            <w:r w:rsidRPr="20F921CD">
              <w:rPr>
                <w:rFonts w:ascii="Arial" w:hAnsi="Arial" w:cs="Arial"/>
                <w:sz w:val="22"/>
                <w:szCs w:val="22"/>
              </w:rPr>
              <w:t>This is automated apart from offshore wind. Check data for the selected country is inserted in the Raw PV/Onshore Wind/Hydro C</w:t>
            </w:r>
            <w:r w:rsidR="00E53BF0">
              <w:rPr>
                <w:rFonts w:ascii="Arial" w:hAnsi="Arial" w:cs="Arial"/>
                <w:sz w:val="22"/>
                <w:szCs w:val="22"/>
              </w:rPr>
              <w:t xml:space="preserve">apacity </w:t>
            </w:r>
            <w:r w:rsidRPr="20F921CD">
              <w:rPr>
                <w:rFonts w:ascii="Arial" w:hAnsi="Arial" w:cs="Arial"/>
                <w:sz w:val="22"/>
                <w:szCs w:val="22"/>
              </w:rPr>
              <w:t>F</w:t>
            </w:r>
            <w:r w:rsidR="00E53BF0">
              <w:rPr>
                <w:rFonts w:ascii="Arial" w:hAnsi="Arial" w:cs="Arial"/>
                <w:sz w:val="22"/>
                <w:szCs w:val="22"/>
              </w:rPr>
              <w:t>actor</w:t>
            </w:r>
            <w:r w:rsidRPr="20F921CD">
              <w:rPr>
                <w:rFonts w:ascii="Arial" w:hAnsi="Arial" w:cs="Arial"/>
                <w:sz w:val="22"/>
                <w:szCs w:val="22"/>
              </w:rPr>
              <w:t xml:space="preserve">s tabs (not the (auto) tabs) and that output capacity factors for these technologies are in the output capacity factors tab. For offshore wind, take the average offshore capacity factor from the NREL Global Offshore Capacity Factor data </w:t>
            </w:r>
            <w:r w:rsidR="00780F81">
              <w:rPr>
                <w:rFonts w:ascii="Arial" w:hAnsi="Arial" w:cs="Arial"/>
                <w:sz w:val="22"/>
                <w:szCs w:val="22"/>
              </w:rPr>
              <w:fldChar w:fldCharType="begin" w:fldLock="1"/>
            </w:r>
            <w:r w:rsidR="00D2336C">
              <w:rPr>
                <w:rFonts w:ascii="Arial" w:hAnsi="Arial" w:cs="Arial"/>
                <w:sz w:val="22"/>
                <w:szCs w:val="22"/>
              </w:rPr>
              <w:instrText>ADDIN CSL_CITATION {"citationItems":[{"id":"ITEM-1","itemData":{"DOI":"10.5281/ZENODO.6311949","author":[{"dropping-particle":"","family":"Allington","given":"Lucy","non-dropping-particle":"","parse-names":false,"suffix":""}],"id":"ITEM-1","issued":{"date-parts":[["2022","2","28"]]},"title":"Asia Data Support File","type":"article-journal"},"uris":["http://www.mendeley.com/documents/?uuid=c65d3cd7-4f9d-3156-a2de-8a1e657477af"]}],"mendeley":{"formattedCitation":"[60]","plainTextFormattedCitation":"[60]","previouslyFormattedCitation":"[70]"},"properties":{"noteIndex":0},"schema":"https://github.com/citation-style-language/schema/raw/master/csl-citation.json"}</w:instrText>
            </w:r>
            <w:r w:rsidR="00780F81">
              <w:rPr>
                <w:rFonts w:ascii="Arial" w:hAnsi="Arial" w:cs="Arial"/>
                <w:sz w:val="22"/>
                <w:szCs w:val="22"/>
              </w:rPr>
              <w:fldChar w:fldCharType="separate"/>
            </w:r>
            <w:r w:rsidR="00D2336C" w:rsidRPr="00D2336C">
              <w:rPr>
                <w:rFonts w:ascii="Arial" w:hAnsi="Arial" w:cs="Arial"/>
                <w:noProof/>
                <w:sz w:val="22"/>
                <w:szCs w:val="22"/>
              </w:rPr>
              <w:t>[60]</w:t>
            </w:r>
            <w:r w:rsidR="00780F81">
              <w:rPr>
                <w:rFonts w:ascii="Arial" w:hAnsi="Arial" w:cs="Arial"/>
                <w:sz w:val="22"/>
                <w:szCs w:val="22"/>
              </w:rPr>
              <w:fldChar w:fldCharType="end"/>
            </w:r>
            <w:r w:rsidRPr="20F921CD">
              <w:rPr>
                <w:rFonts w:ascii="Arial" w:hAnsi="Arial" w:cs="Arial"/>
                <w:sz w:val="22"/>
                <w:szCs w:val="22"/>
              </w:rPr>
              <w:t xml:space="preserve"> and insert it into the 3.6 Capacity Factor Calculation tab for offshore wind (cells E36–L36). Time zones are set up to calculate profiles for countries that are UTC +8, adjust this if the country is in a different </w:t>
            </w:r>
            <w:proofErr w:type="spellStart"/>
            <w:r w:rsidRPr="20F921CD">
              <w:rPr>
                <w:rFonts w:ascii="Arial" w:hAnsi="Arial" w:cs="Arial"/>
                <w:sz w:val="22"/>
                <w:szCs w:val="22"/>
              </w:rPr>
              <w:t>timezone</w:t>
            </w:r>
            <w:proofErr w:type="spellEnd"/>
            <w:r w:rsidRPr="20F921CD">
              <w:rPr>
                <w:rFonts w:ascii="Arial" w:hAnsi="Arial" w:cs="Arial"/>
                <w:sz w:val="22"/>
                <w:szCs w:val="22"/>
              </w:rPr>
              <w:t xml:space="preserve"> – change for PV and wind CFs and the demand profile.* </w:t>
            </w:r>
          </w:p>
          <w:p w14:paraId="1AEF56CD" w14:textId="0D3A9FF7" w:rsidR="000A6BCE" w:rsidRPr="005B7F44" w:rsidRDefault="00026450" w:rsidP="000A6BCE">
            <w:pPr>
              <w:pStyle w:val="Heading3"/>
              <w:jc w:val="both"/>
              <w:outlineLvl w:val="2"/>
              <w:rPr>
                <w:rFonts w:ascii="Arial" w:hAnsi="Arial" w:cs="Arial"/>
                <w:b/>
                <w:bCs/>
                <w:color w:val="auto"/>
                <w:sz w:val="22"/>
                <w:szCs w:val="22"/>
              </w:rPr>
            </w:pPr>
            <w:r>
              <w:rPr>
                <w:rFonts w:ascii="Arial" w:hAnsi="Arial" w:cs="Arial"/>
                <w:b/>
                <w:bCs/>
                <w:color w:val="auto"/>
                <w:sz w:val="22"/>
                <w:szCs w:val="22"/>
              </w:rPr>
              <w:t xml:space="preserve">4. </w:t>
            </w:r>
            <w:r w:rsidR="000A6BCE" w:rsidRPr="005B7F44">
              <w:rPr>
                <w:rFonts w:ascii="Arial" w:hAnsi="Arial" w:cs="Arial"/>
                <w:b/>
                <w:bCs/>
                <w:color w:val="auto"/>
                <w:sz w:val="22"/>
                <w:szCs w:val="22"/>
              </w:rPr>
              <w:t>Off-grid capacity </w:t>
            </w:r>
          </w:p>
          <w:p w14:paraId="57DF760B" w14:textId="77777777" w:rsidR="00A31CB9" w:rsidRPr="00844D1E" w:rsidRDefault="00A31CB9" w:rsidP="00A31CB9">
            <w:pPr>
              <w:pStyle w:val="paragraph"/>
              <w:spacing w:before="0" w:beforeAutospacing="0"/>
              <w:jc w:val="both"/>
              <w:rPr>
                <w:rFonts w:ascii="Arial" w:hAnsi="Arial" w:cs="Arial"/>
                <w:sz w:val="22"/>
                <w:szCs w:val="22"/>
              </w:rPr>
            </w:pPr>
            <w:r w:rsidRPr="20F921CD">
              <w:rPr>
                <w:rFonts w:ascii="Arial" w:hAnsi="Arial" w:cs="Arial"/>
                <w:sz w:val="22"/>
                <w:szCs w:val="22"/>
              </w:rPr>
              <w:t xml:space="preserve">Copy and paste the Cumulative/Additions Label for off-grid hydropower and off-grid solar PV for the country from the </w:t>
            </w:r>
            <w:r w:rsidRPr="20F921CD">
              <w:rPr>
                <w:rFonts w:ascii="Arial" w:hAnsi="Arial" w:cs="Arial"/>
                <w:b/>
                <w:bCs/>
                <w:sz w:val="22"/>
                <w:szCs w:val="22"/>
              </w:rPr>
              <w:t>IRENA Installed Capacities data.xlsx</w:t>
            </w:r>
            <w:r w:rsidRPr="20F921CD">
              <w:rPr>
                <w:rFonts w:ascii="Arial" w:hAnsi="Arial" w:cs="Arial"/>
                <w:sz w:val="22"/>
                <w:szCs w:val="22"/>
              </w:rPr>
              <w:t xml:space="preserve"> (f</w:t>
            </w:r>
            <w:hyperlink r:id="rId151">
              <w:r w:rsidRPr="20F921CD">
                <w:rPr>
                  <w:rFonts w:ascii="Arial" w:hAnsi="Arial" w:cs="Arial"/>
                  <w:sz w:val="22"/>
                  <w:szCs w:val="22"/>
                </w:rPr>
                <w:t xml:space="preserve">rom </w:t>
              </w:r>
              <w:r>
                <w:rPr>
                  <w:rFonts w:ascii="Arial" w:hAnsi="Arial" w:cs="Arial"/>
                  <w:sz w:val="22"/>
                  <w:szCs w:val="22"/>
                </w:rPr>
                <w:t>Cannone</w:t>
              </w:r>
            </w:hyperlink>
            <w:r>
              <w:rPr>
                <w:rFonts w:ascii="Arial" w:hAnsi="Arial" w:cs="Arial"/>
                <w:sz w:val="22"/>
                <w:szCs w:val="22"/>
              </w:rPr>
              <w:t xml:space="preserve"> at al.</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Cannone","given":"Carla","non-dropping-particle":"","parse-names":false,"suffix":""},{"dropping-particle":"","family":"Allington","given":"Lucy","non-dropping-particle":"","parse-names":false,"suffix":""},{"dropping-particle":"","family":"Cervantes Barron","given":"Karla","non-dropping-particle":"","parse-names":false,"suffix":""},{"dropping-particle":"","family":"Charbonnier","given":"Flora","non-dropping-particle":"","parse-names":false,"suffix":""},{"dropping-particle":"","family":"Zachau Walker","given":"Miriam","non-dropping-particle":"","parse-names":false,"suffix":""},{"dropping-particle":"","family":"Halloran","given":"Clare","non-dropping-particle":"","parse-names":false,"suffix":""},{"dropping-particle":"","family":"Ahsan","given":"Aniq","non-dropping-particle":"","parse-names":false,"suffix":""},{"dropping-particle":"","family":"Howells","given":"Mark","non-dropping-particle":"","parse-names":false,"suffix":""}],"container-title":"CCG Starter Kits Supporting Data and Scripts","id":"ITEM-1","issued":{"date-parts":[["2022"]]},"title":"Starter Kits - Technology-specific data for Base SAND file","type":"webpage"},"uris":["http://www.mendeley.com/documents/?uuid=292c314e-aae2-4d82-9f3f-4f828368d399"]}],"mendeley":{"formattedCitation":"[20]","plainTextFormattedCitation":"[20]","previouslyFormattedCitation":"[20]"},"properties":{"noteIndex":0},"schema":"https://github.com/citation-style-language/schema/raw/master/csl-citation.json"}</w:instrText>
            </w:r>
            <w:r w:rsidRPr="20F921CD">
              <w:rPr>
                <w:rFonts w:ascii="Arial" w:hAnsi="Arial" w:cs="Arial"/>
                <w:sz w:val="22"/>
                <w:szCs w:val="22"/>
              </w:rPr>
              <w:fldChar w:fldCharType="separate"/>
            </w:r>
            <w:r w:rsidRPr="00132C64">
              <w:rPr>
                <w:rFonts w:ascii="Arial" w:hAnsi="Arial" w:cs="Arial"/>
                <w:noProof/>
                <w:sz w:val="22"/>
                <w:szCs w:val="22"/>
              </w:rPr>
              <w:t>[20]</w:t>
            </w:r>
            <w:r w:rsidRPr="20F921CD">
              <w:rPr>
                <w:rFonts w:ascii="Arial" w:hAnsi="Arial" w:cs="Arial"/>
                <w:sz w:val="22"/>
                <w:szCs w:val="22"/>
              </w:rPr>
              <w:fldChar w:fldCharType="end"/>
            </w:r>
            <w:r w:rsidRPr="20F921CD">
              <w:rPr>
                <w:rFonts w:ascii="Arial" w:hAnsi="Arial" w:cs="Arial"/>
                <w:sz w:val="22"/>
                <w:szCs w:val="22"/>
              </w:rPr>
              <w:t>) into the Off-Grid Capacity tab. Note: if the IRENA file has the country but not the relevant off-grid technologies, the values can be assumed to be zero</w:t>
            </w:r>
            <w:r>
              <w:rPr>
                <w:rFonts w:ascii="Arial" w:hAnsi="Arial" w:cs="Arial"/>
                <w:sz w:val="22"/>
                <w:szCs w:val="22"/>
              </w:rPr>
              <w:t>,</w:t>
            </w:r>
            <w:r w:rsidRPr="20F921CD">
              <w:rPr>
                <w:rFonts w:ascii="Arial" w:hAnsi="Arial" w:cs="Arial"/>
                <w:sz w:val="22"/>
                <w:szCs w:val="22"/>
              </w:rPr>
              <w:t xml:space="preserve"> and no user action is required. </w:t>
            </w:r>
          </w:p>
          <w:p w14:paraId="32C06854" w14:textId="77777777" w:rsidR="00A31CB9" w:rsidRPr="00844D1E" w:rsidRDefault="00A31CB9" w:rsidP="00A31CB9">
            <w:pPr>
              <w:pStyle w:val="paragraph"/>
              <w:numPr>
                <w:ilvl w:val="0"/>
                <w:numId w:val="3"/>
              </w:numPr>
              <w:jc w:val="both"/>
              <w:rPr>
                <w:rFonts w:ascii="Arial" w:hAnsi="Arial" w:cs="Arial"/>
                <w:sz w:val="22"/>
                <w:szCs w:val="22"/>
              </w:rPr>
            </w:pPr>
            <w:r w:rsidRPr="00844D1E">
              <w:rPr>
                <w:rFonts w:ascii="Arial" w:hAnsi="Arial" w:cs="Arial"/>
                <w:sz w:val="22"/>
                <w:szCs w:val="22"/>
              </w:rPr>
              <w:t>In the IRENA datasheet, ensure the 'Type' column (column AC) is filtered to '</w:t>
            </w:r>
            <w:r w:rsidRPr="00844D1E">
              <w:rPr>
                <w:rFonts w:ascii="Arial" w:hAnsi="Arial" w:cs="Arial"/>
                <w:b/>
                <w:bCs/>
                <w:sz w:val="22"/>
                <w:szCs w:val="22"/>
              </w:rPr>
              <w:t>off-grid</w:t>
            </w:r>
            <w:r>
              <w:rPr>
                <w:rFonts w:ascii="Arial" w:hAnsi="Arial" w:cs="Arial"/>
                <w:b/>
                <w:bCs/>
                <w:sz w:val="22"/>
                <w:szCs w:val="22"/>
              </w:rPr>
              <w:t>.</w:t>
            </w:r>
            <w:r w:rsidRPr="00844D1E">
              <w:rPr>
                <w:rFonts w:ascii="Arial" w:hAnsi="Arial" w:cs="Arial"/>
                <w:sz w:val="22"/>
                <w:szCs w:val="22"/>
              </w:rPr>
              <w:t>' </w:t>
            </w:r>
          </w:p>
          <w:p w14:paraId="1A6F1A50" w14:textId="77777777" w:rsidR="00A31CB9" w:rsidRPr="00844D1E" w:rsidRDefault="00A31CB9" w:rsidP="00A31CB9">
            <w:pPr>
              <w:pStyle w:val="paragraph"/>
              <w:numPr>
                <w:ilvl w:val="0"/>
                <w:numId w:val="3"/>
              </w:numPr>
              <w:jc w:val="both"/>
              <w:rPr>
                <w:rFonts w:ascii="Arial" w:hAnsi="Arial" w:cs="Arial"/>
                <w:sz w:val="22"/>
                <w:szCs w:val="22"/>
              </w:rPr>
            </w:pPr>
            <w:r w:rsidRPr="00844D1E">
              <w:rPr>
                <w:rFonts w:ascii="Arial" w:hAnsi="Arial" w:cs="Arial"/>
                <w:sz w:val="22"/>
                <w:szCs w:val="22"/>
              </w:rPr>
              <w:t xml:space="preserve">Filter to </w:t>
            </w:r>
            <w:r>
              <w:rPr>
                <w:rFonts w:ascii="Arial" w:hAnsi="Arial" w:cs="Arial"/>
                <w:sz w:val="22"/>
                <w:szCs w:val="22"/>
              </w:rPr>
              <w:t>the selected</w:t>
            </w:r>
            <w:r w:rsidRPr="00844D1E">
              <w:rPr>
                <w:rFonts w:ascii="Arial" w:hAnsi="Arial" w:cs="Arial"/>
                <w:sz w:val="22"/>
                <w:szCs w:val="22"/>
              </w:rPr>
              <w:t xml:space="preserve"> </w:t>
            </w:r>
            <w:r w:rsidRPr="00844D1E">
              <w:rPr>
                <w:rFonts w:ascii="Arial" w:hAnsi="Arial" w:cs="Arial"/>
                <w:b/>
                <w:bCs/>
                <w:sz w:val="22"/>
                <w:szCs w:val="22"/>
              </w:rPr>
              <w:t xml:space="preserve">country </w:t>
            </w:r>
            <w:r w:rsidRPr="00844D1E">
              <w:rPr>
                <w:rFonts w:ascii="Arial" w:hAnsi="Arial" w:cs="Arial"/>
                <w:sz w:val="22"/>
                <w:szCs w:val="22"/>
              </w:rPr>
              <w:t>in the 'IRENA Menu' column (column A) </w:t>
            </w:r>
          </w:p>
          <w:p w14:paraId="33512097" w14:textId="77777777" w:rsidR="00A31CB9" w:rsidRPr="00844D1E" w:rsidRDefault="00A31CB9" w:rsidP="00A31CB9">
            <w:pPr>
              <w:pStyle w:val="paragraph"/>
              <w:numPr>
                <w:ilvl w:val="0"/>
                <w:numId w:val="3"/>
              </w:numPr>
              <w:jc w:val="both"/>
              <w:rPr>
                <w:rFonts w:ascii="Arial" w:hAnsi="Arial" w:cs="Arial"/>
                <w:sz w:val="22"/>
                <w:szCs w:val="22"/>
              </w:rPr>
            </w:pPr>
            <w:r w:rsidRPr="00844D1E">
              <w:rPr>
                <w:rFonts w:ascii="Arial" w:hAnsi="Arial" w:cs="Arial"/>
                <w:sz w:val="22"/>
                <w:szCs w:val="22"/>
              </w:rPr>
              <w:t>In the '</w:t>
            </w:r>
            <w:r w:rsidRPr="00844D1E">
              <w:rPr>
                <w:rFonts w:ascii="Arial" w:hAnsi="Arial" w:cs="Arial"/>
                <w:b/>
                <w:bCs/>
                <w:sz w:val="22"/>
                <w:szCs w:val="22"/>
              </w:rPr>
              <w:t>Sub-technology</w:t>
            </w:r>
            <w:r w:rsidRPr="00844D1E">
              <w:rPr>
                <w:rFonts w:ascii="Arial" w:hAnsi="Arial" w:cs="Arial"/>
                <w:sz w:val="22"/>
                <w:szCs w:val="22"/>
              </w:rPr>
              <w:t>' column, filter to Solar Photovoltaic </w:t>
            </w:r>
          </w:p>
          <w:p w14:paraId="4A5C1D2B" w14:textId="77777777" w:rsidR="00A31CB9" w:rsidRPr="00844D1E" w:rsidRDefault="00A31CB9" w:rsidP="00A31CB9">
            <w:pPr>
              <w:pStyle w:val="paragraph"/>
              <w:numPr>
                <w:ilvl w:val="0"/>
                <w:numId w:val="3"/>
              </w:numPr>
              <w:spacing w:before="0" w:beforeAutospacing="0"/>
              <w:jc w:val="both"/>
              <w:rPr>
                <w:rFonts w:ascii="Arial" w:hAnsi="Arial" w:cs="Arial"/>
                <w:sz w:val="22"/>
                <w:szCs w:val="22"/>
              </w:rPr>
            </w:pPr>
            <w:r w:rsidRPr="00844D1E">
              <w:rPr>
                <w:rFonts w:ascii="Arial" w:hAnsi="Arial" w:cs="Arial"/>
                <w:sz w:val="22"/>
                <w:szCs w:val="22"/>
              </w:rPr>
              <w:t xml:space="preserve">Order by Years and then copy the 'Cumulative/Additions Label' column (column AL) into tab </w:t>
            </w:r>
            <w:r w:rsidRPr="00844D1E">
              <w:rPr>
                <w:rFonts w:ascii="Arial" w:hAnsi="Arial" w:cs="Arial"/>
                <w:b/>
                <w:bCs/>
                <w:sz w:val="22"/>
                <w:szCs w:val="22"/>
              </w:rPr>
              <w:t>3.7 Off-Grid Capacity</w:t>
            </w:r>
            <w:r w:rsidRPr="00844D1E">
              <w:rPr>
                <w:rFonts w:ascii="Arial" w:hAnsi="Arial" w:cs="Arial"/>
                <w:sz w:val="22"/>
                <w:szCs w:val="22"/>
              </w:rPr>
              <w:t>, cells C5</w:t>
            </w:r>
            <w:r w:rsidRPr="20F921CD">
              <w:rPr>
                <w:rFonts w:ascii="Arial" w:hAnsi="Arial" w:cs="Arial"/>
                <w:sz w:val="22"/>
                <w:szCs w:val="22"/>
              </w:rPr>
              <w:t>–</w:t>
            </w:r>
            <w:r w:rsidRPr="00844D1E">
              <w:rPr>
                <w:rFonts w:ascii="Arial" w:hAnsi="Arial" w:cs="Arial"/>
                <w:sz w:val="22"/>
                <w:szCs w:val="22"/>
              </w:rPr>
              <w:t>C24 – if there is no data for a year, then put 0, ensure the years match up with the years in column A </w:t>
            </w:r>
          </w:p>
          <w:p w14:paraId="4AD7CC11" w14:textId="77777777" w:rsidR="00A31CB9" w:rsidRPr="00844D1E" w:rsidRDefault="00A31CB9" w:rsidP="00A31CB9">
            <w:pPr>
              <w:pStyle w:val="paragraph"/>
              <w:numPr>
                <w:ilvl w:val="0"/>
                <w:numId w:val="3"/>
              </w:numPr>
              <w:spacing w:before="0" w:beforeAutospacing="0"/>
              <w:jc w:val="both"/>
              <w:rPr>
                <w:rFonts w:ascii="Arial" w:hAnsi="Arial" w:cs="Arial"/>
                <w:sz w:val="22"/>
                <w:szCs w:val="22"/>
              </w:rPr>
            </w:pPr>
            <w:r w:rsidRPr="00844D1E">
              <w:rPr>
                <w:rFonts w:ascii="Arial" w:hAnsi="Arial" w:cs="Arial"/>
                <w:sz w:val="22"/>
                <w:szCs w:val="22"/>
              </w:rPr>
              <w:t xml:space="preserve">Repeat the process but </w:t>
            </w:r>
            <w:r w:rsidRPr="20F921CD">
              <w:rPr>
                <w:rFonts w:ascii="Arial" w:hAnsi="Arial" w:cs="Arial"/>
                <w:sz w:val="22"/>
                <w:szCs w:val="22"/>
              </w:rPr>
              <w:t>filter</w:t>
            </w:r>
            <w:r w:rsidRPr="00844D1E">
              <w:rPr>
                <w:rFonts w:ascii="Arial" w:hAnsi="Arial" w:cs="Arial"/>
                <w:sz w:val="22"/>
                <w:szCs w:val="22"/>
              </w:rPr>
              <w:t xml:space="preserve"> out for Renewable Hydropower as the sub-technology, copying the Cumulative/Additions Label column into cells B5</w:t>
            </w:r>
            <w:r w:rsidRPr="20F921CD">
              <w:rPr>
                <w:rFonts w:ascii="Arial" w:hAnsi="Arial" w:cs="Arial"/>
                <w:sz w:val="22"/>
                <w:szCs w:val="22"/>
              </w:rPr>
              <w:t>–</w:t>
            </w:r>
            <w:r w:rsidRPr="00844D1E">
              <w:rPr>
                <w:rFonts w:ascii="Arial" w:hAnsi="Arial" w:cs="Arial"/>
                <w:sz w:val="22"/>
                <w:szCs w:val="22"/>
              </w:rPr>
              <w:t>B24 in the tab 3.7 Off-Grid Capacity </w:t>
            </w:r>
          </w:p>
          <w:p w14:paraId="53BC9306" w14:textId="77777777" w:rsidR="00A31CB9" w:rsidRPr="00844D1E" w:rsidRDefault="00A31CB9" w:rsidP="00A31CB9">
            <w:pPr>
              <w:pStyle w:val="paragraph"/>
              <w:jc w:val="both"/>
              <w:rPr>
                <w:rFonts w:ascii="Arial" w:hAnsi="Arial" w:cs="Arial"/>
                <w:sz w:val="22"/>
                <w:szCs w:val="22"/>
              </w:rPr>
            </w:pPr>
            <w:r w:rsidRPr="00844D1E">
              <w:rPr>
                <w:rFonts w:ascii="Arial" w:hAnsi="Arial" w:cs="Arial"/>
                <w:sz w:val="22"/>
                <w:szCs w:val="22"/>
              </w:rPr>
              <w:t xml:space="preserve">Check that the residual capacity rows for PWRSOL002 and PWRHYD004 (rows 920 and 1085) are updated in the </w:t>
            </w:r>
            <w:r w:rsidRPr="00844D1E">
              <w:rPr>
                <w:rFonts w:ascii="Arial" w:hAnsi="Arial" w:cs="Arial"/>
                <w:b/>
                <w:bCs/>
                <w:sz w:val="22"/>
                <w:szCs w:val="22"/>
              </w:rPr>
              <w:t xml:space="preserve">3.7 </w:t>
            </w:r>
            <w:proofErr w:type="spellStart"/>
            <w:r w:rsidRPr="00844D1E">
              <w:rPr>
                <w:rFonts w:ascii="Arial" w:hAnsi="Arial" w:cs="Arial"/>
                <w:b/>
                <w:bCs/>
                <w:sz w:val="22"/>
                <w:szCs w:val="22"/>
              </w:rPr>
              <w:t>ResCap</w:t>
            </w:r>
            <w:proofErr w:type="spellEnd"/>
            <w:r w:rsidRPr="00844D1E">
              <w:rPr>
                <w:rFonts w:ascii="Arial" w:hAnsi="Arial" w:cs="Arial"/>
                <w:b/>
                <w:bCs/>
                <w:sz w:val="22"/>
                <w:szCs w:val="22"/>
              </w:rPr>
              <w:t xml:space="preserve"> data (auto) </w:t>
            </w:r>
            <w:r w:rsidRPr="00BC4288">
              <w:rPr>
                <w:rFonts w:ascii="Arial" w:hAnsi="Arial" w:cs="Arial"/>
                <w:sz w:val="22"/>
                <w:szCs w:val="22"/>
              </w:rPr>
              <w:t>tab</w:t>
            </w:r>
            <w:r w:rsidRPr="00844D1E">
              <w:rPr>
                <w:rFonts w:ascii="Arial" w:hAnsi="Arial" w:cs="Arial"/>
                <w:sz w:val="22"/>
                <w:szCs w:val="22"/>
              </w:rPr>
              <w:t xml:space="preserve">. If not in the IRENA list, the </w:t>
            </w:r>
            <w:r w:rsidRPr="00844D1E">
              <w:rPr>
                <w:rFonts w:ascii="Arial" w:hAnsi="Arial" w:cs="Arial"/>
                <w:b/>
                <w:bCs/>
                <w:sz w:val="22"/>
                <w:szCs w:val="22"/>
              </w:rPr>
              <w:t>TEMBA_21_10_Refer</w:t>
            </w:r>
            <w:r>
              <w:rPr>
                <w:rFonts w:ascii="Arial" w:hAnsi="Arial" w:cs="Arial"/>
                <w:b/>
                <w:bCs/>
                <w:sz w:val="22"/>
                <w:szCs w:val="22"/>
              </w:rPr>
              <w:t xml:space="preserve"> </w:t>
            </w:r>
            <w:r>
              <w:rPr>
                <w:rFonts w:ascii="Arial" w:hAnsi="Arial" w:cs="Arial"/>
                <w:sz w:val="22"/>
                <w:szCs w:val="22"/>
              </w:rPr>
              <w:t>file can be used.</w:t>
            </w:r>
            <w:r w:rsidRPr="20F921CD">
              <w:rPr>
                <w:rFonts w:ascii="Arial" w:hAnsi="Arial" w:cs="Arial"/>
                <w:sz w:val="22"/>
                <w:szCs w:val="22"/>
              </w:rPr>
              <w:t xml:space="preserve"> </w:t>
            </w:r>
            <w:r>
              <w:rPr>
                <w:rFonts w:ascii="Arial" w:hAnsi="Arial" w:cs="Arial"/>
                <w:sz w:val="22"/>
                <w:szCs w:val="22"/>
              </w:rPr>
              <w:t>G</w:t>
            </w:r>
            <w:r w:rsidRPr="20F921CD">
              <w:rPr>
                <w:rFonts w:ascii="Arial" w:hAnsi="Arial" w:cs="Arial"/>
                <w:sz w:val="22"/>
                <w:szCs w:val="22"/>
              </w:rPr>
              <w:t>o</w:t>
            </w:r>
            <w:r w:rsidRPr="00844D1E">
              <w:rPr>
                <w:rFonts w:ascii="Arial" w:hAnsi="Arial" w:cs="Arial"/>
                <w:sz w:val="22"/>
                <w:szCs w:val="22"/>
              </w:rPr>
              <w:t xml:space="preserve"> to the residual capacity tab: </w:t>
            </w:r>
          </w:p>
          <w:p w14:paraId="046127C6" w14:textId="77777777" w:rsidR="00A31CB9" w:rsidRPr="00844D1E" w:rsidRDefault="00A31CB9" w:rsidP="00A31CB9">
            <w:pPr>
              <w:pStyle w:val="paragraph"/>
              <w:numPr>
                <w:ilvl w:val="0"/>
                <w:numId w:val="4"/>
              </w:numPr>
              <w:jc w:val="both"/>
              <w:rPr>
                <w:rFonts w:ascii="Arial" w:hAnsi="Arial" w:cs="Arial"/>
                <w:sz w:val="22"/>
                <w:szCs w:val="22"/>
              </w:rPr>
            </w:pPr>
            <w:r w:rsidRPr="00844D1E">
              <w:rPr>
                <w:rFonts w:ascii="Arial" w:hAnsi="Arial" w:cs="Arial"/>
                <w:sz w:val="22"/>
                <w:szCs w:val="22"/>
              </w:rPr>
              <w:t>Copy the rows in the residual capacity tab for XXSOV1F01X and XXSOV2F01X from cell B to cell BE. If 0 in all years,</w:t>
            </w:r>
            <w:r w:rsidRPr="00844D1E" w:rsidDel="00DE7808">
              <w:rPr>
                <w:rFonts w:ascii="Arial" w:hAnsi="Arial" w:cs="Arial"/>
                <w:sz w:val="22"/>
                <w:szCs w:val="22"/>
              </w:rPr>
              <w:t xml:space="preserve"> </w:t>
            </w:r>
            <w:r>
              <w:rPr>
                <w:rFonts w:ascii="Arial" w:hAnsi="Arial" w:cs="Arial"/>
                <w:sz w:val="22"/>
                <w:szCs w:val="22"/>
              </w:rPr>
              <w:t>no user action is required</w:t>
            </w:r>
            <w:r w:rsidRPr="20F921CD">
              <w:rPr>
                <w:rFonts w:ascii="Arial" w:hAnsi="Arial" w:cs="Arial"/>
                <w:sz w:val="22"/>
                <w:szCs w:val="22"/>
              </w:rPr>
              <w:t>.</w:t>
            </w:r>
            <w:r w:rsidRPr="00844D1E">
              <w:rPr>
                <w:rFonts w:ascii="Arial" w:hAnsi="Arial" w:cs="Arial"/>
                <w:sz w:val="22"/>
                <w:szCs w:val="22"/>
              </w:rPr>
              <w:t>  </w:t>
            </w:r>
          </w:p>
          <w:p w14:paraId="1E3F7B33" w14:textId="77777777" w:rsidR="00A31CB9" w:rsidRPr="00844D1E" w:rsidRDefault="00A31CB9" w:rsidP="00A31CB9">
            <w:pPr>
              <w:pStyle w:val="paragraph"/>
              <w:numPr>
                <w:ilvl w:val="0"/>
                <w:numId w:val="4"/>
              </w:numPr>
              <w:jc w:val="both"/>
              <w:rPr>
                <w:rFonts w:ascii="Arial" w:hAnsi="Arial" w:cs="Arial"/>
                <w:sz w:val="22"/>
                <w:szCs w:val="22"/>
              </w:rPr>
            </w:pPr>
            <w:r w:rsidRPr="00844D1E">
              <w:rPr>
                <w:rFonts w:ascii="Arial" w:hAnsi="Arial" w:cs="Arial"/>
                <w:sz w:val="22"/>
                <w:szCs w:val="22"/>
              </w:rPr>
              <w:t xml:space="preserve">Paste those rows into tab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tab in rows 1065 and 1066 (PWRSOL002), starting in column I (to the right of the yellow cells).  </w:t>
            </w:r>
          </w:p>
          <w:p w14:paraId="046603B6" w14:textId="77777777" w:rsidR="00A31CB9" w:rsidRPr="00844D1E" w:rsidRDefault="00A31CB9" w:rsidP="00A31CB9">
            <w:pPr>
              <w:pStyle w:val="paragraph"/>
              <w:numPr>
                <w:ilvl w:val="0"/>
                <w:numId w:val="4"/>
              </w:numPr>
              <w:jc w:val="both"/>
              <w:rPr>
                <w:rFonts w:ascii="Arial" w:hAnsi="Arial" w:cs="Arial"/>
                <w:sz w:val="22"/>
                <w:szCs w:val="22"/>
              </w:rPr>
            </w:pPr>
            <w:r w:rsidRPr="00844D1E">
              <w:rPr>
                <w:rFonts w:ascii="Arial" w:hAnsi="Arial" w:cs="Arial"/>
                <w:sz w:val="22"/>
                <w:szCs w:val="22"/>
              </w:rPr>
              <w:t xml:space="preserve">Ensure that the orange Residual Capacity row for PWRSOL002 (row 1085) is updated if </w:t>
            </w:r>
            <w:r w:rsidRPr="20F921CD">
              <w:rPr>
                <w:rFonts w:ascii="Arial" w:hAnsi="Arial" w:cs="Arial"/>
                <w:sz w:val="22"/>
                <w:szCs w:val="22"/>
              </w:rPr>
              <w:t>adding</w:t>
            </w:r>
            <w:r>
              <w:rPr>
                <w:rFonts w:ascii="Arial" w:hAnsi="Arial" w:cs="Arial"/>
                <w:sz w:val="22"/>
                <w:szCs w:val="22"/>
              </w:rPr>
              <w:t xml:space="preserve"> values</w:t>
            </w:r>
            <w:r w:rsidRPr="00844D1E">
              <w:rPr>
                <w:rFonts w:ascii="Arial" w:hAnsi="Arial" w:cs="Arial"/>
                <w:sz w:val="22"/>
                <w:szCs w:val="22"/>
              </w:rPr>
              <w:t>.  </w:t>
            </w:r>
          </w:p>
          <w:p w14:paraId="58A908B9" w14:textId="77777777" w:rsidR="00A31CB9" w:rsidRPr="00E90A68" w:rsidRDefault="00A31CB9" w:rsidP="00A31CB9">
            <w:pPr>
              <w:pStyle w:val="paragraph"/>
              <w:numPr>
                <w:ilvl w:val="0"/>
                <w:numId w:val="4"/>
              </w:numPr>
              <w:jc w:val="both"/>
              <w:rPr>
                <w:rFonts w:ascii="Arial" w:hAnsi="Arial" w:cs="Arial"/>
                <w:sz w:val="22"/>
                <w:szCs w:val="22"/>
              </w:rPr>
            </w:pPr>
            <w:r w:rsidRPr="00E90A68">
              <w:rPr>
                <w:rFonts w:ascii="Arial" w:hAnsi="Arial" w:cs="Arial"/>
                <w:sz w:val="22"/>
                <w:szCs w:val="22"/>
              </w:rPr>
              <w:t>Off-grid hydropower is excluded in this case since TEMBA does not include this technology.  </w:t>
            </w:r>
          </w:p>
          <w:p w14:paraId="59D2FA21" w14:textId="22C5C440" w:rsidR="000A6BCE" w:rsidRPr="005B7F44" w:rsidRDefault="00026450" w:rsidP="000A6BCE">
            <w:pPr>
              <w:pStyle w:val="Heading3"/>
              <w:jc w:val="both"/>
              <w:outlineLvl w:val="2"/>
              <w:rPr>
                <w:rFonts w:ascii="Arial" w:hAnsi="Arial" w:cs="Arial"/>
                <w:b/>
                <w:bCs/>
                <w:color w:val="auto"/>
                <w:sz w:val="22"/>
                <w:szCs w:val="22"/>
              </w:rPr>
            </w:pPr>
            <w:r>
              <w:rPr>
                <w:rFonts w:ascii="Arial" w:hAnsi="Arial" w:cs="Arial"/>
                <w:b/>
                <w:bCs/>
                <w:color w:val="auto"/>
                <w:sz w:val="22"/>
                <w:szCs w:val="22"/>
              </w:rPr>
              <w:t xml:space="preserve">5. </w:t>
            </w:r>
            <w:r w:rsidR="000A6BCE" w:rsidRPr="005B7F44">
              <w:rPr>
                <w:rFonts w:ascii="Arial" w:hAnsi="Arial" w:cs="Arial"/>
                <w:b/>
                <w:bCs/>
                <w:color w:val="auto"/>
                <w:sz w:val="22"/>
                <w:szCs w:val="22"/>
              </w:rPr>
              <w:t>On-grid residual capacity </w:t>
            </w:r>
          </w:p>
          <w:p w14:paraId="6F205377" w14:textId="77777777" w:rsidR="00A31CB9" w:rsidRPr="00844D1E" w:rsidRDefault="00A31CB9" w:rsidP="00A31CB9">
            <w:pPr>
              <w:pStyle w:val="paragraph"/>
              <w:spacing w:before="0" w:beforeAutospacing="0"/>
              <w:jc w:val="both"/>
              <w:rPr>
                <w:rFonts w:ascii="Arial" w:hAnsi="Arial" w:cs="Arial"/>
                <w:sz w:val="22"/>
                <w:szCs w:val="22"/>
              </w:rPr>
            </w:pPr>
            <w:r w:rsidRPr="00844D1E">
              <w:rPr>
                <w:rFonts w:ascii="Arial" w:hAnsi="Arial" w:cs="Arial"/>
                <w:sz w:val="22"/>
                <w:szCs w:val="22"/>
              </w:rPr>
              <w:t xml:space="preserve">This step </w:t>
            </w:r>
            <w:r>
              <w:rPr>
                <w:rFonts w:ascii="Arial" w:hAnsi="Arial" w:cs="Arial"/>
                <w:sz w:val="22"/>
                <w:szCs w:val="22"/>
              </w:rPr>
              <w:t>relies on linked sources, so filling in some fields is done automatically</w:t>
            </w:r>
            <w:r w:rsidRPr="00844D1E">
              <w:rPr>
                <w:rFonts w:ascii="Arial" w:hAnsi="Arial" w:cs="Arial"/>
                <w:sz w:val="22"/>
                <w:szCs w:val="22"/>
              </w:rPr>
              <w:t xml:space="preserve">. Check that on-grid residual capacity data for </w:t>
            </w:r>
            <w:r>
              <w:rPr>
                <w:rFonts w:ascii="Arial" w:hAnsi="Arial" w:cs="Arial"/>
                <w:sz w:val="22"/>
                <w:szCs w:val="22"/>
              </w:rPr>
              <w:t>the selected</w:t>
            </w:r>
            <w:r w:rsidRPr="00844D1E">
              <w:rPr>
                <w:rFonts w:ascii="Arial" w:hAnsi="Arial" w:cs="Arial"/>
                <w:sz w:val="22"/>
                <w:szCs w:val="22"/>
              </w:rPr>
              <w:t xml:space="preserve"> country is in the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tab. Focus on checking between rows 724</w:t>
            </w:r>
            <w:r w:rsidRPr="20F921CD">
              <w:rPr>
                <w:rFonts w:ascii="Arial" w:hAnsi="Arial" w:cs="Arial"/>
                <w:sz w:val="22"/>
                <w:szCs w:val="22"/>
              </w:rPr>
              <w:t>–</w:t>
            </w:r>
            <w:r w:rsidRPr="00844D1E">
              <w:rPr>
                <w:rFonts w:ascii="Arial" w:hAnsi="Arial" w:cs="Arial"/>
                <w:sz w:val="22"/>
                <w:szCs w:val="22"/>
              </w:rPr>
              <w:t xml:space="preserve">1197 as this is where the power plant technologies are (all begin with PWR).  </w:t>
            </w:r>
            <w:r w:rsidRPr="20F921CD">
              <w:rPr>
                <w:rFonts w:ascii="Arial" w:hAnsi="Arial" w:cs="Arial"/>
                <w:sz w:val="22"/>
                <w:szCs w:val="22"/>
              </w:rPr>
              <w:t xml:space="preserve">Find the raw on-grid residual capacity data for the selected country in the file </w:t>
            </w:r>
            <w:r w:rsidRPr="20F921CD">
              <w:rPr>
                <w:rFonts w:ascii="Arial" w:hAnsi="Arial" w:cs="Arial"/>
                <w:b/>
                <w:bCs/>
                <w:sz w:val="22"/>
                <w:szCs w:val="22"/>
              </w:rPr>
              <w:t>residual capacity.csv</w:t>
            </w:r>
            <w:r w:rsidRPr="20F921CD">
              <w:rPr>
                <w:rFonts w:ascii="Arial" w:hAnsi="Arial" w:cs="Arial"/>
                <w:sz w:val="22"/>
                <w:szCs w:val="22"/>
              </w:rPr>
              <w:t xml:space="preserve"> from</w:t>
            </w:r>
            <w:r>
              <w:rPr>
                <w:rFonts w:ascii="Arial" w:hAnsi="Arial" w:cs="Arial"/>
                <w:sz w:val="22"/>
                <w:szCs w:val="22"/>
              </w:rPr>
              <w:t xml:space="preserve"> </w:t>
            </w:r>
            <w:proofErr w:type="spellStart"/>
            <w:r>
              <w:rPr>
                <w:rFonts w:ascii="Arial" w:hAnsi="Arial" w:cs="Arial"/>
                <w:sz w:val="22"/>
                <w:szCs w:val="22"/>
              </w:rPr>
              <w:t>Brinkerink</w:t>
            </w:r>
            <w:proofErr w:type="spellEnd"/>
            <w:r>
              <w:rPr>
                <w:rFonts w:ascii="Arial" w:hAnsi="Arial" w:cs="Arial"/>
                <w:sz w:val="22"/>
                <w:szCs w:val="22"/>
              </w:rPr>
              <w:t xml:space="preserve"> and Deane</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Brinkerink","given":"Maarten","non-dropping-particle":"","parse-names":false,"suffix":""},{"dropping-particle":"","family":"Deane","given":"Paul","non-dropping-particle":"","parse-names":false,"suffix":""}],"id":"ITEM-1","issued":{"date-parts":[["2020"]]},"title":"PLEXOS-World 2015","type":"report"},"uris":["http://www.mendeley.com/documents/?uuid=e2d619a6-766f-484b-9819-b6e35f023479"]}],"mendeley":{"formattedCitation":"[41]","plainTextFormattedCitation":"[41]","previouslyFormattedCitation":"[41]"},"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[41]</w:t>
            </w:r>
            <w:r w:rsidRPr="20F921CD">
              <w:rPr>
                <w:rFonts w:ascii="Arial" w:hAnsi="Arial" w:cs="Arial"/>
                <w:sz w:val="22"/>
                <w:szCs w:val="22"/>
              </w:rPr>
              <w:fldChar w:fldCharType="end"/>
            </w:r>
            <w:r w:rsidRPr="20F921CD">
              <w:rPr>
                <w:rFonts w:ascii="Arial" w:hAnsi="Arial" w:cs="Arial"/>
                <w:sz w:val="22"/>
                <w:szCs w:val="22"/>
              </w:rPr>
              <w:t xml:space="preserve"> and check that there are no more than 11 power plants of each type for the selected country, as this is the maximum number permitted by the spreadsheet. </w:t>
            </w:r>
            <w:r w:rsidRPr="00844D1E">
              <w:rPr>
                <w:rFonts w:ascii="Arial" w:hAnsi="Arial" w:cs="Arial"/>
                <w:sz w:val="22"/>
                <w:szCs w:val="22"/>
              </w:rPr>
              <w:t xml:space="preserve">If there are more than 11 rows, extra rows </w:t>
            </w:r>
            <w:r>
              <w:rPr>
                <w:rFonts w:ascii="Arial" w:hAnsi="Arial" w:cs="Arial"/>
                <w:sz w:val="22"/>
                <w:szCs w:val="22"/>
              </w:rPr>
              <w:t xml:space="preserve">can be manually added, </w:t>
            </w:r>
            <w:r w:rsidRPr="00844D1E">
              <w:rPr>
                <w:rFonts w:ascii="Arial" w:hAnsi="Arial" w:cs="Arial"/>
                <w:sz w:val="22"/>
                <w:szCs w:val="22"/>
              </w:rPr>
              <w:t xml:space="preserve">and extra data </w:t>
            </w:r>
            <w:r>
              <w:rPr>
                <w:rFonts w:ascii="Arial" w:hAnsi="Arial" w:cs="Arial"/>
                <w:sz w:val="22"/>
                <w:szCs w:val="22"/>
              </w:rPr>
              <w:t xml:space="preserve">copied </w:t>
            </w:r>
            <w:r w:rsidRPr="00844D1E">
              <w:rPr>
                <w:rFonts w:ascii="Arial" w:hAnsi="Arial" w:cs="Arial"/>
                <w:sz w:val="22"/>
                <w:szCs w:val="22"/>
              </w:rPr>
              <w:t xml:space="preserve">directly from the </w:t>
            </w:r>
            <w:r>
              <w:rPr>
                <w:rFonts w:ascii="Arial" w:hAnsi="Arial" w:cs="Arial"/>
                <w:sz w:val="22"/>
                <w:szCs w:val="22"/>
              </w:rPr>
              <w:t>CSV</w:t>
            </w:r>
            <w:r w:rsidRPr="00844D1E">
              <w:rPr>
                <w:rFonts w:ascii="Arial" w:hAnsi="Arial" w:cs="Arial"/>
                <w:sz w:val="22"/>
                <w:szCs w:val="22"/>
              </w:rPr>
              <w:t xml:space="preserve"> file. </w:t>
            </w:r>
          </w:p>
          <w:p w14:paraId="462EF384" w14:textId="77777777" w:rsidR="00A31CB9" w:rsidRPr="00844D1E" w:rsidRDefault="00A31CB9" w:rsidP="00A31CB9">
            <w:pPr>
              <w:pStyle w:val="paragraph"/>
              <w:spacing w:before="0" w:beforeAutospacing="0"/>
              <w:jc w:val="both"/>
              <w:rPr>
                <w:rFonts w:ascii="Arial" w:hAnsi="Arial" w:cs="Arial"/>
                <w:sz w:val="22"/>
                <w:szCs w:val="22"/>
              </w:rPr>
            </w:pPr>
            <w:r w:rsidRPr="00844D1E">
              <w:rPr>
                <w:rFonts w:ascii="Arial" w:hAnsi="Arial" w:cs="Arial"/>
                <w:sz w:val="22"/>
                <w:szCs w:val="22"/>
              </w:rPr>
              <w:t>A few manual adjustments are needed:  </w:t>
            </w:r>
          </w:p>
          <w:p w14:paraId="1240FAEE" w14:textId="77777777" w:rsidR="00A31CB9" w:rsidRPr="00844D1E" w:rsidRDefault="00A31CB9" w:rsidP="00A31CB9">
            <w:pPr>
              <w:pStyle w:val="paragraph"/>
              <w:numPr>
                <w:ilvl w:val="0"/>
                <w:numId w:val="5"/>
              </w:numPr>
              <w:jc w:val="both"/>
              <w:rPr>
                <w:rFonts w:ascii="Arial" w:hAnsi="Arial" w:cs="Arial"/>
                <w:sz w:val="22"/>
                <w:szCs w:val="22"/>
              </w:rPr>
            </w:pPr>
            <w:r w:rsidRPr="00844D1E">
              <w:rPr>
                <w:rFonts w:ascii="Arial" w:hAnsi="Arial" w:cs="Arial"/>
                <w:sz w:val="22"/>
                <w:szCs w:val="22"/>
              </w:rPr>
              <w:lastRenderedPageBreak/>
              <w:t>For hydropower (rows 852</w:t>
            </w:r>
            <w:r w:rsidRPr="20F921CD">
              <w:rPr>
                <w:rFonts w:ascii="Arial" w:hAnsi="Arial" w:cs="Arial"/>
                <w:sz w:val="22"/>
                <w:szCs w:val="22"/>
              </w:rPr>
              <w:t>–</w:t>
            </w:r>
            <w:r w:rsidRPr="00844D1E">
              <w:rPr>
                <w:rFonts w:ascii="Arial" w:hAnsi="Arial" w:cs="Arial"/>
                <w:sz w:val="22"/>
                <w:szCs w:val="22"/>
              </w:rPr>
              <w:t>920), move any plants in the PWRHYD001 group to PWRHYD002 if they have a capacity between 0.01</w:t>
            </w:r>
            <w:r w:rsidRPr="20F921CD">
              <w:rPr>
                <w:rFonts w:ascii="Arial" w:hAnsi="Arial" w:cs="Arial"/>
                <w:sz w:val="22"/>
                <w:szCs w:val="22"/>
              </w:rPr>
              <w:t>–</w:t>
            </w:r>
            <w:r w:rsidRPr="00844D1E">
              <w:rPr>
                <w:rFonts w:ascii="Arial" w:hAnsi="Arial" w:cs="Arial"/>
                <w:sz w:val="22"/>
                <w:szCs w:val="22"/>
              </w:rPr>
              <w:t>0.1</w:t>
            </w:r>
            <w:r>
              <w:rPr>
                <w:rFonts w:ascii="Arial" w:hAnsi="Arial" w:cs="Arial"/>
                <w:sz w:val="22"/>
                <w:szCs w:val="22"/>
              </w:rPr>
              <w:t xml:space="preserve"> </w:t>
            </w:r>
            <w:r w:rsidRPr="00844D1E">
              <w:rPr>
                <w:rFonts w:ascii="Arial" w:hAnsi="Arial" w:cs="Arial"/>
                <w:sz w:val="22"/>
                <w:szCs w:val="22"/>
              </w:rPr>
              <w:t>GW</w:t>
            </w:r>
            <w:r>
              <w:rPr>
                <w:rFonts w:ascii="Arial" w:hAnsi="Arial" w:cs="Arial"/>
                <w:sz w:val="22"/>
                <w:szCs w:val="22"/>
              </w:rPr>
              <w:t xml:space="preserve"> and to</w:t>
            </w:r>
            <w:r w:rsidRPr="00844D1E">
              <w:rPr>
                <w:rFonts w:ascii="Arial" w:hAnsi="Arial" w:cs="Arial"/>
                <w:sz w:val="22"/>
                <w:szCs w:val="22"/>
              </w:rPr>
              <w:t xml:space="preserve"> PWRHYD003 if less than 0.01</w:t>
            </w:r>
            <w:r>
              <w:rPr>
                <w:rFonts w:ascii="Arial" w:hAnsi="Arial" w:cs="Arial"/>
                <w:sz w:val="22"/>
                <w:szCs w:val="22"/>
              </w:rPr>
              <w:t xml:space="preserve"> </w:t>
            </w:r>
            <w:r w:rsidRPr="00844D1E">
              <w:rPr>
                <w:rFonts w:ascii="Arial" w:hAnsi="Arial" w:cs="Arial"/>
                <w:sz w:val="22"/>
                <w:szCs w:val="22"/>
              </w:rPr>
              <w:t>GW (capacity is in column H). To move a plant, copy the entire row for that plant from column E to column AR</w:t>
            </w:r>
            <w:r>
              <w:rPr>
                <w:rFonts w:ascii="Arial" w:hAnsi="Arial" w:cs="Arial"/>
                <w:sz w:val="22"/>
                <w:szCs w:val="22"/>
              </w:rPr>
              <w:t>,</w:t>
            </w:r>
            <w:r w:rsidRPr="00844D1E">
              <w:rPr>
                <w:rFonts w:ascii="Arial" w:hAnsi="Arial" w:cs="Arial"/>
                <w:sz w:val="22"/>
                <w:szCs w:val="22"/>
              </w:rPr>
              <w:t xml:space="preserve"> and paste it in the corresponding cells </w:t>
            </w:r>
            <w:r w:rsidRPr="20F921CD">
              <w:rPr>
                <w:rFonts w:ascii="Arial" w:hAnsi="Arial" w:cs="Arial"/>
                <w:sz w:val="22"/>
                <w:szCs w:val="22"/>
              </w:rPr>
              <w:t>of</w:t>
            </w:r>
            <w:r>
              <w:rPr>
                <w:rFonts w:ascii="Arial" w:hAnsi="Arial" w:cs="Arial"/>
                <w:sz w:val="22"/>
                <w:szCs w:val="22"/>
              </w:rPr>
              <w:t xml:space="preserve"> the intended</w:t>
            </w:r>
            <w:r w:rsidRPr="00844D1E">
              <w:rPr>
                <w:rFonts w:ascii="Arial" w:hAnsi="Arial" w:cs="Arial"/>
                <w:sz w:val="22"/>
                <w:szCs w:val="22"/>
              </w:rPr>
              <w:t xml:space="preserve"> technology group.  </w:t>
            </w:r>
          </w:p>
          <w:p w14:paraId="61E7261F" w14:textId="77777777" w:rsidR="00A31CB9" w:rsidRPr="00844D1E" w:rsidRDefault="00A31CB9" w:rsidP="00A31CB9">
            <w:pPr>
              <w:pStyle w:val="paragraph"/>
              <w:numPr>
                <w:ilvl w:val="0"/>
                <w:numId w:val="5"/>
              </w:numPr>
              <w:jc w:val="both"/>
              <w:rPr>
                <w:rFonts w:ascii="Arial" w:hAnsi="Arial" w:cs="Arial"/>
                <w:sz w:val="22"/>
                <w:szCs w:val="22"/>
              </w:rPr>
            </w:pPr>
            <w:r w:rsidRPr="00844D1E">
              <w:rPr>
                <w:rFonts w:ascii="Arial" w:hAnsi="Arial" w:cs="Arial"/>
                <w:sz w:val="22"/>
                <w:szCs w:val="22"/>
              </w:rPr>
              <w:t>For oil power plants (rows 985</w:t>
            </w:r>
            <w:r w:rsidRPr="20F921CD">
              <w:rPr>
                <w:rFonts w:ascii="Arial" w:hAnsi="Arial" w:cs="Arial"/>
                <w:sz w:val="22"/>
                <w:szCs w:val="22"/>
              </w:rPr>
              <w:t>–</w:t>
            </w:r>
            <w:r w:rsidRPr="00844D1E">
              <w:rPr>
                <w:rFonts w:ascii="Arial" w:hAnsi="Arial" w:cs="Arial"/>
                <w:sz w:val="22"/>
                <w:szCs w:val="22"/>
              </w:rPr>
              <w:t xml:space="preserve">1016), all residual capacity is automatically inserted as PWROHC001 (LFO plant). </w:t>
            </w:r>
            <w:r w:rsidRPr="20F921CD">
              <w:rPr>
                <w:rFonts w:ascii="Arial" w:hAnsi="Arial" w:cs="Arial"/>
                <w:sz w:val="22"/>
                <w:szCs w:val="22"/>
              </w:rPr>
              <w:t>However,</w:t>
            </w:r>
            <w:r>
              <w:rPr>
                <w:rFonts w:ascii="Arial" w:hAnsi="Arial" w:cs="Arial"/>
                <w:sz w:val="22"/>
                <w:szCs w:val="22"/>
              </w:rPr>
              <w:t xml:space="preserve"> to find more information, it </w:t>
            </w:r>
            <w:r w:rsidRPr="00844D1E">
              <w:rPr>
                <w:rFonts w:ascii="Arial" w:hAnsi="Arial" w:cs="Arial"/>
                <w:sz w:val="22"/>
                <w:szCs w:val="22"/>
              </w:rPr>
              <w:t xml:space="preserve">can </w:t>
            </w:r>
            <w:r>
              <w:rPr>
                <w:rFonts w:ascii="Arial" w:hAnsi="Arial" w:cs="Arial"/>
                <w:sz w:val="22"/>
                <w:szCs w:val="22"/>
              </w:rPr>
              <w:t>be done online research of</w:t>
            </w:r>
            <w:r w:rsidRPr="00844D1E">
              <w:rPr>
                <w:rFonts w:ascii="Arial" w:hAnsi="Arial" w:cs="Arial"/>
                <w:sz w:val="22"/>
                <w:szCs w:val="22"/>
              </w:rPr>
              <w:t xml:space="preserve"> the Power </w:t>
            </w:r>
            <w:r w:rsidRPr="20F921CD">
              <w:rPr>
                <w:rFonts w:ascii="Arial" w:hAnsi="Arial" w:cs="Arial"/>
                <w:sz w:val="22"/>
                <w:szCs w:val="22"/>
              </w:rPr>
              <w:t>Plant</w:t>
            </w:r>
            <w:r>
              <w:rPr>
                <w:rFonts w:ascii="Arial" w:hAnsi="Arial" w:cs="Arial"/>
                <w:sz w:val="22"/>
                <w:szCs w:val="22"/>
              </w:rPr>
              <w:t>'s</w:t>
            </w:r>
            <w:r w:rsidRPr="00844D1E">
              <w:rPr>
                <w:rFonts w:ascii="Arial" w:hAnsi="Arial" w:cs="Arial"/>
                <w:sz w:val="22"/>
                <w:szCs w:val="22"/>
              </w:rPr>
              <w:t xml:space="preserve"> name</w:t>
            </w:r>
            <w:r>
              <w:rPr>
                <w:rFonts w:ascii="Arial" w:hAnsi="Arial" w:cs="Arial"/>
                <w:sz w:val="22"/>
                <w:szCs w:val="22"/>
              </w:rPr>
              <w:t>,</w:t>
            </w:r>
            <w:r w:rsidRPr="00844D1E">
              <w:rPr>
                <w:rFonts w:ascii="Arial" w:hAnsi="Arial" w:cs="Arial"/>
                <w:sz w:val="22"/>
                <w:szCs w:val="22"/>
              </w:rPr>
              <w:t xml:space="preserve"> and any plants </w:t>
            </w:r>
            <w:r>
              <w:rPr>
                <w:rFonts w:ascii="Arial" w:hAnsi="Arial" w:cs="Arial"/>
                <w:sz w:val="22"/>
                <w:szCs w:val="22"/>
              </w:rPr>
              <w:t xml:space="preserve">that do not belong to the right category should be moved </w:t>
            </w:r>
            <w:r w:rsidRPr="00844D1E">
              <w:rPr>
                <w:rFonts w:ascii="Arial" w:hAnsi="Arial" w:cs="Arial"/>
                <w:sz w:val="22"/>
                <w:szCs w:val="22"/>
              </w:rPr>
              <w:t>to PWROHC002 (HFO gas turbine) using the method above</w:t>
            </w:r>
            <w:r w:rsidRPr="20F921CD">
              <w:rPr>
                <w:rFonts w:ascii="Arial" w:hAnsi="Arial" w:cs="Arial"/>
                <w:sz w:val="22"/>
                <w:szCs w:val="22"/>
              </w:rPr>
              <w:t>.</w:t>
            </w:r>
            <w:r w:rsidRPr="00844D1E">
              <w:rPr>
                <w:rFonts w:ascii="Arial" w:hAnsi="Arial" w:cs="Arial"/>
                <w:sz w:val="22"/>
                <w:szCs w:val="22"/>
              </w:rPr>
              <w:t xml:space="preserve"> </w:t>
            </w:r>
            <w:r w:rsidRPr="20F921CD">
              <w:rPr>
                <w:rFonts w:ascii="Arial" w:hAnsi="Arial" w:cs="Arial"/>
                <w:sz w:val="22"/>
                <w:szCs w:val="22"/>
              </w:rPr>
              <w:t xml:space="preserve">If </w:t>
            </w:r>
            <w:r>
              <w:rPr>
                <w:rFonts w:ascii="Arial" w:hAnsi="Arial" w:cs="Arial"/>
                <w:sz w:val="22"/>
                <w:szCs w:val="22"/>
              </w:rPr>
              <w:t xml:space="preserve">no information </w:t>
            </w:r>
            <w:r w:rsidRPr="20F921CD">
              <w:rPr>
                <w:rFonts w:ascii="Arial" w:hAnsi="Arial" w:cs="Arial"/>
                <w:sz w:val="22"/>
                <w:szCs w:val="22"/>
              </w:rPr>
              <w:t>can</w:t>
            </w:r>
            <w:r>
              <w:rPr>
                <w:rFonts w:ascii="Arial" w:hAnsi="Arial" w:cs="Arial"/>
                <w:sz w:val="22"/>
                <w:szCs w:val="22"/>
              </w:rPr>
              <w:t xml:space="preserve"> be found</w:t>
            </w:r>
            <w:r w:rsidRPr="00844D1E">
              <w:rPr>
                <w:rFonts w:ascii="Arial" w:hAnsi="Arial" w:cs="Arial"/>
                <w:sz w:val="22"/>
                <w:szCs w:val="22"/>
              </w:rPr>
              <w:t>, leave the plant where it is.  </w:t>
            </w:r>
          </w:p>
          <w:p w14:paraId="7BAE4CCC" w14:textId="77777777" w:rsidR="00A31CB9" w:rsidRPr="00005663" w:rsidRDefault="00A31CB9" w:rsidP="00A31CB9">
            <w:pPr>
              <w:pStyle w:val="paragraph"/>
              <w:numPr>
                <w:ilvl w:val="0"/>
                <w:numId w:val="5"/>
              </w:numPr>
              <w:jc w:val="both"/>
              <w:rPr>
                <w:rFonts w:ascii="Arial" w:hAnsi="Arial" w:cs="Arial"/>
                <w:sz w:val="22"/>
                <w:szCs w:val="22"/>
              </w:rPr>
            </w:pPr>
            <w:r w:rsidRPr="00D5723E">
              <w:rPr>
                <w:rFonts w:ascii="Arial" w:hAnsi="Arial" w:cs="Arial"/>
                <w:sz w:val="22"/>
                <w:szCs w:val="22"/>
              </w:rPr>
              <w:t xml:space="preserve">The same should be done for gas power plants (rows 921–952), moving plants from PWRNGS001 (CCGT) to PWRNGS002 (OCGT) if </w:t>
            </w:r>
            <w:r>
              <w:rPr>
                <w:rFonts w:ascii="Arial" w:hAnsi="Arial" w:cs="Arial"/>
                <w:sz w:val="22"/>
                <w:szCs w:val="22"/>
              </w:rPr>
              <w:t>it</w:t>
            </w:r>
            <w:r w:rsidRPr="00D5723E">
              <w:rPr>
                <w:rFonts w:ascii="Arial" w:hAnsi="Arial" w:cs="Arial"/>
                <w:sz w:val="22"/>
                <w:szCs w:val="22"/>
              </w:rPr>
              <w:t xml:space="preserve"> can </w:t>
            </w:r>
            <w:r>
              <w:rPr>
                <w:rFonts w:ascii="Arial" w:hAnsi="Arial" w:cs="Arial"/>
                <w:sz w:val="22"/>
                <w:szCs w:val="22"/>
              </w:rPr>
              <w:t xml:space="preserve">be </w:t>
            </w:r>
            <w:r w:rsidRPr="00D5723E">
              <w:rPr>
                <w:rFonts w:ascii="Arial" w:hAnsi="Arial" w:cs="Arial"/>
                <w:sz w:val="22"/>
                <w:szCs w:val="22"/>
              </w:rPr>
              <w:t>f</w:t>
            </w:r>
            <w:r>
              <w:rPr>
                <w:rFonts w:ascii="Arial" w:hAnsi="Arial" w:cs="Arial"/>
                <w:sz w:val="22"/>
                <w:szCs w:val="22"/>
              </w:rPr>
              <w:t>ound</w:t>
            </w:r>
            <w:r w:rsidRPr="00D5723E">
              <w:rPr>
                <w:rFonts w:ascii="Arial" w:hAnsi="Arial" w:cs="Arial"/>
                <w:sz w:val="22"/>
                <w:szCs w:val="22"/>
              </w:rPr>
              <w:t xml:space="preserve"> out that the plant is an OCGT. </w:t>
            </w:r>
            <w:r w:rsidRPr="00D5723E">
              <w:rPr>
                <w:rFonts w:asciiTheme="minorHAnsi" w:eastAsiaTheme="minorHAnsi" w:hAnsiTheme="minorHAnsi" w:cstheme="minorBidi"/>
                <w:sz w:val="22"/>
                <w:szCs w:val="22"/>
                <w:lang w:val="en-US" w:eastAsia="en-US"/>
              </w:rPr>
              <w:t xml:space="preserve"> </w:t>
            </w:r>
            <w:r w:rsidRPr="00D5723E">
              <w:rPr>
                <w:rFonts w:ascii="Arial" w:hAnsi="Arial" w:cs="Arial"/>
                <w:sz w:val="22"/>
                <w:szCs w:val="22"/>
                <w:lang w:val="en-US"/>
              </w:rPr>
              <w:t>If no reliable data is found, make no changes.</w:t>
            </w:r>
            <w:r>
              <w:rPr>
                <w:rFonts w:ascii="Arial" w:hAnsi="Arial" w:cs="Arial"/>
                <w:sz w:val="22"/>
                <w:szCs w:val="22"/>
                <w:lang w:val="en-US"/>
              </w:rPr>
              <w:t xml:space="preserve"> </w:t>
            </w:r>
            <w:r w:rsidRPr="00D5723E">
              <w:rPr>
                <w:rFonts w:ascii="Arial" w:hAnsi="Arial" w:cs="Arial"/>
                <w:sz w:val="22"/>
                <w:szCs w:val="22"/>
              </w:rPr>
              <w:t xml:space="preserve">Useful sites for checking the type of power plant are </w:t>
            </w:r>
            <w:r w:rsidRPr="00D5723E">
              <w:rPr>
                <w:rFonts w:ascii="Arial" w:hAnsi="Arial" w:cs="Arial"/>
                <w:sz w:val="22"/>
                <w:szCs w:val="22"/>
              </w:rPr>
              <w:fldChar w:fldCharType="begin" w:fldLock="1"/>
            </w:r>
            <w:r>
              <w:rPr>
                <w:rFonts w:ascii="Arial" w:hAnsi="Arial" w:cs="Arial"/>
                <w:sz w:val="22"/>
                <w:szCs w:val="22"/>
              </w:rPr>
              <w:instrText>ADDIN CSL_CITATION {"citationItems":[{"id":"ITEM-1","itemData":{"URL":"https://www.gem.wiki/Main_Page","accessed":{"date-parts":[["2022","2","21"]]},"id":"ITEM-1","issued":{"date-parts":[["0"]]},"title":"Global Energy Monitor","type":"webpage"},"uris":["http://www.mendeley.com/documents/?uuid=ef98bd90-8095-36f1-9907-24af24276379","http://www.mendeley.com/documents/?uuid=53b67fbe-f14c-4fc6-923c-be7f96b442cf"]}],"mendeley":{"formattedCitation":"[42]","plainTextFormattedCitation":"[42]","previouslyFormattedCitation":"[42]"},"properties":{"noteIndex":0},"schema":"https://github.com/citation-style-language/schema/raw/master/csl-citation.json"}</w:instrText>
            </w:r>
            <w:r w:rsidRPr="00D5723E">
              <w:rPr>
                <w:rFonts w:ascii="Arial" w:hAnsi="Arial" w:cs="Arial"/>
                <w:sz w:val="22"/>
                <w:szCs w:val="22"/>
              </w:rPr>
              <w:fldChar w:fldCharType="separate"/>
            </w:r>
            <w:r w:rsidRPr="00FD1E2A">
              <w:rPr>
                <w:rFonts w:ascii="Arial" w:hAnsi="Arial" w:cs="Arial"/>
                <w:noProof/>
                <w:sz w:val="22"/>
                <w:szCs w:val="22"/>
              </w:rPr>
              <w:t>[42]</w:t>
            </w:r>
            <w:r w:rsidRPr="00D5723E">
              <w:rPr>
                <w:rFonts w:ascii="Arial" w:hAnsi="Arial" w:cs="Arial"/>
                <w:sz w:val="22"/>
                <w:szCs w:val="22"/>
              </w:rPr>
              <w:fldChar w:fldCharType="end"/>
            </w:r>
            <w:r w:rsidRPr="00D5723E">
              <w:rPr>
                <w:rFonts w:ascii="Arial" w:hAnsi="Arial" w:cs="Arial"/>
                <w:sz w:val="22"/>
                <w:szCs w:val="22"/>
              </w:rPr>
              <w:t xml:space="preserve"> </w:t>
            </w:r>
            <w:r w:rsidRPr="00D5723E">
              <w:rPr>
                <w:rFonts w:ascii="Arial" w:hAnsi="Arial" w:cs="Arial"/>
                <w:sz w:val="22"/>
                <w:szCs w:val="22"/>
              </w:rPr>
              <w:fldChar w:fldCharType="begin" w:fldLock="1"/>
            </w:r>
            <w:r>
              <w:rPr>
                <w:rFonts w:ascii="Arial" w:hAnsi="Arial" w:cs="Arial"/>
                <w:sz w:val="22"/>
                <w:szCs w:val="22"/>
              </w:rPr>
              <w:instrText>ADDIN CSL_CITATION {"citationItems":[{"id":"ITEM-1","itemData":{"URL":"http://globalenergyobservatory.org/list.php?db=PowerPlants&amp;type=Gas","accessed":{"date-parts":[["2022","2","21"]]},"id":"ITEM-1","issued":{"date-parts":[["0"]]},"title":"List of Gas PowerPlants - GEO","type":"webpage"},"uris":["http://www.mendeley.com/documents/?uuid=48ba74b6-3665-3aca-ba3f-127db1dfcf00","http://www.mendeley.com/documents/?uuid=8576cd1c-2afd-4cd0-92d9-1ce36741c5e0"]}],"mendeley":{"formattedCitation":"[43]","plainTextFormattedCitation":"[43]","previouslyFormattedCitation":"[43]"},"properties":{"noteIndex":0},"schema":"https://github.com/citation-style-language/schema/raw/master/csl-citation.json"}</w:instrText>
            </w:r>
            <w:r w:rsidRPr="00D5723E">
              <w:rPr>
                <w:rFonts w:ascii="Arial" w:hAnsi="Arial" w:cs="Arial"/>
                <w:sz w:val="22"/>
                <w:szCs w:val="22"/>
              </w:rPr>
              <w:fldChar w:fldCharType="separate"/>
            </w:r>
            <w:r w:rsidRPr="00FD1E2A">
              <w:rPr>
                <w:rFonts w:ascii="Arial" w:hAnsi="Arial" w:cs="Arial"/>
                <w:noProof/>
                <w:sz w:val="22"/>
                <w:szCs w:val="22"/>
              </w:rPr>
              <w:t>[43]</w:t>
            </w:r>
            <w:r w:rsidRPr="00D5723E">
              <w:rPr>
                <w:rFonts w:ascii="Arial" w:hAnsi="Arial" w:cs="Arial"/>
                <w:sz w:val="22"/>
                <w:szCs w:val="22"/>
              </w:rPr>
              <w:fldChar w:fldCharType="end"/>
            </w:r>
            <w:r w:rsidRPr="00D5723E">
              <w:rPr>
                <w:rFonts w:ascii="Arial" w:hAnsi="Arial" w:cs="Arial"/>
                <w:sz w:val="22"/>
                <w:szCs w:val="22"/>
              </w:rPr>
              <w:t>; these can be searched by power plant name or by country and cover both oil and gas.</w:t>
            </w:r>
          </w:p>
          <w:p w14:paraId="66F4FABC" w14:textId="21B0A8A0" w:rsidR="000A6BCE" w:rsidRPr="005B7F44" w:rsidRDefault="00026450" w:rsidP="000A6BCE">
            <w:pPr>
              <w:pStyle w:val="Heading3"/>
              <w:jc w:val="both"/>
              <w:outlineLvl w:val="2"/>
              <w:rPr>
                <w:rFonts w:ascii="Arial" w:hAnsi="Arial" w:cs="Arial"/>
                <w:b/>
                <w:bCs/>
                <w:color w:val="auto"/>
                <w:sz w:val="22"/>
                <w:szCs w:val="22"/>
              </w:rPr>
            </w:pPr>
            <w:r>
              <w:rPr>
                <w:rFonts w:ascii="Arial" w:hAnsi="Arial" w:cs="Arial"/>
                <w:b/>
                <w:bCs/>
                <w:color w:val="auto"/>
                <w:sz w:val="22"/>
                <w:szCs w:val="22"/>
              </w:rPr>
              <w:t xml:space="preserve">6. </w:t>
            </w:r>
            <w:r w:rsidR="000A6BCE" w:rsidRPr="005B7F44">
              <w:rPr>
                <w:rFonts w:ascii="Arial" w:hAnsi="Arial" w:cs="Arial"/>
                <w:b/>
                <w:bCs/>
                <w:color w:val="auto"/>
                <w:sz w:val="22"/>
                <w:szCs w:val="22"/>
              </w:rPr>
              <w:t>Refinery and Transmission &amp; Distribution residual capacity </w:t>
            </w:r>
          </w:p>
          <w:p w14:paraId="0A90689D" w14:textId="426F5942" w:rsidR="00216002" w:rsidRPr="00B03A4E" w:rsidRDefault="009D018C" w:rsidP="007D0202">
            <w:pPr>
              <w:pStyle w:val="paragraph"/>
              <w:rPr>
                <w:rFonts w:ascii="Arial" w:hAnsi="Arial" w:cs="Arial"/>
                <w:sz w:val="22"/>
                <w:szCs w:val="22"/>
              </w:rPr>
            </w:pPr>
            <w:r>
              <w:rPr>
                <w:rFonts w:ascii="Arial" w:hAnsi="Arial" w:cs="Arial"/>
                <w:sz w:val="22"/>
                <w:szCs w:val="22"/>
              </w:rPr>
              <w:t>It was</w:t>
            </w:r>
            <w:r w:rsidR="00EC1D99" w:rsidRPr="00EC1D99">
              <w:rPr>
                <w:rFonts w:ascii="Arial" w:hAnsi="Arial" w:cs="Arial"/>
                <w:sz w:val="22"/>
                <w:szCs w:val="22"/>
              </w:rPr>
              <w:t xml:space="preserve"> assume</w:t>
            </w:r>
            <w:r>
              <w:rPr>
                <w:rFonts w:ascii="Arial" w:hAnsi="Arial" w:cs="Arial"/>
                <w:sz w:val="22"/>
                <w:szCs w:val="22"/>
              </w:rPr>
              <w:t>d</w:t>
            </w:r>
            <w:r w:rsidR="00EC1D99" w:rsidRPr="00EC1D99">
              <w:rPr>
                <w:rFonts w:ascii="Arial" w:hAnsi="Arial" w:cs="Arial"/>
                <w:sz w:val="22"/>
                <w:szCs w:val="22"/>
              </w:rPr>
              <w:t xml:space="preserve"> that the transmission and distribution residual capacity is equal to the total installed power generation capacity in GW from the res cap csv. </w:t>
            </w:r>
            <w:r w:rsidR="00216002">
              <w:rPr>
                <w:rFonts w:ascii="Arial" w:hAnsi="Arial" w:cs="Arial"/>
                <w:sz w:val="22"/>
                <w:szCs w:val="22"/>
              </w:rPr>
              <w:t>Note</w:t>
            </w:r>
            <w:r w:rsidR="00216002" w:rsidRPr="00844D1E">
              <w:rPr>
                <w:rFonts w:ascii="Arial" w:hAnsi="Arial" w:cs="Arial"/>
                <w:sz w:val="22"/>
                <w:szCs w:val="22"/>
              </w:rPr>
              <w:t xml:space="preserve"> the PWR technologies (rows 724</w:t>
            </w:r>
            <w:r w:rsidR="00216002" w:rsidRPr="20F921CD">
              <w:rPr>
                <w:rFonts w:ascii="Arial" w:hAnsi="Arial" w:cs="Arial"/>
                <w:sz w:val="22"/>
                <w:szCs w:val="22"/>
              </w:rPr>
              <w:t>–</w:t>
            </w:r>
            <w:r w:rsidR="00216002" w:rsidRPr="00844D1E">
              <w:rPr>
                <w:rFonts w:ascii="Arial" w:hAnsi="Arial" w:cs="Arial"/>
                <w:sz w:val="22"/>
                <w:szCs w:val="22"/>
              </w:rPr>
              <w:t xml:space="preserve">1197 in tab 3.7 </w:t>
            </w:r>
            <w:proofErr w:type="spellStart"/>
            <w:r w:rsidR="00216002" w:rsidRPr="00844D1E">
              <w:rPr>
                <w:rFonts w:ascii="Arial" w:hAnsi="Arial" w:cs="Arial"/>
                <w:sz w:val="22"/>
                <w:szCs w:val="22"/>
              </w:rPr>
              <w:t>ResCap</w:t>
            </w:r>
            <w:proofErr w:type="spellEnd"/>
            <w:r w:rsidR="00216002" w:rsidRPr="00844D1E">
              <w:rPr>
                <w:rFonts w:ascii="Arial" w:hAnsi="Arial" w:cs="Arial"/>
                <w:sz w:val="22"/>
                <w:szCs w:val="22"/>
              </w:rPr>
              <w:t xml:space="preserve"> data (auto)) that do not have any residual capacity in the country, </w:t>
            </w:r>
            <w:r w:rsidR="00216002" w:rsidRPr="20F921CD">
              <w:rPr>
                <w:rFonts w:ascii="Arial" w:hAnsi="Arial" w:cs="Arial"/>
                <w:sz w:val="22"/>
                <w:szCs w:val="22"/>
              </w:rPr>
              <w:t>as</w:t>
            </w:r>
            <w:r w:rsidR="00216002">
              <w:rPr>
                <w:rFonts w:ascii="Arial" w:hAnsi="Arial" w:cs="Arial"/>
                <w:sz w:val="22"/>
                <w:szCs w:val="22"/>
              </w:rPr>
              <w:t xml:space="preserve"> this is needed for</w:t>
            </w:r>
            <w:r w:rsidR="00216002" w:rsidRPr="00844D1E">
              <w:rPr>
                <w:rFonts w:ascii="Arial" w:hAnsi="Arial" w:cs="Arial"/>
                <w:sz w:val="22"/>
                <w:szCs w:val="22"/>
              </w:rPr>
              <w:t xml:space="preserve"> Step 7. Do not include the following technologies: PWRTRN, PWRDIST, PWRTRNIMP, PWRTRNEXP. </w:t>
            </w:r>
            <w:r w:rsidR="00216002" w:rsidRPr="20F921CD">
              <w:rPr>
                <w:rFonts w:ascii="Arial" w:hAnsi="Arial" w:cs="Arial"/>
                <w:sz w:val="22"/>
                <w:szCs w:val="22"/>
              </w:rPr>
              <w:t>Repeat</w:t>
            </w:r>
            <w:r w:rsidR="00216002">
              <w:rPr>
                <w:rFonts w:ascii="Arial" w:hAnsi="Arial" w:cs="Arial"/>
                <w:sz w:val="22"/>
                <w:szCs w:val="22"/>
              </w:rPr>
              <w:t xml:space="preserve"> these steps for the</w:t>
            </w:r>
            <w:r w:rsidR="00216002" w:rsidRPr="00844D1E">
              <w:rPr>
                <w:rFonts w:ascii="Arial" w:hAnsi="Arial" w:cs="Arial"/>
                <w:sz w:val="22"/>
                <w:szCs w:val="22"/>
              </w:rPr>
              <w:t xml:space="preserve"> refinery technologies: UPSREF001 and UPSREF002 (rows 3166 to end) (XXCRUDRE1X &amp; XXCRUDRE2X in TEMBA</w:t>
            </w:r>
            <w:r w:rsidR="00216002">
              <w:rPr>
                <w:rFonts w:ascii="Arial" w:hAnsi="Arial" w:cs="Arial"/>
                <w:sz w:val="22"/>
                <w:szCs w:val="22"/>
              </w:rPr>
              <w:t>,</w:t>
            </w:r>
            <w:r w:rsidR="00216002" w:rsidRPr="00844D1E">
              <w:rPr>
                <w:rFonts w:ascii="Arial" w:hAnsi="Arial" w:cs="Arial"/>
                <w:sz w:val="22"/>
                <w:szCs w:val="22"/>
              </w:rPr>
              <w:t xml:space="preserve"> respectively). </w:t>
            </w:r>
          </w:p>
          <w:p w14:paraId="4E2B4A4F" w14:textId="77777777" w:rsidR="000A6BCE" w:rsidRPr="005B7F44" w:rsidRDefault="000A6BCE" w:rsidP="000A6BCE">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8 - Capacity Constraints </w:t>
            </w:r>
          </w:p>
          <w:p w14:paraId="6C8FF85A" w14:textId="77777777" w:rsidR="00CC10BA" w:rsidRPr="00844D1E" w:rsidRDefault="00CC10BA" w:rsidP="00CC10BA">
            <w:pPr>
              <w:pStyle w:val="paragraph"/>
              <w:spacing w:before="0" w:beforeAutospacing="0"/>
              <w:jc w:val="both"/>
              <w:rPr>
                <w:rFonts w:ascii="Arial" w:hAnsi="Arial" w:cs="Arial"/>
                <w:sz w:val="22"/>
                <w:szCs w:val="22"/>
              </w:rPr>
            </w:pPr>
            <w:r w:rsidRPr="00844D1E">
              <w:rPr>
                <w:rFonts w:ascii="Arial" w:hAnsi="Arial" w:cs="Arial"/>
                <w:sz w:val="22"/>
                <w:szCs w:val="22"/>
              </w:rPr>
              <w:t xml:space="preserve">In the 3.8 Capacity &amp; </w:t>
            </w:r>
            <w:proofErr w:type="spellStart"/>
            <w:r w:rsidRPr="00844D1E">
              <w:rPr>
                <w:rFonts w:ascii="Arial" w:hAnsi="Arial" w:cs="Arial"/>
                <w:sz w:val="22"/>
                <w:szCs w:val="22"/>
              </w:rPr>
              <w:t>Inv</w:t>
            </w:r>
            <w:proofErr w:type="spellEnd"/>
            <w:r w:rsidRPr="00844D1E">
              <w:rPr>
                <w:rFonts w:ascii="Arial" w:hAnsi="Arial" w:cs="Arial"/>
                <w:sz w:val="22"/>
                <w:szCs w:val="22"/>
              </w:rPr>
              <w:t xml:space="preserve"> Constraints tab, set the </w:t>
            </w:r>
            <w:r w:rsidRPr="00844D1E">
              <w:rPr>
                <w:rFonts w:ascii="Arial" w:hAnsi="Arial" w:cs="Arial"/>
                <w:b/>
                <w:bCs/>
                <w:sz w:val="22"/>
                <w:szCs w:val="22"/>
              </w:rPr>
              <w:t>Total Annual Max Capacity Investment</w:t>
            </w:r>
            <w:r w:rsidRPr="00844D1E">
              <w:rPr>
                <w:rFonts w:ascii="Arial" w:hAnsi="Arial" w:cs="Arial"/>
                <w:sz w:val="22"/>
                <w:szCs w:val="22"/>
              </w:rPr>
              <w:t xml:space="preserve"> for 2015</w:t>
            </w:r>
            <w:r w:rsidRPr="20F921CD">
              <w:rPr>
                <w:rFonts w:ascii="Arial" w:hAnsi="Arial" w:cs="Arial"/>
                <w:sz w:val="22"/>
                <w:szCs w:val="22"/>
              </w:rPr>
              <w:t>–</w:t>
            </w:r>
            <w:r w:rsidRPr="00844D1E">
              <w:rPr>
                <w:rFonts w:ascii="Arial" w:hAnsi="Arial" w:cs="Arial"/>
                <w:sz w:val="22"/>
                <w:szCs w:val="22"/>
              </w:rPr>
              <w:t xml:space="preserve">2020 to 0 (column E to column J) for power generation and refinery technologies that have 0 residual capacity in the country, using the list made in Step 7. Do not do this </w:t>
            </w:r>
            <w:r>
              <w:rPr>
                <w:rFonts w:ascii="Arial" w:hAnsi="Arial" w:cs="Arial"/>
                <w:sz w:val="22"/>
                <w:szCs w:val="22"/>
              </w:rPr>
              <w:t xml:space="preserve">for </w:t>
            </w:r>
            <w:r w:rsidRPr="00844D1E">
              <w:rPr>
                <w:rFonts w:ascii="Arial" w:hAnsi="Arial" w:cs="Arial"/>
                <w:sz w:val="22"/>
                <w:szCs w:val="22"/>
              </w:rPr>
              <w:t>the following technologies: PWRTRN (row 439), PWRDIST (row 440), PWRTRNIMP (row 437), PWRTRNEXP (row 443). </w:t>
            </w:r>
          </w:p>
          <w:p w14:paraId="6A379233" w14:textId="77777777" w:rsidR="00CC10BA" w:rsidRPr="00B03A4E" w:rsidRDefault="00CC10BA" w:rsidP="00CC10BA">
            <w:pPr>
              <w:pStyle w:val="paragraph"/>
              <w:jc w:val="both"/>
              <w:rPr>
                <w:rFonts w:ascii="Arial" w:hAnsi="Arial" w:cs="Arial"/>
                <w:sz w:val="22"/>
                <w:szCs w:val="22"/>
              </w:rPr>
            </w:pPr>
            <w:r w:rsidRPr="20F921CD">
              <w:rPr>
                <w:rFonts w:ascii="Arial" w:hAnsi="Arial" w:cs="Arial"/>
                <w:sz w:val="22"/>
                <w:szCs w:val="22"/>
              </w:rPr>
              <w:t>If</w:t>
            </w:r>
            <w:r w:rsidRPr="00844D1E">
              <w:rPr>
                <w:rFonts w:ascii="Arial" w:hAnsi="Arial" w:cs="Arial"/>
                <w:sz w:val="22"/>
                <w:szCs w:val="22"/>
              </w:rPr>
              <w:t xml:space="preserve"> the country has no offshore wind potential, put 0 for the </w:t>
            </w:r>
            <w:r w:rsidRPr="20F921CD">
              <w:rPr>
                <w:rFonts w:ascii="Arial" w:hAnsi="Arial" w:cs="Arial"/>
                <w:b/>
                <w:sz w:val="22"/>
                <w:szCs w:val="22"/>
              </w:rPr>
              <w:t>Total Annual Max Capacity</w:t>
            </w:r>
            <w:r w:rsidRPr="00844D1E">
              <w:rPr>
                <w:rFonts w:ascii="Arial" w:hAnsi="Arial" w:cs="Arial"/>
                <w:sz w:val="22"/>
                <w:szCs w:val="22"/>
              </w:rPr>
              <w:t xml:space="preserve"> for offshore wind all years (PWRWND002, row 37, 0 should be input from column E to BH). Highlight the rows where </w:t>
            </w:r>
            <w:r>
              <w:rPr>
                <w:rFonts w:ascii="Arial" w:hAnsi="Arial" w:cs="Arial"/>
                <w:sz w:val="22"/>
                <w:szCs w:val="22"/>
              </w:rPr>
              <w:t>these constraints have been</w:t>
            </w:r>
            <w:r w:rsidRPr="00844D1E">
              <w:rPr>
                <w:rFonts w:ascii="Arial" w:hAnsi="Arial" w:cs="Arial"/>
                <w:sz w:val="22"/>
                <w:szCs w:val="22"/>
              </w:rPr>
              <w:t xml:space="preserve"> added</w:t>
            </w:r>
            <w:r w:rsidRPr="00844D1E" w:rsidDel="0053268F">
              <w:rPr>
                <w:rFonts w:ascii="Arial" w:hAnsi="Arial" w:cs="Arial"/>
                <w:sz w:val="22"/>
                <w:szCs w:val="22"/>
              </w:rPr>
              <w:t xml:space="preserve"> </w:t>
            </w:r>
            <w:r w:rsidRPr="00844D1E">
              <w:rPr>
                <w:rFonts w:ascii="Arial" w:hAnsi="Arial" w:cs="Arial"/>
                <w:sz w:val="22"/>
                <w:szCs w:val="22"/>
              </w:rPr>
              <w:t xml:space="preserve">in green, </w:t>
            </w:r>
            <w:r w:rsidRPr="20F921CD">
              <w:rPr>
                <w:rFonts w:ascii="Arial" w:hAnsi="Arial" w:cs="Arial"/>
                <w:sz w:val="22"/>
                <w:szCs w:val="22"/>
              </w:rPr>
              <w:t>as</w:t>
            </w:r>
            <w:r>
              <w:rPr>
                <w:rFonts w:ascii="Arial" w:hAnsi="Arial" w:cs="Arial"/>
                <w:sz w:val="22"/>
                <w:szCs w:val="22"/>
              </w:rPr>
              <w:t xml:space="preserve"> they will</w:t>
            </w:r>
            <w:r w:rsidRPr="00844D1E">
              <w:rPr>
                <w:rFonts w:ascii="Arial" w:hAnsi="Arial" w:cs="Arial"/>
                <w:sz w:val="22"/>
                <w:szCs w:val="22"/>
              </w:rPr>
              <w:t xml:space="preserve"> </w:t>
            </w:r>
            <w:r>
              <w:rPr>
                <w:rFonts w:ascii="Arial" w:hAnsi="Arial" w:cs="Arial"/>
                <w:sz w:val="22"/>
                <w:szCs w:val="22"/>
              </w:rPr>
              <w:t xml:space="preserve">be </w:t>
            </w:r>
            <w:r w:rsidRPr="20F921CD">
              <w:rPr>
                <w:rFonts w:ascii="Arial" w:hAnsi="Arial" w:cs="Arial"/>
                <w:sz w:val="22"/>
                <w:szCs w:val="22"/>
              </w:rPr>
              <w:t>pasted</w:t>
            </w:r>
            <w:r w:rsidRPr="00844D1E" w:rsidDel="001107C2">
              <w:rPr>
                <w:rFonts w:ascii="Arial" w:hAnsi="Arial" w:cs="Arial"/>
                <w:sz w:val="22"/>
                <w:szCs w:val="22"/>
              </w:rPr>
              <w:t xml:space="preserve"> </w:t>
            </w:r>
            <w:r w:rsidRPr="00844D1E">
              <w:rPr>
                <w:rFonts w:ascii="Arial" w:hAnsi="Arial" w:cs="Arial"/>
                <w:sz w:val="22"/>
                <w:szCs w:val="22"/>
              </w:rPr>
              <w:t>to SAND later. </w:t>
            </w:r>
          </w:p>
          <w:p w14:paraId="2B4B2D9D" w14:textId="7E1A0927" w:rsidR="000A6BCE" w:rsidRPr="005B7F44" w:rsidRDefault="00026450" w:rsidP="000A6BCE">
            <w:pPr>
              <w:pStyle w:val="Heading3"/>
              <w:jc w:val="both"/>
              <w:outlineLvl w:val="2"/>
              <w:rPr>
                <w:rFonts w:ascii="Arial" w:hAnsi="Arial" w:cs="Arial"/>
                <w:b/>
                <w:bCs/>
                <w:color w:val="auto"/>
                <w:sz w:val="22"/>
                <w:szCs w:val="22"/>
              </w:rPr>
            </w:pPr>
            <w:r>
              <w:rPr>
                <w:rFonts w:ascii="Arial" w:hAnsi="Arial" w:cs="Arial"/>
                <w:b/>
                <w:bCs/>
                <w:color w:val="auto"/>
                <w:sz w:val="22"/>
                <w:szCs w:val="22"/>
              </w:rPr>
              <w:t xml:space="preserve">7. </w:t>
            </w:r>
            <w:r w:rsidR="000A6BCE" w:rsidRPr="005B7F44">
              <w:rPr>
                <w:rFonts w:ascii="Arial" w:hAnsi="Arial" w:cs="Arial"/>
                <w:b/>
                <w:bCs/>
                <w:color w:val="auto"/>
                <w:sz w:val="22"/>
                <w:szCs w:val="22"/>
              </w:rPr>
              <w:t>Demands </w:t>
            </w:r>
          </w:p>
          <w:p w14:paraId="1DE64458" w14:textId="2817E0FF" w:rsidR="00950BA5" w:rsidRPr="00844D1E" w:rsidRDefault="000A6BCE" w:rsidP="00C75AE9">
            <w:pPr>
              <w:pStyle w:val="paragraph"/>
              <w:spacing w:before="0" w:beforeAutospacing="0"/>
              <w:jc w:val="both"/>
              <w:rPr>
                <w:rFonts w:ascii="Arial" w:hAnsi="Arial" w:cs="Arial"/>
                <w:sz w:val="22"/>
                <w:szCs w:val="22"/>
              </w:rPr>
            </w:pPr>
            <w:r w:rsidRPr="20F921CD">
              <w:rPr>
                <w:rFonts w:ascii="Arial" w:hAnsi="Arial" w:cs="Arial"/>
                <w:sz w:val="22"/>
                <w:szCs w:val="22"/>
              </w:rPr>
              <w:t>Copy and paste the listed demands for your country into rows 3–6 in tab 4.1 Raw APEC &amp; IEA Demand data from the APEC 7</w:t>
            </w:r>
            <w:r w:rsidRPr="20F921CD">
              <w:rPr>
                <w:rFonts w:ascii="Arial" w:hAnsi="Arial" w:cs="Arial"/>
                <w:sz w:val="22"/>
                <w:szCs w:val="22"/>
                <w:vertAlign w:val="superscript"/>
              </w:rPr>
              <w:t>th</w:t>
            </w:r>
            <w:r w:rsidRPr="20F921CD">
              <w:rPr>
                <w:rFonts w:ascii="Arial" w:hAnsi="Arial" w:cs="Arial"/>
                <w:sz w:val="22"/>
                <w:szCs w:val="22"/>
              </w:rPr>
              <w:t xml:space="preserve"> Annual Energy Outlook datasheet.</w:t>
            </w:r>
            <w:r w:rsidR="00950BA5" w:rsidRPr="00844D1E">
              <w:rPr>
                <w:rFonts w:ascii="Arial" w:hAnsi="Arial" w:cs="Arial"/>
                <w:sz w:val="22"/>
                <w:szCs w:val="22"/>
              </w:rPr>
              <w:t xml:space="preserve"> </w:t>
            </w:r>
            <w:r w:rsidR="00950BA5" w:rsidRPr="7D4C8140">
              <w:rPr>
                <w:rFonts w:ascii="Arial" w:hAnsi="Arial" w:cs="Arial"/>
                <w:sz w:val="22"/>
                <w:szCs w:val="22"/>
              </w:rPr>
              <w:t>Check rows 7</w:t>
            </w:r>
            <w:r w:rsidR="00950BA5" w:rsidRPr="20F921CD">
              <w:rPr>
                <w:rFonts w:ascii="Arial" w:hAnsi="Arial" w:cs="Arial"/>
                <w:sz w:val="22"/>
                <w:szCs w:val="22"/>
              </w:rPr>
              <w:t>–</w:t>
            </w:r>
            <w:r w:rsidR="00950BA5" w:rsidRPr="7D4C8140">
              <w:rPr>
                <w:rFonts w:ascii="Arial" w:hAnsi="Arial" w:cs="Arial"/>
                <w:sz w:val="22"/>
                <w:szCs w:val="22"/>
              </w:rPr>
              <w:t>11 in the 4. TEMBA Demands Data tab have been filled in with data (rows 7</w:t>
            </w:r>
            <w:r w:rsidR="00950BA5" w:rsidRPr="20F921CD">
              <w:rPr>
                <w:rFonts w:ascii="Arial" w:hAnsi="Arial" w:cs="Arial"/>
                <w:sz w:val="22"/>
                <w:szCs w:val="22"/>
              </w:rPr>
              <w:t>–</w:t>
            </w:r>
            <w:r w:rsidR="00950BA5" w:rsidRPr="7D4C8140">
              <w:rPr>
                <w:rFonts w:ascii="Arial" w:hAnsi="Arial" w:cs="Arial"/>
                <w:sz w:val="22"/>
                <w:szCs w:val="22"/>
              </w:rPr>
              <w:t>11, columns C</w:t>
            </w:r>
            <w:r w:rsidR="00950BA5" w:rsidRPr="20F921CD">
              <w:rPr>
                <w:rFonts w:ascii="Arial" w:hAnsi="Arial" w:cs="Arial"/>
                <w:sz w:val="22"/>
                <w:szCs w:val="22"/>
              </w:rPr>
              <w:t>–</w:t>
            </w:r>
            <w:r w:rsidR="00950BA5" w:rsidRPr="7D4C8140">
              <w:rPr>
                <w:rFonts w:ascii="Arial" w:hAnsi="Arial" w:cs="Arial"/>
                <w:sz w:val="22"/>
                <w:szCs w:val="22"/>
              </w:rPr>
              <w:t xml:space="preserve">BF). Make sure </w:t>
            </w:r>
            <w:r w:rsidR="00950BA5" w:rsidRPr="20F921CD">
              <w:rPr>
                <w:rFonts w:ascii="Arial" w:hAnsi="Arial" w:cs="Arial"/>
                <w:sz w:val="22"/>
                <w:szCs w:val="22"/>
              </w:rPr>
              <w:t>this</w:t>
            </w:r>
            <w:r w:rsidR="00950BA5">
              <w:rPr>
                <w:rFonts w:ascii="Arial" w:hAnsi="Arial" w:cs="Arial"/>
                <w:sz w:val="22"/>
                <w:szCs w:val="22"/>
              </w:rPr>
              <w:t xml:space="preserve"> process is done</w:t>
            </w:r>
            <w:r w:rsidR="00950BA5" w:rsidRPr="7D4C8140">
              <w:rPr>
                <w:rFonts w:ascii="Arial" w:hAnsi="Arial" w:cs="Arial"/>
                <w:sz w:val="22"/>
                <w:szCs w:val="22"/>
              </w:rPr>
              <w:t xml:space="preserve"> in the </w:t>
            </w:r>
            <w:r w:rsidR="00950BA5" w:rsidRPr="7D4C8140">
              <w:rPr>
                <w:rFonts w:ascii="Arial" w:hAnsi="Arial" w:cs="Arial"/>
                <w:b/>
                <w:bCs/>
                <w:sz w:val="22"/>
                <w:szCs w:val="22"/>
              </w:rPr>
              <w:t xml:space="preserve">4. TEMBA Demands Data tab </w:t>
            </w:r>
            <w:r w:rsidR="00950BA5" w:rsidRPr="7D4C8140">
              <w:rPr>
                <w:rFonts w:ascii="Arial" w:hAnsi="Arial" w:cs="Arial"/>
                <w:sz w:val="22"/>
                <w:szCs w:val="22"/>
              </w:rPr>
              <w:t>(</w:t>
            </w:r>
            <w:r w:rsidR="00950BA5" w:rsidRPr="7D4C8140">
              <w:rPr>
                <w:rFonts w:ascii="Arial" w:hAnsi="Arial" w:cs="Arial"/>
                <w:b/>
                <w:bCs/>
                <w:sz w:val="22"/>
                <w:szCs w:val="22"/>
                <w:u w:val="single"/>
              </w:rPr>
              <w:t>not</w:t>
            </w:r>
            <w:r w:rsidR="00950BA5" w:rsidRPr="7D4C8140">
              <w:rPr>
                <w:rFonts w:ascii="Arial" w:hAnsi="Arial" w:cs="Arial"/>
                <w:sz w:val="22"/>
                <w:szCs w:val="22"/>
              </w:rPr>
              <w:t xml:space="preserve"> the 4. TEMBA Demands Data (auto) tab). </w:t>
            </w:r>
          </w:p>
          <w:p w14:paraId="25D8B4BE" w14:textId="77777777" w:rsidR="00950BA5" w:rsidRPr="00844D1E" w:rsidRDefault="00950BA5" w:rsidP="00950BA5">
            <w:pPr>
              <w:pStyle w:val="paragraph"/>
              <w:jc w:val="both"/>
              <w:rPr>
                <w:rFonts w:ascii="Arial" w:hAnsi="Arial" w:cs="Arial"/>
                <w:sz w:val="22"/>
                <w:szCs w:val="22"/>
              </w:rPr>
            </w:pPr>
            <w:r w:rsidRPr="00844D1E">
              <w:rPr>
                <w:rFonts w:ascii="Arial" w:hAnsi="Arial" w:cs="Arial"/>
                <w:sz w:val="22"/>
                <w:szCs w:val="22"/>
              </w:rPr>
              <w:t>For IEA countries</w:t>
            </w:r>
            <w:r>
              <w:rPr>
                <w:rFonts w:ascii="Arial" w:hAnsi="Arial" w:cs="Arial"/>
                <w:sz w:val="22"/>
                <w:szCs w:val="22"/>
              </w:rPr>
              <w:t>,</w:t>
            </w:r>
            <w:r w:rsidRPr="00844D1E">
              <w:rPr>
                <w:rFonts w:ascii="Arial" w:hAnsi="Arial" w:cs="Arial"/>
                <w:sz w:val="22"/>
                <w:szCs w:val="22"/>
              </w:rPr>
              <w:t xml:space="preserve"> insert the final consumption (in PJ</w:t>
            </w:r>
            <w:r w:rsidRPr="20F921CD">
              <w:rPr>
                <w:rFonts w:ascii="Arial" w:hAnsi="Arial" w:cs="Arial"/>
                <w:sz w:val="22"/>
                <w:szCs w:val="22"/>
              </w:rPr>
              <w:t>;</w:t>
            </w:r>
            <w:r w:rsidRPr="00844D1E">
              <w:rPr>
                <w:rFonts w:ascii="Arial" w:hAnsi="Arial" w:cs="Arial"/>
                <w:sz w:val="22"/>
                <w:szCs w:val="22"/>
              </w:rPr>
              <w:t xml:space="preserve"> convert from TJ if needed) for each fuel in each sector in the country for 2015</w:t>
            </w:r>
            <w:r w:rsidRPr="20F921CD">
              <w:rPr>
                <w:rFonts w:ascii="Arial" w:hAnsi="Arial" w:cs="Arial"/>
                <w:sz w:val="22"/>
                <w:szCs w:val="22"/>
              </w:rPr>
              <w:t>–</w:t>
            </w:r>
            <w:r w:rsidRPr="00844D1E">
              <w:rPr>
                <w:rFonts w:ascii="Arial" w:hAnsi="Arial" w:cs="Arial"/>
                <w:sz w:val="22"/>
                <w:szCs w:val="22"/>
              </w:rPr>
              <w:t>2018 into the table (rows 15</w:t>
            </w:r>
            <w:r w:rsidRPr="20F921CD">
              <w:rPr>
                <w:rFonts w:ascii="Arial" w:hAnsi="Arial" w:cs="Arial"/>
                <w:sz w:val="22"/>
                <w:szCs w:val="22"/>
              </w:rPr>
              <w:t>–</w:t>
            </w:r>
            <w:r>
              <w:rPr>
                <w:rFonts w:ascii="Arial" w:hAnsi="Arial" w:cs="Arial"/>
                <w:sz w:val="22"/>
                <w:szCs w:val="22"/>
              </w:rPr>
              <w:t>3</w:t>
            </w:r>
            <w:r w:rsidRPr="00844D1E">
              <w:rPr>
                <w:rFonts w:ascii="Arial" w:hAnsi="Arial" w:cs="Arial"/>
                <w:sz w:val="22"/>
                <w:szCs w:val="22"/>
              </w:rPr>
              <w:t>0</w:t>
            </w:r>
            <w:r w:rsidRPr="20F921CD">
              <w:rPr>
                <w:rFonts w:ascii="Arial" w:hAnsi="Arial" w:cs="Arial"/>
                <w:sz w:val="22"/>
                <w:szCs w:val="22"/>
              </w:rPr>
              <w:t xml:space="preserve">, columns B to E) in the 4. TEMBA Demands Data tab from the IEA Sankey Diagram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6174d056-505e-42a0-95a6-20d3146ffb6d","http://www.mendeley.com/documents/?uuid=4ea2a280-5745-4d5c-974f-507fbe2d004f"]}],"mendeley":{"formattedCitation":"[44]","plainTextFormattedCitation":"[44]","previouslyFormattedCitation":"[44]"},"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[44]</w:t>
            </w:r>
            <w:r w:rsidRPr="20F921CD">
              <w:rPr>
                <w:rFonts w:ascii="Arial" w:hAnsi="Arial" w:cs="Arial"/>
                <w:sz w:val="22"/>
                <w:szCs w:val="22"/>
              </w:rPr>
              <w:fldChar w:fldCharType="end"/>
            </w:r>
            <w:r w:rsidRPr="20F921CD">
              <w:rPr>
                <w:rFonts w:ascii="Arial" w:hAnsi="Arial" w:cs="Arial"/>
                <w:sz w:val="22"/>
                <w:szCs w:val="22"/>
              </w:rPr>
              <w:t>, marking 0 if there is no consumption for that fuel/sector. Key points: </w:t>
            </w:r>
          </w:p>
          <w:p w14:paraId="059AAF86" w14:textId="77777777" w:rsidR="00950BA5" w:rsidRPr="00844D1E" w:rsidRDefault="00950BA5" w:rsidP="00950BA5">
            <w:pPr>
              <w:pStyle w:val="paragraph"/>
              <w:numPr>
                <w:ilvl w:val="0"/>
                <w:numId w:val="7"/>
              </w:numPr>
              <w:jc w:val="both"/>
              <w:rPr>
                <w:rFonts w:ascii="Arial" w:hAnsi="Arial" w:cs="Arial"/>
                <w:sz w:val="22"/>
                <w:szCs w:val="22"/>
              </w:rPr>
            </w:pPr>
            <w:r w:rsidRPr="00844D1E">
              <w:rPr>
                <w:rFonts w:ascii="Arial" w:hAnsi="Arial" w:cs="Arial"/>
                <w:sz w:val="22"/>
                <w:szCs w:val="22"/>
              </w:rPr>
              <w:t>For this step, ensure the 'Final Consumption' option</w:t>
            </w:r>
            <w:r>
              <w:rPr>
                <w:rFonts w:ascii="Arial" w:hAnsi="Arial" w:cs="Arial"/>
                <w:sz w:val="22"/>
                <w:szCs w:val="22"/>
              </w:rPr>
              <w:t xml:space="preserve"> is selected</w:t>
            </w:r>
            <w:r w:rsidRPr="00844D1E">
              <w:rPr>
                <w:rFonts w:ascii="Arial" w:hAnsi="Arial" w:cs="Arial"/>
                <w:sz w:val="22"/>
                <w:szCs w:val="22"/>
              </w:rPr>
              <w:t xml:space="preserve"> rather than 'Balance' in the navigation pane on the left of the IEA website </w:t>
            </w:r>
          </w:p>
          <w:p w14:paraId="1A4C5AA2" w14:textId="77777777" w:rsidR="00950BA5" w:rsidRPr="00844D1E" w:rsidRDefault="00950BA5" w:rsidP="00950BA5">
            <w:pPr>
              <w:pStyle w:val="paragraph"/>
              <w:numPr>
                <w:ilvl w:val="0"/>
                <w:numId w:val="7"/>
              </w:numPr>
              <w:jc w:val="both"/>
              <w:rPr>
                <w:rFonts w:ascii="Arial" w:hAnsi="Arial" w:cs="Arial"/>
                <w:sz w:val="22"/>
                <w:szCs w:val="22"/>
              </w:rPr>
            </w:pPr>
            <w:r w:rsidRPr="20F921CD">
              <w:rPr>
                <w:rFonts w:ascii="Arial" w:hAnsi="Arial" w:cs="Arial"/>
                <w:sz w:val="22"/>
                <w:szCs w:val="22"/>
              </w:rPr>
              <w:t>Ensure</w:t>
            </w:r>
            <w:r w:rsidRPr="00844D1E" w:rsidDel="0037709B">
              <w:rPr>
                <w:rFonts w:ascii="Arial" w:hAnsi="Arial" w:cs="Arial"/>
                <w:sz w:val="22"/>
                <w:szCs w:val="22"/>
              </w:rPr>
              <w:t xml:space="preserve"> </w:t>
            </w:r>
            <w:r w:rsidRPr="00844D1E">
              <w:rPr>
                <w:rFonts w:ascii="Arial" w:hAnsi="Arial" w:cs="Arial"/>
                <w:sz w:val="22"/>
                <w:szCs w:val="22"/>
              </w:rPr>
              <w:t>the unit</w:t>
            </w:r>
            <w:r>
              <w:rPr>
                <w:rFonts w:ascii="Arial" w:hAnsi="Arial" w:cs="Arial"/>
                <w:sz w:val="22"/>
                <w:szCs w:val="22"/>
              </w:rPr>
              <w:t xml:space="preserve"> is changed</w:t>
            </w:r>
            <w:r w:rsidRPr="00844D1E">
              <w:rPr>
                <w:rFonts w:ascii="Arial" w:hAnsi="Arial" w:cs="Arial"/>
                <w:sz w:val="22"/>
                <w:szCs w:val="22"/>
              </w:rPr>
              <w:t xml:space="preserve"> to PJ/TJ at the top of the diagram, and be sure to convert to PJ if it is in TJ (divide by 1</w:t>
            </w:r>
            <w:r>
              <w:rPr>
                <w:rFonts w:ascii="Arial" w:hAnsi="Arial" w:cs="Arial"/>
                <w:sz w:val="22"/>
                <w:szCs w:val="22"/>
              </w:rPr>
              <w:t>,</w:t>
            </w:r>
            <w:r w:rsidRPr="00844D1E">
              <w:rPr>
                <w:rFonts w:ascii="Arial" w:hAnsi="Arial" w:cs="Arial"/>
                <w:sz w:val="22"/>
                <w:szCs w:val="22"/>
              </w:rPr>
              <w:t>000) </w:t>
            </w:r>
          </w:p>
          <w:p w14:paraId="7E3DC01B" w14:textId="77777777" w:rsidR="00950BA5" w:rsidRPr="00844D1E" w:rsidRDefault="00950BA5" w:rsidP="00950BA5">
            <w:pPr>
              <w:pStyle w:val="paragraph"/>
              <w:numPr>
                <w:ilvl w:val="0"/>
                <w:numId w:val="7"/>
              </w:numPr>
              <w:jc w:val="both"/>
              <w:rPr>
                <w:rFonts w:ascii="Arial" w:hAnsi="Arial" w:cs="Arial"/>
                <w:sz w:val="22"/>
                <w:szCs w:val="22"/>
              </w:rPr>
            </w:pPr>
            <w:r w:rsidRPr="20F921CD">
              <w:rPr>
                <w:rFonts w:ascii="Arial" w:hAnsi="Arial" w:cs="Arial"/>
                <w:sz w:val="22"/>
                <w:szCs w:val="22"/>
              </w:rPr>
              <w:lastRenderedPageBreak/>
              <w:t>The</w:t>
            </w:r>
            <w:r w:rsidRPr="00844D1E">
              <w:rPr>
                <w:rFonts w:ascii="Arial" w:hAnsi="Arial" w:cs="Arial"/>
                <w:sz w:val="22"/>
                <w:szCs w:val="22"/>
              </w:rPr>
              <w:t xml:space="preserve"> consumption in each sector</w:t>
            </w:r>
            <w:r>
              <w:rPr>
                <w:rFonts w:ascii="Arial" w:hAnsi="Arial" w:cs="Arial"/>
                <w:sz w:val="22"/>
                <w:szCs w:val="22"/>
              </w:rPr>
              <w:t xml:space="preserve"> can be seen</w:t>
            </w:r>
            <w:r w:rsidRPr="00844D1E">
              <w:rPr>
                <w:rFonts w:ascii="Arial" w:hAnsi="Arial" w:cs="Arial"/>
                <w:sz w:val="22"/>
                <w:szCs w:val="22"/>
              </w:rPr>
              <w:t xml:space="preserve"> by clicking on the sector on the diagram, which opens a pie chart </w:t>
            </w:r>
          </w:p>
          <w:p w14:paraId="21FFC20C" w14:textId="77777777" w:rsidR="00950BA5" w:rsidRPr="00C12975" w:rsidRDefault="00950BA5" w:rsidP="00950BA5">
            <w:pPr>
              <w:pStyle w:val="paragraph"/>
              <w:numPr>
                <w:ilvl w:val="0"/>
                <w:numId w:val="7"/>
              </w:numPr>
              <w:jc w:val="both"/>
              <w:rPr>
                <w:rFonts w:ascii="Arial" w:hAnsi="Arial" w:cs="Arial"/>
                <w:sz w:val="22"/>
                <w:szCs w:val="22"/>
              </w:rPr>
            </w:pPr>
            <w:r w:rsidRPr="00844D1E">
              <w:rPr>
                <w:rFonts w:ascii="Arial" w:hAnsi="Arial" w:cs="Arial"/>
                <w:sz w:val="22"/>
                <w:szCs w:val="22"/>
              </w:rPr>
              <w:t>Change the year by dragging the slide along the bottom </w:t>
            </w:r>
          </w:p>
          <w:p w14:paraId="6BC4121C" w14:textId="77777777" w:rsidR="00950BA5" w:rsidRPr="00844D1E" w:rsidRDefault="00950BA5" w:rsidP="00950BA5">
            <w:pPr>
              <w:pStyle w:val="paragraph"/>
              <w:jc w:val="both"/>
              <w:rPr>
                <w:rFonts w:ascii="Arial" w:hAnsi="Arial" w:cs="Arial"/>
                <w:sz w:val="22"/>
                <w:szCs w:val="22"/>
              </w:rPr>
            </w:pPr>
            <w:r w:rsidRPr="00844D1E">
              <w:rPr>
                <w:rFonts w:ascii="Arial" w:hAnsi="Arial" w:cs="Arial"/>
                <w:sz w:val="22"/>
                <w:szCs w:val="22"/>
              </w:rPr>
              <w:t>For non-IEA countries: </w:t>
            </w:r>
          </w:p>
          <w:p w14:paraId="5BF7AE83" w14:textId="77777777" w:rsidR="00950BA5" w:rsidRPr="00844D1E" w:rsidRDefault="00950BA5" w:rsidP="00950BA5">
            <w:pPr>
              <w:pStyle w:val="paragraph"/>
              <w:numPr>
                <w:ilvl w:val="0"/>
                <w:numId w:val="8"/>
              </w:numPr>
              <w:jc w:val="both"/>
              <w:rPr>
                <w:rFonts w:ascii="Arial" w:hAnsi="Arial" w:cs="Arial"/>
                <w:sz w:val="22"/>
                <w:szCs w:val="22"/>
              </w:rPr>
            </w:pPr>
            <w:r w:rsidRPr="20F921CD">
              <w:rPr>
                <w:rFonts w:ascii="Arial" w:hAnsi="Arial" w:cs="Arial"/>
                <w:sz w:val="22"/>
                <w:szCs w:val="22"/>
              </w:rPr>
              <w:t>Find the U</w:t>
            </w:r>
            <w:r>
              <w:rPr>
                <w:rFonts w:ascii="Arial" w:hAnsi="Arial" w:cs="Arial"/>
                <w:sz w:val="22"/>
                <w:szCs w:val="22"/>
              </w:rPr>
              <w:t>nited Nations</w:t>
            </w:r>
            <w:r w:rsidRPr="20F921CD">
              <w:rPr>
                <w:rFonts w:ascii="Arial" w:hAnsi="Arial" w:cs="Arial"/>
                <w:sz w:val="22"/>
                <w:szCs w:val="22"/>
              </w:rPr>
              <w:t xml:space="preserve"> Energy Balance for the selected country on the UN website </w:t>
            </w:r>
            <w:r w:rsidRPr="20F921CD">
              <w:rPr>
                <w:rFonts w:ascii="Arial" w:hAnsi="Arial" w:cs="Arial"/>
                <w:sz w:val="22"/>
                <w:szCs w:val="22"/>
              </w:rPr>
              <w:fldChar w:fldCharType="begin" w:fldLock="1"/>
            </w:r>
            <w:r>
              <w:rPr>
                <w:rFonts w:ascii="Arial" w:hAnsi="Arial" w:cs="Arial"/>
                <w:sz w:val="22"/>
                <w:szCs w:val="22"/>
              </w:rPr>
              <w:instrText>ADDIN CSL_CITATION {"citationItems":[{"id":"ITEM-1","itemData":{"URL":"https://unstats.un.org/unsd/energystats/pubs/balance/","accessed":{"date-parts":[["2020","6","3"]]},"id":"ITEM-1","issued":{"date-parts":[["0"]]},"title":"UNSD — Energy Statistics","type":"webpage"},"uris":["http://www.mendeley.com/documents/?uuid=db781c22-5f96-3e8f-9498-ccc7534e6c1a","http://www.mendeley.com/documents/?uuid=f9577c78-c7bb-4500-b5b6-0664785c0e88"]}],"mendeley":{"formattedCitation":"[45]","plainTextFormattedCitation":"[45]","previouslyFormattedCitation":"[45]"},"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[45]</w:t>
            </w:r>
            <w:r w:rsidRPr="20F921CD">
              <w:rPr>
                <w:rFonts w:ascii="Arial" w:hAnsi="Arial" w:cs="Arial"/>
                <w:sz w:val="22"/>
                <w:szCs w:val="22"/>
              </w:rPr>
              <w:fldChar w:fldCharType="end"/>
            </w:r>
            <w:r w:rsidRPr="20F921CD">
              <w:rPr>
                <w:rFonts w:ascii="Arial" w:hAnsi="Arial" w:cs="Arial"/>
                <w:sz w:val="22"/>
                <w:szCs w:val="22"/>
              </w:rPr>
              <w:t xml:space="preserve"> (PDFs for groups of countries in alphabetical order).</w:t>
            </w:r>
          </w:p>
          <w:p w14:paraId="47EEB89F" w14:textId="77777777" w:rsidR="00950BA5" w:rsidRPr="00844D1E" w:rsidRDefault="00950BA5" w:rsidP="00950BA5">
            <w:pPr>
              <w:pStyle w:val="paragraph"/>
              <w:numPr>
                <w:ilvl w:val="0"/>
                <w:numId w:val="8"/>
              </w:numPr>
              <w:jc w:val="both"/>
              <w:rPr>
                <w:rFonts w:ascii="Arial" w:hAnsi="Arial" w:cs="Arial"/>
                <w:sz w:val="22"/>
                <w:szCs w:val="22"/>
              </w:rPr>
            </w:pPr>
            <w:r w:rsidRPr="00844D1E">
              <w:rPr>
                <w:rFonts w:ascii="Arial" w:hAnsi="Arial" w:cs="Arial"/>
                <w:sz w:val="22"/>
                <w:szCs w:val="22"/>
              </w:rPr>
              <w:t>For these countries</w:t>
            </w:r>
            <w:r>
              <w:rPr>
                <w:rFonts w:ascii="Arial" w:hAnsi="Arial" w:cs="Arial"/>
                <w:sz w:val="22"/>
                <w:szCs w:val="22"/>
              </w:rPr>
              <w:t>,</w:t>
            </w:r>
            <w:r w:rsidRPr="00844D1E">
              <w:rPr>
                <w:rFonts w:ascii="Arial" w:hAnsi="Arial" w:cs="Arial"/>
                <w:sz w:val="22"/>
                <w:szCs w:val="22"/>
              </w:rPr>
              <w:t xml:space="preserve"> insert data in the 2018 and 2017 columns of the table in the 4. TEMBA demands data tab (columns D and E, rows 15</w:t>
            </w:r>
            <w:r w:rsidRPr="20F921CD">
              <w:rPr>
                <w:rFonts w:ascii="Arial" w:hAnsi="Arial" w:cs="Arial"/>
                <w:sz w:val="22"/>
                <w:szCs w:val="22"/>
              </w:rPr>
              <w:t>–</w:t>
            </w:r>
            <w:r w:rsidRPr="00844D1E">
              <w:rPr>
                <w:rFonts w:ascii="Arial" w:hAnsi="Arial" w:cs="Arial"/>
                <w:sz w:val="22"/>
                <w:szCs w:val="22"/>
              </w:rPr>
              <w:t>30). The UN energy balances are in TJ</w:t>
            </w:r>
            <w:r w:rsidRPr="20F921CD">
              <w:rPr>
                <w:rFonts w:ascii="Arial" w:hAnsi="Arial" w:cs="Arial"/>
                <w:sz w:val="22"/>
                <w:szCs w:val="22"/>
              </w:rPr>
              <w:t>;</w:t>
            </w:r>
            <w:r w:rsidRPr="00844D1E">
              <w:rPr>
                <w:rFonts w:ascii="Arial" w:hAnsi="Arial" w:cs="Arial"/>
                <w:sz w:val="22"/>
                <w:szCs w:val="22"/>
              </w:rPr>
              <w:t xml:space="preserve"> so divide by 1</w:t>
            </w:r>
            <w:r>
              <w:rPr>
                <w:rFonts w:ascii="Arial" w:hAnsi="Arial" w:cs="Arial"/>
                <w:sz w:val="22"/>
                <w:szCs w:val="22"/>
              </w:rPr>
              <w:t>,</w:t>
            </w:r>
            <w:r w:rsidRPr="00844D1E">
              <w:rPr>
                <w:rFonts w:ascii="Arial" w:hAnsi="Arial" w:cs="Arial"/>
                <w:sz w:val="22"/>
                <w:szCs w:val="22"/>
              </w:rPr>
              <w:t xml:space="preserve">000 to convert to PJ when inserting data. The top section of the UN energy balance is usually marked as 2018, then 2017 data are below – but check this for </w:t>
            </w:r>
            <w:r>
              <w:rPr>
                <w:rFonts w:ascii="Arial" w:hAnsi="Arial" w:cs="Arial"/>
                <w:sz w:val="22"/>
                <w:szCs w:val="22"/>
              </w:rPr>
              <w:t>the selected</w:t>
            </w:r>
            <w:r w:rsidRPr="00844D1E">
              <w:rPr>
                <w:rFonts w:ascii="Arial" w:hAnsi="Arial" w:cs="Arial"/>
                <w:sz w:val="22"/>
                <w:szCs w:val="22"/>
              </w:rPr>
              <w:t xml:space="preserve"> country.  </w:t>
            </w:r>
          </w:p>
          <w:p w14:paraId="2C2D8E38" w14:textId="77777777" w:rsidR="00950BA5" w:rsidRPr="00844D1E" w:rsidRDefault="00950BA5" w:rsidP="00950BA5">
            <w:pPr>
              <w:pStyle w:val="paragraph"/>
              <w:numPr>
                <w:ilvl w:val="0"/>
                <w:numId w:val="8"/>
              </w:numPr>
              <w:jc w:val="both"/>
              <w:rPr>
                <w:rFonts w:ascii="Arial" w:hAnsi="Arial" w:cs="Arial"/>
                <w:sz w:val="22"/>
                <w:szCs w:val="22"/>
              </w:rPr>
            </w:pPr>
            <w:r w:rsidRPr="00844D1E">
              <w:rPr>
                <w:rFonts w:ascii="Arial" w:hAnsi="Arial" w:cs="Arial"/>
                <w:sz w:val="22"/>
                <w:szCs w:val="22"/>
              </w:rPr>
              <w:t xml:space="preserve">Look at the data in the 'Final energy consumption' sections of the energy balance for 2017 and 2018. For industry, use the values for 'Manufacturing, </w:t>
            </w:r>
            <w:proofErr w:type="spellStart"/>
            <w:r w:rsidRPr="00844D1E">
              <w:rPr>
                <w:rFonts w:ascii="Arial" w:hAnsi="Arial" w:cs="Arial"/>
                <w:sz w:val="22"/>
                <w:szCs w:val="22"/>
              </w:rPr>
              <w:t>const</w:t>
            </w:r>
            <w:proofErr w:type="spellEnd"/>
            <w:r w:rsidRPr="00844D1E">
              <w:rPr>
                <w:rFonts w:ascii="Arial" w:hAnsi="Arial" w:cs="Arial"/>
                <w:sz w:val="22"/>
                <w:szCs w:val="22"/>
              </w:rPr>
              <w:t>, mining'. For transport use the values for 'Transport'. For commerce use the values</w:t>
            </w:r>
            <w:r>
              <w:rPr>
                <w:rFonts w:ascii="Arial" w:hAnsi="Arial" w:cs="Arial"/>
                <w:sz w:val="22"/>
                <w:szCs w:val="22"/>
              </w:rPr>
              <w:t xml:space="preserve"> </w:t>
            </w:r>
            <w:r w:rsidRPr="00844D1E">
              <w:rPr>
                <w:rFonts w:ascii="Arial" w:hAnsi="Arial" w:cs="Arial"/>
                <w:sz w:val="22"/>
                <w:szCs w:val="22"/>
              </w:rPr>
              <w:t>'Commerce and public services</w:t>
            </w:r>
            <w:r>
              <w:rPr>
                <w:rFonts w:ascii="Arial" w:hAnsi="Arial" w:cs="Arial"/>
                <w:sz w:val="22"/>
                <w:szCs w:val="22"/>
              </w:rPr>
              <w:t>’</w:t>
            </w:r>
            <w:r w:rsidRPr="00844D1E">
              <w:rPr>
                <w:rFonts w:ascii="Arial" w:hAnsi="Arial" w:cs="Arial"/>
                <w:sz w:val="22"/>
                <w:szCs w:val="22"/>
              </w:rPr>
              <w:t>. For residential use the values for 'Households'. Use 'All Oil' for oil products; sum the values for 'Primary biofuels/Waste' and 'Charcoal' for biofuels and waste. </w:t>
            </w:r>
          </w:p>
          <w:p w14:paraId="6AB5C7BE" w14:textId="77777777" w:rsidR="00950BA5" w:rsidRPr="00844D1E" w:rsidRDefault="00950BA5" w:rsidP="00950BA5">
            <w:pPr>
              <w:pStyle w:val="paragraph"/>
              <w:numPr>
                <w:ilvl w:val="0"/>
                <w:numId w:val="8"/>
              </w:numPr>
              <w:jc w:val="both"/>
              <w:rPr>
                <w:rFonts w:ascii="Arial" w:hAnsi="Arial" w:cs="Arial"/>
                <w:sz w:val="22"/>
                <w:szCs w:val="22"/>
              </w:rPr>
            </w:pPr>
            <w:r w:rsidRPr="00844D1E">
              <w:rPr>
                <w:rFonts w:ascii="Arial" w:hAnsi="Arial" w:cs="Arial"/>
                <w:sz w:val="22"/>
                <w:szCs w:val="22"/>
              </w:rPr>
              <w:t xml:space="preserve">Leave the columns for 2015 and 2016 (columns B and C) blank, </w:t>
            </w:r>
            <w:r w:rsidRPr="20F921CD">
              <w:rPr>
                <w:rFonts w:ascii="Arial" w:hAnsi="Arial" w:cs="Arial"/>
                <w:sz w:val="22"/>
                <w:szCs w:val="22"/>
              </w:rPr>
              <w:t>so</w:t>
            </w:r>
            <w:r>
              <w:rPr>
                <w:rFonts w:ascii="Arial" w:hAnsi="Arial" w:cs="Arial"/>
                <w:sz w:val="22"/>
                <w:szCs w:val="22"/>
              </w:rPr>
              <w:t xml:space="preserve"> they will not be</w:t>
            </w:r>
            <w:r w:rsidRPr="00844D1E">
              <w:rPr>
                <w:rFonts w:ascii="Arial" w:hAnsi="Arial" w:cs="Arial"/>
                <w:sz w:val="22"/>
                <w:szCs w:val="22"/>
              </w:rPr>
              <w:t xml:space="preserve"> considered in the average calculated in column F.  </w:t>
            </w:r>
          </w:p>
          <w:p w14:paraId="5ABCB636" w14:textId="77777777" w:rsidR="00950BA5" w:rsidRPr="0057792C" w:rsidRDefault="00950BA5" w:rsidP="00950BA5">
            <w:pPr>
              <w:pStyle w:val="paragraph"/>
              <w:jc w:val="both"/>
              <w:rPr>
                <w:rFonts w:ascii="Arial" w:hAnsi="Arial" w:cs="Arial"/>
                <w:sz w:val="22"/>
                <w:szCs w:val="22"/>
              </w:rPr>
            </w:pPr>
            <w:r w:rsidRPr="7D4C8140">
              <w:rPr>
                <w:rFonts w:ascii="Arial" w:hAnsi="Arial" w:cs="Arial"/>
                <w:sz w:val="22"/>
                <w:szCs w:val="22"/>
              </w:rPr>
              <w:t>Demands will then be automatically calculated</w:t>
            </w:r>
            <w:r>
              <w:rPr>
                <w:rFonts w:ascii="Arial" w:hAnsi="Arial" w:cs="Arial"/>
                <w:sz w:val="22"/>
                <w:szCs w:val="22"/>
              </w:rPr>
              <w:t>:</w:t>
            </w:r>
            <w:r w:rsidRPr="7D4C8140">
              <w:rPr>
                <w:rFonts w:ascii="Arial" w:hAnsi="Arial" w:cs="Arial"/>
                <w:sz w:val="22"/>
                <w:szCs w:val="22"/>
              </w:rPr>
              <w:t xml:space="preserve"> check in the 4.1 Accumulated Annual Demand tab that the rows for TRAMCY, TRACAR, TRABUS, INDHEH, INDHEL, RESCKN, COMHEL, </w:t>
            </w:r>
            <w:r>
              <w:rPr>
                <w:rFonts w:ascii="Arial" w:hAnsi="Arial" w:cs="Arial"/>
                <w:sz w:val="22"/>
                <w:szCs w:val="22"/>
              </w:rPr>
              <w:t xml:space="preserve">and </w:t>
            </w:r>
            <w:r w:rsidRPr="7D4C8140">
              <w:rPr>
                <w:rFonts w:ascii="Arial" w:hAnsi="Arial" w:cs="Arial"/>
                <w:sz w:val="22"/>
                <w:szCs w:val="22"/>
              </w:rPr>
              <w:t>RESHEL have been filled in (shaded in green, between rows 19</w:t>
            </w:r>
            <w:r w:rsidRPr="20F921CD">
              <w:rPr>
                <w:rFonts w:ascii="Arial" w:hAnsi="Arial" w:cs="Arial"/>
                <w:sz w:val="22"/>
                <w:szCs w:val="22"/>
              </w:rPr>
              <w:t>–</w:t>
            </w:r>
            <w:r w:rsidRPr="7D4C8140">
              <w:rPr>
                <w:rFonts w:ascii="Arial" w:hAnsi="Arial" w:cs="Arial"/>
                <w:sz w:val="22"/>
                <w:szCs w:val="22"/>
              </w:rPr>
              <w:t>29), and in the 4.2 Specified Annual Demand tab that the rows for INDELC, RESELC</w:t>
            </w:r>
            <w:r>
              <w:rPr>
                <w:rFonts w:ascii="Arial" w:hAnsi="Arial" w:cs="Arial"/>
                <w:sz w:val="22"/>
                <w:szCs w:val="22"/>
              </w:rPr>
              <w:t>,</w:t>
            </w:r>
            <w:r w:rsidRPr="7D4C8140">
              <w:rPr>
                <w:rFonts w:ascii="Arial" w:hAnsi="Arial" w:cs="Arial"/>
                <w:sz w:val="22"/>
                <w:szCs w:val="22"/>
              </w:rPr>
              <w:t xml:space="preserve"> and COMELC (rows 22, 25</w:t>
            </w:r>
            <w:r>
              <w:rPr>
                <w:rFonts w:ascii="Arial" w:hAnsi="Arial" w:cs="Arial"/>
                <w:sz w:val="22"/>
                <w:szCs w:val="22"/>
              </w:rPr>
              <w:t>,</w:t>
            </w:r>
            <w:r w:rsidRPr="7D4C8140">
              <w:rPr>
                <w:rFonts w:ascii="Arial" w:hAnsi="Arial" w:cs="Arial"/>
                <w:sz w:val="22"/>
                <w:szCs w:val="22"/>
              </w:rPr>
              <w:t xml:space="preserve"> &amp; 27) have been filled in (shaded in green). These demands consider the input activity ratios of the technologies used to deliver them</w:t>
            </w:r>
            <w:r w:rsidRPr="20F921CD">
              <w:rPr>
                <w:rFonts w:ascii="Arial" w:hAnsi="Arial" w:cs="Arial"/>
                <w:sz w:val="22"/>
                <w:szCs w:val="22"/>
              </w:rPr>
              <w:t>;</w:t>
            </w:r>
            <w:r w:rsidRPr="7D4C8140">
              <w:rPr>
                <w:rFonts w:ascii="Arial" w:hAnsi="Arial" w:cs="Arial"/>
                <w:sz w:val="22"/>
                <w:szCs w:val="22"/>
              </w:rPr>
              <w:t xml:space="preserve"> for example</w:t>
            </w:r>
            <w:r>
              <w:rPr>
                <w:rFonts w:ascii="Arial" w:hAnsi="Arial" w:cs="Arial"/>
                <w:sz w:val="22"/>
                <w:szCs w:val="22"/>
              </w:rPr>
              <w:t>,</w:t>
            </w:r>
            <w:r w:rsidRPr="7D4C8140">
              <w:rPr>
                <w:rFonts w:ascii="Arial" w:hAnsi="Arial" w:cs="Arial"/>
                <w:sz w:val="22"/>
                <w:szCs w:val="22"/>
              </w:rPr>
              <w:t xml:space="preserve"> the demand for motorcycles is initially calculated in terms of </w:t>
            </w:r>
            <w:r>
              <w:rPr>
                <w:rFonts w:ascii="Arial" w:hAnsi="Arial" w:cs="Arial"/>
                <w:sz w:val="22"/>
                <w:szCs w:val="22"/>
              </w:rPr>
              <w:t xml:space="preserve">oil </w:t>
            </w:r>
            <w:r w:rsidRPr="7D4C8140">
              <w:rPr>
                <w:rFonts w:ascii="Arial" w:hAnsi="Arial" w:cs="Arial"/>
                <w:sz w:val="22"/>
                <w:szCs w:val="22"/>
              </w:rPr>
              <w:t>demand based on the input data, and this is then converted into the final energy demand for motorcycles considering the efficiency of the oil motorcycle technology.</w:t>
            </w:r>
          </w:p>
          <w:p w14:paraId="238E002C" w14:textId="1780486D" w:rsidR="000A6BCE" w:rsidRPr="00026450" w:rsidRDefault="00026450" w:rsidP="00026450">
            <w:pPr>
              <w:pStyle w:val="paragraph"/>
              <w:jc w:val="both"/>
              <w:rPr>
                <w:rFonts w:ascii="Arial" w:hAnsi="Arial" w:cs="Arial"/>
                <w:sz w:val="22"/>
                <w:szCs w:val="22"/>
              </w:rPr>
            </w:pPr>
            <w:r>
              <w:rPr>
                <w:rFonts w:ascii="Arial" w:hAnsi="Arial" w:cs="Arial"/>
                <w:b/>
                <w:bCs/>
                <w:sz w:val="22"/>
                <w:szCs w:val="22"/>
              </w:rPr>
              <w:t xml:space="preserve">8. </w:t>
            </w:r>
            <w:r w:rsidR="000A6BCE" w:rsidRPr="005B7F44">
              <w:rPr>
                <w:rFonts w:ascii="Arial" w:hAnsi="Arial" w:cs="Arial"/>
                <w:b/>
                <w:bCs/>
                <w:sz w:val="22"/>
                <w:szCs w:val="22"/>
              </w:rPr>
              <w:t>Electricity demand profile </w:t>
            </w:r>
          </w:p>
          <w:p w14:paraId="150B1EF1" w14:textId="77777777" w:rsidR="00C75AE9" w:rsidRPr="00844D1E" w:rsidRDefault="00C75AE9" w:rsidP="00C75AE9">
            <w:pPr>
              <w:pStyle w:val="paragraph"/>
              <w:spacing w:before="0" w:beforeAutospacing="0"/>
              <w:jc w:val="both"/>
              <w:rPr>
                <w:rFonts w:ascii="Arial" w:hAnsi="Arial" w:cs="Arial"/>
                <w:sz w:val="22"/>
                <w:szCs w:val="22"/>
              </w:rPr>
            </w:pPr>
            <w:r w:rsidRPr="20F921CD">
              <w:rPr>
                <w:rFonts w:ascii="Arial" w:hAnsi="Arial" w:cs="Arial"/>
                <w:sz w:val="22"/>
                <w:szCs w:val="22"/>
              </w:rPr>
              <w:t>Copy and paste the hourly electricity demand profile for the selected country from the PLEXOS All Demand UTC 2015.tab dataset downloadable from</w:t>
            </w:r>
            <w:r>
              <w:rPr>
                <w:rFonts w:ascii="Arial" w:hAnsi="Arial" w:cs="Arial"/>
                <w:sz w:val="22"/>
                <w:szCs w:val="22"/>
              </w:rPr>
              <w:t xml:space="preserve"> </w:t>
            </w:r>
            <w:proofErr w:type="spellStart"/>
            <w:r>
              <w:rPr>
                <w:rFonts w:ascii="Arial" w:hAnsi="Arial" w:cs="Arial"/>
                <w:sz w:val="22"/>
                <w:szCs w:val="22"/>
              </w:rPr>
              <w:t>Brinkerink</w:t>
            </w:r>
            <w:proofErr w:type="spellEnd"/>
            <w:r>
              <w:rPr>
                <w:rFonts w:ascii="Arial" w:hAnsi="Arial" w:cs="Arial"/>
                <w:sz w:val="22"/>
                <w:szCs w:val="22"/>
              </w:rPr>
              <w:t xml:space="preserve"> and Deane</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Brinkerink","given":"Maarten","non-dropping-particle":"","parse-names":false,"suffix":""},{"dropping-particle":"","family":"Deane","given":"Paul","non-dropping-particle":"","parse-names":false,"suffix":""}],"id":"ITEM-1","issued":{"date-parts":[["2020"]]},"title":"PLEXOS-World 2015","type":"report"},"uris":["http://www.mendeley.com/documents/?uuid=e2d619a6-766f-484b-9819-b6e35f023479","http://www.mendeley.com/documents/?uuid=2063db3a-3966-41b3-a2c7-5c46745f0c58"]}],"mendeley":{"formattedCitation":"[41]","plainTextFormattedCitation":"[41]","previouslyFormattedCitation":"[41]"},"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[41]</w:t>
            </w:r>
            <w:r w:rsidRPr="20F921CD">
              <w:rPr>
                <w:rFonts w:ascii="Arial" w:hAnsi="Arial" w:cs="Arial"/>
                <w:sz w:val="22"/>
                <w:szCs w:val="22"/>
              </w:rPr>
              <w:fldChar w:fldCharType="end"/>
            </w:r>
            <w:r w:rsidRPr="20F921CD">
              <w:rPr>
                <w:rFonts w:ascii="Arial" w:hAnsi="Arial" w:cs="Arial"/>
                <w:sz w:val="22"/>
                <w:szCs w:val="22"/>
              </w:rPr>
              <w:t xml:space="preserve"> into the 4.2 </w:t>
            </w:r>
            <w:proofErr w:type="spellStart"/>
            <w:r w:rsidRPr="20F921CD">
              <w:rPr>
                <w:rFonts w:ascii="Arial" w:hAnsi="Arial" w:cs="Arial"/>
                <w:sz w:val="22"/>
                <w:szCs w:val="22"/>
              </w:rPr>
              <w:t>Elc</w:t>
            </w:r>
            <w:proofErr w:type="spellEnd"/>
            <w:r w:rsidRPr="20F921CD">
              <w:rPr>
                <w:rFonts w:ascii="Arial" w:hAnsi="Arial" w:cs="Arial"/>
                <w:sz w:val="22"/>
                <w:szCs w:val="22"/>
              </w:rPr>
              <w:t xml:space="preserve"> Demand Profile Raw Data tab. </w:t>
            </w:r>
          </w:p>
          <w:p w14:paraId="66AEBD2B" w14:textId="77777777" w:rsidR="00C75AE9" w:rsidRPr="00844D1E" w:rsidRDefault="00C75AE9" w:rsidP="00C75AE9">
            <w:pPr>
              <w:pStyle w:val="paragraph"/>
              <w:numPr>
                <w:ilvl w:val="0"/>
                <w:numId w:val="9"/>
              </w:numPr>
              <w:jc w:val="both"/>
              <w:rPr>
                <w:rFonts w:ascii="Arial" w:hAnsi="Arial" w:cs="Arial"/>
                <w:sz w:val="22"/>
                <w:szCs w:val="22"/>
              </w:rPr>
            </w:pPr>
            <w:r w:rsidRPr="00844D1E">
              <w:rPr>
                <w:rFonts w:ascii="Arial" w:hAnsi="Arial" w:cs="Arial"/>
                <w:sz w:val="22"/>
                <w:szCs w:val="22"/>
              </w:rPr>
              <w:t>In PLEXOS the countries are along the tab</w:t>
            </w:r>
            <w:r>
              <w:rPr>
                <w:rFonts w:ascii="Arial" w:hAnsi="Arial" w:cs="Arial"/>
                <w:sz w:val="22"/>
                <w:szCs w:val="22"/>
              </w:rPr>
              <w:t xml:space="preserve"> (countries organized in columns)</w:t>
            </w:r>
            <w:r w:rsidRPr="20F921CD">
              <w:rPr>
                <w:rFonts w:ascii="Arial" w:hAnsi="Arial" w:cs="Arial"/>
                <w:sz w:val="22"/>
                <w:szCs w:val="22"/>
              </w:rPr>
              <w:t>,</w:t>
            </w:r>
            <w:r w:rsidRPr="00844D1E">
              <w:rPr>
                <w:rFonts w:ascii="Arial" w:hAnsi="Arial" w:cs="Arial"/>
                <w:sz w:val="22"/>
                <w:szCs w:val="22"/>
              </w:rPr>
              <w:t xml:space="preserve"> with the region code (AF for Africa), followed by the country code), copy the whole column starting from row 2 to row 876</w:t>
            </w:r>
            <w:r>
              <w:rPr>
                <w:rFonts w:ascii="Arial" w:hAnsi="Arial" w:cs="Arial"/>
                <w:sz w:val="22"/>
                <w:szCs w:val="22"/>
              </w:rPr>
              <w:t>1.</w:t>
            </w:r>
          </w:p>
          <w:p w14:paraId="589C0E9C" w14:textId="77777777" w:rsidR="00C75AE9" w:rsidRPr="00844D1E" w:rsidRDefault="00C75AE9" w:rsidP="00C75AE9">
            <w:pPr>
              <w:pStyle w:val="paragraph"/>
              <w:numPr>
                <w:ilvl w:val="0"/>
                <w:numId w:val="9"/>
              </w:numPr>
              <w:jc w:val="both"/>
              <w:rPr>
                <w:rFonts w:ascii="Arial" w:hAnsi="Arial" w:cs="Arial"/>
                <w:sz w:val="22"/>
                <w:szCs w:val="22"/>
              </w:rPr>
            </w:pPr>
            <w:r w:rsidRPr="00844D1E">
              <w:rPr>
                <w:rFonts w:ascii="Arial" w:hAnsi="Arial" w:cs="Arial"/>
                <w:sz w:val="22"/>
                <w:szCs w:val="22"/>
              </w:rPr>
              <w:t xml:space="preserve">Paste the column into tab </w:t>
            </w:r>
            <w:r w:rsidRPr="00844D1E">
              <w:rPr>
                <w:rFonts w:ascii="Arial" w:hAnsi="Arial" w:cs="Arial"/>
                <w:b/>
                <w:bCs/>
                <w:sz w:val="22"/>
                <w:szCs w:val="22"/>
              </w:rPr>
              <w:t xml:space="preserve">4.2 </w:t>
            </w:r>
            <w:proofErr w:type="spellStart"/>
            <w:r w:rsidRPr="00844D1E">
              <w:rPr>
                <w:rFonts w:ascii="Arial" w:hAnsi="Arial" w:cs="Arial"/>
                <w:b/>
                <w:bCs/>
                <w:sz w:val="22"/>
                <w:szCs w:val="22"/>
              </w:rPr>
              <w:t>Elc</w:t>
            </w:r>
            <w:proofErr w:type="spellEnd"/>
            <w:r w:rsidRPr="00844D1E">
              <w:rPr>
                <w:rFonts w:ascii="Arial" w:hAnsi="Arial" w:cs="Arial"/>
                <w:b/>
                <w:bCs/>
                <w:sz w:val="22"/>
                <w:szCs w:val="22"/>
              </w:rPr>
              <w:t xml:space="preserve"> Demand Profile Raw Data </w:t>
            </w:r>
            <w:r w:rsidRPr="00844D1E">
              <w:rPr>
                <w:rFonts w:ascii="Arial" w:hAnsi="Arial" w:cs="Arial"/>
                <w:sz w:val="22"/>
                <w:szCs w:val="22"/>
              </w:rPr>
              <w:t>starting in cell B4 (marked in yellow)</w:t>
            </w:r>
            <w:r>
              <w:rPr>
                <w:rFonts w:ascii="Arial" w:hAnsi="Arial" w:cs="Arial"/>
                <w:sz w:val="22"/>
                <w:szCs w:val="22"/>
              </w:rPr>
              <w:t>.</w:t>
            </w:r>
            <w:r w:rsidRPr="00844D1E">
              <w:rPr>
                <w:rFonts w:ascii="Arial" w:hAnsi="Arial" w:cs="Arial"/>
                <w:sz w:val="22"/>
                <w:szCs w:val="22"/>
              </w:rPr>
              <w:t> </w:t>
            </w:r>
          </w:p>
          <w:p w14:paraId="75E95767" w14:textId="77777777" w:rsidR="00C75AE9" w:rsidRPr="00B03A4E" w:rsidRDefault="00C75AE9" w:rsidP="00C75AE9">
            <w:pPr>
              <w:pStyle w:val="paragraph"/>
              <w:jc w:val="both"/>
              <w:rPr>
                <w:rFonts w:ascii="Arial" w:hAnsi="Arial" w:cs="Arial"/>
                <w:sz w:val="22"/>
                <w:szCs w:val="22"/>
              </w:rPr>
            </w:pPr>
            <w:r w:rsidRPr="00844D1E">
              <w:rPr>
                <w:rFonts w:ascii="Arial" w:hAnsi="Arial" w:cs="Arial"/>
                <w:sz w:val="22"/>
                <w:szCs w:val="22"/>
              </w:rPr>
              <w:t xml:space="preserve">Go to the </w:t>
            </w:r>
            <w:r w:rsidRPr="00844D1E">
              <w:rPr>
                <w:rFonts w:ascii="Arial" w:hAnsi="Arial" w:cs="Arial"/>
                <w:b/>
                <w:bCs/>
                <w:sz w:val="22"/>
                <w:szCs w:val="22"/>
              </w:rPr>
              <w:t>4.2 Specified Dem Profile Calc</w:t>
            </w:r>
            <w:r w:rsidRPr="00844D1E">
              <w:rPr>
                <w:rFonts w:ascii="Arial" w:hAnsi="Arial" w:cs="Arial"/>
                <w:sz w:val="22"/>
                <w:szCs w:val="22"/>
              </w:rPr>
              <w:t xml:space="preserve"> tab and to the rows for RESELC, COMELC</w:t>
            </w:r>
            <w:r>
              <w:rPr>
                <w:rFonts w:ascii="Arial" w:hAnsi="Arial" w:cs="Arial"/>
                <w:sz w:val="22"/>
                <w:szCs w:val="22"/>
              </w:rPr>
              <w:t>,</w:t>
            </w:r>
            <w:r w:rsidRPr="00844D1E">
              <w:rPr>
                <w:rFonts w:ascii="Arial" w:hAnsi="Arial" w:cs="Arial"/>
                <w:sz w:val="22"/>
                <w:szCs w:val="22"/>
              </w:rPr>
              <w:t xml:space="preserve"> and INDELC (rows 21, 24</w:t>
            </w:r>
            <w:r>
              <w:rPr>
                <w:rFonts w:ascii="Arial" w:hAnsi="Arial" w:cs="Arial"/>
                <w:sz w:val="22"/>
                <w:szCs w:val="22"/>
              </w:rPr>
              <w:t>,</w:t>
            </w:r>
            <w:r w:rsidRPr="00844D1E">
              <w:rPr>
                <w:rFonts w:ascii="Arial" w:hAnsi="Arial" w:cs="Arial"/>
                <w:sz w:val="22"/>
                <w:szCs w:val="22"/>
              </w:rPr>
              <w:t xml:space="preserve"> and 26). Adjust the value in column L (Bennet Factor</w:t>
            </w:r>
            <w:r w:rsidRPr="20F921CD">
              <w:rPr>
                <w:rFonts w:ascii="Arial" w:hAnsi="Arial" w:cs="Arial"/>
                <w:sz w:val="22"/>
                <w:szCs w:val="22"/>
              </w:rPr>
              <w:t>)</w:t>
            </w:r>
            <w:r w:rsidRPr="00844D1E">
              <w:rPr>
                <w:rFonts w:ascii="Arial" w:hAnsi="Arial" w:cs="Arial"/>
                <w:sz w:val="22"/>
                <w:szCs w:val="22"/>
              </w:rPr>
              <w:t xml:space="preserve"> until the value in column M is exactly equal to 1. Only small adjustments are needed</w:t>
            </w:r>
            <w:r>
              <w:rPr>
                <w:rFonts w:ascii="Arial" w:hAnsi="Arial" w:cs="Arial"/>
                <w:sz w:val="22"/>
                <w:szCs w:val="22"/>
              </w:rPr>
              <w:t>:</w:t>
            </w:r>
            <w:r w:rsidRPr="00844D1E">
              <w:rPr>
                <w:rFonts w:ascii="Arial" w:hAnsi="Arial" w:cs="Arial"/>
                <w:sz w:val="22"/>
                <w:szCs w:val="22"/>
              </w:rPr>
              <w:t xml:space="preserve"> e.g., if the value in column M is 1.007, first try adjusting the value in column L to 0.98, then make further small adjustments</w:t>
            </w:r>
            <w:r>
              <w:rPr>
                <w:rFonts w:ascii="Arial" w:hAnsi="Arial" w:cs="Arial"/>
                <w:sz w:val="22"/>
                <w:szCs w:val="22"/>
              </w:rPr>
              <w:t xml:space="preserve"> if needed</w:t>
            </w:r>
            <w:r w:rsidRPr="00844D1E">
              <w:rPr>
                <w:rFonts w:ascii="Arial" w:hAnsi="Arial" w:cs="Arial"/>
                <w:sz w:val="22"/>
                <w:szCs w:val="22"/>
              </w:rPr>
              <w:t>. Check that Specified Demand Profiles have been calculated for RESELC, COMELEC</w:t>
            </w:r>
            <w:r>
              <w:rPr>
                <w:rFonts w:ascii="Arial" w:hAnsi="Arial" w:cs="Arial"/>
                <w:sz w:val="22"/>
                <w:szCs w:val="22"/>
              </w:rPr>
              <w:t>,</w:t>
            </w:r>
            <w:r w:rsidRPr="00844D1E">
              <w:rPr>
                <w:rFonts w:ascii="Arial" w:hAnsi="Arial" w:cs="Arial"/>
                <w:sz w:val="22"/>
                <w:szCs w:val="22"/>
              </w:rPr>
              <w:t xml:space="preserve"> and INDELC in the 4.2 Specified Demand Profile Output tab (columns W, Z, AB</w:t>
            </w:r>
            <w:r w:rsidRPr="20F921CD">
              <w:rPr>
                <w:rFonts w:ascii="Arial" w:hAnsi="Arial" w:cs="Arial"/>
                <w:sz w:val="22"/>
                <w:szCs w:val="22"/>
              </w:rPr>
              <w:t>).</w:t>
            </w:r>
            <w:r w:rsidRPr="00844D1E">
              <w:rPr>
                <w:rFonts w:ascii="Arial" w:hAnsi="Arial" w:cs="Arial"/>
                <w:sz w:val="22"/>
                <w:szCs w:val="22"/>
              </w:rPr>
              <w:t>  </w:t>
            </w:r>
          </w:p>
          <w:p w14:paraId="23F21BFC" w14:textId="185C491D" w:rsidR="000A6BCE" w:rsidRPr="005B7F44" w:rsidRDefault="00026450" w:rsidP="000A6BCE">
            <w:pPr>
              <w:pStyle w:val="Heading3"/>
              <w:jc w:val="both"/>
              <w:outlineLvl w:val="2"/>
              <w:rPr>
                <w:rFonts w:ascii="Arial" w:hAnsi="Arial" w:cs="Arial"/>
                <w:b/>
                <w:bCs/>
                <w:color w:val="auto"/>
                <w:sz w:val="22"/>
                <w:szCs w:val="22"/>
              </w:rPr>
            </w:pPr>
            <w:r>
              <w:rPr>
                <w:rFonts w:ascii="Arial" w:hAnsi="Arial" w:cs="Arial"/>
                <w:b/>
                <w:bCs/>
                <w:color w:val="auto"/>
                <w:sz w:val="22"/>
                <w:szCs w:val="22"/>
              </w:rPr>
              <w:t xml:space="preserve">9. </w:t>
            </w:r>
            <w:r w:rsidR="000A6BCE" w:rsidRPr="005B7F44">
              <w:rPr>
                <w:rFonts w:ascii="Arial" w:hAnsi="Arial" w:cs="Arial"/>
                <w:b/>
                <w:bCs/>
                <w:color w:val="auto"/>
                <w:sz w:val="22"/>
                <w:szCs w:val="22"/>
              </w:rPr>
              <w:t>Import &amp; Export activity limits </w:t>
            </w:r>
          </w:p>
          <w:p w14:paraId="5C7289DA" w14:textId="77777777" w:rsidR="00AF0A05" w:rsidRPr="00844D1E" w:rsidRDefault="00AF0A05" w:rsidP="00AF0A05">
            <w:pPr>
              <w:pStyle w:val="paragraph"/>
              <w:spacing w:before="0" w:beforeAutospacing="0"/>
              <w:jc w:val="both"/>
              <w:rPr>
                <w:rFonts w:ascii="Arial" w:hAnsi="Arial" w:cs="Arial"/>
                <w:sz w:val="22"/>
                <w:szCs w:val="22"/>
              </w:rPr>
            </w:pPr>
            <w:r w:rsidRPr="20F921CD">
              <w:rPr>
                <w:rFonts w:ascii="Arial" w:hAnsi="Arial" w:cs="Arial"/>
                <w:sz w:val="22"/>
                <w:szCs w:val="22"/>
              </w:rPr>
              <w:t xml:space="preserve">For IEA countries: Insert the amounts of imported and exported electricity (PJ) from the IEA Sankey diagram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4ea2a280-5745-4d5c-974f-507fbe2d004f","http://www.mendeley.com/documents/?uuid=6174d056-505e-42a0-95a6-20d3146ffb6d"]}],"mendeley":{"formattedCitation":"[44]","plainTextFormattedCitation":"[44]","previouslyFormattedCitation":"[44]"},"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[44]</w:t>
            </w:r>
            <w:r w:rsidRPr="20F921CD">
              <w:rPr>
                <w:rFonts w:ascii="Arial" w:hAnsi="Arial" w:cs="Arial"/>
                <w:sz w:val="22"/>
                <w:szCs w:val="22"/>
              </w:rPr>
              <w:fldChar w:fldCharType="end"/>
            </w:r>
            <w:r w:rsidRPr="20F921CD">
              <w:rPr>
                <w:rFonts w:ascii="Arial" w:hAnsi="Arial" w:cs="Arial"/>
                <w:sz w:val="22"/>
                <w:szCs w:val="22"/>
              </w:rPr>
              <w:t xml:space="preserve"> for the country for 2015–2018 into the </w:t>
            </w:r>
            <w:proofErr w:type="spellStart"/>
            <w:r w:rsidRPr="20F921CD">
              <w:rPr>
                <w:rFonts w:ascii="Arial" w:hAnsi="Arial" w:cs="Arial"/>
                <w:sz w:val="22"/>
                <w:szCs w:val="22"/>
              </w:rPr>
              <w:t>TotalTechnologyAnnualActivityUpperLimit</w:t>
            </w:r>
            <w:proofErr w:type="spellEnd"/>
            <w:r w:rsidRPr="20F921CD">
              <w:rPr>
                <w:rFonts w:ascii="Arial" w:hAnsi="Arial" w:cs="Arial"/>
                <w:sz w:val="22"/>
                <w:szCs w:val="22"/>
              </w:rPr>
              <w:t xml:space="preserve"> rows for PWRTRNIMP (row 238) and PWRTRNEXP (row 244) in tab 5.1 Activity in columns F (2015) to </w:t>
            </w:r>
            <w:r w:rsidRPr="20F921CD">
              <w:rPr>
                <w:rFonts w:ascii="Arial" w:hAnsi="Arial" w:cs="Arial"/>
                <w:sz w:val="22"/>
                <w:szCs w:val="22"/>
              </w:rPr>
              <w:lastRenderedPageBreak/>
              <w:t>I (2018). Columns beyond column I are automatically calculated based on the values entered in columns F to I. Important points: </w:t>
            </w:r>
          </w:p>
          <w:p w14:paraId="311F6862" w14:textId="77777777" w:rsidR="00AF0A05" w:rsidRPr="00844D1E" w:rsidRDefault="00AF0A05" w:rsidP="00AF0A05">
            <w:pPr>
              <w:pStyle w:val="paragraph"/>
              <w:numPr>
                <w:ilvl w:val="0"/>
                <w:numId w:val="10"/>
              </w:numPr>
              <w:jc w:val="both"/>
              <w:rPr>
                <w:rFonts w:ascii="Arial" w:hAnsi="Arial" w:cs="Arial"/>
                <w:sz w:val="22"/>
                <w:szCs w:val="22"/>
              </w:rPr>
            </w:pPr>
            <w:r w:rsidRPr="00844D1E">
              <w:rPr>
                <w:rFonts w:ascii="Arial" w:hAnsi="Arial" w:cs="Arial"/>
                <w:sz w:val="22"/>
                <w:szCs w:val="22"/>
              </w:rPr>
              <w:t xml:space="preserve">For this Step </w:t>
            </w:r>
            <w:r w:rsidRPr="00844D1E" w:rsidDel="00493384">
              <w:rPr>
                <w:rFonts w:ascii="Arial" w:hAnsi="Arial" w:cs="Arial"/>
                <w:sz w:val="22"/>
                <w:szCs w:val="22"/>
              </w:rPr>
              <w:t xml:space="preserve">ensure </w:t>
            </w:r>
            <w:r w:rsidRPr="00844D1E">
              <w:rPr>
                <w:rFonts w:ascii="Arial" w:hAnsi="Arial" w:cs="Arial"/>
                <w:sz w:val="22"/>
                <w:szCs w:val="22"/>
              </w:rPr>
              <w:t xml:space="preserve">the </w:t>
            </w:r>
            <w:r w:rsidRPr="00844D1E">
              <w:rPr>
                <w:rFonts w:ascii="Arial" w:hAnsi="Arial" w:cs="Arial"/>
                <w:b/>
                <w:bCs/>
                <w:sz w:val="22"/>
                <w:szCs w:val="22"/>
              </w:rPr>
              <w:t xml:space="preserve">'Energy Balance' </w:t>
            </w:r>
            <w:r w:rsidRPr="00844D1E">
              <w:rPr>
                <w:rFonts w:ascii="Arial" w:hAnsi="Arial" w:cs="Arial"/>
                <w:sz w:val="22"/>
                <w:szCs w:val="22"/>
              </w:rPr>
              <w:t xml:space="preserve">option </w:t>
            </w:r>
            <w:r>
              <w:rPr>
                <w:rFonts w:ascii="Arial" w:hAnsi="Arial" w:cs="Arial"/>
                <w:sz w:val="22"/>
                <w:szCs w:val="22"/>
              </w:rPr>
              <w:t xml:space="preserve">is selected </w:t>
            </w:r>
            <w:r w:rsidRPr="00844D1E">
              <w:rPr>
                <w:rFonts w:ascii="Arial" w:hAnsi="Arial" w:cs="Arial"/>
                <w:sz w:val="22"/>
                <w:szCs w:val="22"/>
              </w:rPr>
              <w:t>in the left-hand navigation pane on the IEA Sankey website</w:t>
            </w:r>
            <w:r>
              <w:rPr>
                <w:rFonts w:ascii="Arial" w:hAnsi="Arial" w:cs="Arial"/>
                <w:sz w:val="22"/>
                <w:szCs w:val="22"/>
              </w:rPr>
              <w:t>.</w:t>
            </w:r>
          </w:p>
          <w:p w14:paraId="1CF43891" w14:textId="77777777" w:rsidR="00AF0A05" w:rsidRPr="00844D1E" w:rsidRDefault="00AF0A05" w:rsidP="00AF0A05">
            <w:pPr>
              <w:pStyle w:val="paragraph"/>
              <w:numPr>
                <w:ilvl w:val="0"/>
                <w:numId w:val="10"/>
              </w:numPr>
              <w:jc w:val="both"/>
              <w:rPr>
                <w:rFonts w:ascii="Arial" w:hAnsi="Arial" w:cs="Arial"/>
                <w:sz w:val="22"/>
                <w:szCs w:val="22"/>
              </w:rPr>
            </w:pPr>
            <w:r w:rsidRPr="00844D1E">
              <w:rPr>
                <w:rFonts w:ascii="Arial" w:hAnsi="Arial" w:cs="Arial"/>
                <w:sz w:val="22"/>
                <w:szCs w:val="22"/>
              </w:rPr>
              <w:t>Ensure that the unit is set to PJ/TJ as in Step 8</w:t>
            </w:r>
            <w:r>
              <w:rPr>
                <w:rFonts w:ascii="Arial" w:hAnsi="Arial" w:cs="Arial"/>
                <w:sz w:val="22"/>
                <w:szCs w:val="22"/>
              </w:rPr>
              <w:t>,</w:t>
            </w:r>
            <w:r w:rsidRPr="00844D1E">
              <w:rPr>
                <w:rFonts w:ascii="Arial" w:hAnsi="Arial" w:cs="Arial"/>
                <w:sz w:val="22"/>
                <w:szCs w:val="22"/>
              </w:rPr>
              <w:t xml:space="preserve"> and carry out unit conversions if needed</w:t>
            </w:r>
            <w:r>
              <w:rPr>
                <w:rFonts w:ascii="Arial" w:hAnsi="Arial" w:cs="Arial"/>
                <w:sz w:val="22"/>
                <w:szCs w:val="22"/>
              </w:rPr>
              <w:t>.</w:t>
            </w:r>
          </w:p>
          <w:p w14:paraId="602AD8A8" w14:textId="77777777" w:rsidR="00AF0A05" w:rsidRPr="00844D1E" w:rsidRDefault="00AF0A05" w:rsidP="00AF0A05">
            <w:pPr>
              <w:pStyle w:val="paragraph"/>
              <w:numPr>
                <w:ilvl w:val="0"/>
                <w:numId w:val="10"/>
              </w:numPr>
              <w:jc w:val="both"/>
              <w:rPr>
                <w:rFonts w:ascii="Arial" w:hAnsi="Arial" w:cs="Arial"/>
                <w:sz w:val="22"/>
                <w:szCs w:val="22"/>
              </w:rPr>
            </w:pPr>
            <w:r w:rsidRPr="20F921CD">
              <w:rPr>
                <w:rFonts w:ascii="Arial" w:hAnsi="Arial" w:cs="Arial"/>
                <w:sz w:val="22"/>
                <w:szCs w:val="22"/>
              </w:rPr>
              <w:t>Data can also be obtained from the IEA's energy balance tables </w:t>
            </w:r>
            <w:r>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6174d056-505e-42a0-95a6-20d3146ffb6d"]}],"mendeley":{"formattedCitation":"[44]","plainTextFormattedCitation":"[44]","previouslyFormattedCitation":"[44]"},"properties":{"noteIndex":0},"schema":"https://github.com/citation-style-language/schema/raw/master/csl-citation.json"}</w:instrText>
            </w:r>
            <w:r>
              <w:rPr>
                <w:rFonts w:ascii="Arial" w:hAnsi="Arial" w:cs="Arial"/>
                <w:sz w:val="22"/>
                <w:szCs w:val="22"/>
              </w:rPr>
              <w:fldChar w:fldCharType="separate"/>
            </w:r>
            <w:r w:rsidRPr="00FD1E2A">
              <w:rPr>
                <w:rFonts w:ascii="Arial" w:hAnsi="Arial" w:cs="Arial"/>
                <w:noProof/>
                <w:sz w:val="22"/>
                <w:szCs w:val="22"/>
              </w:rPr>
              <w:t>[44]</w:t>
            </w:r>
            <w:r>
              <w:rPr>
                <w:rFonts w:ascii="Arial" w:hAnsi="Arial" w:cs="Arial"/>
                <w:sz w:val="22"/>
                <w:szCs w:val="22"/>
              </w:rPr>
              <w:fldChar w:fldCharType="end"/>
            </w:r>
            <w:r w:rsidRPr="20F921CD">
              <w:rPr>
                <w:rFonts w:ascii="Arial" w:hAnsi="Arial" w:cs="Arial"/>
                <w:sz w:val="22"/>
                <w:szCs w:val="22"/>
              </w:rPr>
              <w:t>.</w:t>
            </w:r>
          </w:p>
          <w:p w14:paraId="66C697E5" w14:textId="77777777" w:rsidR="00AF0A05" w:rsidRPr="00844D1E" w:rsidRDefault="00AF0A05" w:rsidP="00AF0A05">
            <w:pPr>
              <w:pStyle w:val="paragraph"/>
              <w:numPr>
                <w:ilvl w:val="0"/>
                <w:numId w:val="10"/>
              </w:numPr>
              <w:jc w:val="both"/>
              <w:rPr>
                <w:rFonts w:ascii="Arial" w:hAnsi="Arial" w:cs="Arial"/>
                <w:sz w:val="22"/>
                <w:szCs w:val="22"/>
              </w:rPr>
            </w:pPr>
            <w:r w:rsidRPr="00844D1E">
              <w:rPr>
                <w:rFonts w:ascii="Arial" w:hAnsi="Arial" w:cs="Arial"/>
                <w:sz w:val="22"/>
                <w:szCs w:val="22"/>
              </w:rPr>
              <w:t>If there is no data, set to 0.  </w:t>
            </w:r>
          </w:p>
          <w:p w14:paraId="6BBE177D" w14:textId="77777777" w:rsidR="00AF0A05" w:rsidRPr="00844D1E" w:rsidRDefault="00AF0A05" w:rsidP="00AF0A05">
            <w:pPr>
              <w:pStyle w:val="paragraph"/>
              <w:jc w:val="both"/>
              <w:rPr>
                <w:rFonts w:ascii="Arial" w:hAnsi="Arial" w:cs="Arial"/>
                <w:sz w:val="22"/>
                <w:szCs w:val="22"/>
              </w:rPr>
            </w:pPr>
            <w:r w:rsidRPr="00844D1E">
              <w:rPr>
                <w:rFonts w:ascii="Arial" w:hAnsi="Arial" w:cs="Arial"/>
                <w:sz w:val="22"/>
                <w:szCs w:val="22"/>
              </w:rPr>
              <w:t xml:space="preserve">For non-IEA countries: open the UN energy balance for the </w:t>
            </w:r>
            <w:r>
              <w:rPr>
                <w:rFonts w:ascii="Arial" w:hAnsi="Arial" w:cs="Arial"/>
                <w:sz w:val="22"/>
                <w:szCs w:val="22"/>
              </w:rPr>
              <w:t xml:space="preserve">selected </w:t>
            </w:r>
            <w:r w:rsidRPr="00844D1E">
              <w:rPr>
                <w:rFonts w:ascii="Arial" w:hAnsi="Arial" w:cs="Arial"/>
                <w:sz w:val="22"/>
                <w:szCs w:val="22"/>
              </w:rPr>
              <w:t xml:space="preserve">country used in the earlier demands step. UN data are in TJ, </w:t>
            </w:r>
            <w:r w:rsidRPr="20F921CD">
              <w:rPr>
                <w:rFonts w:ascii="Arial" w:hAnsi="Arial" w:cs="Arial"/>
                <w:sz w:val="22"/>
                <w:szCs w:val="22"/>
              </w:rPr>
              <w:t>which</w:t>
            </w:r>
            <w:r w:rsidRPr="00844D1E">
              <w:rPr>
                <w:rFonts w:ascii="Arial" w:hAnsi="Arial" w:cs="Arial"/>
                <w:sz w:val="22"/>
                <w:szCs w:val="22"/>
              </w:rPr>
              <w:t xml:space="preserve"> </w:t>
            </w:r>
            <w:r>
              <w:rPr>
                <w:rFonts w:ascii="Arial" w:hAnsi="Arial" w:cs="Arial"/>
                <w:sz w:val="22"/>
                <w:szCs w:val="22"/>
              </w:rPr>
              <w:t>must</w:t>
            </w:r>
            <w:r w:rsidRPr="00844D1E">
              <w:rPr>
                <w:rFonts w:ascii="Arial" w:hAnsi="Arial" w:cs="Arial"/>
                <w:sz w:val="22"/>
                <w:szCs w:val="22"/>
              </w:rPr>
              <w:t xml:space="preserve"> </w:t>
            </w:r>
            <w:r>
              <w:rPr>
                <w:rFonts w:ascii="Arial" w:hAnsi="Arial" w:cs="Arial"/>
                <w:sz w:val="22"/>
                <w:szCs w:val="22"/>
              </w:rPr>
              <w:t xml:space="preserve">be </w:t>
            </w:r>
            <w:r w:rsidRPr="00844D1E">
              <w:rPr>
                <w:rFonts w:ascii="Arial" w:hAnsi="Arial" w:cs="Arial"/>
                <w:sz w:val="22"/>
                <w:szCs w:val="22"/>
              </w:rPr>
              <w:t>divide</w:t>
            </w:r>
            <w:r>
              <w:rPr>
                <w:rFonts w:ascii="Arial" w:hAnsi="Arial" w:cs="Arial"/>
                <w:sz w:val="22"/>
                <w:szCs w:val="22"/>
              </w:rPr>
              <w:t>d</w:t>
            </w:r>
            <w:r w:rsidRPr="00844D1E">
              <w:rPr>
                <w:rFonts w:ascii="Arial" w:hAnsi="Arial" w:cs="Arial"/>
                <w:sz w:val="22"/>
                <w:szCs w:val="22"/>
              </w:rPr>
              <w:t xml:space="preserve"> by 1</w:t>
            </w:r>
            <w:r>
              <w:rPr>
                <w:rFonts w:ascii="Arial" w:hAnsi="Arial" w:cs="Arial"/>
                <w:sz w:val="22"/>
                <w:szCs w:val="22"/>
              </w:rPr>
              <w:t>,</w:t>
            </w:r>
            <w:r w:rsidRPr="00844D1E">
              <w:rPr>
                <w:rFonts w:ascii="Arial" w:hAnsi="Arial" w:cs="Arial"/>
                <w:sz w:val="22"/>
                <w:szCs w:val="22"/>
              </w:rPr>
              <w:t xml:space="preserve">000 to convert to PJ. Go to tab 5.1 Activity. Insert the amounts of imported and exported electricity from the energy balance in 2017 and 2018 into the </w:t>
            </w:r>
            <w:proofErr w:type="spellStart"/>
            <w:r w:rsidRPr="00844D1E">
              <w:rPr>
                <w:rFonts w:ascii="Arial" w:hAnsi="Arial" w:cs="Arial"/>
                <w:sz w:val="22"/>
                <w:szCs w:val="22"/>
              </w:rPr>
              <w:t>TotalTechnologyAnnualActivityUpperLimit</w:t>
            </w:r>
            <w:proofErr w:type="spellEnd"/>
            <w:r w:rsidRPr="00844D1E">
              <w:rPr>
                <w:rFonts w:ascii="Arial" w:hAnsi="Arial" w:cs="Arial"/>
                <w:sz w:val="22"/>
                <w:szCs w:val="22"/>
              </w:rPr>
              <w:t xml:space="preserve"> rows for PWRTRNIMP (row 238) and PWRTRNEXP (row 244) in column H for 2017 and column I for 2018. Electricity imports and exports are found in the UN energy balance in the top section for each year in the rows for 'Imports' and 'Exports' under 'Electricity'. </w:t>
            </w:r>
            <w:r w:rsidRPr="20F921CD">
              <w:rPr>
                <w:rFonts w:ascii="Arial" w:hAnsi="Arial" w:cs="Arial"/>
                <w:sz w:val="22"/>
                <w:szCs w:val="22"/>
              </w:rPr>
              <w:t>Columns</w:t>
            </w:r>
            <w:r w:rsidRPr="00844D1E">
              <w:rPr>
                <w:rFonts w:ascii="Arial" w:hAnsi="Arial" w:cs="Arial"/>
                <w:sz w:val="22"/>
                <w:szCs w:val="22"/>
              </w:rPr>
              <w:t xml:space="preserve"> beyond column I</w:t>
            </w:r>
            <w:r>
              <w:rPr>
                <w:rFonts w:ascii="Arial" w:hAnsi="Arial" w:cs="Arial"/>
                <w:sz w:val="22"/>
                <w:szCs w:val="22"/>
              </w:rPr>
              <w:t xml:space="preserve"> </w:t>
            </w:r>
            <w:r w:rsidRPr="00844D1E">
              <w:rPr>
                <w:rFonts w:ascii="Arial" w:hAnsi="Arial" w:cs="Arial"/>
                <w:sz w:val="22"/>
                <w:szCs w:val="22"/>
              </w:rPr>
              <w:t xml:space="preserve">are automatically calculated based on </w:t>
            </w:r>
            <w:r w:rsidRPr="20F921CD">
              <w:rPr>
                <w:rFonts w:ascii="Arial" w:hAnsi="Arial" w:cs="Arial"/>
                <w:sz w:val="22"/>
                <w:szCs w:val="22"/>
              </w:rPr>
              <w:t xml:space="preserve">the </w:t>
            </w:r>
            <w:r>
              <w:rPr>
                <w:rFonts w:ascii="Arial" w:hAnsi="Arial" w:cs="Arial"/>
                <w:sz w:val="22"/>
                <w:szCs w:val="22"/>
              </w:rPr>
              <w:t>values</w:t>
            </w:r>
            <w:r w:rsidRPr="00844D1E">
              <w:rPr>
                <w:rFonts w:ascii="Arial" w:hAnsi="Arial" w:cs="Arial"/>
                <w:sz w:val="22"/>
                <w:szCs w:val="22"/>
              </w:rPr>
              <w:t xml:space="preserve"> enter</w:t>
            </w:r>
            <w:r>
              <w:rPr>
                <w:rFonts w:ascii="Arial" w:hAnsi="Arial" w:cs="Arial"/>
                <w:sz w:val="22"/>
                <w:szCs w:val="22"/>
              </w:rPr>
              <w:t>ed</w:t>
            </w:r>
            <w:r w:rsidRPr="00844D1E">
              <w:rPr>
                <w:rFonts w:ascii="Arial" w:hAnsi="Arial" w:cs="Arial"/>
                <w:sz w:val="22"/>
                <w:szCs w:val="22"/>
              </w:rPr>
              <w:t xml:space="preserve"> in columns F to I. Important points: </w:t>
            </w:r>
          </w:p>
          <w:p w14:paraId="7697F471" w14:textId="77777777" w:rsidR="00AF0A05" w:rsidRPr="00844D1E" w:rsidRDefault="00AF0A05" w:rsidP="00AF0A05">
            <w:pPr>
              <w:pStyle w:val="paragraph"/>
              <w:numPr>
                <w:ilvl w:val="0"/>
                <w:numId w:val="11"/>
              </w:numPr>
              <w:jc w:val="both"/>
              <w:rPr>
                <w:rFonts w:ascii="Arial" w:hAnsi="Arial" w:cs="Arial"/>
                <w:sz w:val="22"/>
                <w:szCs w:val="22"/>
              </w:rPr>
            </w:pPr>
            <w:r w:rsidRPr="20F921CD">
              <w:rPr>
                <w:rFonts w:ascii="Arial" w:hAnsi="Arial" w:cs="Arial"/>
                <w:sz w:val="22"/>
                <w:szCs w:val="22"/>
              </w:rPr>
              <w:t>The</w:t>
            </w:r>
            <w:r w:rsidRPr="00844D1E">
              <w:rPr>
                <w:rFonts w:ascii="Arial" w:hAnsi="Arial" w:cs="Arial"/>
                <w:sz w:val="22"/>
                <w:szCs w:val="22"/>
              </w:rPr>
              <w:t xml:space="preserve"> values for 2017 </w:t>
            </w:r>
            <w:r>
              <w:rPr>
                <w:rFonts w:ascii="Arial" w:hAnsi="Arial" w:cs="Arial"/>
                <w:sz w:val="22"/>
                <w:szCs w:val="22"/>
              </w:rPr>
              <w:t xml:space="preserve">must be inserted </w:t>
            </w:r>
            <w:r w:rsidRPr="00844D1E">
              <w:rPr>
                <w:rFonts w:ascii="Arial" w:hAnsi="Arial" w:cs="Arial"/>
                <w:sz w:val="22"/>
                <w:szCs w:val="22"/>
              </w:rPr>
              <w:t xml:space="preserve">into the columns for 2015 and 2016 (columns F and G) </w:t>
            </w:r>
            <w:r>
              <w:rPr>
                <w:rFonts w:ascii="Arial" w:hAnsi="Arial" w:cs="Arial"/>
                <w:sz w:val="22"/>
                <w:szCs w:val="22"/>
              </w:rPr>
              <w:t>–</w:t>
            </w:r>
            <w:r w:rsidRPr="20F921CD">
              <w:rPr>
                <w:rFonts w:ascii="Arial" w:hAnsi="Arial" w:cs="Arial"/>
                <w:sz w:val="22"/>
                <w:szCs w:val="22"/>
              </w:rPr>
              <w:t xml:space="preserve"> </w:t>
            </w:r>
            <w:r>
              <w:rPr>
                <w:rFonts w:ascii="Arial" w:hAnsi="Arial" w:cs="Arial"/>
                <w:sz w:val="22"/>
                <w:szCs w:val="22"/>
              </w:rPr>
              <w:t>it is</w:t>
            </w:r>
            <w:r w:rsidRPr="20F921CD">
              <w:rPr>
                <w:rFonts w:ascii="Arial" w:hAnsi="Arial" w:cs="Arial"/>
                <w:sz w:val="22"/>
                <w:szCs w:val="22"/>
              </w:rPr>
              <w:t xml:space="preserve"> assume</w:t>
            </w:r>
            <w:r>
              <w:rPr>
                <w:rFonts w:ascii="Arial" w:hAnsi="Arial" w:cs="Arial"/>
                <w:sz w:val="22"/>
                <w:szCs w:val="22"/>
              </w:rPr>
              <w:t>d</w:t>
            </w:r>
            <w:r w:rsidRPr="00844D1E">
              <w:rPr>
                <w:rFonts w:ascii="Arial" w:hAnsi="Arial" w:cs="Arial"/>
                <w:sz w:val="22"/>
                <w:szCs w:val="22"/>
              </w:rPr>
              <w:t xml:space="preserve"> </w:t>
            </w:r>
            <w:r>
              <w:rPr>
                <w:rFonts w:ascii="Arial" w:hAnsi="Arial" w:cs="Arial"/>
                <w:sz w:val="22"/>
                <w:szCs w:val="22"/>
              </w:rPr>
              <w:t xml:space="preserve">that </w:t>
            </w:r>
            <w:r w:rsidRPr="00844D1E">
              <w:rPr>
                <w:rFonts w:ascii="Arial" w:hAnsi="Arial" w:cs="Arial"/>
                <w:sz w:val="22"/>
                <w:szCs w:val="22"/>
              </w:rPr>
              <w:t>imports &amp; exports remain similar across years</w:t>
            </w:r>
            <w:r>
              <w:rPr>
                <w:rFonts w:ascii="Arial" w:hAnsi="Arial" w:cs="Arial"/>
                <w:sz w:val="22"/>
                <w:szCs w:val="22"/>
              </w:rPr>
              <w:t>.</w:t>
            </w:r>
            <w:r w:rsidRPr="00844D1E">
              <w:rPr>
                <w:rFonts w:ascii="Arial" w:hAnsi="Arial" w:cs="Arial"/>
                <w:sz w:val="22"/>
                <w:szCs w:val="22"/>
              </w:rPr>
              <w:t>  </w:t>
            </w:r>
          </w:p>
          <w:p w14:paraId="3E8991C1" w14:textId="77777777" w:rsidR="00AF0A05" w:rsidRPr="00844D1E" w:rsidRDefault="00AF0A05" w:rsidP="00AF0A05">
            <w:pPr>
              <w:pStyle w:val="paragraph"/>
              <w:numPr>
                <w:ilvl w:val="0"/>
                <w:numId w:val="11"/>
              </w:numPr>
              <w:jc w:val="both"/>
              <w:rPr>
                <w:rFonts w:ascii="Arial" w:hAnsi="Arial" w:cs="Arial"/>
                <w:sz w:val="22"/>
                <w:szCs w:val="22"/>
              </w:rPr>
            </w:pPr>
            <w:r w:rsidRPr="198457D3">
              <w:rPr>
                <w:rFonts w:ascii="Arial" w:hAnsi="Arial" w:cs="Arial"/>
                <w:sz w:val="22"/>
                <w:szCs w:val="22"/>
              </w:rPr>
              <w:t xml:space="preserve">Do </w:t>
            </w:r>
            <w:r w:rsidRPr="39D1E625">
              <w:rPr>
                <w:rFonts w:ascii="Arial" w:hAnsi="Arial" w:cs="Arial"/>
                <w:sz w:val="22"/>
                <w:szCs w:val="22"/>
              </w:rPr>
              <w:t>not</w:t>
            </w:r>
            <w:r w:rsidRPr="198457D3">
              <w:rPr>
                <w:rFonts w:ascii="Arial" w:hAnsi="Arial" w:cs="Arial"/>
                <w:sz w:val="22"/>
                <w:szCs w:val="22"/>
              </w:rPr>
              <w:t xml:space="preserve"> include the minus sign found before the values for exports in the UN energy balance data</w:t>
            </w:r>
            <w:r>
              <w:rPr>
                <w:rFonts w:ascii="Arial" w:hAnsi="Arial" w:cs="Arial"/>
                <w:sz w:val="22"/>
                <w:szCs w:val="22"/>
              </w:rPr>
              <w:t>.</w:t>
            </w:r>
            <w:r w:rsidRPr="198457D3">
              <w:rPr>
                <w:rFonts w:ascii="Arial" w:hAnsi="Arial" w:cs="Arial"/>
                <w:sz w:val="22"/>
                <w:szCs w:val="22"/>
              </w:rPr>
              <w:t> </w:t>
            </w:r>
          </w:p>
          <w:p w14:paraId="3EA978F2" w14:textId="77777777" w:rsidR="00AF0A05" w:rsidRPr="003F3635" w:rsidRDefault="00AF0A05" w:rsidP="00AF0A05">
            <w:pPr>
              <w:pStyle w:val="paragraph"/>
              <w:numPr>
                <w:ilvl w:val="0"/>
                <w:numId w:val="11"/>
              </w:numPr>
              <w:jc w:val="both"/>
              <w:rPr>
                <w:rFonts w:ascii="Arial" w:hAnsi="Arial" w:cs="Arial"/>
                <w:sz w:val="22"/>
                <w:szCs w:val="22"/>
              </w:rPr>
            </w:pPr>
            <w:r w:rsidRPr="00844D1E">
              <w:rPr>
                <w:rFonts w:ascii="Arial" w:hAnsi="Arial" w:cs="Arial"/>
                <w:sz w:val="22"/>
                <w:szCs w:val="22"/>
              </w:rPr>
              <w:t>Remember that the UN data are in TJ</w:t>
            </w:r>
            <w:r>
              <w:rPr>
                <w:rFonts w:ascii="Arial" w:hAnsi="Arial" w:cs="Arial"/>
                <w:sz w:val="22"/>
                <w:szCs w:val="22"/>
              </w:rPr>
              <w:t xml:space="preserve"> </w:t>
            </w:r>
            <w:r w:rsidRPr="20F921CD">
              <w:rPr>
                <w:rFonts w:ascii="Arial" w:hAnsi="Arial" w:cs="Arial"/>
                <w:sz w:val="22"/>
                <w:szCs w:val="22"/>
              </w:rPr>
              <w:t>and</w:t>
            </w:r>
            <w:r w:rsidRPr="00844D1E">
              <w:rPr>
                <w:rFonts w:ascii="Arial" w:hAnsi="Arial" w:cs="Arial"/>
                <w:sz w:val="22"/>
                <w:szCs w:val="22"/>
              </w:rPr>
              <w:t xml:space="preserve"> </w:t>
            </w:r>
            <w:r>
              <w:rPr>
                <w:rFonts w:ascii="Arial" w:hAnsi="Arial" w:cs="Arial"/>
                <w:sz w:val="22"/>
                <w:szCs w:val="22"/>
              </w:rPr>
              <w:t>must</w:t>
            </w:r>
            <w:r w:rsidRPr="00844D1E">
              <w:rPr>
                <w:rFonts w:ascii="Arial" w:hAnsi="Arial" w:cs="Arial"/>
                <w:sz w:val="22"/>
                <w:szCs w:val="22"/>
              </w:rPr>
              <w:t xml:space="preserve"> </w:t>
            </w:r>
            <w:r>
              <w:rPr>
                <w:rFonts w:ascii="Arial" w:hAnsi="Arial" w:cs="Arial"/>
                <w:sz w:val="22"/>
                <w:szCs w:val="22"/>
              </w:rPr>
              <w:t xml:space="preserve">be </w:t>
            </w:r>
            <w:r w:rsidRPr="00844D1E">
              <w:rPr>
                <w:rFonts w:ascii="Arial" w:hAnsi="Arial" w:cs="Arial"/>
                <w:sz w:val="22"/>
                <w:szCs w:val="22"/>
              </w:rPr>
              <w:t>divide</w:t>
            </w:r>
            <w:r>
              <w:rPr>
                <w:rFonts w:ascii="Arial" w:hAnsi="Arial" w:cs="Arial"/>
                <w:sz w:val="22"/>
                <w:szCs w:val="22"/>
              </w:rPr>
              <w:t>d</w:t>
            </w:r>
            <w:r w:rsidRPr="00844D1E">
              <w:rPr>
                <w:rFonts w:ascii="Arial" w:hAnsi="Arial" w:cs="Arial"/>
                <w:sz w:val="22"/>
                <w:szCs w:val="22"/>
              </w:rPr>
              <w:t xml:space="preserve"> by 1</w:t>
            </w:r>
            <w:r>
              <w:rPr>
                <w:rFonts w:ascii="Arial" w:hAnsi="Arial" w:cs="Arial"/>
                <w:sz w:val="22"/>
                <w:szCs w:val="22"/>
              </w:rPr>
              <w:t>,</w:t>
            </w:r>
            <w:r w:rsidRPr="00844D1E">
              <w:rPr>
                <w:rFonts w:ascii="Arial" w:hAnsi="Arial" w:cs="Arial"/>
                <w:sz w:val="22"/>
                <w:szCs w:val="22"/>
              </w:rPr>
              <w:t>000 to convert to PJ. </w:t>
            </w:r>
          </w:p>
          <w:p w14:paraId="48CD4420" w14:textId="36148AF2" w:rsidR="000A6BCE" w:rsidRPr="005B7F44" w:rsidRDefault="00026450" w:rsidP="000A6BCE">
            <w:pPr>
              <w:pStyle w:val="Heading3"/>
              <w:jc w:val="both"/>
              <w:outlineLvl w:val="2"/>
              <w:rPr>
                <w:rFonts w:ascii="Arial" w:hAnsi="Arial" w:cs="Arial"/>
                <w:b/>
                <w:bCs/>
                <w:color w:val="auto"/>
                <w:sz w:val="22"/>
                <w:szCs w:val="22"/>
              </w:rPr>
            </w:pPr>
            <w:r>
              <w:rPr>
                <w:rFonts w:ascii="Arial" w:hAnsi="Arial" w:cs="Arial"/>
                <w:b/>
                <w:bCs/>
                <w:color w:val="auto"/>
                <w:sz w:val="22"/>
                <w:szCs w:val="22"/>
              </w:rPr>
              <w:t xml:space="preserve">10. </w:t>
            </w:r>
            <w:r w:rsidR="000A6BCE" w:rsidRPr="005B7F44">
              <w:rPr>
                <w:rFonts w:ascii="Arial" w:hAnsi="Arial" w:cs="Arial"/>
                <w:b/>
                <w:bCs/>
                <w:color w:val="auto"/>
                <w:sz w:val="22"/>
                <w:szCs w:val="22"/>
              </w:rPr>
              <w:t>Renewable and fossil resources </w:t>
            </w:r>
          </w:p>
          <w:p w14:paraId="05BB496F" w14:textId="77777777" w:rsidR="000A6BCE" w:rsidRPr="00844D1E" w:rsidRDefault="000A6BCE" w:rsidP="000A6BCE">
            <w:pPr>
              <w:pStyle w:val="paragraph"/>
              <w:spacing w:before="0" w:beforeAutospacing="0"/>
              <w:jc w:val="both"/>
              <w:rPr>
                <w:rFonts w:ascii="Arial" w:hAnsi="Arial" w:cs="Arial"/>
                <w:sz w:val="22"/>
                <w:szCs w:val="22"/>
              </w:rPr>
            </w:pPr>
            <w:r w:rsidRPr="00844D1E">
              <w:rPr>
                <w:rFonts w:ascii="Arial" w:hAnsi="Arial" w:cs="Arial"/>
                <w:sz w:val="22"/>
                <w:szCs w:val="22"/>
              </w:rPr>
              <w:t>Insert the estimated renewable energy potentials in the country into the table in the tab Data in Brief Tables 8 &amp; 9 from the sources indicated in the table below. Some notes: </w:t>
            </w:r>
          </w:p>
          <w:p w14:paraId="7CFCD793" w14:textId="77777777" w:rsidR="000A6BCE" w:rsidRPr="00844D1E" w:rsidRDefault="000A6BCE" w:rsidP="000A6BCE">
            <w:pPr>
              <w:pStyle w:val="paragraph"/>
              <w:numPr>
                <w:ilvl w:val="0"/>
                <w:numId w:val="21"/>
              </w:numPr>
              <w:jc w:val="both"/>
              <w:rPr>
                <w:rFonts w:ascii="Arial" w:hAnsi="Arial" w:cs="Arial"/>
                <w:sz w:val="22"/>
                <w:szCs w:val="22"/>
              </w:rPr>
            </w:pPr>
            <w:r w:rsidRPr="00844D1E">
              <w:rPr>
                <w:rFonts w:ascii="Arial" w:hAnsi="Arial" w:cs="Arial"/>
                <w:sz w:val="22"/>
                <w:szCs w:val="22"/>
              </w:rPr>
              <w:t xml:space="preserve">Brunei: sources in table plus 70-80Mw hydro from </w:t>
            </w:r>
            <w:hyperlink r:id="rId152" w:tgtFrame="_blank" w:history="1">
              <w:r w:rsidRPr="00844D1E">
                <w:rPr>
                  <w:rStyle w:val="Hyperlink"/>
                  <w:rFonts w:ascii="Arial" w:hAnsi="Arial" w:cs="Arial"/>
                  <w:color w:val="auto"/>
                  <w:sz w:val="22"/>
                  <w:szCs w:val="22"/>
                </w:rPr>
                <w:t>https://www.reeep.org/brunei-darussalam-2012</w:t>
              </w:r>
            </w:hyperlink>
            <w:r w:rsidRPr="00844D1E">
              <w:rPr>
                <w:rFonts w:ascii="Arial" w:hAnsi="Arial" w:cs="Arial"/>
                <w:sz w:val="22"/>
                <w:szCs w:val="22"/>
              </w:rPr>
              <w:t>  </w:t>
            </w:r>
          </w:p>
          <w:p w14:paraId="0AE721B6" w14:textId="77777777" w:rsidR="000A6BCE" w:rsidRPr="00844D1E" w:rsidRDefault="000A6BCE" w:rsidP="000A6BCE">
            <w:pPr>
              <w:pStyle w:val="paragraph"/>
              <w:numPr>
                <w:ilvl w:val="0"/>
                <w:numId w:val="21"/>
              </w:numPr>
              <w:jc w:val="both"/>
              <w:rPr>
                <w:rFonts w:ascii="Arial" w:hAnsi="Arial" w:cs="Arial"/>
                <w:sz w:val="22"/>
                <w:szCs w:val="22"/>
              </w:rPr>
            </w:pPr>
            <w:r w:rsidRPr="00844D1E">
              <w:rPr>
                <w:rFonts w:ascii="Arial" w:hAnsi="Arial" w:cs="Arial"/>
                <w:sz w:val="22"/>
                <w:szCs w:val="22"/>
              </w:rPr>
              <w:t xml:space="preserve">Indonesia: sources in table plus 41.426GW hydro (+450MW SHP if not in world </w:t>
            </w:r>
            <w:proofErr w:type="spellStart"/>
            <w:r w:rsidRPr="00844D1E">
              <w:rPr>
                <w:rFonts w:ascii="Arial" w:hAnsi="Arial" w:cs="Arial"/>
                <w:sz w:val="22"/>
                <w:szCs w:val="22"/>
              </w:rPr>
              <w:t>shp</w:t>
            </w:r>
            <w:proofErr w:type="spellEnd"/>
            <w:r w:rsidRPr="00844D1E">
              <w:rPr>
                <w:rFonts w:ascii="Arial" w:hAnsi="Arial" w:cs="Arial"/>
                <w:sz w:val="22"/>
                <w:szCs w:val="22"/>
              </w:rPr>
              <w:t xml:space="preserve"> report), 27.15GW geothermal from RBAP SE4ALL report (available at </w:t>
            </w:r>
            <w:hyperlink r:id="rId153" w:tgtFrame="_blank" w:history="1">
              <w:r w:rsidRPr="00844D1E">
                <w:rPr>
                  <w:rStyle w:val="Hyperlink"/>
                  <w:rFonts w:ascii="Arial" w:hAnsi="Arial" w:cs="Arial"/>
                  <w:color w:val="auto"/>
                  <w:sz w:val="22"/>
                  <w:szCs w:val="22"/>
                </w:rPr>
                <w:t>https://www.asia-pacific.undp.org/content/rbap/en/home/library/climate-and-disaster-resilience/APRC-EE-2013-SE4ALL.html</w:t>
              </w:r>
            </w:hyperlink>
            <w:r w:rsidRPr="00844D1E">
              <w:rPr>
                <w:rFonts w:ascii="Arial" w:hAnsi="Arial" w:cs="Arial"/>
                <w:sz w:val="22"/>
                <w:szCs w:val="22"/>
              </w:rPr>
              <w:t>) </w:t>
            </w:r>
          </w:p>
          <w:p w14:paraId="6004E79B" w14:textId="77777777" w:rsidR="000A6BCE" w:rsidRPr="00844D1E" w:rsidRDefault="000A6BCE" w:rsidP="000A6BCE">
            <w:pPr>
              <w:pStyle w:val="paragraph"/>
              <w:numPr>
                <w:ilvl w:val="0"/>
                <w:numId w:val="21"/>
              </w:numPr>
              <w:jc w:val="both"/>
              <w:rPr>
                <w:rFonts w:ascii="Arial" w:hAnsi="Arial" w:cs="Arial"/>
                <w:sz w:val="22"/>
                <w:szCs w:val="22"/>
              </w:rPr>
            </w:pPr>
            <w:r w:rsidRPr="00844D1E">
              <w:rPr>
                <w:rFonts w:ascii="Arial" w:hAnsi="Arial" w:cs="Arial"/>
                <w:sz w:val="22"/>
                <w:szCs w:val="22"/>
              </w:rPr>
              <w:t>Papua New Guinea: 150MW wind, 4GW hydro (+5.7Mw SHP), 0.8GW geothermal from RBAP SE4ALL report </w:t>
            </w:r>
          </w:p>
          <w:p w14:paraId="373610C2" w14:textId="77777777" w:rsidR="000A6BCE" w:rsidRPr="00844D1E" w:rsidRDefault="000A6BCE" w:rsidP="000A6BCE">
            <w:pPr>
              <w:pStyle w:val="paragraph"/>
              <w:numPr>
                <w:ilvl w:val="0"/>
                <w:numId w:val="21"/>
              </w:numPr>
              <w:jc w:val="both"/>
              <w:rPr>
                <w:rFonts w:ascii="Arial" w:hAnsi="Arial" w:cs="Arial"/>
                <w:sz w:val="22"/>
                <w:szCs w:val="22"/>
              </w:rPr>
            </w:pPr>
            <w:r w:rsidRPr="00844D1E">
              <w:rPr>
                <w:rFonts w:ascii="Arial" w:hAnsi="Arial" w:cs="Arial"/>
                <w:sz w:val="22"/>
                <w:szCs w:val="22"/>
              </w:rPr>
              <w:t>Malaysia: sources below plus 0.49GW hydro from RBAP SEA4ALL report </w:t>
            </w:r>
          </w:p>
          <w:p w14:paraId="302DA816" w14:textId="77777777" w:rsidR="000A6BCE" w:rsidRPr="00844D1E" w:rsidRDefault="000A6BCE" w:rsidP="000A6BCE">
            <w:pPr>
              <w:pStyle w:val="paragraph"/>
              <w:numPr>
                <w:ilvl w:val="0"/>
                <w:numId w:val="21"/>
              </w:numPr>
              <w:jc w:val="both"/>
              <w:rPr>
                <w:rFonts w:ascii="Arial" w:hAnsi="Arial" w:cs="Arial"/>
                <w:sz w:val="22"/>
                <w:szCs w:val="22"/>
              </w:rPr>
            </w:pPr>
            <w:r w:rsidRPr="00844D1E">
              <w:rPr>
                <w:rFonts w:ascii="Arial" w:hAnsi="Arial" w:cs="Arial"/>
                <w:sz w:val="22"/>
                <w:szCs w:val="22"/>
              </w:rPr>
              <w:t xml:space="preserve">Myanmar: 40.4GW hydro and 4GW wind from </w:t>
            </w:r>
            <w:hyperlink r:id="rId154" w:tgtFrame="_blank" w:history="1">
              <w:r w:rsidRPr="00844D1E">
                <w:rPr>
                  <w:rStyle w:val="Hyperlink"/>
                  <w:rFonts w:ascii="Arial" w:hAnsi="Arial" w:cs="Arial"/>
                  <w:color w:val="auto"/>
                  <w:sz w:val="22"/>
                  <w:szCs w:val="22"/>
                </w:rPr>
                <w:t>https://accept.aseanenergy.org/wp-content/uploads/2020/01/A-Review-of-RE-and-NDCs-in-ASEAN.pdf</w:t>
              </w:r>
            </w:hyperlink>
            <w:r w:rsidRPr="00844D1E">
              <w:rPr>
                <w:rFonts w:ascii="Arial" w:hAnsi="Arial" w:cs="Arial"/>
                <w:sz w:val="22"/>
                <w:szCs w:val="22"/>
              </w:rPr>
              <w:t>  </w:t>
            </w:r>
          </w:p>
          <w:p w14:paraId="62962404" w14:textId="77777777" w:rsidR="000A6BCE" w:rsidRPr="00844D1E" w:rsidRDefault="000A6BCE" w:rsidP="000A6BCE">
            <w:pPr>
              <w:pStyle w:val="paragraph"/>
              <w:numPr>
                <w:ilvl w:val="0"/>
                <w:numId w:val="21"/>
              </w:numPr>
              <w:jc w:val="both"/>
              <w:rPr>
                <w:rFonts w:ascii="Arial" w:hAnsi="Arial" w:cs="Arial"/>
                <w:sz w:val="22"/>
                <w:szCs w:val="22"/>
              </w:rPr>
            </w:pPr>
            <w:proofErr w:type="spellStart"/>
            <w:r w:rsidRPr="00844D1E">
              <w:rPr>
                <w:rFonts w:ascii="Arial" w:hAnsi="Arial" w:cs="Arial"/>
                <w:sz w:val="22"/>
                <w:szCs w:val="22"/>
              </w:rPr>
              <w:t>Philipines</w:t>
            </w:r>
            <w:proofErr w:type="spellEnd"/>
            <w:r w:rsidRPr="00844D1E">
              <w:rPr>
                <w:rFonts w:ascii="Arial" w:hAnsi="Arial" w:cs="Arial"/>
                <w:sz w:val="22"/>
                <w:szCs w:val="22"/>
              </w:rPr>
              <w:t xml:space="preserve">: sources below plus 4GW geothermal and 10.5GW hydro from </w:t>
            </w:r>
            <w:hyperlink r:id="rId155" w:tgtFrame="_blank" w:history="1">
              <w:r w:rsidRPr="00844D1E">
                <w:rPr>
                  <w:rStyle w:val="Hyperlink"/>
                  <w:rFonts w:ascii="Arial" w:hAnsi="Arial" w:cs="Arial"/>
                  <w:color w:val="auto"/>
                  <w:sz w:val="22"/>
                  <w:szCs w:val="22"/>
                </w:rPr>
                <w:t>https://accept.aseanenergy.org/wp-content/uploads/2020/01/A-Review-of-RE-and-NDCs-in-ASEAN.pdf</w:t>
              </w:r>
            </w:hyperlink>
            <w:r w:rsidRPr="00844D1E">
              <w:rPr>
                <w:rFonts w:ascii="Arial" w:hAnsi="Arial" w:cs="Arial"/>
                <w:sz w:val="22"/>
                <w:szCs w:val="22"/>
              </w:rPr>
              <w:t>  </w:t>
            </w:r>
          </w:p>
          <w:p w14:paraId="34F086FE" w14:textId="77777777" w:rsidR="000A6BCE" w:rsidRPr="00844D1E" w:rsidRDefault="000A6BCE" w:rsidP="000A6BCE">
            <w:pPr>
              <w:pStyle w:val="paragraph"/>
              <w:numPr>
                <w:ilvl w:val="0"/>
                <w:numId w:val="21"/>
              </w:numPr>
              <w:jc w:val="both"/>
              <w:rPr>
                <w:rFonts w:ascii="Arial" w:hAnsi="Arial" w:cs="Arial"/>
                <w:sz w:val="22"/>
                <w:szCs w:val="22"/>
              </w:rPr>
            </w:pPr>
            <w:r w:rsidRPr="00844D1E">
              <w:rPr>
                <w:rFonts w:ascii="Arial" w:hAnsi="Arial" w:cs="Arial"/>
                <w:sz w:val="22"/>
                <w:szCs w:val="22"/>
              </w:rPr>
              <w:t>Thailand: sources below plus 4.542GW hydro (+50MW SHP) from RBAP SE4ALL report </w:t>
            </w:r>
          </w:p>
          <w:p w14:paraId="29CCFE65" w14:textId="375EEF0F" w:rsidR="008F29F9" w:rsidRPr="008F29F9" w:rsidRDefault="000A6BCE" w:rsidP="008F29F9">
            <w:pPr>
              <w:pStyle w:val="paragraph"/>
              <w:numPr>
                <w:ilvl w:val="0"/>
                <w:numId w:val="21"/>
              </w:numPr>
              <w:jc w:val="both"/>
              <w:rPr>
                <w:rFonts w:ascii="Arial" w:hAnsi="Arial" w:cs="Arial"/>
                <w:sz w:val="22"/>
                <w:szCs w:val="22"/>
              </w:rPr>
            </w:pPr>
            <w:r w:rsidRPr="00844D1E">
              <w:rPr>
                <w:rFonts w:ascii="Arial" w:hAnsi="Arial" w:cs="Arial"/>
                <w:sz w:val="22"/>
                <w:szCs w:val="22"/>
              </w:rPr>
              <w:t>Vietnam: sources below plus 3.8GW hydro (+2.887GW small hydro) and 10GW pumped hydro and 0.4GW geothermal from RBAP SE4ALL report</w:t>
            </w:r>
          </w:p>
          <w:p w14:paraId="66E12DF3" w14:textId="30F1199B" w:rsidR="000A6BCE" w:rsidRPr="00844D1E" w:rsidRDefault="000A6BCE" w:rsidP="000A6BCE">
            <w:pPr>
              <w:pStyle w:val="Caption"/>
              <w:keepNext/>
              <w:jc w:val="both"/>
              <w:rPr>
                <w:rFonts w:ascii="Arial" w:hAnsi="Arial" w:cs="Arial"/>
                <w:color w:val="auto"/>
                <w:sz w:val="22"/>
                <w:szCs w:val="22"/>
              </w:rPr>
            </w:pPr>
            <w:r w:rsidRPr="00844D1E">
              <w:rPr>
                <w:rFonts w:ascii="Arial" w:hAnsi="Arial" w:cs="Arial"/>
                <w:color w:val="auto"/>
                <w:sz w:val="22"/>
                <w:szCs w:val="22"/>
              </w:rPr>
              <w:t xml:space="preserve">Table </w:t>
            </w:r>
            <w:r w:rsidRPr="00844D1E">
              <w:rPr>
                <w:rFonts w:ascii="Arial" w:hAnsi="Arial" w:cs="Arial"/>
                <w:color w:val="auto"/>
                <w:sz w:val="22"/>
                <w:szCs w:val="22"/>
              </w:rPr>
              <w:fldChar w:fldCharType="begin"/>
            </w:r>
            <w:r w:rsidRPr="00844D1E">
              <w:rPr>
                <w:rFonts w:ascii="Arial" w:hAnsi="Arial" w:cs="Arial"/>
                <w:color w:val="auto"/>
                <w:sz w:val="22"/>
                <w:szCs w:val="22"/>
              </w:rPr>
              <w:instrText xml:space="preserve"> SEQ Table \* ARABIC </w:instrText>
            </w:r>
            <w:r w:rsidRPr="00844D1E">
              <w:rPr>
                <w:rFonts w:ascii="Arial" w:hAnsi="Arial" w:cs="Arial"/>
                <w:color w:val="auto"/>
                <w:sz w:val="22"/>
                <w:szCs w:val="22"/>
              </w:rPr>
              <w:fldChar w:fldCharType="separate"/>
            </w:r>
            <w:r w:rsidR="005A3E44">
              <w:rPr>
                <w:rFonts w:ascii="Arial" w:hAnsi="Arial" w:cs="Arial"/>
                <w:noProof/>
                <w:color w:val="auto"/>
                <w:sz w:val="22"/>
                <w:szCs w:val="22"/>
              </w:rPr>
              <w:t>1</w:t>
            </w:r>
            <w:r w:rsidRPr="00844D1E">
              <w:rPr>
                <w:rFonts w:ascii="Arial" w:hAnsi="Arial" w:cs="Arial"/>
                <w:color w:val="auto"/>
                <w:sz w:val="22"/>
                <w:szCs w:val="22"/>
              </w:rPr>
              <w:fldChar w:fldCharType="end"/>
            </w:r>
            <w:r w:rsidRPr="00844D1E">
              <w:rPr>
                <w:rFonts w:ascii="Arial" w:hAnsi="Arial" w:cs="Arial"/>
                <w:color w:val="auto"/>
                <w:sz w:val="22"/>
                <w:szCs w:val="22"/>
              </w:rPr>
              <w:t>: Data sources for Hydropower potential in Asian countries</w:t>
            </w:r>
          </w:p>
          <w:tbl>
            <w:tblPr>
              <w:tblW w:w="945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12"/>
              <w:gridCol w:w="2313"/>
              <w:gridCol w:w="2408"/>
              <w:gridCol w:w="1425"/>
            </w:tblGrid>
            <w:tr w:rsidR="000A6BCE" w:rsidRPr="00844D1E" w14:paraId="7883FCEB" w14:textId="77777777" w:rsidTr="005B7F44">
              <w:trPr>
                <w:trHeight w:val="318"/>
              </w:trPr>
              <w:tc>
                <w:tcPr>
                  <w:tcW w:w="3312" w:type="dxa"/>
                  <w:tcBorders>
                    <w:top w:val="single" w:sz="6" w:space="0" w:color="000000"/>
                    <w:left w:val="single" w:sz="6" w:space="0" w:color="000000"/>
                    <w:bottom w:val="single" w:sz="6" w:space="0" w:color="000000"/>
                    <w:right w:val="single" w:sz="6" w:space="0" w:color="000000"/>
                  </w:tcBorders>
                  <w:shd w:val="clear" w:color="auto" w:fill="auto"/>
                  <w:hideMark/>
                </w:tcPr>
                <w:p w14:paraId="67ACB7DD" w14:textId="77777777" w:rsidR="000A6BCE" w:rsidRPr="00844D1E" w:rsidRDefault="000A6BCE" w:rsidP="000A6BCE">
                  <w:pPr>
                    <w:pStyle w:val="paragraph"/>
                    <w:jc w:val="both"/>
                    <w:rPr>
                      <w:rFonts w:ascii="Arial" w:hAnsi="Arial" w:cs="Arial"/>
                      <w:sz w:val="22"/>
                      <w:szCs w:val="22"/>
                    </w:rPr>
                  </w:pPr>
                  <w:r w:rsidRPr="00844D1E">
                    <w:rPr>
                      <w:rFonts w:ascii="Arial" w:hAnsi="Arial" w:cs="Arial"/>
                      <w:sz w:val="22"/>
                      <w:szCs w:val="22"/>
                    </w:rPr>
                    <w:t>Country  </w:t>
                  </w:r>
                </w:p>
              </w:tc>
              <w:tc>
                <w:tcPr>
                  <w:tcW w:w="2313" w:type="dxa"/>
                  <w:tcBorders>
                    <w:top w:val="single" w:sz="6" w:space="0" w:color="000000"/>
                    <w:left w:val="single" w:sz="6" w:space="0" w:color="000000"/>
                    <w:bottom w:val="single" w:sz="6" w:space="0" w:color="000000"/>
                    <w:right w:val="single" w:sz="6" w:space="0" w:color="000000"/>
                  </w:tcBorders>
                  <w:shd w:val="clear" w:color="auto" w:fill="auto"/>
                  <w:hideMark/>
                </w:tcPr>
                <w:p w14:paraId="68168B66" w14:textId="77777777" w:rsidR="000A6BCE" w:rsidRPr="00844D1E" w:rsidRDefault="000A6BCE" w:rsidP="000A6BCE">
                  <w:pPr>
                    <w:pStyle w:val="paragraph"/>
                    <w:jc w:val="both"/>
                    <w:rPr>
                      <w:rFonts w:ascii="Arial" w:hAnsi="Arial" w:cs="Arial"/>
                      <w:sz w:val="22"/>
                      <w:szCs w:val="22"/>
                    </w:rPr>
                  </w:pPr>
                  <w:r w:rsidRPr="00844D1E">
                    <w:rPr>
                      <w:rFonts w:ascii="Arial" w:hAnsi="Arial" w:cs="Arial"/>
                      <w:sz w:val="22"/>
                      <w:szCs w:val="22"/>
                    </w:rPr>
                    <w:t>Small Hydro </w:t>
                  </w:r>
                </w:p>
              </w:tc>
              <w:tc>
                <w:tcPr>
                  <w:tcW w:w="2408" w:type="dxa"/>
                  <w:tcBorders>
                    <w:top w:val="single" w:sz="6" w:space="0" w:color="000000"/>
                    <w:left w:val="single" w:sz="6" w:space="0" w:color="000000"/>
                    <w:bottom w:val="single" w:sz="6" w:space="0" w:color="000000"/>
                    <w:right w:val="single" w:sz="6" w:space="0" w:color="000000"/>
                  </w:tcBorders>
                  <w:shd w:val="clear" w:color="auto" w:fill="auto"/>
                  <w:hideMark/>
                </w:tcPr>
                <w:p w14:paraId="43EEBA65" w14:textId="77777777" w:rsidR="000A6BCE" w:rsidRPr="00844D1E" w:rsidRDefault="000A6BCE" w:rsidP="000A6BCE">
                  <w:pPr>
                    <w:pStyle w:val="paragraph"/>
                    <w:jc w:val="both"/>
                    <w:rPr>
                      <w:rFonts w:ascii="Arial" w:hAnsi="Arial" w:cs="Arial"/>
                      <w:sz w:val="22"/>
                      <w:szCs w:val="22"/>
                    </w:rPr>
                  </w:pPr>
                  <w:r w:rsidRPr="00844D1E">
                    <w:rPr>
                      <w:rFonts w:ascii="Arial" w:hAnsi="Arial" w:cs="Arial"/>
                      <w:sz w:val="22"/>
                      <w:szCs w:val="22"/>
                    </w:rPr>
                    <w:t>PV and Wind  </w:t>
                  </w:r>
                </w:p>
              </w:tc>
              <w:tc>
                <w:tcPr>
                  <w:tcW w:w="1425" w:type="dxa"/>
                  <w:tcBorders>
                    <w:top w:val="single" w:sz="6" w:space="0" w:color="000000"/>
                    <w:left w:val="single" w:sz="6" w:space="0" w:color="000000"/>
                    <w:bottom w:val="single" w:sz="6" w:space="0" w:color="000000"/>
                    <w:right w:val="single" w:sz="6" w:space="0" w:color="000000"/>
                  </w:tcBorders>
                  <w:shd w:val="clear" w:color="auto" w:fill="auto"/>
                  <w:hideMark/>
                </w:tcPr>
                <w:p w14:paraId="38719593" w14:textId="77777777" w:rsidR="000A6BCE" w:rsidRPr="00844D1E" w:rsidRDefault="000A6BCE" w:rsidP="000A6BCE">
                  <w:pPr>
                    <w:pStyle w:val="paragraph"/>
                    <w:jc w:val="both"/>
                    <w:rPr>
                      <w:rFonts w:ascii="Arial" w:hAnsi="Arial" w:cs="Arial"/>
                      <w:sz w:val="22"/>
                      <w:szCs w:val="22"/>
                    </w:rPr>
                  </w:pPr>
                  <w:r w:rsidRPr="00844D1E">
                    <w:rPr>
                      <w:rFonts w:ascii="Arial" w:hAnsi="Arial" w:cs="Arial"/>
                      <w:sz w:val="22"/>
                      <w:szCs w:val="22"/>
                    </w:rPr>
                    <w:t>Solar Resource </w:t>
                  </w:r>
                </w:p>
              </w:tc>
            </w:tr>
            <w:tr w:rsidR="000A6BCE" w:rsidRPr="00844D1E" w14:paraId="0291BC25" w14:textId="77777777" w:rsidTr="005B7F44">
              <w:trPr>
                <w:trHeight w:val="1592"/>
              </w:trPr>
              <w:tc>
                <w:tcPr>
                  <w:tcW w:w="3312" w:type="dxa"/>
                  <w:tcBorders>
                    <w:top w:val="single" w:sz="6" w:space="0" w:color="000000"/>
                    <w:left w:val="single" w:sz="6" w:space="0" w:color="000000"/>
                    <w:bottom w:val="single" w:sz="6" w:space="0" w:color="000000"/>
                    <w:right w:val="single" w:sz="6" w:space="0" w:color="000000"/>
                  </w:tcBorders>
                  <w:shd w:val="clear" w:color="auto" w:fill="auto"/>
                  <w:hideMark/>
                </w:tcPr>
                <w:p w14:paraId="7A8ABF60" w14:textId="77777777" w:rsidR="000A6BCE" w:rsidRPr="00844D1E" w:rsidRDefault="000A6BCE" w:rsidP="000A6BCE">
                  <w:pPr>
                    <w:pStyle w:val="paragraph"/>
                    <w:jc w:val="both"/>
                    <w:rPr>
                      <w:rFonts w:ascii="Arial" w:hAnsi="Arial" w:cs="Arial"/>
                      <w:sz w:val="22"/>
                      <w:szCs w:val="22"/>
                    </w:rPr>
                  </w:pPr>
                  <w:r w:rsidRPr="00844D1E">
                    <w:rPr>
                      <w:rFonts w:ascii="Arial" w:hAnsi="Arial" w:cs="Arial"/>
                      <w:sz w:val="22"/>
                      <w:szCs w:val="22"/>
                    </w:rPr>
                    <w:lastRenderedPageBreak/>
                    <w:t>Brunei, Indonesia, Malaysia, Philippines, Singapore, Thailand, Vietnam </w:t>
                  </w:r>
                </w:p>
              </w:tc>
              <w:tc>
                <w:tcPr>
                  <w:tcW w:w="2313" w:type="dxa"/>
                  <w:tcBorders>
                    <w:top w:val="single" w:sz="6" w:space="0" w:color="000000"/>
                    <w:left w:val="single" w:sz="6" w:space="0" w:color="000000"/>
                    <w:bottom w:val="single" w:sz="6" w:space="0" w:color="000000"/>
                    <w:right w:val="single" w:sz="6" w:space="0" w:color="000000"/>
                  </w:tcBorders>
                  <w:shd w:val="clear" w:color="auto" w:fill="auto"/>
                  <w:hideMark/>
                </w:tcPr>
                <w:p w14:paraId="37DCB764" w14:textId="77777777" w:rsidR="000A6BCE" w:rsidRPr="00844D1E" w:rsidRDefault="000A6BCE" w:rsidP="000A6BCE">
                  <w:pPr>
                    <w:pStyle w:val="paragraph"/>
                    <w:jc w:val="both"/>
                    <w:rPr>
                      <w:rFonts w:ascii="Arial" w:hAnsi="Arial" w:cs="Arial"/>
                      <w:sz w:val="22"/>
                      <w:szCs w:val="22"/>
                    </w:rPr>
                  </w:pPr>
                  <w:r w:rsidRPr="00844D1E">
                    <w:rPr>
                      <w:rFonts w:ascii="Arial" w:hAnsi="Arial" w:cs="Arial"/>
                      <w:sz w:val="22"/>
                      <w:szCs w:val="22"/>
                    </w:rPr>
                    <w:t>World Small Hydropower Development Report  </w:t>
                  </w:r>
                </w:p>
              </w:tc>
              <w:tc>
                <w:tcPr>
                  <w:tcW w:w="2408" w:type="dxa"/>
                  <w:tcBorders>
                    <w:top w:val="single" w:sz="6" w:space="0" w:color="000000"/>
                    <w:left w:val="single" w:sz="6" w:space="0" w:color="000000"/>
                    <w:bottom w:val="single" w:sz="6" w:space="0" w:color="000000"/>
                    <w:right w:val="single" w:sz="6" w:space="0" w:color="000000"/>
                  </w:tcBorders>
                  <w:shd w:val="clear" w:color="auto" w:fill="auto"/>
                  <w:hideMark/>
                </w:tcPr>
                <w:p w14:paraId="2974585D" w14:textId="77777777" w:rsidR="000A6BCE" w:rsidRPr="00844D1E" w:rsidRDefault="00712B2A" w:rsidP="000A6BCE">
                  <w:pPr>
                    <w:pStyle w:val="paragraph"/>
                    <w:jc w:val="both"/>
                    <w:rPr>
                      <w:rFonts w:ascii="Arial" w:hAnsi="Arial" w:cs="Arial"/>
                      <w:sz w:val="22"/>
                      <w:szCs w:val="22"/>
                    </w:rPr>
                  </w:pPr>
                  <w:hyperlink r:id="rId156" w:tgtFrame="_blank" w:history="1">
                    <w:r w:rsidR="000A6BCE" w:rsidRPr="00844D1E">
                      <w:rPr>
                        <w:rStyle w:val="Hyperlink"/>
                        <w:rFonts w:ascii="Arial" w:hAnsi="Arial" w:cs="Arial"/>
                        <w:color w:val="auto"/>
                        <w:sz w:val="22"/>
                        <w:szCs w:val="22"/>
                      </w:rPr>
                      <w:t>Exploring RE opportunities in select SE Asian countries 2019</w:t>
                    </w:r>
                  </w:hyperlink>
                  <w:r w:rsidR="000A6BCE" w:rsidRPr="00844D1E">
                    <w:rPr>
                      <w:rFonts w:ascii="Arial" w:hAnsi="Arial" w:cs="Arial"/>
                      <w:sz w:val="22"/>
                      <w:szCs w:val="22"/>
                    </w:rPr>
                    <w:t xml:space="preserve"> report (use values in table at start with LCOE &lt;$150/MWh) </w:t>
                  </w:r>
                </w:p>
              </w:tc>
              <w:tc>
                <w:tcPr>
                  <w:tcW w:w="1425" w:type="dxa"/>
                  <w:tcBorders>
                    <w:top w:val="single" w:sz="6" w:space="0" w:color="000000"/>
                    <w:left w:val="single" w:sz="6" w:space="0" w:color="000000"/>
                    <w:bottom w:val="single" w:sz="6" w:space="0" w:color="000000"/>
                    <w:right w:val="single" w:sz="6" w:space="0" w:color="000000"/>
                  </w:tcBorders>
                  <w:shd w:val="clear" w:color="auto" w:fill="auto"/>
                  <w:hideMark/>
                </w:tcPr>
                <w:p w14:paraId="6F6EA3E0" w14:textId="77777777" w:rsidR="000A6BCE" w:rsidRPr="00844D1E" w:rsidRDefault="000A6BCE" w:rsidP="000A6BCE">
                  <w:pPr>
                    <w:pStyle w:val="paragraph"/>
                    <w:jc w:val="both"/>
                    <w:rPr>
                      <w:rFonts w:ascii="Arial" w:hAnsi="Arial" w:cs="Arial"/>
                      <w:sz w:val="22"/>
                      <w:szCs w:val="22"/>
                    </w:rPr>
                  </w:pPr>
                  <w:r w:rsidRPr="00844D1E">
                    <w:rPr>
                      <w:rFonts w:ascii="Arial" w:hAnsi="Arial" w:cs="Arial"/>
                      <w:sz w:val="22"/>
                      <w:szCs w:val="22"/>
                    </w:rPr>
                    <w:t xml:space="preserve">NREL datasets (see </w:t>
                  </w:r>
                  <w:hyperlink r:id="rId157" w:tgtFrame="_blank" w:history="1">
                    <w:r w:rsidRPr="00844D1E">
                      <w:rPr>
                        <w:rStyle w:val="Hyperlink"/>
                        <w:rFonts w:ascii="Arial" w:hAnsi="Arial" w:cs="Arial"/>
                        <w:color w:val="auto"/>
                        <w:sz w:val="22"/>
                        <w:szCs w:val="22"/>
                      </w:rPr>
                      <w:t>here</w:t>
                    </w:r>
                  </w:hyperlink>
                  <w:r w:rsidRPr="00844D1E">
                    <w:rPr>
                      <w:rFonts w:ascii="Arial" w:hAnsi="Arial" w:cs="Arial"/>
                      <w:sz w:val="22"/>
                      <w:szCs w:val="22"/>
                    </w:rPr>
                    <w:t>) </w:t>
                  </w:r>
                </w:p>
              </w:tc>
            </w:tr>
          </w:tbl>
          <w:p w14:paraId="2BEB7CFB" w14:textId="40BBA948" w:rsidR="000A6BCE" w:rsidRPr="00844D1E" w:rsidRDefault="000A6BCE" w:rsidP="000A6BCE">
            <w:pPr>
              <w:pStyle w:val="paragraph"/>
              <w:jc w:val="both"/>
              <w:rPr>
                <w:rFonts w:ascii="Arial" w:hAnsi="Arial" w:cs="Arial"/>
                <w:sz w:val="22"/>
                <w:szCs w:val="22"/>
              </w:rPr>
            </w:pPr>
            <w:r w:rsidRPr="00844D1E">
              <w:rPr>
                <w:rFonts w:ascii="Arial" w:hAnsi="Arial" w:cs="Arial"/>
                <w:sz w:val="22"/>
                <w:szCs w:val="22"/>
              </w:rPr>
              <w:t xml:space="preserve">If </w:t>
            </w:r>
            <w:r w:rsidR="00F64D47">
              <w:rPr>
                <w:rFonts w:ascii="Arial" w:hAnsi="Arial" w:cs="Arial"/>
                <w:sz w:val="22"/>
                <w:szCs w:val="22"/>
              </w:rPr>
              <w:t xml:space="preserve">the user is working on a </w:t>
            </w:r>
            <w:r w:rsidRPr="00844D1E">
              <w:rPr>
                <w:rFonts w:ascii="Arial" w:hAnsi="Arial" w:cs="Arial"/>
                <w:sz w:val="22"/>
                <w:szCs w:val="22"/>
              </w:rPr>
              <w:t xml:space="preserve">new country, it is recommended to first check the sources in the table above for potentials and then fill any gaps with country-specific sources. The NREL wind capacity factor datasets (referenced </w:t>
            </w:r>
            <w:hyperlink r:id="rId158" w:tgtFrame="_blank" w:history="1">
              <w:r w:rsidRPr="00844D1E">
                <w:rPr>
                  <w:rStyle w:val="Hyperlink"/>
                  <w:rFonts w:ascii="Arial" w:hAnsi="Arial" w:cs="Arial"/>
                  <w:color w:val="auto"/>
                  <w:sz w:val="22"/>
                  <w:szCs w:val="22"/>
                </w:rPr>
                <w:t>here</w:t>
              </w:r>
            </w:hyperlink>
            <w:r w:rsidRPr="00844D1E">
              <w:rPr>
                <w:rFonts w:ascii="Arial" w:hAnsi="Arial" w:cs="Arial"/>
                <w:sz w:val="22"/>
                <w:szCs w:val="22"/>
              </w:rPr>
              <w:t>) can also be used to estimate wind resources. Insert the estimated fossil fuel reserves in the country into the table in the tab Data in Brief Tables 8 &amp; 9 from the table on page 88 of the TEMBA report (</w:t>
            </w:r>
            <w:hyperlink r:id="rId159" w:tgtFrame="_blank" w:history="1">
              <w:r w:rsidRPr="00844D1E">
                <w:rPr>
                  <w:rStyle w:val="Hyperlink"/>
                  <w:rFonts w:ascii="Arial" w:hAnsi="Arial" w:cs="Arial"/>
                  <w:color w:val="auto"/>
                  <w:sz w:val="22"/>
                  <w:szCs w:val="22"/>
                </w:rPr>
                <w:t>here</w:t>
              </w:r>
            </w:hyperlink>
            <w:r w:rsidRPr="00844D1E">
              <w:rPr>
                <w:rFonts w:ascii="Arial" w:hAnsi="Arial" w:cs="Arial"/>
                <w:sz w:val="22"/>
                <w:szCs w:val="22"/>
              </w:rPr>
              <w:t xml:space="preserve">). If there is a dash, assume 0. If the country is not in the table, this means </w:t>
            </w:r>
            <w:r w:rsidR="009D018C">
              <w:rPr>
                <w:rFonts w:ascii="Arial" w:hAnsi="Arial" w:cs="Arial"/>
                <w:sz w:val="22"/>
                <w:szCs w:val="22"/>
              </w:rPr>
              <w:t xml:space="preserve">it will be </w:t>
            </w:r>
            <w:r w:rsidRPr="00844D1E">
              <w:rPr>
                <w:rFonts w:ascii="Arial" w:hAnsi="Arial" w:cs="Arial"/>
                <w:sz w:val="22"/>
                <w:szCs w:val="22"/>
              </w:rPr>
              <w:t>assume</w:t>
            </w:r>
            <w:r w:rsidR="009D018C">
              <w:rPr>
                <w:rFonts w:ascii="Arial" w:hAnsi="Arial" w:cs="Arial"/>
                <w:sz w:val="22"/>
                <w:szCs w:val="22"/>
              </w:rPr>
              <w:t>d</w:t>
            </w:r>
            <w:r w:rsidRPr="00844D1E">
              <w:rPr>
                <w:rFonts w:ascii="Arial" w:hAnsi="Arial" w:cs="Arial"/>
                <w:sz w:val="22"/>
                <w:szCs w:val="22"/>
              </w:rPr>
              <w:t xml:space="preserve"> 0 domestic reserves so insert 0 for coal, gas and oil.  Check that total technology model period activity upper limits have been added for MINOIL, MINNGS and MINCOA in the 5.1 Activity tab (row 601, 605, 611), and that total annual max capacity limits have been updated for PWRGEO (row 24) and PWRHYD001-004 (rows 33, 34, 35) in the tab 3.8 Capacity &amp; </w:t>
            </w:r>
            <w:proofErr w:type="spellStart"/>
            <w:r w:rsidRPr="00844D1E">
              <w:rPr>
                <w:rFonts w:ascii="Arial" w:hAnsi="Arial" w:cs="Arial"/>
                <w:sz w:val="22"/>
                <w:szCs w:val="22"/>
              </w:rPr>
              <w:t>Inv</w:t>
            </w:r>
            <w:proofErr w:type="spellEnd"/>
            <w:r w:rsidRPr="00844D1E">
              <w:rPr>
                <w:rFonts w:ascii="Arial" w:hAnsi="Arial" w:cs="Arial"/>
                <w:sz w:val="22"/>
                <w:szCs w:val="22"/>
              </w:rPr>
              <w:t xml:space="preserve"> Constraints if applicable. </w:t>
            </w:r>
          </w:p>
          <w:p w14:paraId="6AB63C87" w14:textId="77777777" w:rsidR="000A6BCE" w:rsidRDefault="000A6BCE" w:rsidP="000A6BCE">
            <w:pPr>
              <w:pStyle w:val="paragraph"/>
              <w:jc w:val="both"/>
              <w:rPr>
                <w:rFonts w:ascii="Arial" w:hAnsi="Arial" w:cs="Arial"/>
                <w:sz w:val="22"/>
                <w:szCs w:val="22"/>
              </w:rPr>
            </w:pPr>
          </w:p>
        </w:tc>
      </w:tr>
    </w:tbl>
    <w:p w14:paraId="330AC70F" w14:textId="77777777" w:rsidR="00E53BF0" w:rsidRPr="00844D1E" w:rsidRDefault="00CE77A4" w:rsidP="000A6BCE">
      <w:pPr>
        <w:pStyle w:val="Heading2"/>
        <w:jc w:val="both"/>
        <w:rPr>
          <w:rFonts w:ascii="Arial" w:eastAsia="Times New Roman" w:hAnsi="Arial" w:cs="Arial"/>
          <w:color w:val="auto"/>
          <w:sz w:val="22"/>
          <w:szCs w:val="22"/>
        </w:rPr>
      </w:pPr>
      <w:r w:rsidRPr="77E23AA2">
        <w:rPr>
          <w:rFonts w:ascii="Arial" w:eastAsia="Times New Roman" w:hAnsi="Arial" w:cs="Arial"/>
          <w:color w:val="auto"/>
          <w:sz w:val="22"/>
          <w:szCs w:val="22"/>
        </w:rPr>
        <w:lastRenderedPageBreak/>
        <w:t> </w:t>
      </w:r>
    </w:p>
    <w:tbl>
      <w:tblPr>
        <w:tblStyle w:val="TableGrid"/>
        <w:tblW w:w="0" w:type="auto"/>
        <w:tblLook w:val="04A0" w:firstRow="1" w:lastRow="0" w:firstColumn="1" w:lastColumn="0" w:noHBand="0" w:noVBand="1"/>
      </w:tblPr>
      <w:tblGrid>
        <w:gridCol w:w="9716"/>
      </w:tblGrid>
      <w:tr w:rsidR="00E53BF0" w14:paraId="091A1C92" w14:textId="77777777" w:rsidTr="003873CE">
        <w:tc>
          <w:tcPr>
            <w:tcW w:w="9736" w:type="dxa"/>
            <w:tcBorders>
              <w:top w:val="single" w:sz="12" w:space="0" w:color="auto"/>
              <w:left w:val="single" w:sz="12" w:space="0" w:color="auto"/>
              <w:bottom w:val="single" w:sz="12" w:space="0" w:color="auto"/>
              <w:right w:val="single" w:sz="12" w:space="0" w:color="auto"/>
            </w:tcBorders>
          </w:tcPr>
          <w:p w14:paraId="3F834B7D" w14:textId="21C768EA" w:rsidR="00E53BF0" w:rsidRPr="001244B4" w:rsidRDefault="00E53BF0" w:rsidP="003873CE">
            <w:pPr>
              <w:pStyle w:val="paragraph"/>
              <w:jc w:val="both"/>
              <w:rPr>
                <w:rFonts w:ascii="Arial" w:hAnsi="Arial" w:cs="Arial"/>
                <w:b/>
                <w:bCs/>
                <w:sz w:val="22"/>
                <w:szCs w:val="22"/>
              </w:rPr>
            </w:pPr>
            <w:r w:rsidRPr="001244B4">
              <w:rPr>
                <w:rFonts w:ascii="Arial" w:hAnsi="Arial" w:cs="Arial"/>
                <w:b/>
                <w:bCs/>
              </w:rPr>
              <w:t xml:space="preserve">Box </w:t>
            </w:r>
            <w:r>
              <w:rPr>
                <w:rFonts w:ascii="Arial" w:hAnsi="Arial" w:cs="Arial"/>
                <w:b/>
                <w:bCs/>
              </w:rPr>
              <w:t>6</w:t>
            </w:r>
            <w:r w:rsidRPr="001244B4">
              <w:rPr>
                <w:rFonts w:ascii="Arial" w:hAnsi="Arial" w:cs="Arial"/>
                <w:b/>
                <w:bCs/>
              </w:rPr>
              <w:t xml:space="preserve">. </w:t>
            </w:r>
            <w:r>
              <w:rPr>
                <w:rFonts w:ascii="Arial" w:hAnsi="Arial" w:cs="Arial"/>
                <w:b/>
                <w:bCs/>
              </w:rPr>
              <w:t>Doing</w:t>
            </w:r>
            <w:r w:rsidRPr="001244B4">
              <w:rPr>
                <w:rFonts w:ascii="Arial" w:hAnsi="Arial" w:cs="Arial"/>
                <w:b/>
                <w:bCs/>
              </w:rPr>
              <w:t xml:space="preserve"> country-specific Data Collection and Manipulation</w:t>
            </w:r>
            <w:r>
              <w:rPr>
                <w:rFonts w:ascii="Arial" w:hAnsi="Arial" w:cs="Arial"/>
                <w:b/>
                <w:bCs/>
              </w:rPr>
              <w:t xml:space="preserve"> for South America</w:t>
            </w:r>
          </w:p>
          <w:p w14:paraId="13308B11" w14:textId="77777777" w:rsidR="0010165C" w:rsidRPr="00844D1E" w:rsidRDefault="0010165C" w:rsidP="0010165C">
            <w:pPr>
              <w:pStyle w:val="Heading3"/>
              <w:numPr>
                <w:ilvl w:val="0"/>
                <w:numId w:val="57"/>
              </w:numPr>
              <w:jc w:val="both"/>
              <w:outlineLvl w:val="2"/>
              <w:rPr>
                <w:rFonts w:ascii="Arial" w:hAnsi="Arial" w:cs="Arial"/>
                <w:b/>
                <w:bCs/>
                <w:color w:val="auto"/>
                <w:sz w:val="22"/>
                <w:szCs w:val="22"/>
              </w:rPr>
            </w:pPr>
            <w:r w:rsidRPr="00844D1E">
              <w:rPr>
                <w:rFonts w:ascii="Arial" w:hAnsi="Arial" w:cs="Arial"/>
                <w:b/>
                <w:bCs/>
                <w:color w:val="auto"/>
                <w:sz w:val="22"/>
                <w:szCs w:val="22"/>
              </w:rPr>
              <w:t>Country Selection</w:t>
            </w:r>
          </w:p>
          <w:p w14:paraId="4853CB64" w14:textId="77777777" w:rsidR="0010165C" w:rsidRDefault="0010165C" w:rsidP="0010165C">
            <w:pPr>
              <w:pStyle w:val="paragraph"/>
              <w:spacing w:before="0" w:beforeAutospacing="0"/>
              <w:jc w:val="both"/>
              <w:rPr>
                <w:rFonts w:ascii="Arial" w:hAnsi="Arial" w:cs="Arial"/>
                <w:sz w:val="22"/>
                <w:szCs w:val="22"/>
              </w:rPr>
            </w:pPr>
            <w:r>
              <w:rPr>
                <w:rFonts w:ascii="Arial" w:hAnsi="Arial" w:cs="Arial"/>
                <w:sz w:val="22"/>
                <w:szCs w:val="22"/>
              </w:rPr>
              <w:t>To work on the desired country, the user must c</w:t>
            </w:r>
            <w:r w:rsidRPr="00844D1E">
              <w:rPr>
                <w:rFonts w:ascii="Arial" w:hAnsi="Arial" w:cs="Arial"/>
                <w:sz w:val="22"/>
                <w:szCs w:val="22"/>
              </w:rPr>
              <w:t xml:space="preserve">reate a copy of the Africa Base Data Collection File (without opening the file) for the </w:t>
            </w:r>
            <w:r>
              <w:rPr>
                <w:rFonts w:ascii="Arial" w:hAnsi="Arial" w:cs="Arial"/>
                <w:sz w:val="22"/>
                <w:szCs w:val="22"/>
              </w:rPr>
              <w:t xml:space="preserve">selected </w:t>
            </w:r>
            <w:r w:rsidRPr="00844D1E">
              <w:rPr>
                <w:rFonts w:ascii="Arial" w:hAnsi="Arial" w:cs="Arial"/>
                <w:sz w:val="22"/>
                <w:szCs w:val="22"/>
              </w:rPr>
              <w:t xml:space="preserve">country in </w:t>
            </w:r>
            <w:r>
              <w:rPr>
                <w:rFonts w:ascii="Arial" w:hAnsi="Arial" w:cs="Arial"/>
                <w:sz w:val="22"/>
                <w:szCs w:val="22"/>
              </w:rPr>
              <w:t>a</w:t>
            </w:r>
            <w:r w:rsidRPr="00844D1E">
              <w:rPr>
                <w:rFonts w:ascii="Arial" w:hAnsi="Arial" w:cs="Arial"/>
                <w:sz w:val="22"/>
                <w:szCs w:val="22"/>
              </w:rPr>
              <w:t xml:space="preserve"> Data Preparation and Manipulation folder. Name the file: </w:t>
            </w:r>
            <w:r w:rsidRPr="00844D1E">
              <w:rPr>
                <w:rFonts w:ascii="Arial" w:hAnsi="Arial" w:cs="Arial"/>
                <w:b/>
                <w:bCs/>
                <w:sz w:val="22"/>
                <w:szCs w:val="22"/>
              </w:rPr>
              <w:t xml:space="preserve">New </w:t>
            </w:r>
            <w:proofErr w:type="spellStart"/>
            <w:r w:rsidRPr="00844D1E">
              <w:rPr>
                <w:rFonts w:ascii="Arial" w:hAnsi="Arial" w:cs="Arial"/>
                <w:b/>
                <w:bCs/>
                <w:i/>
                <w:iCs/>
                <w:sz w:val="22"/>
                <w:szCs w:val="22"/>
              </w:rPr>
              <w:t>countryname</w:t>
            </w:r>
            <w:proofErr w:type="spellEnd"/>
            <w:r w:rsidRPr="00844D1E">
              <w:rPr>
                <w:rFonts w:ascii="Arial" w:hAnsi="Arial" w:cs="Arial"/>
                <w:b/>
                <w:bCs/>
                <w:sz w:val="22"/>
                <w:szCs w:val="22"/>
              </w:rPr>
              <w:t xml:space="preserve"> Data Collection</w:t>
            </w:r>
            <w:r w:rsidRPr="00844D1E">
              <w:rPr>
                <w:rFonts w:ascii="Arial" w:hAnsi="Arial" w:cs="Arial"/>
                <w:sz w:val="22"/>
                <w:szCs w:val="22"/>
              </w:rPr>
              <w:t xml:space="preserve">. </w:t>
            </w:r>
            <w:r w:rsidRPr="20F921CD">
              <w:rPr>
                <w:rFonts w:ascii="Arial" w:hAnsi="Arial" w:cs="Arial"/>
                <w:sz w:val="22"/>
                <w:szCs w:val="22"/>
              </w:rPr>
              <w:t>Then</w:t>
            </w:r>
            <w:r>
              <w:rPr>
                <w:rFonts w:ascii="Arial" w:hAnsi="Arial" w:cs="Arial"/>
                <w:sz w:val="22"/>
                <w:szCs w:val="22"/>
              </w:rPr>
              <w:t>, the file must be opened. This step, along all those remaining in Section 1.2.1 may need some time to load</w:t>
            </w:r>
            <w:r w:rsidRPr="00844D1E">
              <w:rPr>
                <w:rFonts w:ascii="Arial" w:hAnsi="Arial" w:cs="Arial"/>
                <w:sz w:val="22"/>
                <w:szCs w:val="22"/>
              </w:rPr>
              <w:t>.</w:t>
            </w:r>
          </w:p>
          <w:p w14:paraId="51AE885B" w14:textId="77777777" w:rsidR="0010165C" w:rsidRPr="00844D1E" w:rsidRDefault="0010165C" w:rsidP="0010165C">
            <w:pPr>
              <w:pStyle w:val="paragraph"/>
              <w:spacing w:before="0" w:beforeAutospacing="0"/>
              <w:jc w:val="both"/>
              <w:rPr>
                <w:rFonts w:ascii="Arial" w:hAnsi="Arial" w:cs="Arial"/>
                <w:sz w:val="22"/>
                <w:szCs w:val="22"/>
              </w:rPr>
            </w:pPr>
            <w:r>
              <w:rPr>
                <w:rFonts w:ascii="Arial" w:hAnsi="Arial" w:cs="Arial"/>
                <w:sz w:val="22"/>
                <w:szCs w:val="22"/>
              </w:rPr>
              <w:t xml:space="preserve">The links to other files must be updated so the linked data is available and up to date. Figure 2 shows how to update the links by clicking on </w:t>
            </w:r>
            <w:r w:rsidRPr="00844D1E">
              <w:rPr>
                <w:rFonts w:ascii="Arial" w:hAnsi="Arial" w:cs="Arial"/>
                <w:sz w:val="22"/>
                <w:szCs w:val="22"/>
              </w:rPr>
              <w:t>the</w:t>
            </w:r>
            <w:r w:rsidRPr="00844D1E">
              <w:rPr>
                <w:rFonts w:ascii="Arial" w:hAnsi="Arial" w:cs="Arial"/>
                <w:i/>
                <w:iCs/>
                <w:sz w:val="22"/>
                <w:szCs w:val="22"/>
              </w:rPr>
              <w:t xml:space="preserve"> Data </w:t>
            </w:r>
            <w:r w:rsidRPr="006A04A6">
              <w:rPr>
                <w:rFonts w:ascii="Arial" w:hAnsi="Arial" w:cs="Arial"/>
                <w:sz w:val="22"/>
                <w:szCs w:val="22"/>
              </w:rPr>
              <w:t>tab</w:t>
            </w:r>
            <w:r>
              <w:rPr>
                <w:rFonts w:ascii="Arial" w:hAnsi="Arial" w:cs="Arial"/>
                <w:i/>
                <w:iCs/>
                <w:sz w:val="22"/>
                <w:szCs w:val="22"/>
              </w:rPr>
              <w:t xml:space="preserve">, </w:t>
            </w:r>
            <w:r w:rsidRPr="006A04A6">
              <w:rPr>
                <w:rFonts w:ascii="Arial" w:hAnsi="Arial" w:cs="Arial"/>
                <w:sz w:val="22"/>
                <w:szCs w:val="22"/>
              </w:rPr>
              <w:t>followed by</w:t>
            </w:r>
            <w:r>
              <w:rPr>
                <w:rFonts w:ascii="Arial" w:hAnsi="Arial" w:cs="Arial"/>
                <w:i/>
                <w:sz w:val="22"/>
                <w:szCs w:val="22"/>
              </w:rPr>
              <w:t xml:space="preserve"> </w:t>
            </w:r>
            <w:r w:rsidRPr="006A04A6">
              <w:rPr>
                <w:rFonts w:ascii="Arial" w:hAnsi="Arial" w:cs="Arial"/>
                <w:iCs/>
                <w:sz w:val="22"/>
                <w:szCs w:val="22"/>
              </w:rPr>
              <w:t>clicking on</w:t>
            </w:r>
            <w:r w:rsidRPr="20F921CD">
              <w:rPr>
                <w:rFonts w:ascii="Arial" w:hAnsi="Arial" w:cs="Arial"/>
                <w:i/>
                <w:sz w:val="22"/>
                <w:szCs w:val="22"/>
              </w:rPr>
              <w:t xml:space="preserve"> </w:t>
            </w:r>
            <w:r w:rsidRPr="00844D1E">
              <w:rPr>
                <w:rFonts w:ascii="Arial" w:hAnsi="Arial" w:cs="Arial"/>
                <w:i/>
                <w:iCs/>
                <w:sz w:val="22"/>
                <w:szCs w:val="22"/>
              </w:rPr>
              <w:t>Edit Links</w:t>
            </w:r>
            <w:r w:rsidRPr="00844D1E">
              <w:rPr>
                <w:rFonts w:ascii="Arial" w:hAnsi="Arial" w:cs="Arial"/>
                <w:sz w:val="22"/>
                <w:szCs w:val="22"/>
              </w:rPr>
              <w:t xml:space="preserve">. </w:t>
            </w:r>
          </w:p>
          <w:p w14:paraId="2FB1DA69" w14:textId="77777777" w:rsidR="0010165C" w:rsidRDefault="0010165C" w:rsidP="0010165C">
            <w:pPr>
              <w:pStyle w:val="paragraph"/>
              <w:keepNext/>
              <w:spacing w:before="0" w:beforeAutospacing="0"/>
              <w:jc w:val="center"/>
            </w:pPr>
            <w:r w:rsidRPr="00844D1E">
              <w:rPr>
                <w:rFonts w:ascii="Arial" w:hAnsi="Arial" w:cs="Arial"/>
                <w:noProof/>
                <w:sz w:val="22"/>
                <w:szCs w:val="22"/>
              </w:rPr>
              <w:drawing>
                <wp:inline distT="0" distB="0" distL="0" distR="0" wp14:anchorId="65985D09" wp14:editId="21361D61">
                  <wp:extent cx="3895725" cy="1371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a:extLst>
                              <a:ext uri="{28A0092B-C50C-407E-A947-70E740481C1C}">
                                <a14:useLocalDpi xmlns:a14="http://schemas.microsoft.com/office/drawing/2010/main" val="0"/>
                              </a:ext>
                            </a:extLst>
                          </a:blip>
                          <a:stretch>
                            <a:fillRect/>
                          </a:stretch>
                        </pic:blipFill>
                        <pic:spPr>
                          <a:xfrm>
                            <a:off x="0" y="0"/>
                            <a:ext cx="3895725" cy="1371600"/>
                          </a:xfrm>
                          <a:prstGeom prst="rect">
                            <a:avLst/>
                          </a:prstGeom>
                        </pic:spPr>
                      </pic:pic>
                    </a:graphicData>
                  </a:graphic>
                </wp:inline>
              </w:drawing>
            </w:r>
          </w:p>
          <w:p w14:paraId="5514AF55" w14:textId="75E32915" w:rsidR="0010165C" w:rsidRPr="00844D1E" w:rsidRDefault="0010165C" w:rsidP="0010165C">
            <w:pPr>
              <w:pStyle w:val="Caption"/>
              <w:jc w:val="center"/>
              <w:rPr>
                <w:rFonts w:ascii="Arial" w:hAnsi="Arial" w:cs="Arial"/>
                <w:sz w:val="22"/>
                <w:szCs w:val="22"/>
              </w:rPr>
            </w:pPr>
            <w:r>
              <w:t xml:space="preserve">Figure </w:t>
            </w:r>
            <w:r>
              <w:fldChar w:fldCharType="begin"/>
            </w:r>
            <w:r>
              <w:instrText xml:space="preserve"> SEQ Figure \* ARABIC </w:instrText>
            </w:r>
            <w:r>
              <w:fldChar w:fldCharType="separate"/>
            </w:r>
            <w:r w:rsidR="005A3E44">
              <w:rPr>
                <w:noProof/>
              </w:rPr>
              <w:t>3</w:t>
            </w:r>
            <w:r>
              <w:fldChar w:fldCharType="end"/>
            </w:r>
            <w:r>
              <w:t>: Updating links on Excel spreadsheet of the Base Data Collection File.</w:t>
            </w:r>
          </w:p>
          <w:p w14:paraId="15972AC5" w14:textId="77777777" w:rsidR="0010165C" w:rsidRPr="00844D1E" w:rsidRDefault="0010165C" w:rsidP="0010165C">
            <w:pPr>
              <w:pStyle w:val="paragraph"/>
              <w:spacing w:before="0" w:beforeAutospacing="0"/>
              <w:jc w:val="both"/>
              <w:rPr>
                <w:rFonts w:ascii="Arial" w:hAnsi="Arial" w:cs="Arial"/>
                <w:sz w:val="22"/>
                <w:szCs w:val="22"/>
              </w:rPr>
            </w:pPr>
            <w:r>
              <w:rPr>
                <w:rFonts w:ascii="Arial" w:hAnsi="Arial" w:cs="Arial"/>
                <w:sz w:val="22"/>
                <w:szCs w:val="22"/>
              </w:rPr>
              <w:t>The</w:t>
            </w:r>
            <w:r w:rsidRPr="00844D1E">
              <w:rPr>
                <w:rFonts w:ascii="Arial" w:hAnsi="Arial" w:cs="Arial"/>
                <w:sz w:val="22"/>
                <w:szCs w:val="22"/>
              </w:rPr>
              <w:t xml:space="preserve"> menu with the different linked worksheets</w:t>
            </w:r>
            <w:r>
              <w:rPr>
                <w:rFonts w:ascii="Arial" w:hAnsi="Arial" w:cs="Arial"/>
                <w:sz w:val="22"/>
                <w:szCs w:val="22"/>
              </w:rPr>
              <w:t xml:space="preserve"> should be displayed, where </w:t>
            </w:r>
            <w:r w:rsidRPr="00844D1E">
              <w:rPr>
                <w:rFonts w:ascii="Arial" w:hAnsi="Arial" w:cs="Arial"/>
                <w:sz w:val="22"/>
                <w:szCs w:val="22"/>
              </w:rPr>
              <w:t xml:space="preserve">each </w:t>
            </w:r>
            <w:r>
              <w:rPr>
                <w:rFonts w:ascii="Arial" w:hAnsi="Arial" w:cs="Arial"/>
                <w:sz w:val="22"/>
                <w:szCs w:val="22"/>
              </w:rPr>
              <w:t xml:space="preserve">source must be changed. Figure 3 shows a selected source, which can be changed by clicking on </w:t>
            </w:r>
            <w:r w:rsidRPr="00844D1E">
              <w:rPr>
                <w:rFonts w:ascii="Arial" w:hAnsi="Arial" w:cs="Arial"/>
                <w:i/>
                <w:iCs/>
                <w:sz w:val="22"/>
                <w:szCs w:val="22"/>
              </w:rPr>
              <w:t>Change Source</w:t>
            </w:r>
            <w:r w:rsidRPr="00844D1E">
              <w:rPr>
                <w:rFonts w:ascii="Arial" w:hAnsi="Arial" w:cs="Arial"/>
                <w:sz w:val="22"/>
                <w:szCs w:val="22"/>
              </w:rPr>
              <w:t xml:space="preserve">. This will open an explorer tab </w:t>
            </w:r>
            <w:r w:rsidRPr="20F921CD">
              <w:rPr>
                <w:rFonts w:ascii="Arial" w:hAnsi="Arial" w:cs="Arial"/>
                <w:sz w:val="22"/>
                <w:szCs w:val="22"/>
              </w:rPr>
              <w:t>which</w:t>
            </w:r>
            <w:r>
              <w:rPr>
                <w:rFonts w:ascii="Arial" w:hAnsi="Arial" w:cs="Arial"/>
                <w:sz w:val="22"/>
                <w:szCs w:val="22"/>
              </w:rPr>
              <w:t xml:space="preserve"> allows the user to navigate to the folder with</w:t>
            </w:r>
            <w:r w:rsidRPr="00844D1E">
              <w:rPr>
                <w:rFonts w:ascii="Arial" w:hAnsi="Arial" w:cs="Arial"/>
                <w:sz w:val="22"/>
                <w:szCs w:val="22"/>
              </w:rPr>
              <w:t xml:space="preserve"> all the capacity factor and residual capacity data</w:t>
            </w:r>
            <w:r>
              <w:rPr>
                <w:rFonts w:ascii="Arial" w:hAnsi="Arial" w:cs="Arial"/>
                <w:sz w:val="22"/>
                <w:szCs w:val="22"/>
              </w:rPr>
              <w:t>.</w:t>
            </w:r>
            <w:r w:rsidRPr="00844D1E">
              <w:rPr>
                <w:rFonts w:ascii="Arial" w:hAnsi="Arial" w:cs="Arial"/>
                <w:sz w:val="22"/>
                <w:szCs w:val="22"/>
              </w:rPr>
              <w:t xml:space="preserve"> </w:t>
            </w:r>
            <w:r w:rsidRPr="20F921CD">
              <w:rPr>
                <w:rFonts w:ascii="Arial" w:hAnsi="Arial" w:cs="Arial"/>
                <w:sz w:val="22"/>
                <w:szCs w:val="22"/>
              </w:rPr>
              <w:t>The</w:t>
            </w:r>
            <w:r>
              <w:rPr>
                <w:rFonts w:ascii="Arial" w:hAnsi="Arial" w:cs="Arial"/>
                <w:sz w:val="22"/>
                <w:szCs w:val="22"/>
              </w:rPr>
              <w:t xml:space="preserve"> appropriate file can then be selected.</w:t>
            </w:r>
            <w:r w:rsidRPr="00844D1E">
              <w:rPr>
                <w:rFonts w:ascii="Arial" w:hAnsi="Arial" w:cs="Arial"/>
                <w:sz w:val="22"/>
                <w:szCs w:val="22"/>
              </w:rPr>
              <w:t xml:space="preserve"> </w:t>
            </w:r>
          </w:p>
          <w:p w14:paraId="635087B4" w14:textId="77777777" w:rsidR="0010165C" w:rsidRDefault="0010165C" w:rsidP="0010165C">
            <w:pPr>
              <w:pStyle w:val="paragraph"/>
              <w:keepNext/>
              <w:spacing w:before="0" w:beforeAutospacing="0"/>
              <w:jc w:val="center"/>
            </w:pPr>
            <w:r w:rsidRPr="00844D1E">
              <w:rPr>
                <w:rFonts w:ascii="Arial" w:hAnsi="Arial" w:cs="Arial"/>
                <w:noProof/>
                <w:sz w:val="22"/>
                <w:szCs w:val="22"/>
              </w:rPr>
              <w:lastRenderedPageBreak/>
              <w:drawing>
                <wp:inline distT="0" distB="0" distL="0" distR="0" wp14:anchorId="3411D66D" wp14:editId="2B5BD250">
                  <wp:extent cx="4572000" cy="18383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0">
                            <a:extLst>
                              <a:ext uri="{28A0092B-C50C-407E-A947-70E740481C1C}">
                                <a14:useLocalDpi xmlns:a14="http://schemas.microsoft.com/office/drawing/2010/main" val="0"/>
                              </a:ext>
                            </a:extLst>
                          </a:blip>
                          <a:stretch>
                            <a:fillRect/>
                          </a:stretch>
                        </pic:blipFill>
                        <pic:spPr>
                          <a:xfrm>
                            <a:off x="0" y="0"/>
                            <a:ext cx="4572000" cy="1838325"/>
                          </a:xfrm>
                          <a:prstGeom prst="rect">
                            <a:avLst/>
                          </a:prstGeom>
                        </pic:spPr>
                      </pic:pic>
                    </a:graphicData>
                  </a:graphic>
                </wp:inline>
              </w:drawing>
            </w:r>
          </w:p>
          <w:p w14:paraId="2372F0D0" w14:textId="71228E1E" w:rsidR="0010165C" w:rsidRPr="00844D1E" w:rsidRDefault="0010165C" w:rsidP="0010165C">
            <w:pPr>
              <w:pStyle w:val="Caption"/>
              <w:jc w:val="center"/>
              <w:rPr>
                <w:rFonts w:ascii="Arial" w:hAnsi="Arial" w:cs="Arial"/>
                <w:sz w:val="22"/>
                <w:szCs w:val="22"/>
              </w:rPr>
            </w:pPr>
            <w:r>
              <w:t xml:space="preserve">Figure </w:t>
            </w:r>
            <w:r>
              <w:fldChar w:fldCharType="begin"/>
            </w:r>
            <w:r>
              <w:instrText xml:space="preserve"> SEQ Figure \* ARABIC </w:instrText>
            </w:r>
            <w:r>
              <w:fldChar w:fldCharType="separate"/>
            </w:r>
            <w:r w:rsidR="005A3E44">
              <w:rPr>
                <w:noProof/>
              </w:rPr>
              <w:t>4</w:t>
            </w:r>
            <w:r>
              <w:fldChar w:fldCharType="end"/>
            </w:r>
            <w:r>
              <w:t>: Changing the source of the different spreadsheets linked to the Base Data Collection File according to the user file paths.</w:t>
            </w:r>
          </w:p>
          <w:p w14:paraId="0B8D2F09" w14:textId="77777777" w:rsidR="0010165C" w:rsidRPr="00844D1E" w:rsidRDefault="0010165C" w:rsidP="0010165C">
            <w:pPr>
              <w:pStyle w:val="paragraph"/>
              <w:spacing w:before="0" w:beforeAutospacing="0"/>
              <w:jc w:val="both"/>
              <w:rPr>
                <w:rFonts w:ascii="Arial" w:hAnsi="Arial" w:cs="Arial"/>
                <w:sz w:val="22"/>
                <w:szCs w:val="22"/>
              </w:rPr>
            </w:pPr>
            <w:r w:rsidRPr="00844D1E">
              <w:rPr>
                <w:rFonts w:ascii="Arial" w:hAnsi="Arial" w:cs="Arial"/>
                <w:sz w:val="22"/>
                <w:szCs w:val="22"/>
              </w:rPr>
              <w:t xml:space="preserve">Once all the links are working, </w:t>
            </w:r>
            <w:r w:rsidRPr="20F921CD">
              <w:rPr>
                <w:rFonts w:ascii="Arial" w:hAnsi="Arial" w:cs="Arial"/>
                <w:sz w:val="22"/>
                <w:szCs w:val="22"/>
              </w:rPr>
              <w:t xml:space="preserve">the </w:t>
            </w:r>
            <w:r>
              <w:rPr>
                <w:rFonts w:ascii="Arial" w:hAnsi="Arial" w:cs="Arial"/>
                <w:sz w:val="22"/>
                <w:szCs w:val="22"/>
              </w:rPr>
              <w:t>user can</w:t>
            </w:r>
            <w:r w:rsidRPr="00844D1E">
              <w:rPr>
                <w:rFonts w:ascii="Arial" w:hAnsi="Arial" w:cs="Arial"/>
                <w:sz w:val="22"/>
                <w:szCs w:val="22"/>
              </w:rPr>
              <w:t xml:space="preserve"> select the country</w:t>
            </w:r>
            <w:r>
              <w:rPr>
                <w:rFonts w:ascii="Arial" w:hAnsi="Arial" w:cs="Arial"/>
                <w:sz w:val="22"/>
                <w:szCs w:val="22"/>
              </w:rPr>
              <w:t xml:space="preserve"> from the drop-down menu</w:t>
            </w:r>
            <w:r w:rsidRPr="00844D1E">
              <w:rPr>
                <w:rFonts w:ascii="Arial" w:hAnsi="Arial" w:cs="Arial"/>
                <w:sz w:val="22"/>
                <w:szCs w:val="22"/>
              </w:rPr>
              <w:t xml:space="preserve"> in Tab 1. Model Initiation. </w:t>
            </w:r>
          </w:p>
          <w:p w14:paraId="42522D15" w14:textId="77777777" w:rsidR="0010165C" w:rsidRPr="00B03A4E" w:rsidRDefault="0010165C" w:rsidP="0010165C">
            <w:pPr>
              <w:pStyle w:val="paragraph"/>
              <w:spacing w:before="0" w:beforeAutospacing="0"/>
              <w:jc w:val="both"/>
              <w:rPr>
                <w:rFonts w:ascii="Arial" w:hAnsi="Arial" w:cs="Arial"/>
                <w:sz w:val="22"/>
                <w:szCs w:val="22"/>
              </w:rPr>
            </w:pPr>
            <w:r>
              <w:rPr>
                <w:rFonts w:ascii="Arial" w:hAnsi="Arial" w:cs="Arial"/>
                <w:sz w:val="22"/>
                <w:szCs w:val="22"/>
              </w:rPr>
              <w:t>After</w:t>
            </w:r>
            <w:r w:rsidRPr="00844D1E">
              <w:rPr>
                <w:rFonts w:ascii="Arial" w:hAnsi="Arial" w:cs="Arial"/>
                <w:sz w:val="22"/>
                <w:szCs w:val="22"/>
              </w:rPr>
              <w:t xml:space="preserve"> the relevant data for </w:t>
            </w:r>
            <w:r>
              <w:rPr>
                <w:rFonts w:ascii="Arial" w:hAnsi="Arial" w:cs="Arial"/>
                <w:sz w:val="22"/>
                <w:szCs w:val="22"/>
              </w:rPr>
              <w:t>the</w:t>
            </w:r>
            <w:r w:rsidRPr="00844D1E">
              <w:rPr>
                <w:rFonts w:ascii="Arial" w:hAnsi="Arial" w:cs="Arial"/>
                <w:sz w:val="22"/>
                <w:szCs w:val="22"/>
              </w:rPr>
              <w:t xml:space="preserve"> country </w:t>
            </w:r>
            <w:r>
              <w:rPr>
                <w:rFonts w:ascii="Arial" w:hAnsi="Arial" w:cs="Arial"/>
                <w:sz w:val="22"/>
                <w:szCs w:val="22"/>
              </w:rPr>
              <w:t>has been selected</w:t>
            </w:r>
            <w:r w:rsidRPr="00844D1E">
              <w:rPr>
                <w:rFonts w:ascii="Arial" w:hAnsi="Arial" w:cs="Arial"/>
                <w:sz w:val="22"/>
                <w:szCs w:val="22"/>
              </w:rPr>
              <w:t xml:space="preserve">, </w:t>
            </w:r>
            <w:r>
              <w:rPr>
                <w:rFonts w:ascii="Arial" w:hAnsi="Arial" w:cs="Arial"/>
                <w:sz w:val="22"/>
                <w:szCs w:val="22"/>
              </w:rPr>
              <w:t>the user</w:t>
            </w:r>
            <w:r w:rsidRPr="00844D1E">
              <w:rPr>
                <w:rFonts w:ascii="Arial" w:hAnsi="Arial" w:cs="Arial"/>
                <w:sz w:val="22"/>
                <w:szCs w:val="22"/>
              </w:rPr>
              <w:t xml:space="preserve"> can break the links to the different worksheets updated earlier (instructions a</w:t>
            </w:r>
            <w:r w:rsidRPr="20F921CD">
              <w:rPr>
                <w:rFonts w:ascii="Arial" w:hAnsi="Arial" w:cs="Arial"/>
                <w:sz w:val="22"/>
                <w:szCs w:val="22"/>
              </w:rPr>
              <w:t>–b)</w:t>
            </w:r>
            <w:r w:rsidRPr="00844D1E" w:rsidDel="00591396">
              <w:rPr>
                <w:rFonts w:ascii="Arial" w:hAnsi="Arial" w:cs="Arial"/>
                <w:sz w:val="22"/>
                <w:szCs w:val="22"/>
              </w:rPr>
              <w:t xml:space="preserve"> </w:t>
            </w:r>
            <w:r w:rsidRPr="00844D1E">
              <w:rPr>
                <w:rFonts w:ascii="Arial" w:hAnsi="Arial" w:cs="Arial"/>
                <w:sz w:val="22"/>
                <w:szCs w:val="22"/>
              </w:rPr>
              <w:t>b</w:t>
            </w:r>
            <w:r>
              <w:rPr>
                <w:rFonts w:ascii="Arial" w:hAnsi="Arial" w:cs="Arial"/>
                <w:sz w:val="22"/>
                <w:szCs w:val="22"/>
              </w:rPr>
              <w:t>y</w:t>
            </w:r>
            <w:r w:rsidRPr="00844D1E">
              <w:rPr>
                <w:rFonts w:ascii="Arial" w:hAnsi="Arial" w:cs="Arial"/>
                <w:sz w:val="22"/>
                <w:szCs w:val="22"/>
              </w:rPr>
              <w:t xml:space="preserve"> clicking on the option of </w:t>
            </w:r>
            <w:r w:rsidRPr="00844D1E">
              <w:rPr>
                <w:rFonts w:ascii="Arial" w:hAnsi="Arial" w:cs="Arial"/>
                <w:i/>
                <w:iCs/>
                <w:sz w:val="22"/>
                <w:szCs w:val="22"/>
              </w:rPr>
              <w:t>Break Link</w:t>
            </w:r>
            <w:r w:rsidRPr="00844D1E">
              <w:rPr>
                <w:rFonts w:ascii="Arial" w:hAnsi="Arial" w:cs="Arial"/>
                <w:sz w:val="22"/>
                <w:szCs w:val="22"/>
              </w:rPr>
              <w:t>. This should make</w:t>
            </w:r>
            <w:r w:rsidRPr="00844D1E" w:rsidDel="00591396">
              <w:rPr>
                <w:rFonts w:ascii="Arial" w:hAnsi="Arial" w:cs="Arial"/>
                <w:sz w:val="22"/>
                <w:szCs w:val="22"/>
              </w:rPr>
              <w:t xml:space="preserve"> </w:t>
            </w:r>
            <w:r>
              <w:rPr>
                <w:rFonts w:ascii="Arial" w:hAnsi="Arial" w:cs="Arial"/>
                <w:sz w:val="22"/>
                <w:szCs w:val="22"/>
              </w:rPr>
              <w:t>the</w:t>
            </w:r>
            <w:r w:rsidRPr="00844D1E">
              <w:rPr>
                <w:rFonts w:ascii="Arial" w:hAnsi="Arial" w:cs="Arial"/>
                <w:sz w:val="22"/>
                <w:szCs w:val="22"/>
              </w:rPr>
              <w:t xml:space="preserve"> spreadsheet work much faster</w:t>
            </w:r>
            <w:r>
              <w:rPr>
                <w:rFonts w:ascii="Arial" w:hAnsi="Arial" w:cs="Arial"/>
                <w:sz w:val="22"/>
                <w:szCs w:val="22"/>
              </w:rPr>
              <w:t>. However, the user must be careful to select the correc</w:t>
            </w:r>
            <w:r w:rsidRPr="20F921CD">
              <w:rPr>
                <w:rFonts w:ascii="Arial" w:hAnsi="Arial" w:cs="Arial"/>
                <w:sz w:val="22"/>
                <w:szCs w:val="22"/>
              </w:rPr>
              <w:t>t</w:t>
            </w:r>
            <w:r>
              <w:rPr>
                <w:rFonts w:ascii="Arial" w:hAnsi="Arial" w:cs="Arial"/>
                <w:sz w:val="22"/>
                <w:szCs w:val="22"/>
              </w:rPr>
              <w:t xml:space="preserve"> values to avoid returning to the spreadsheet to change the country at a later stage, which would need linking the data again by rewriting the formulae- a long and error-prone step for less experienced users.</w:t>
            </w:r>
          </w:p>
          <w:p w14:paraId="749D1476" w14:textId="4BED3CCD"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2 Adjust for the Time Zone for PV, wind and specified demand</w:t>
            </w:r>
            <w:r w:rsidR="0010165C">
              <w:rPr>
                <w:rFonts w:ascii="Arial" w:hAnsi="Arial" w:cs="Arial"/>
                <w:b/>
                <w:bCs/>
                <w:color w:val="auto"/>
                <w:sz w:val="22"/>
                <w:szCs w:val="22"/>
              </w:rPr>
              <w:t xml:space="preserve"> as done for Asia. </w:t>
            </w:r>
          </w:p>
          <w:p w14:paraId="4926E415"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3 - Power transmission and distribution output activity ratios </w:t>
            </w:r>
          </w:p>
          <w:p w14:paraId="7408E526" w14:textId="2D38EE62" w:rsidR="00E53BF0" w:rsidRPr="00844D1E" w:rsidRDefault="00E53BF0" w:rsidP="00E53BF0">
            <w:pPr>
              <w:pStyle w:val="paragraph"/>
              <w:spacing w:before="0" w:beforeAutospacing="0"/>
              <w:jc w:val="both"/>
              <w:rPr>
                <w:rFonts w:ascii="Arial" w:hAnsi="Arial" w:cs="Arial"/>
                <w:sz w:val="22"/>
                <w:szCs w:val="22"/>
              </w:rPr>
            </w:pPr>
            <w:r w:rsidRPr="00844D1E">
              <w:rPr>
                <w:rFonts w:ascii="Arial" w:hAnsi="Arial" w:cs="Arial"/>
                <w:sz w:val="22"/>
                <w:szCs w:val="22"/>
              </w:rPr>
              <w:t xml:space="preserve">Copy the output activity ratio rows for power transmission and distribution from the </w:t>
            </w:r>
            <w:proofErr w:type="spellStart"/>
            <w:r w:rsidRPr="00844D1E">
              <w:rPr>
                <w:rFonts w:ascii="Arial" w:hAnsi="Arial" w:cs="Arial"/>
                <w:sz w:val="22"/>
                <w:szCs w:val="22"/>
              </w:rPr>
              <w:t>Data_Reference_SAMBA</w:t>
            </w:r>
            <w:proofErr w:type="spellEnd"/>
            <w:r w:rsidRPr="00844D1E">
              <w:rPr>
                <w:rFonts w:ascii="Arial" w:hAnsi="Arial" w:cs="Arial"/>
                <w:sz w:val="22"/>
                <w:szCs w:val="22"/>
              </w:rPr>
              <w:t xml:space="preserve"> dataset</w:t>
            </w:r>
            <w:r w:rsidR="0010165C">
              <w:rPr>
                <w:rFonts w:ascii="Arial" w:hAnsi="Arial" w:cs="Arial"/>
                <w:sz w:val="22"/>
                <w:szCs w:val="22"/>
              </w:rPr>
              <w:t xml:space="preserve"> </w:t>
            </w:r>
            <w:r w:rsidRPr="00844D1E">
              <w:rPr>
                <w:rFonts w:ascii="Arial" w:hAnsi="Arial" w:cs="Arial"/>
                <w:sz w:val="22"/>
                <w:szCs w:val="22"/>
              </w:rPr>
              <w:t xml:space="preserve">to the rows in the 3.3 Output Activity Ratios tab. In SAMBA, in </w:t>
            </w:r>
            <w:proofErr w:type="spellStart"/>
            <w:r w:rsidRPr="00844D1E">
              <w:rPr>
                <w:rFonts w:ascii="Arial" w:hAnsi="Arial" w:cs="Arial"/>
                <w:sz w:val="22"/>
                <w:szCs w:val="22"/>
              </w:rPr>
              <w:t>LossesTrans&amp;Distr</w:t>
            </w:r>
            <w:proofErr w:type="spellEnd"/>
            <w:r w:rsidRPr="00844D1E">
              <w:rPr>
                <w:rFonts w:ascii="Arial" w:hAnsi="Arial" w:cs="Arial"/>
                <w:sz w:val="22"/>
                <w:szCs w:val="22"/>
              </w:rPr>
              <w:t xml:space="preserve"> tab there is one table for transmission losses and one for distribution per each country.  In SAMBA </w:t>
            </w:r>
            <w:proofErr w:type="spellStart"/>
            <w:r w:rsidRPr="00844D1E">
              <w:rPr>
                <w:rFonts w:ascii="Arial" w:hAnsi="Arial" w:cs="Arial"/>
                <w:sz w:val="22"/>
                <w:szCs w:val="22"/>
              </w:rPr>
              <w:t>LossesTrans&amp;Distr</w:t>
            </w:r>
            <w:proofErr w:type="spellEnd"/>
            <w:r w:rsidRPr="00844D1E">
              <w:rPr>
                <w:rFonts w:ascii="Arial" w:hAnsi="Arial" w:cs="Arial"/>
                <w:sz w:val="22"/>
                <w:szCs w:val="22"/>
              </w:rPr>
              <w:t xml:space="preserve"> tab, copy the entire row of your country from Column D to column BG and paste into row 41 of tab 3.3 Output Activity Ratios, starting in column F. For Brazil use the Brazil Average row 7. In SAMBA </w:t>
            </w:r>
            <w:proofErr w:type="spellStart"/>
            <w:r w:rsidRPr="00844D1E">
              <w:rPr>
                <w:rFonts w:ascii="Arial" w:hAnsi="Arial" w:cs="Arial"/>
                <w:sz w:val="22"/>
                <w:szCs w:val="22"/>
              </w:rPr>
              <w:t>LossesTrans&amp;Distr</w:t>
            </w:r>
            <w:proofErr w:type="spellEnd"/>
            <w:r w:rsidRPr="00844D1E">
              <w:rPr>
                <w:rFonts w:ascii="Arial" w:hAnsi="Arial" w:cs="Arial"/>
                <w:sz w:val="22"/>
                <w:szCs w:val="22"/>
              </w:rPr>
              <w:t xml:space="preserve"> tab, copy the entire row for your country from column D to column BG and paste into row 42 of tab 3.2 Output Activity Ratios, starting in column F. For Brazil use the Brazil Average row 24.  </w:t>
            </w:r>
          </w:p>
          <w:p w14:paraId="144BD5BF"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4 - PV, onshore wind and hydro capacity factors </w:t>
            </w:r>
          </w:p>
          <w:p w14:paraId="3C53CC71" w14:textId="77777777" w:rsidR="00E53BF0" w:rsidRPr="00844D1E" w:rsidRDefault="00E53BF0" w:rsidP="00E53BF0">
            <w:pPr>
              <w:pStyle w:val="paragraph"/>
              <w:spacing w:before="0" w:beforeAutospacing="0"/>
              <w:jc w:val="both"/>
              <w:rPr>
                <w:rFonts w:ascii="Arial" w:hAnsi="Arial" w:cs="Arial"/>
                <w:sz w:val="22"/>
                <w:szCs w:val="22"/>
              </w:rPr>
            </w:pPr>
            <w:r w:rsidRPr="20F921CD">
              <w:rPr>
                <w:rFonts w:ascii="Arial" w:hAnsi="Arial" w:cs="Arial"/>
                <w:sz w:val="22"/>
                <w:szCs w:val="22"/>
              </w:rPr>
              <w:t xml:space="preserve">This is automated. Check data for your country is inserted in the Raw PV/Onshore Wind/Hydro/Offshore Wind CFs tabs (not the (auto) tabs) and that output capacity factors for these technologies are in the output capacity factors tab. Offshore wind capacity factors will come from the NREL dataset. Copy and paste the average capacity factor (row L, cells 28–37, highlighted in green) for the country from </w:t>
            </w:r>
            <w:hyperlink r:id="rId160">
              <w:r w:rsidRPr="20F921CD">
                <w:rPr>
                  <w:rStyle w:val="Hyperlink"/>
                  <w:rFonts w:ascii="Arial" w:hAnsi="Arial" w:cs="Arial"/>
                  <w:color w:val="auto"/>
                  <w:sz w:val="22"/>
                  <w:szCs w:val="22"/>
                </w:rPr>
                <w:t>this spreadsheet</w:t>
              </w:r>
            </w:hyperlink>
            <w:r w:rsidRPr="20F921CD">
              <w:rPr>
                <w:rFonts w:ascii="Arial" w:hAnsi="Arial" w:cs="Arial"/>
                <w:sz w:val="22"/>
                <w:szCs w:val="22"/>
              </w:rPr>
              <w:t xml:space="preserve"> into the 3.6 Capacity Factor Calculation tab for PWRWND002 for every time slice. </w:t>
            </w:r>
          </w:p>
          <w:p w14:paraId="75D6CC89"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5 – Refinery Residual Capacity </w:t>
            </w:r>
          </w:p>
          <w:p w14:paraId="4C719A88" w14:textId="358220A6" w:rsidR="00E53BF0" w:rsidRPr="00844D1E" w:rsidRDefault="00E53BF0" w:rsidP="00E53BF0">
            <w:pPr>
              <w:pStyle w:val="paragraph"/>
              <w:spacing w:before="0" w:beforeAutospacing="0"/>
              <w:jc w:val="both"/>
              <w:rPr>
                <w:rFonts w:ascii="Arial" w:hAnsi="Arial" w:cs="Arial"/>
                <w:sz w:val="22"/>
                <w:szCs w:val="22"/>
              </w:rPr>
            </w:pPr>
            <w:r w:rsidRPr="00844D1E">
              <w:rPr>
                <w:rFonts w:ascii="Arial" w:hAnsi="Arial" w:cs="Arial"/>
                <w:sz w:val="22"/>
                <w:szCs w:val="22"/>
              </w:rPr>
              <w:t xml:space="preserve">Copy and paste the refinery capacity in kb/d from the </w:t>
            </w:r>
            <w:r w:rsidRPr="00094D68">
              <w:rPr>
                <w:rFonts w:ascii="Arial" w:hAnsi="Arial" w:cs="Arial"/>
                <w:sz w:val="22"/>
                <w:szCs w:val="22"/>
              </w:rPr>
              <w:t>starter kits – list of countries</w:t>
            </w:r>
            <w:r w:rsidRPr="00844D1E">
              <w:rPr>
                <w:rFonts w:ascii="Arial" w:hAnsi="Arial" w:cs="Arial"/>
                <w:sz w:val="22"/>
                <w:szCs w:val="22"/>
              </w:rPr>
              <w:t xml:space="preserve"> spreadsheet </w:t>
            </w:r>
            <w:r w:rsidR="00FD70C4">
              <w:rPr>
                <w:rFonts w:ascii="Arial" w:hAnsi="Arial" w:cs="Arial"/>
                <w:sz w:val="22"/>
                <w:szCs w:val="22"/>
              </w:rPr>
              <w:fldChar w:fldCharType="begin" w:fldLock="1"/>
            </w:r>
            <w:r w:rsidR="00D766A8">
              <w:rPr>
                <w:rFonts w:ascii="Arial" w:hAnsi="Arial" w:cs="Arial"/>
                <w:sz w:val="22"/>
                <w:szCs w:val="22"/>
              </w:rPr>
              <w:instrText>ADDIN CSL_CITATION {"citationItems":[{"id":"ITEM-1","itemData":{"author":[{"dropping-particle":"","family":"Cannone","given":"Carla","non-dropping-particle":"","parse-names":false,"suffix":""},{"dropping-particle":"","family":"Allington","given":"Lucy","non-dropping-particle":"","parse-names":false,"suffix":""},{"dropping-particle":"","family":"Cervantes Barron","given":"Karla","non-dropping-particle":"","parse-names":false,"suffix":""},{"dropping-particle":"","family":"Charbonnier","given":"Flora","non-dropping-particle":"","parse-names":false,"suffix":""},{"dropping-particle":"","family":"Zachau Walker","given":"Miriam","non-dropping-particle":"","parse-names":false,"suffix":""},{"dropping-particle":"","family":"Halloran","given":"Clare","non-dropping-particle":"","parse-names":false,"suffix":""},{"dropping-particle":"","family":"Ahsan","given":"Aniq","non-dropping-particle":"","parse-names":false,"suffix":""},{"dropping-particle":"","family":"Howells","given":"Mark","non-dropping-particle":"","parse-names":false,"suffix":""}],"container-title":"CCG Starter Kits Supporting Data and Scripts","id":"ITEM-1","issued":{"date-parts":[["2022"]]},"title":"Starter Kit - List of Countries and Regions","type":"webpage"},"uris":["http://www.mendeley.com/documents/?uuid=0c706f19-47fd-4589-878a-2b4848ad7f49"]}],"mendeley":{"formattedCitation":"[19]","plainTextFormattedCitation":"[19]","previouslyFormattedCitation":"[19]"},"properties":{"noteIndex":0},"schema":"https://github.com/citation-style-language/schema/raw/master/csl-citation.json"}</w:instrText>
            </w:r>
            <w:r w:rsidR="00FD70C4">
              <w:rPr>
                <w:rFonts w:ascii="Arial" w:hAnsi="Arial" w:cs="Arial"/>
                <w:sz w:val="22"/>
                <w:szCs w:val="22"/>
              </w:rPr>
              <w:fldChar w:fldCharType="separate"/>
            </w:r>
            <w:r w:rsidR="00FD70C4" w:rsidRPr="00FD70C4">
              <w:rPr>
                <w:rFonts w:ascii="Arial" w:hAnsi="Arial" w:cs="Arial"/>
                <w:noProof/>
                <w:sz w:val="22"/>
                <w:szCs w:val="22"/>
              </w:rPr>
              <w:t>[19]</w:t>
            </w:r>
            <w:r w:rsidR="00FD70C4">
              <w:rPr>
                <w:rFonts w:ascii="Arial" w:hAnsi="Arial" w:cs="Arial"/>
                <w:sz w:val="22"/>
                <w:szCs w:val="22"/>
              </w:rPr>
              <w:fldChar w:fldCharType="end"/>
            </w:r>
            <w:r w:rsidR="00504C7F">
              <w:rPr>
                <w:rFonts w:ascii="Arial" w:hAnsi="Arial" w:cs="Arial"/>
                <w:sz w:val="22"/>
                <w:szCs w:val="22"/>
              </w:rPr>
              <w:t xml:space="preserve"> </w:t>
            </w:r>
            <w:r w:rsidRPr="00844D1E">
              <w:rPr>
                <w:rFonts w:ascii="Arial" w:hAnsi="Arial" w:cs="Arial"/>
                <w:sz w:val="22"/>
                <w:szCs w:val="22"/>
              </w:rPr>
              <w:t xml:space="preserve">into the 3.7 Refinery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tab. This will automatically be converted to the residual capacity output for UPSREF001. (The primary source for the refinery capacity is </w:t>
            </w:r>
            <w:hyperlink r:id="rId161" w:tgtFrame="_blank" w:history="1">
              <w:r w:rsidRPr="00844D1E">
                <w:rPr>
                  <w:rStyle w:val="Hyperlink"/>
                  <w:rFonts w:ascii="Arial" w:hAnsi="Arial" w:cs="Arial"/>
                  <w:color w:val="auto"/>
                  <w:sz w:val="22"/>
                  <w:szCs w:val="22"/>
                </w:rPr>
                <w:t xml:space="preserve">McKinsey </w:t>
              </w:r>
              <w:r>
                <w:rPr>
                  <w:rStyle w:val="Hyperlink"/>
                  <w:rFonts w:ascii="Arial" w:hAnsi="Arial" w:cs="Arial"/>
                  <w:color w:val="auto"/>
                  <w:sz w:val="22"/>
                  <w:szCs w:val="22"/>
                </w:rPr>
                <w:t>South</w:t>
              </w:r>
              <w:r w:rsidRPr="00844D1E">
                <w:rPr>
                  <w:rStyle w:val="Hyperlink"/>
                  <w:rFonts w:ascii="Arial" w:hAnsi="Arial" w:cs="Arial"/>
                  <w:color w:val="auto"/>
                  <w:sz w:val="22"/>
                  <w:szCs w:val="22"/>
                </w:rPr>
                <w:t xml:space="preserve"> American refineries</w:t>
              </w:r>
            </w:hyperlink>
            <w:r w:rsidR="00D766A8">
              <w:rPr>
                <w:rStyle w:val="Hyperlink"/>
                <w:rFonts w:ascii="Arial" w:hAnsi="Arial" w:cs="Arial"/>
                <w:color w:val="auto"/>
                <w:sz w:val="22"/>
                <w:szCs w:val="22"/>
              </w:rPr>
              <w:t xml:space="preserve"> </w:t>
            </w:r>
            <w:r w:rsidR="00D766A8">
              <w:rPr>
                <w:rStyle w:val="Hyperlink"/>
                <w:rFonts w:ascii="Arial" w:hAnsi="Arial" w:cs="Arial"/>
                <w:color w:val="auto"/>
                <w:sz w:val="22"/>
                <w:szCs w:val="22"/>
              </w:rPr>
              <w:fldChar w:fldCharType="begin" w:fldLock="1"/>
            </w:r>
            <w:r w:rsidR="003F284B">
              <w:rPr>
                <w:rStyle w:val="Hyperlink"/>
                <w:rFonts w:ascii="Arial" w:hAnsi="Arial" w:cs="Arial"/>
                <w:color w:val="auto"/>
                <w:sz w:val="22"/>
                <w:szCs w:val="22"/>
              </w:rPr>
              <w:instrText>ADDIN CSL_CITATION {"citationItems":[{"id":"ITEM-1","itemData":{"author":[{"dropping-particle":"","family":"McKinsey","given":"","non-dropping-particle":"","parse-names":false,"suffix":""}],"id":"ITEM-1","issued":{"date-parts":[["2020"]]},"title":"McKinsey Refinery Reference Desk","type":"webpage"},"uris":["http://www.mendeley.com/documents/?uuid=f49941ef-0fef-4d1e-b258-bd1d3ab2562c"]}],"mendeley":{"formattedCitation":"[71]","plainTextFormattedCitation":"[71]","previouslyFormattedCitation":"[71]"},"properties":{"noteIndex":0},"schema":"https://github.com/citation-style-language/schema/raw/master/csl-citation.json"}</w:instrText>
            </w:r>
            <w:r w:rsidR="00D766A8">
              <w:rPr>
                <w:rStyle w:val="Hyperlink"/>
                <w:rFonts w:ascii="Arial" w:hAnsi="Arial" w:cs="Arial"/>
                <w:color w:val="auto"/>
                <w:sz w:val="22"/>
                <w:szCs w:val="22"/>
              </w:rPr>
              <w:fldChar w:fldCharType="separate"/>
            </w:r>
            <w:r w:rsidR="00780F81" w:rsidRPr="00780F81">
              <w:rPr>
                <w:rStyle w:val="Hyperlink"/>
                <w:rFonts w:ascii="Arial" w:hAnsi="Arial" w:cs="Arial"/>
                <w:noProof/>
                <w:color w:val="auto"/>
                <w:sz w:val="22"/>
                <w:szCs w:val="22"/>
                <w:u w:val="none"/>
              </w:rPr>
              <w:t>[71]</w:t>
            </w:r>
            <w:r w:rsidR="00D766A8">
              <w:rPr>
                <w:rStyle w:val="Hyperlink"/>
                <w:rFonts w:ascii="Arial" w:hAnsi="Arial" w:cs="Arial"/>
                <w:color w:val="auto"/>
                <w:sz w:val="22"/>
                <w:szCs w:val="22"/>
              </w:rPr>
              <w:fldChar w:fldCharType="end"/>
            </w:r>
            <w:r w:rsidRPr="00844D1E">
              <w:rPr>
                <w:rFonts w:ascii="Arial" w:hAnsi="Arial" w:cs="Arial"/>
                <w:sz w:val="22"/>
                <w:szCs w:val="22"/>
              </w:rPr>
              <w:t>). </w:t>
            </w:r>
          </w:p>
          <w:p w14:paraId="3D422980"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6 - Off-grid capacity </w:t>
            </w:r>
          </w:p>
          <w:p w14:paraId="196C6948" w14:textId="77777777" w:rsidR="00A31CB9" w:rsidRPr="00844D1E" w:rsidRDefault="00A31CB9" w:rsidP="00A31CB9">
            <w:pPr>
              <w:pStyle w:val="paragraph"/>
              <w:spacing w:before="0" w:beforeAutospacing="0"/>
              <w:jc w:val="both"/>
              <w:rPr>
                <w:rFonts w:ascii="Arial" w:hAnsi="Arial" w:cs="Arial"/>
                <w:sz w:val="22"/>
                <w:szCs w:val="22"/>
              </w:rPr>
            </w:pPr>
            <w:r w:rsidRPr="20F921CD">
              <w:rPr>
                <w:rFonts w:ascii="Arial" w:hAnsi="Arial" w:cs="Arial"/>
                <w:sz w:val="22"/>
                <w:szCs w:val="22"/>
              </w:rPr>
              <w:t xml:space="preserve">Copy and paste the Cumulative/Additions Label for off-grid hydropower and off-grid solar PV for the country from the </w:t>
            </w:r>
            <w:r w:rsidRPr="20F921CD">
              <w:rPr>
                <w:rFonts w:ascii="Arial" w:hAnsi="Arial" w:cs="Arial"/>
                <w:b/>
                <w:bCs/>
                <w:sz w:val="22"/>
                <w:szCs w:val="22"/>
              </w:rPr>
              <w:t>IRENA Installed Capacities data.xlsx</w:t>
            </w:r>
            <w:r w:rsidRPr="20F921CD">
              <w:rPr>
                <w:rFonts w:ascii="Arial" w:hAnsi="Arial" w:cs="Arial"/>
                <w:sz w:val="22"/>
                <w:szCs w:val="22"/>
              </w:rPr>
              <w:t xml:space="preserve"> (f</w:t>
            </w:r>
            <w:hyperlink r:id="rId162">
              <w:r w:rsidRPr="20F921CD">
                <w:rPr>
                  <w:rFonts w:ascii="Arial" w:hAnsi="Arial" w:cs="Arial"/>
                  <w:sz w:val="22"/>
                  <w:szCs w:val="22"/>
                </w:rPr>
                <w:t xml:space="preserve">rom </w:t>
              </w:r>
              <w:r>
                <w:rPr>
                  <w:rFonts w:ascii="Arial" w:hAnsi="Arial" w:cs="Arial"/>
                  <w:sz w:val="22"/>
                  <w:szCs w:val="22"/>
                </w:rPr>
                <w:t>Cannone</w:t>
              </w:r>
            </w:hyperlink>
            <w:r>
              <w:rPr>
                <w:rFonts w:ascii="Arial" w:hAnsi="Arial" w:cs="Arial"/>
                <w:sz w:val="22"/>
                <w:szCs w:val="22"/>
              </w:rPr>
              <w:t xml:space="preserve"> at al.</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Cannone","given":"Carla","non-dropping-particle":"","parse-names":false,"suffix":""},{"dropping-particle":"","family":"Allington","given":"Lucy","non-dropping-particle":"","parse-names":false,"suffix":""},{"dropping-particle":"","family":"Cervantes Barron","given":"Karla","non-dropping-particle":"","parse-names":false,"suffix":""},{"dropping-particle":"","family":"Charbonnier","given":"Flora","non-dropping-particle":"","parse-names":false,"suffix":""},{"dropping-particle":"","family":"Zachau Walker","given":"Miriam","non-dropping-particle":"","parse-names":false,"suffix":""},{"dropping-particle":"","family":"Halloran","given":"Clare","non-dropping-particle":"","parse-names":false,"suffix":""},{"dropping-particle":"","family":"Ahsan","given":"Aniq","non-dropping-particle":"","parse-names":false,"suffix":""},{"dropping-particle":"","family":"Howells","given":"Mark","non-dropping-particle":"","parse-names":false,"suffix":""}],"container-title":"CCG Starter Kits Supporting Data and Scripts","id":"ITEM-1","issued":{"date-parts":[["2022"]]},"title":"Starter Kits - Technology-specific data for Base SAND file","type":"webpage"},"uris":["http://www.mendeley.com/documents/?uuid=292c314e-aae2-4d82-9f3f-4f828368d399"]}],"mendeley":{"formattedCitation":"[20]","plainTextFormattedCitation":"[20]","previouslyFormattedCitation":"[20]"},"properties":{"noteIndex":0},"schema":"https://github.com/citation-style-language/schema/raw/master/csl-citation.json"}</w:instrText>
            </w:r>
            <w:r w:rsidRPr="20F921CD">
              <w:rPr>
                <w:rFonts w:ascii="Arial" w:hAnsi="Arial" w:cs="Arial"/>
                <w:sz w:val="22"/>
                <w:szCs w:val="22"/>
              </w:rPr>
              <w:fldChar w:fldCharType="separate"/>
            </w:r>
            <w:r w:rsidRPr="00132C64">
              <w:rPr>
                <w:rFonts w:ascii="Arial" w:hAnsi="Arial" w:cs="Arial"/>
                <w:noProof/>
                <w:sz w:val="22"/>
                <w:szCs w:val="22"/>
              </w:rPr>
              <w:t>[20]</w:t>
            </w:r>
            <w:r w:rsidRPr="20F921CD">
              <w:rPr>
                <w:rFonts w:ascii="Arial" w:hAnsi="Arial" w:cs="Arial"/>
                <w:sz w:val="22"/>
                <w:szCs w:val="22"/>
              </w:rPr>
              <w:fldChar w:fldCharType="end"/>
            </w:r>
            <w:r w:rsidRPr="20F921CD">
              <w:rPr>
                <w:rFonts w:ascii="Arial" w:hAnsi="Arial" w:cs="Arial"/>
                <w:sz w:val="22"/>
                <w:szCs w:val="22"/>
              </w:rPr>
              <w:t>) into the Off-</w:t>
            </w:r>
            <w:r w:rsidRPr="20F921CD">
              <w:rPr>
                <w:rFonts w:ascii="Arial" w:hAnsi="Arial" w:cs="Arial"/>
                <w:sz w:val="22"/>
                <w:szCs w:val="22"/>
              </w:rPr>
              <w:lastRenderedPageBreak/>
              <w:t>Grid Capacity tab. Note: if the IRENA file has the country but not the relevant off-grid technologies, the values can be assumed to be zero</w:t>
            </w:r>
            <w:r>
              <w:rPr>
                <w:rFonts w:ascii="Arial" w:hAnsi="Arial" w:cs="Arial"/>
                <w:sz w:val="22"/>
                <w:szCs w:val="22"/>
              </w:rPr>
              <w:t>,</w:t>
            </w:r>
            <w:r w:rsidRPr="20F921CD">
              <w:rPr>
                <w:rFonts w:ascii="Arial" w:hAnsi="Arial" w:cs="Arial"/>
                <w:sz w:val="22"/>
                <w:szCs w:val="22"/>
              </w:rPr>
              <w:t xml:space="preserve"> and no user action is required. </w:t>
            </w:r>
          </w:p>
          <w:p w14:paraId="6F0FAD0B" w14:textId="77777777" w:rsidR="00A31CB9" w:rsidRPr="00844D1E" w:rsidRDefault="00A31CB9" w:rsidP="00A31CB9">
            <w:pPr>
              <w:pStyle w:val="paragraph"/>
              <w:numPr>
                <w:ilvl w:val="0"/>
                <w:numId w:val="3"/>
              </w:numPr>
              <w:jc w:val="both"/>
              <w:rPr>
                <w:rFonts w:ascii="Arial" w:hAnsi="Arial" w:cs="Arial"/>
                <w:sz w:val="22"/>
                <w:szCs w:val="22"/>
              </w:rPr>
            </w:pPr>
            <w:r w:rsidRPr="00844D1E">
              <w:rPr>
                <w:rFonts w:ascii="Arial" w:hAnsi="Arial" w:cs="Arial"/>
                <w:sz w:val="22"/>
                <w:szCs w:val="22"/>
              </w:rPr>
              <w:t>In the IRENA datasheet, ensure the 'Type' column (column AC) is filtered to '</w:t>
            </w:r>
            <w:r w:rsidRPr="00844D1E">
              <w:rPr>
                <w:rFonts w:ascii="Arial" w:hAnsi="Arial" w:cs="Arial"/>
                <w:b/>
                <w:bCs/>
                <w:sz w:val="22"/>
                <w:szCs w:val="22"/>
              </w:rPr>
              <w:t>off-grid</w:t>
            </w:r>
            <w:r>
              <w:rPr>
                <w:rFonts w:ascii="Arial" w:hAnsi="Arial" w:cs="Arial"/>
                <w:b/>
                <w:bCs/>
                <w:sz w:val="22"/>
                <w:szCs w:val="22"/>
              </w:rPr>
              <w:t>.</w:t>
            </w:r>
            <w:r w:rsidRPr="00844D1E">
              <w:rPr>
                <w:rFonts w:ascii="Arial" w:hAnsi="Arial" w:cs="Arial"/>
                <w:sz w:val="22"/>
                <w:szCs w:val="22"/>
              </w:rPr>
              <w:t>' </w:t>
            </w:r>
          </w:p>
          <w:p w14:paraId="476E808C" w14:textId="77777777" w:rsidR="00A31CB9" w:rsidRPr="00844D1E" w:rsidRDefault="00A31CB9" w:rsidP="00A31CB9">
            <w:pPr>
              <w:pStyle w:val="paragraph"/>
              <w:numPr>
                <w:ilvl w:val="0"/>
                <w:numId w:val="3"/>
              </w:numPr>
              <w:jc w:val="both"/>
              <w:rPr>
                <w:rFonts w:ascii="Arial" w:hAnsi="Arial" w:cs="Arial"/>
                <w:sz w:val="22"/>
                <w:szCs w:val="22"/>
              </w:rPr>
            </w:pPr>
            <w:r w:rsidRPr="00844D1E">
              <w:rPr>
                <w:rFonts w:ascii="Arial" w:hAnsi="Arial" w:cs="Arial"/>
                <w:sz w:val="22"/>
                <w:szCs w:val="22"/>
              </w:rPr>
              <w:t xml:space="preserve">Filter to </w:t>
            </w:r>
            <w:r>
              <w:rPr>
                <w:rFonts w:ascii="Arial" w:hAnsi="Arial" w:cs="Arial"/>
                <w:sz w:val="22"/>
                <w:szCs w:val="22"/>
              </w:rPr>
              <w:t>the selected</w:t>
            </w:r>
            <w:r w:rsidRPr="00844D1E">
              <w:rPr>
                <w:rFonts w:ascii="Arial" w:hAnsi="Arial" w:cs="Arial"/>
                <w:sz w:val="22"/>
                <w:szCs w:val="22"/>
              </w:rPr>
              <w:t xml:space="preserve"> </w:t>
            </w:r>
            <w:r w:rsidRPr="00844D1E">
              <w:rPr>
                <w:rFonts w:ascii="Arial" w:hAnsi="Arial" w:cs="Arial"/>
                <w:b/>
                <w:bCs/>
                <w:sz w:val="22"/>
                <w:szCs w:val="22"/>
              </w:rPr>
              <w:t xml:space="preserve">country </w:t>
            </w:r>
            <w:r w:rsidRPr="00844D1E">
              <w:rPr>
                <w:rFonts w:ascii="Arial" w:hAnsi="Arial" w:cs="Arial"/>
                <w:sz w:val="22"/>
                <w:szCs w:val="22"/>
              </w:rPr>
              <w:t>in the 'IRENA Menu' column (column A) </w:t>
            </w:r>
          </w:p>
          <w:p w14:paraId="754656F1" w14:textId="77777777" w:rsidR="00A31CB9" w:rsidRPr="00844D1E" w:rsidRDefault="00A31CB9" w:rsidP="00A31CB9">
            <w:pPr>
              <w:pStyle w:val="paragraph"/>
              <w:numPr>
                <w:ilvl w:val="0"/>
                <w:numId w:val="3"/>
              </w:numPr>
              <w:jc w:val="both"/>
              <w:rPr>
                <w:rFonts w:ascii="Arial" w:hAnsi="Arial" w:cs="Arial"/>
                <w:sz w:val="22"/>
                <w:szCs w:val="22"/>
              </w:rPr>
            </w:pPr>
            <w:r w:rsidRPr="00844D1E">
              <w:rPr>
                <w:rFonts w:ascii="Arial" w:hAnsi="Arial" w:cs="Arial"/>
                <w:sz w:val="22"/>
                <w:szCs w:val="22"/>
              </w:rPr>
              <w:t>In the '</w:t>
            </w:r>
            <w:r w:rsidRPr="00844D1E">
              <w:rPr>
                <w:rFonts w:ascii="Arial" w:hAnsi="Arial" w:cs="Arial"/>
                <w:b/>
                <w:bCs/>
                <w:sz w:val="22"/>
                <w:szCs w:val="22"/>
              </w:rPr>
              <w:t>Sub-technology</w:t>
            </w:r>
            <w:r w:rsidRPr="00844D1E">
              <w:rPr>
                <w:rFonts w:ascii="Arial" w:hAnsi="Arial" w:cs="Arial"/>
                <w:sz w:val="22"/>
                <w:szCs w:val="22"/>
              </w:rPr>
              <w:t>' column, filter to Solar Photovoltaic </w:t>
            </w:r>
          </w:p>
          <w:p w14:paraId="268264D2" w14:textId="77777777" w:rsidR="00A31CB9" w:rsidRPr="00844D1E" w:rsidRDefault="00A31CB9" w:rsidP="00A31CB9">
            <w:pPr>
              <w:pStyle w:val="paragraph"/>
              <w:numPr>
                <w:ilvl w:val="0"/>
                <w:numId w:val="3"/>
              </w:numPr>
              <w:spacing w:before="0" w:beforeAutospacing="0"/>
              <w:jc w:val="both"/>
              <w:rPr>
                <w:rFonts w:ascii="Arial" w:hAnsi="Arial" w:cs="Arial"/>
                <w:sz w:val="22"/>
                <w:szCs w:val="22"/>
              </w:rPr>
            </w:pPr>
            <w:r w:rsidRPr="00844D1E">
              <w:rPr>
                <w:rFonts w:ascii="Arial" w:hAnsi="Arial" w:cs="Arial"/>
                <w:sz w:val="22"/>
                <w:szCs w:val="22"/>
              </w:rPr>
              <w:t xml:space="preserve">Order by Years and then copy the 'Cumulative/Additions Label' column (column AL) into tab </w:t>
            </w:r>
            <w:r w:rsidRPr="00844D1E">
              <w:rPr>
                <w:rFonts w:ascii="Arial" w:hAnsi="Arial" w:cs="Arial"/>
                <w:b/>
                <w:bCs/>
                <w:sz w:val="22"/>
                <w:szCs w:val="22"/>
              </w:rPr>
              <w:t>3.7 Off-Grid Capacity</w:t>
            </w:r>
            <w:r w:rsidRPr="00844D1E">
              <w:rPr>
                <w:rFonts w:ascii="Arial" w:hAnsi="Arial" w:cs="Arial"/>
                <w:sz w:val="22"/>
                <w:szCs w:val="22"/>
              </w:rPr>
              <w:t>, cells C5</w:t>
            </w:r>
            <w:r w:rsidRPr="20F921CD">
              <w:rPr>
                <w:rFonts w:ascii="Arial" w:hAnsi="Arial" w:cs="Arial"/>
                <w:sz w:val="22"/>
                <w:szCs w:val="22"/>
              </w:rPr>
              <w:t>–</w:t>
            </w:r>
            <w:r w:rsidRPr="00844D1E">
              <w:rPr>
                <w:rFonts w:ascii="Arial" w:hAnsi="Arial" w:cs="Arial"/>
                <w:sz w:val="22"/>
                <w:szCs w:val="22"/>
              </w:rPr>
              <w:t>C24 – if there is no data for a year, then put 0, ensure the years match up with the years in column A </w:t>
            </w:r>
          </w:p>
          <w:p w14:paraId="73629D22" w14:textId="77777777" w:rsidR="00A31CB9" w:rsidRPr="00844D1E" w:rsidRDefault="00A31CB9" w:rsidP="00A31CB9">
            <w:pPr>
              <w:pStyle w:val="paragraph"/>
              <w:numPr>
                <w:ilvl w:val="0"/>
                <w:numId w:val="3"/>
              </w:numPr>
              <w:spacing w:before="0" w:beforeAutospacing="0"/>
              <w:jc w:val="both"/>
              <w:rPr>
                <w:rFonts w:ascii="Arial" w:hAnsi="Arial" w:cs="Arial"/>
                <w:sz w:val="22"/>
                <w:szCs w:val="22"/>
              </w:rPr>
            </w:pPr>
            <w:r w:rsidRPr="00844D1E">
              <w:rPr>
                <w:rFonts w:ascii="Arial" w:hAnsi="Arial" w:cs="Arial"/>
                <w:sz w:val="22"/>
                <w:szCs w:val="22"/>
              </w:rPr>
              <w:t xml:space="preserve">Repeat the process but </w:t>
            </w:r>
            <w:r w:rsidRPr="20F921CD">
              <w:rPr>
                <w:rFonts w:ascii="Arial" w:hAnsi="Arial" w:cs="Arial"/>
                <w:sz w:val="22"/>
                <w:szCs w:val="22"/>
              </w:rPr>
              <w:t>filter</w:t>
            </w:r>
            <w:r w:rsidRPr="00844D1E">
              <w:rPr>
                <w:rFonts w:ascii="Arial" w:hAnsi="Arial" w:cs="Arial"/>
                <w:sz w:val="22"/>
                <w:szCs w:val="22"/>
              </w:rPr>
              <w:t xml:space="preserve"> out for Renewable Hydropower as the sub-technology, copying the Cumulative/Additions Label column into cells B5</w:t>
            </w:r>
            <w:r w:rsidRPr="20F921CD">
              <w:rPr>
                <w:rFonts w:ascii="Arial" w:hAnsi="Arial" w:cs="Arial"/>
                <w:sz w:val="22"/>
                <w:szCs w:val="22"/>
              </w:rPr>
              <w:t>–</w:t>
            </w:r>
            <w:r w:rsidRPr="00844D1E">
              <w:rPr>
                <w:rFonts w:ascii="Arial" w:hAnsi="Arial" w:cs="Arial"/>
                <w:sz w:val="22"/>
                <w:szCs w:val="22"/>
              </w:rPr>
              <w:t>B24 in the tab 3.7 Off-Grid Capacity </w:t>
            </w:r>
          </w:p>
          <w:p w14:paraId="2933212E" w14:textId="77777777" w:rsidR="00A31CB9" w:rsidRPr="00844D1E" w:rsidRDefault="00A31CB9" w:rsidP="00A31CB9">
            <w:pPr>
              <w:pStyle w:val="paragraph"/>
              <w:jc w:val="both"/>
              <w:rPr>
                <w:rFonts w:ascii="Arial" w:hAnsi="Arial" w:cs="Arial"/>
                <w:sz w:val="22"/>
                <w:szCs w:val="22"/>
              </w:rPr>
            </w:pPr>
            <w:r w:rsidRPr="00844D1E">
              <w:rPr>
                <w:rFonts w:ascii="Arial" w:hAnsi="Arial" w:cs="Arial"/>
                <w:sz w:val="22"/>
                <w:szCs w:val="22"/>
              </w:rPr>
              <w:t xml:space="preserve">Check that the residual capacity rows for PWRSOL002 and PWRHYD004 (rows 920 and 1085) are updated in the </w:t>
            </w:r>
            <w:r w:rsidRPr="00844D1E">
              <w:rPr>
                <w:rFonts w:ascii="Arial" w:hAnsi="Arial" w:cs="Arial"/>
                <w:b/>
                <w:bCs/>
                <w:sz w:val="22"/>
                <w:szCs w:val="22"/>
              </w:rPr>
              <w:t xml:space="preserve">3.7 </w:t>
            </w:r>
            <w:proofErr w:type="spellStart"/>
            <w:r w:rsidRPr="00844D1E">
              <w:rPr>
                <w:rFonts w:ascii="Arial" w:hAnsi="Arial" w:cs="Arial"/>
                <w:b/>
                <w:bCs/>
                <w:sz w:val="22"/>
                <w:szCs w:val="22"/>
              </w:rPr>
              <w:t>ResCap</w:t>
            </w:r>
            <w:proofErr w:type="spellEnd"/>
            <w:r w:rsidRPr="00844D1E">
              <w:rPr>
                <w:rFonts w:ascii="Arial" w:hAnsi="Arial" w:cs="Arial"/>
                <w:b/>
                <w:bCs/>
                <w:sz w:val="22"/>
                <w:szCs w:val="22"/>
              </w:rPr>
              <w:t xml:space="preserve"> data (auto) </w:t>
            </w:r>
            <w:r w:rsidRPr="00BC4288">
              <w:rPr>
                <w:rFonts w:ascii="Arial" w:hAnsi="Arial" w:cs="Arial"/>
                <w:sz w:val="22"/>
                <w:szCs w:val="22"/>
              </w:rPr>
              <w:t>tab</w:t>
            </w:r>
            <w:r w:rsidRPr="00844D1E">
              <w:rPr>
                <w:rFonts w:ascii="Arial" w:hAnsi="Arial" w:cs="Arial"/>
                <w:sz w:val="22"/>
                <w:szCs w:val="22"/>
              </w:rPr>
              <w:t xml:space="preserve">. If not in the IRENA list, the </w:t>
            </w:r>
            <w:r w:rsidRPr="00844D1E">
              <w:rPr>
                <w:rFonts w:ascii="Arial" w:hAnsi="Arial" w:cs="Arial"/>
                <w:b/>
                <w:bCs/>
                <w:sz w:val="22"/>
                <w:szCs w:val="22"/>
              </w:rPr>
              <w:t>TEMBA_21_10_Refer</w:t>
            </w:r>
            <w:r>
              <w:rPr>
                <w:rFonts w:ascii="Arial" w:hAnsi="Arial" w:cs="Arial"/>
                <w:b/>
                <w:bCs/>
                <w:sz w:val="22"/>
                <w:szCs w:val="22"/>
              </w:rPr>
              <w:t xml:space="preserve"> </w:t>
            </w:r>
            <w:r>
              <w:rPr>
                <w:rFonts w:ascii="Arial" w:hAnsi="Arial" w:cs="Arial"/>
                <w:sz w:val="22"/>
                <w:szCs w:val="22"/>
              </w:rPr>
              <w:t>file can be used.</w:t>
            </w:r>
            <w:r w:rsidRPr="20F921CD">
              <w:rPr>
                <w:rFonts w:ascii="Arial" w:hAnsi="Arial" w:cs="Arial"/>
                <w:sz w:val="22"/>
                <w:szCs w:val="22"/>
              </w:rPr>
              <w:t xml:space="preserve"> </w:t>
            </w:r>
            <w:r>
              <w:rPr>
                <w:rFonts w:ascii="Arial" w:hAnsi="Arial" w:cs="Arial"/>
                <w:sz w:val="22"/>
                <w:szCs w:val="22"/>
              </w:rPr>
              <w:t>G</w:t>
            </w:r>
            <w:r w:rsidRPr="20F921CD">
              <w:rPr>
                <w:rFonts w:ascii="Arial" w:hAnsi="Arial" w:cs="Arial"/>
                <w:sz w:val="22"/>
                <w:szCs w:val="22"/>
              </w:rPr>
              <w:t>o</w:t>
            </w:r>
            <w:r w:rsidRPr="00844D1E">
              <w:rPr>
                <w:rFonts w:ascii="Arial" w:hAnsi="Arial" w:cs="Arial"/>
                <w:sz w:val="22"/>
                <w:szCs w:val="22"/>
              </w:rPr>
              <w:t xml:space="preserve"> to the residual capacity tab: </w:t>
            </w:r>
          </w:p>
          <w:p w14:paraId="298CB70E" w14:textId="77777777" w:rsidR="00A31CB9" w:rsidRPr="00844D1E" w:rsidRDefault="00A31CB9" w:rsidP="00A31CB9">
            <w:pPr>
              <w:pStyle w:val="paragraph"/>
              <w:numPr>
                <w:ilvl w:val="0"/>
                <w:numId w:val="4"/>
              </w:numPr>
              <w:jc w:val="both"/>
              <w:rPr>
                <w:rFonts w:ascii="Arial" w:hAnsi="Arial" w:cs="Arial"/>
                <w:sz w:val="22"/>
                <w:szCs w:val="22"/>
              </w:rPr>
            </w:pPr>
            <w:r w:rsidRPr="00844D1E">
              <w:rPr>
                <w:rFonts w:ascii="Arial" w:hAnsi="Arial" w:cs="Arial"/>
                <w:sz w:val="22"/>
                <w:szCs w:val="22"/>
              </w:rPr>
              <w:t>Copy the rows in the residual capacity tab for XXSOV1F01X and XXSOV2F01X from cell B to cell BE. If 0 in all years,</w:t>
            </w:r>
            <w:r w:rsidRPr="00844D1E" w:rsidDel="00DE7808">
              <w:rPr>
                <w:rFonts w:ascii="Arial" w:hAnsi="Arial" w:cs="Arial"/>
                <w:sz w:val="22"/>
                <w:szCs w:val="22"/>
              </w:rPr>
              <w:t xml:space="preserve"> </w:t>
            </w:r>
            <w:r>
              <w:rPr>
                <w:rFonts w:ascii="Arial" w:hAnsi="Arial" w:cs="Arial"/>
                <w:sz w:val="22"/>
                <w:szCs w:val="22"/>
              </w:rPr>
              <w:t>no user action is required</w:t>
            </w:r>
            <w:r w:rsidRPr="20F921CD">
              <w:rPr>
                <w:rFonts w:ascii="Arial" w:hAnsi="Arial" w:cs="Arial"/>
                <w:sz w:val="22"/>
                <w:szCs w:val="22"/>
              </w:rPr>
              <w:t>.</w:t>
            </w:r>
            <w:r w:rsidRPr="00844D1E">
              <w:rPr>
                <w:rFonts w:ascii="Arial" w:hAnsi="Arial" w:cs="Arial"/>
                <w:sz w:val="22"/>
                <w:szCs w:val="22"/>
              </w:rPr>
              <w:t>  </w:t>
            </w:r>
          </w:p>
          <w:p w14:paraId="165769A8" w14:textId="77777777" w:rsidR="00A31CB9" w:rsidRPr="00844D1E" w:rsidRDefault="00A31CB9" w:rsidP="00A31CB9">
            <w:pPr>
              <w:pStyle w:val="paragraph"/>
              <w:numPr>
                <w:ilvl w:val="0"/>
                <w:numId w:val="4"/>
              </w:numPr>
              <w:jc w:val="both"/>
              <w:rPr>
                <w:rFonts w:ascii="Arial" w:hAnsi="Arial" w:cs="Arial"/>
                <w:sz w:val="22"/>
                <w:szCs w:val="22"/>
              </w:rPr>
            </w:pPr>
            <w:r w:rsidRPr="00844D1E">
              <w:rPr>
                <w:rFonts w:ascii="Arial" w:hAnsi="Arial" w:cs="Arial"/>
                <w:sz w:val="22"/>
                <w:szCs w:val="22"/>
              </w:rPr>
              <w:t xml:space="preserve">Paste those rows into tab 3.7 </w:t>
            </w:r>
            <w:proofErr w:type="spellStart"/>
            <w:r w:rsidRPr="00844D1E">
              <w:rPr>
                <w:rFonts w:ascii="Arial" w:hAnsi="Arial" w:cs="Arial"/>
                <w:sz w:val="22"/>
                <w:szCs w:val="22"/>
              </w:rPr>
              <w:t>ResCap</w:t>
            </w:r>
            <w:proofErr w:type="spellEnd"/>
            <w:r w:rsidRPr="00844D1E">
              <w:rPr>
                <w:rFonts w:ascii="Arial" w:hAnsi="Arial" w:cs="Arial"/>
                <w:sz w:val="22"/>
                <w:szCs w:val="22"/>
              </w:rPr>
              <w:t xml:space="preserve"> data (auto) tab in rows 1065 and 1066 (PWRSOL002), starting in column I (to the right of the yellow cells).  </w:t>
            </w:r>
          </w:p>
          <w:p w14:paraId="327D1624" w14:textId="77777777" w:rsidR="00A31CB9" w:rsidRPr="00844D1E" w:rsidRDefault="00A31CB9" w:rsidP="00A31CB9">
            <w:pPr>
              <w:pStyle w:val="paragraph"/>
              <w:numPr>
                <w:ilvl w:val="0"/>
                <w:numId w:val="4"/>
              </w:numPr>
              <w:jc w:val="both"/>
              <w:rPr>
                <w:rFonts w:ascii="Arial" w:hAnsi="Arial" w:cs="Arial"/>
                <w:sz w:val="22"/>
                <w:szCs w:val="22"/>
              </w:rPr>
            </w:pPr>
            <w:r w:rsidRPr="00844D1E">
              <w:rPr>
                <w:rFonts w:ascii="Arial" w:hAnsi="Arial" w:cs="Arial"/>
                <w:sz w:val="22"/>
                <w:szCs w:val="22"/>
              </w:rPr>
              <w:t xml:space="preserve">Ensure that the orange Residual Capacity row for PWRSOL002 (row 1085) is updated if </w:t>
            </w:r>
            <w:r w:rsidRPr="20F921CD">
              <w:rPr>
                <w:rFonts w:ascii="Arial" w:hAnsi="Arial" w:cs="Arial"/>
                <w:sz w:val="22"/>
                <w:szCs w:val="22"/>
              </w:rPr>
              <w:t>adding</w:t>
            </w:r>
            <w:r>
              <w:rPr>
                <w:rFonts w:ascii="Arial" w:hAnsi="Arial" w:cs="Arial"/>
                <w:sz w:val="22"/>
                <w:szCs w:val="22"/>
              </w:rPr>
              <w:t xml:space="preserve"> values</w:t>
            </w:r>
            <w:r w:rsidRPr="00844D1E">
              <w:rPr>
                <w:rFonts w:ascii="Arial" w:hAnsi="Arial" w:cs="Arial"/>
                <w:sz w:val="22"/>
                <w:szCs w:val="22"/>
              </w:rPr>
              <w:t>.  </w:t>
            </w:r>
          </w:p>
          <w:p w14:paraId="03C74131" w14:textId="77777777" w:rsidR="00A31CB9" w:rsidRPr="00E90A68" w:rsidRDefault="00A31CB9" w:rsidP="00A31CB9">
            <w:pPr>
              <w:pStyle w:val="paragraph"/>
              <w:numPr>
                <w:ilvl w:val="0"/>
                <w:numId w:val="4"/>
              </w:numPr>
              <w:jc w:val="both"/>
              <w:rPr>
                <w:rFonts w:ascii="Arial" w:hAnsi="Arial" w:cs="Arial"/>
                <w:sz w:val="22"/>
                <w:szCs w:val="22"/>
              </w:rPr>
            </w:pPr>
            <w:r w:rsidRPr="00E90A68">
              <w:rPr>
                <w:rFonts w:ascii="Arial" w:hAnsi="Arial" w:cs="Arial"/>
                <w:sz w:val="22"/>
                <w:szCs w:val="22"/>
              </w:rPr>
              <w:t>Off-grid hydropower is excluded in this case since TEMBA does not include this technology.  </w:t>
            </w:r>
          </w:p>
          <w:p w14:paraId="3D71E7CE"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7 - On-grid residual capacity </w:t>
            </w:r>
          </w:p>
          <w:p w14:paraId="31B10522" w14:textId="7A5A0F70" w:rsidR="00F64D47" w:rsidRPr="00844D1E" w:rsidRDefault="00E53BF0" w:rsidP="00F64D47">
            <w:pPr>
              <w:pStyle w:val="paragraph"/>
              <w:spacing w:before="0" w:beforeAutospacing="0"/>
              <w:jc w:val="both"/>
              <w:rPr>
                <w:rFonts w:ascii="Arial" w:hAnsi="Arial" w:cs="Arial"/>
                <w:sz w:val="22"/>
                <w:szCs w:val="22"/>
              </w:rPr>
            </w:pPr>
            <w:r w:rsidRPr="20F921CD">
              <w:rPr>
                <w:rFonts w:ascii="Arial" w:hAnsi="Arial" w:cs="Arial"/>
                <w:sz w:val="22"/>
                <w:szCs w:val="22"/>
              </w:rPr>
              <w:t xml:space="preserve">This is automated. Check that on-grid residual capacity data for your country is in the 3.7 </w:t>
            </w:r>
            <w:proofErr w:type="spellStart"/>
            <w:r w:rsidRPr="20F921CD">
              <w:rPr>
                <w:rFonts w:ascii="Arial" w:hAnsi="Arial" w:cs="Arial"/>
                <w:sz w:val="22"/>
                <w:szCs w:val="22"/>
              </w:rPr>
              <w:t>ResCap</w:t>
            </w:r>
            <w:proofErr w:type="spellEnd"/>
            <w:r w:rsidRPr="20F921CD">
              <w:rPr>
                <w:rFonts w:ascii="Arial" w:hAnsi="Arial" w:cs="Arial"/>
                <w:sz w:val="22"/>
                <w:szCs w:val="22"/>
              </w:rPr>
              <w:t xml:space="preserve"> data (auto) tab. Focus on checking between rows 724–1197 as this is where the power plant technologies are (all begin with PWR). The raw on-grid residual capacity data for your country can be found in a csv file </w:t>
            </w:r>
            <w:hyperlink r:id="rId163">
              <w:r w:rsidRPr="20F921CD">
                <w:rPr>
                  <w:rStyle w:val="Hyperlink"/>
                  <w:rFonts w:ascii="Arial" w:hAnsi="Arial" w:cs="Arial"/>
                  <w:color w:val="auto"/>
                  <w:sz w:val="22"/>
                  <w:szCs w:val="22"/>
                </w:rPr>
                <w:t>here</w:t>
              </w:r>
            </w:hyperlink>
            <w:r w:rsidRPr="20F921CD">
              <w:rPr>
                <w:rFonts w:ascii="Arial" w:hAnsi="Arial" w:cs="Arial"/>
                <w:sz w:val="22"/>
                <w:szCs w:val="22"/>
              </w:rPr>
              <w:t xml:space="preserve"> - check that there are no more than 11 power plants of each type in your country as this is the maximum number permitted by the spreadsheet. </w:t>
            </w:r>
            <w:r w:rsidR="00F64D47" w:rsidRPr="00844D1E">
              <w:rPr>
                <w:rFonts w:ascii="Arial" w:hAnsi="Arial" w:cs="Arial"/>
                <w:sz w:val="22"/>
                <w:szCs w:val="22"/>
              </w:rPr>
              <w:t>A few manual adjustments are needed:  </w:t>
            </w:r>
          </w:p>
          <w:p w14:paraId="6F1EC031" w14:textId="77777777" w:rsidR="00F64D47" w:rsidRPr="00844D1E" w:rsidRDefault="00F64D47" w:rsidP="00F64D47">
            <w:pPr>
              <w:pStyle w:val="paragraph"/>
              <w:numPr>
                <w:ilvl w:val="0"/>
                <w:numId w:val="5"/>
              </w:numPr>
              <w:jc w:val="both"/>
              <w:rPr>
                <w:rFonts w:ascii="Arial" w:hAnsi="Arial" w:cs="Arial"/>
                <w:sz w:val="22"/>
                <w:szCs w:val="22"/>
              </w:rPr>
            </w:pPr>
            <w:r w:rsidRPr="00844D1E">
              <w:rPr>
                <w:rFonts w:ascii="Arial" w:hAnsi="Arial" w:cs="Arial"/>
                <w:sz w:val="22"/>
                <w:szCs w:val="22"/>
              </w:rPr>
              <w:t>For hydropower (rows 852</w:t>
            </w:r>
            <w:r w:rsidRPr="20F921CD">
              <w:rPr>
                <w:rFonts w:ascii="Arial" w:hAnsi="Arial" w:cs="Arial"/>
                <w:sz w:val="22"/>
                <w:szCs w:val="22"/>
              </w:rPr>
              <w:t>–</w:t>
            </w:r>
            <w:r w:rsidRPr="00844D1E">
              <w:rPr>
                <w:rFonts w:ascii="Arial" w:hAnsi="Arial" w:cs="Arial"/>
                <w:sz w:val="22"/>
                <w:szCs w:val="22"/>
              </w:rPr>
              <w:t>920), move any plants in the PWRHYD001 group to PWRHYD002 if they have a capacity between 0.01</w:t>
            </w:r>
            <w:r w:rsidRPr="20F921CD">
              <w:rPr>
                <w:rFonts w:ascii="Arial" w:hAnsi="Arial" w:cs="Arial"/>
                <w:sz w:val="22"/>
                <w:szCs w:val="22"/>
              </w:rPr>
              <w:t>–</w:t>
            </w:r>
            <w:r w:rsidRPr="00844D1E">
              <w:rPr>
                <w:rFonts w:ascii="Arial" w:hAnsi="Arial" w:cs="Arial"/>
                <w:sz w:val="22"/>
                <w:szCs w:val="22"/>
              </w:rPr>
              <w:t>0.1</w:t>
            </w:r>
            <w:r>
              <w:rPr>
                <w:rFonts w:ascii="Arial" w:hAnsi="Arial" w:cs="Arial"/>
                <w:sz w:val="22"/>
                <w:szCs w:val="22"/>
              </w:rPr>
              <w:t xml:space="preserve"> </w:t>
            </w:r>
            <w:r w:rsidRPr="00844D1E">
              <w:rPr>
                <w:rFonts w:ascii="Arial" w:hAnsi="Arial" w:cs="Arial"/>
                <w:sz w:val="22"/>
                <w:szCs w:val="22"/>
              </w:rPr>
              <w:t>GW</w:t>
            </w:r>
            <w:r>
              <w:rPr>
                <w:rFonts w:ascii="Arial" w:hAnsi="Arial" w:cs="Arial"/>
                <w:sz w:val="22"/>
                <w:szCs w:val="22"/>
              </w:rPr>
              <w:t xml:space="preserve"> and to</w:t>
            </w:r>
            <w:r w:rsidRPr="00844D1E">
              <w:rPr>
                <w:rFonts w:ascii="Arial" w:hAnsi="Arial" w:cs="Arial"/>
                <w:sz w:val="22"/>
                <w:szCs w:val="22"/>
              </w:rPr>
              <w:t xml:space="preserve"> PWRHYD003 if less than 0.01</w:t>
            </w:r>
            <w:r>
              <w:rPr>
                <w:rFonts w:ascii="Arial" w:hAnsi="Arial" w:cs="Arial"/>
                <w:sz w:val="22"/>
                <w:szCs w:val="22"/>
              </w:rPr>
              <w:t xml:space="preserve"> </w:t>
            </w:r>
            <w:r w:rsidRPr="00844D1E">
              <w:rPr>
                <w:rFonts w:ascii="Arial" w:hAnsi="Arial" w:cs="Arial"/>
                <w:sz w:val="22"/>
                <w:szCs w:val="22"/>
              </w:rPr>
              <w:t>GW (capacity is in column H). To move a plant, copy the entire row for that plant from column E to column AR</w:t>
            </w:r>
            <w:r>
              <w:rPr>
                <w:rFonts w:ascii="Arial" w:hAnsi="Arial" w:cs="Arial"/>
                <w:sz w:val="22"/>
                <w:szCs w:val="22"/>
              </w:rPr>
              <w:t>,</w:t>
            </w:r>
            <w:r w:rsidRPr="00844D1E">
              <w:rPr>
                <w:rFonts w:ascii="Arial" w:hAnsi="Arial" w:cs="Arial"/>
                <w:sz w:val="22"/>
                <w:szCs w:val="22"/>
              </w:rPr>
              <w:t xml:space="preserve"> and paste it in the corresponding cells </w:t>
            </w:r>
            <w:r w:rsidRPr="20F921CD">
              <w:rPr>
                <w:rFonts w:ascii="Arial" w:hAnsi="Arial" w:cs="Arial"/>
                <w:sz w:val="22"/>
                <w:szCs w:val="22"/>
              </w:rPr>
              <w:t>of</w:t>
            </w:r>
            <w:r>
              <w:rPr>
                <w:rFonts w:ascii="Arial" w:hAnsi="Arial" w:cs="Arial"/>
                <w:sz w:val="22"/>
                <w:szCs w:val="22"/>
              </w:rPr>
              <w:t xml:space="preserve"> the intended</w:t>
            </w:r>
            <w:r w:rsidRPr="00844D1E">
              <w:rPr>
                <w:rFonts w:ascii="Arial" w:hAnsi="Arial" w:cs="Arial"/>
                <w:sz w:val="22"/>
                <w:szCs w:val="22"/>
              </w:rPr>
              <w:t xml:space="preserve"> technology group.  </w:t>
            </w:r>
          </w:p>
          <w:p w14:paraId="09C005A6" w14:textId="77777777" w:rsidR="00F64D47" w:rsidRPr="00844D1E" w:rsidRDefault="00F64D47" w:rsidP="00F64D47">
            <w:pPr>
              <w:pStyle w:val="paragraph"/>
              <w:numPr>
                <w:ilvl w:val="0"/>
                <w:numId w:val="5"/>
              </w:numPr>
              <w:jc w:val="both"/>
              <w:rPr>
                <w:rFonts w:ascii="Arial" w:hAnsi="Arial" w:cs="Arial"/>
                <w:sz w:val="22"/>
                <w:szCs w:val="22"/>
              </w:rPr>
            </w:pPr>
            <w:r w:rsidRPr="00844D1E">
              <w:rPr>
                <w:rFonts w:ascii="Arial" w:hAnsi="Arial" w:cs="Arial"/>
                <w:sz w:val="22"/>
                <w:szCs w:val="22"/>
              </w:rPr>
              <w:t>For oil power plants (rows 985</w:t>
            </w:r>
            <w:r w:rsidRPr="20F921CD">
              <w:rPr>
                <w:rFonts w:ascii="Arial" w:hAnsi="Arial" w:cs="Arial"/>
                <w:sz w:val="22"/>
                <w:szCs w:val="22"/>
              </w:rPr>
              <w:t>–</w:t>
            </w:r>
            <w:r w:rsidRPr="00844D1E">
              <w:rPr>
                <w:rFonts w:ascii="Arial" w:hAnsi="Arial" w:cs="Arial"/>
                <w:sz w:val="22"/>
                <w:szCs w:val="22"/>
              </w:rPr>
              <w:t xml:space="preserve">1016), all residual capacity is automatically inserted as PWROHC001 (LFO plant). </w:t>
            </w:r>
            <w:r w:rsidRPr="20F921CD">
              <w:rPr>
                <w:rFonts w:ascii="Arial" w:hAnsi="Arial" w:cs="Arial"/>
                <w:sz w:val="22"/>
                <w:szCs w:val="22"/>
              </w:rPr>
              <w:t>However,</w:t>
            </w:r>
            <w:r>
              <w:rPr>
                <w:rFonts w:ascii="Arial" w:hAnsi="Arial" w:cs="Arial"/>
                <w:sz w:val="22"/>
                <w:szCs w:val="22"/>
              </w:rPr>
              <w:t xml:space="preserve"> to find more information, it </w:t>
            </w:r>
            <w:r w:rsidRPr="00844D1E">
              <w:rPr>
                <w:rFonts w:ascii="Arial" w:hAnsi="Arial" w:cs="Arial"/>
                <w:sz w:val="22"/>
                <w:szCs w:val="22"/>
              </w:rPr>
              <w:t xml:space="preserve">can </w:t>
            </w:r>
            <w:r>
              <w:rPr>
                <w:rFonts w:ascii="Arial" w:hAnsi="Arial" w:cs="Arial"/>
                <w:sz w:val="22"/>
                <w:szCs w:val="22"/>
              </w:rPr>
              <w:t>be done online research of</w:t>
            </w:r>
            <w:r w:rsidRPr="00844D1E">
              <w:rPr>
                <w:rFonts w:ascii="Arial" w:hAnsi="Arial" w:cs="Arial"/>
                <w:sz w:val="22"/>
                <w:szCs w:val="22"/>
              </w:rPr>
              <w:t xml:space="preserve"> the Power </w:t>
            </w:r>
            <w:r w:rsidRPr="20F921CD">
              <w:rPr>
                <w:rFonts w:ascii="Arial" w:hAnsi="Arial" w:cs="Arial"/>
                <w:sz w:val="22"/>
                <w:szCs w:val="22"/>
              </w:rPr>
              <w:t>Plant</w:t>
            </w:r>
            <w:r>
              <w:rPr>
                <w:rFonts w:ascii="Arial" w:hAnsi="Arial" w:cs="Arial"/>
                <w:sz w:val="22"/>
                <w:szCs w:val="22"/>
              </w:rPr>
              <w:t>'s</w:t>
            </w:r>
            <w:r w:rsidRPr="00844D1E">
              <w:rPr>
                <w:rFonts w:ascii="Arial" w:hAnsi="Arial" w:cs="Arial"/>
                <w:sz w:val="22"/>
                <w:szCs w:val="22"/>
              </w:rPr>
              <w:t xml:space="preserve"> name</w:t>
            </w:r>
            <w:r>
              <w:rPr>
                <w:rFonts w:ascii="Arial" w:hAnsi="Arial" w:cs="Arial"/>
                <w:sz w:val="22"/>
                <w:szCs w:val="22"/>
              </w:rPr>
              <w:t>,</w:t>
            </w:r>
            <w:r w:rsidRPr="00844D1E">
              <w:rPr>
                <w:rFonts w:ascii="Arial" w:hAnsi="Arial" w:cs="Arial"/>
                <w:sz w:val="22"/>
                <w:szCs w:val="22"/>
              </w:rPr>
              <w:t xml:space="preserve"> and any plants </w:t>
            </w:r>
            <w:r>
              <w:rPr>
                <w:rFonts w:ascii="Arial" w:hAnsi="Arial" w:cs="Arial"/>
                <w:sz w:val="22"/>
                <w:szCs w:val="22"/>
              </w:rPr>
              <w:t xml:space="preserve">that do not belong to the right category should be moved </w:t>
            </w:r>
            <w:r w:rsidRPr="00844D1E">
              <w:rPr>
                <w:rFonts w:ascii="Arial" w:hAnsi="Arial" w:cs="Arial"/>
                <w:sz w:val="22"/>
                <w:szCs w:val="22"/>
              </w:rPr>
              <w:t>to PWROHC002 (HFO gas turbine) using the method above</w:t>
            </w:r>
            <w:r w:rsidRPr="20F921CD">
              <w:rPr>
                <w:rFonts w:ascii="Arial" w:hAnsi="Arial" w:cs="Arial"/>
                <w:sz w:val="22"/>
                <w:szCs w:val="22"/>
              </w:rPr>
              <w:t>.</w:t>
            </w:r>
            <w:r w:rsidRPr="00844D1E">
              <w:rPr>
                <w:rFonts w:ascii="Arial" w:hAnsi="Arial" w:cs="Arial"/>
                <w:sz w:val="22"/>
                <w:szCs w:val="22"/>
              </w:rPr>
              <w:t xml:space="preserve"> </w:t>
            </w:r>
            <w:r w:rsidRPr="20F921CD">
              <w:rPr>
                <w:rFonts w:ascii="Arial" w:hAnsi="Arial" w:cs="Arial"/>
                <w:sz w:val="22"/>
                <w:szCs w:val="22"/>
              </w:rPr>
              <w:t xml:space="preserve">If </w:t>
            </w:r>
            <w:r>
              <w:rPr>
                <w:rFonts w:ascii="Arial" w:hAnsi="Arial" w:cs="Arial"/>
                <w:sz w:val="22"/>
                <w:szCs w:val="22"/>
              </w:rPr>
              <w:t xml:space="preserve">no information </w:t>
            </w:r>
            <w:r w:rsidRPr="20F921CD">
              <w:rPr>
                <w:rFonts w:ascii="Arial" w:hAnsi="Arial" w:cs="Arial"/>
                <w:sz w:val="22"/>
                <w:szCs w:val="22"/>
              </w:rPr>
              <w:t>can</w:t>
            </w:r>
            <w:r>
              <w:rPr>
                <w:rFonts w:ascii="Arial" w:hAnsi="Arial" w:cs="Arial"/>
                <w:sz w:val="22"/>
                <w:szCs w:val="22"/>
              </w:rPr>
              <w:t xml:space="preserve"> be found</w:t>
            </w:r>
            <w:r w:rsidRPr="00844D1E">
              <w:rPr>
                <w:rFonts w:ascii="Arial" w:hAnsi="Arial" w:cs="Arial"/>
                <w:sz w:val="22"/>
                <w:szCs w:val="22"/>
              </w:rPr>
              <w:t>, leave the plant where it is.  </w:t>
            </w:r>
          </w:p>
          <w:p w14:paraId="26A56FDF" w14:textId="77777777" w:rsidR="00F64D47" w:rsidRPr="00005663" w:rsidRDefault="00F64D47" w:rsidP="00F64D47">
            <w:pPr>
              <w:pStyle w:val="paragraph"/>
              <w:numPr>
                <w:ilvl w:val="0"/>
                <w:numId w:val="5"/>
              </w:numPr>
              <w:jc w:val="both"/>
              <w:rPr>
                <w:rFonts w:ascii="Arial" w:hAnsi="Arial" w:cs="Arial"/>
                <w:sz w:val="22"/>
                <w:szCs w:val="22"/>
              </w:rPr>
            </w:pPr>
            <w:r w:rsidRPr="00D5723E">
              <w:rPr>
                <w:rFonts w:ascii="Arial" w:hAnsi="Arial" w:cs="Arial"/>
                <w:sz w:val="22"/>
                <w:szCs w:val="22"/>
              </w:rPr>
              <w:t xml:space="preserve">The same should be done for gas power plants (rows 921–952), moving plants from PWRNGS001 (CCGT) to PWRNGS002 (OCGT) if </w:t>
            </w:r>
            <w:r>
              <w:rPr>
                <w:rFonts w:ascii="Arial" w:hAnsi="Arial" w:cs="Arial"/>
                <w:sz w:val="22"/>
                <w:szCs w:val="22"/>
              </w:rPr>
              <w:t>it</w:t>
            </w:r>
            <w:r w:rsidRPr="00D5723E">
              <w:rPr>
                <w:rFonts w:ascii="Arial" w:hAnsi="Arial" w:cs="Arial"/>
                <w:sz w:val="22"/>
                <w:szCs w:val="22"/>
              </w:rPr>
              <w:t xml:space="preserve"> can </w:t>
            </w:r>
            <w:r>
              <w:rPr>
                <w:rFonts w:ascii="Arial" w:hAnsi="Arial" w:cs="Arial"/>
                <w:sz w:val="22"/>
                <w:szCs w:val="22"/>
              </w:rPr>
              <w:t xml:space="preserve">be </w:t>
            </w:r>
            <w:r w:rsidRPr="00D5723E">
              <w:rPr>
                <w:rFonts w:ascii="Arial" w:hAnsi="Arial" w:cs="Arial"/>
                <w:sz w:val="22"/>
                <w:szCs w:val="22"/>
              </w:rPr>
              <w:t>f</w:t>
            </w:r>
            <w:r>
              <w:rPr>
                <w:rFonts w:ascii="Arial" w:hAnsi="Arial" w:cs="Arial"/>
                <w:sz w:val="22"/>
                <w:szCs w:val="22"/>
              </w:rPr>
              <w:t>ound</w:t>
            </w:r>
            <w:r w:rsidRPr="00D5723E">
              <w:rPr>
                <w:rFonts w:ascii="Arial" w:hAnsi="Arial" w:cs="Arial"/>
                <w:sz w:val="22"/>
                <w:szCs w:val="22"/>
              </w:rPr>
              <w:t xml:space="preserve"> out that the plant is an OCGT. </w:t>
            </w:r>
            <w:r w:rsidRPr="00D5723E">
              <w:rPr>
                <w:rFonts w:asciiTheme="minorHAnsi" w:eastAsiaTheme="minorHAnsi" w:hAnsiTheme="minorHAnsi" w:cstheme="minorBidi"/>
                <w:sz w:val="22"/>
                <w:szCs w:val="22"/>
                <w:lang w:val="en-US" w:eastAsia="en-US"/>
              </w:rPr>
              <w:t xml:space="preserve"> </w:t>
            </w:r>
            <w:r w:rsidRPr="00D5723E">
              <w:rPr>
                <w:rFonts w:ascii="Arial" w:hAnsi="Arial" w:cs="Arial"/>
                <w:sz w:val="22"/>
                <w:szCs w:val="22"/>
                <w:lang w:val="en-US"/>
              </w:rPr>
              <w:t>If no reliable data is found, make no changes.</w:t>
            </w:r>
            <w:r>
              <w:rPr>
                <w:rFonts w:ascii="Arial" w:hAnsi="Arial" w:cs="Arial"/>
                <w:sz w:val="22"/>
                <w:szCs w:val="22"/>
                <w:lang w:val="en-US"/>
              </w:rPr>
              <w:t xml:space="preserve"> </w:t>
            </w:r>
            <w:r w:rsidRPr="00D5723E">
              <w:rPr>
                <w:rFonts w:ascii="Arial" w:hAnsi="Arial" w:cs="Arial"/>
                <w:sz w:val="22"/>
                <w:szCs w:val="22"/>
              </w:rPr>
              <w:t xml:space="preserve">Useful sites for checking the type of power plant are </w:t>
            </w:r>
            <w:r w:rsidRPr="00D5723E">
              <w:rPr>
                <w:rFonts w:ascii="Arial" w:hAnsi="Arial" w:cs="Arial"/>
                <w:sz w:val="22"/>
                <w:szCs w:val="22"/>
              </w:rPr>
              <w:fldChar w:fldCharType="begin" w:fldLock="1"/>
            </w:r>
            <w:r>
              <w:rPr>
                <w:rFonts w:ascii="Arial" w:hAnsi="Arial" w:cs="Arial"/>
                <w:sz w:val="22"/>
                <w:szCs w:val="22"/>
              </w:rPr>
              <w:instrText>ADDIN CSL_CITATION {"citationItems":[{"id":"ITEM-1","itemData":{"URL":"https://www.gem.wiki/Main_Page","accessed":{"date-parts":[["2022","2","21"]]},"id":"ITEM-1","issued":{"date-parts":[["0"]]},"title":"Global Energy Monitor","type":"webpage"},"uris":["http://www.mendeley.com/documents/?uuid=ef98bd90-8095-36f1-9907-24af24276379","http://www.mendeley.com/documents/?uuid=53b67fbe-f14c-4fc6-923c-be7f96b442cf"]}],"mendeley":{"formattedCitation":"[42]","plainTextFormattedCitation":"[42]","previouslyFormattedCitation":"[42]"},"properties":{"noteIndex":0},"schema":"https://github.com/citation-style-language/schema/raw/master/csl-citation.json"}</w:instrText>
            </w:r>
            <w:r w:rsidRPr="00D5723E">
              <w:rPr>
                <w:rFonts w:ascii="Arial" w:hAnsi="Arial" w:cs="Arial"/>
                <w:sz w:val="22"/>
                <w:szCs w:val="22"/>
              </w:rPr>
              <w:fldChar w:fldCharType="separate"/>
            </w:r>
            <w:r w:rsidRPr="00FD1E2A">
              <w:rPr>
                <w:rFonts w:ascii="Arial" w:hAnsi="Arial" w:cs="Arial"/>
                <w:noProof/>
                <w:sz w:val="22"/>
                <w:szCs w:val="22"/>
              </w:rPr>
              <w:t>[42]</w:t>
            </w:r>
            <w:r w:rsidRPr="00D5723E">
              <w:rPr>
                <w:rFonts w:ascii="Arial" w:hAnsi="Arial" w:cs="Arial"/>
                <w:sz w:val="22"/>
                <w:szCs w:val="22"/>
              </w:rPr>
              <w:fldChar w:fldCharType="end"/>
            </w:r>
            <w:r w:rsidRPr="00D5723E">
              <w:rPr>
                <w:rFonts w:ascii="Arial" w:hAnsi="Arial" w:cs="Arial"/>
                <w:sz w:val="22"/>
                <w:szCs w:val="22"/>
              </w:rPr>
              <w:t xml:space="preserve"> </w:t>
            </w:r>
            <w:r w:rsidRPr="00D5723E">
              <w:rPr>
                <w:rFonts w:ascii="Arial" w:hAnsi="Arial" w:cs="Arial"/>
                <w:sz w:val="22"/>
                <w:szCs w:val="22"/>
              </w:rPr>
              <w:fldChar w:fldCharType="begin" w:fldLock="1"/>
            </w:r>
            <w:r>
              <w:rPr>
                <w:rFonts w:ascii="Arial" w:hAnsi="Arial" w:cs="Arial"/>
                <w:sz w:val="22"/>
                <w:szCs w:val="22"/>
              </w:rPr>
              <w:instrText>ADDIN CSL_CITATION {"citationItems":[{"id":"ITEM-1","itemData":{"URL":"http://globalenergyobservatory.org/list.php?db=PowerPlants&amp;type=Gas","accessed":{"date-parts":[["2022","2","21"]]},"id":"ITEM-1","issued":{"date-parts":[["0"]]},"title":"List of Gas PowerPlants - GEO","type":"webpage"},"uris":["http://www.mendeley.com/documents/?uuid=48ba74b6-3665-3aca-ba3f-127db1dfcf00","http://www.mendeley.com/documents/?uuid=8576cd1c-2afd-4cd0-92d9-1ce36741c5e0"]}],"mendeley":{"formattedCitation":"[43]","plainTextFormattedCitation":"[43]","previouslyFormattedCitation":"[43]"},"properties":{"noteIndex":0},"schema":"https://github.com/citation-style-language/schema/raw/master/csl-citation.json"}</w:instrText>
            </w:r>
            <w:r w:rsidRPr="00D5723E">
              <w:rPr>
                <w:rFonts w:ascii="Arial" w:hAnsi="Arial" w:cs="Arial"/>
                <w:sz w:val="22"/>
                <w:szCs w:val="22"/>
              </w:rPr>
              <w:fldChar w:fldCharType="separate"/>
            </w:r>
            <w:r w:rsidRPr="00FD1E2A">
              <w:rPr>
                <w:rFonts w:ascii="Arial" w:hAnsi="Arial" w:cs="Arial"/>
                <w:noProof/>
                <w:sz w:val="22"/>
                <w:szCs w:val="22"/>
              </w:rPr>
              <w:t>[43]</w:t>
            </w:r>
            <w:r w:rsidRPr="00D5723E">
              <w:rPr>
                <w:rFonts w:ascii="Arial" w:hAnsi="Arial" w:cs="Arial"/>
                <w:sz w:val="22"/>
                <w:szCs w:val="22"/>
              </w:rPr>
              <w:fldChar w:fldCharType="end"/>
            </w:r>
            <w:r w:rsidRPr="00D5723E">
              <w:rPr>
                <w:rFonts w:ascii="Arial" w:hAnsi="Arial" w:cs="Arial"/>
                <w:sz w:val="22"/>
                <w:szCs w:val="22"/>
              </w:rPr>
              <w:t>; these can be searched by power plant name or by country and cover both oil and gas.</w:t>
            </w:r>
          </w:p>
          <w:p w14:paraId="0C1B445F" w14:textId="33C18B30"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8 – Cooking Residual Capacity </w:t>
            </w:r>
          </w:p>
          <w:p w14:paraId="0D1AB899" w14:textId="61230AC7" w:rsidR="00E53BF0" w:rsidRPr="00844D1E" w:rsidRDefault="00E53BF0" w:rsidP="00E53BF0">
            <w:pPr>
              <w:pStyle w:val="paragraph"/>
              <w:spacing w:before="0" w:beforeAutospacing="0"/>
              <w:jc w:val="both"/>
              <w:rPr>
                <w:rFonts w:ascii="Arial" w:hAnsi="Arial" w:cs="Arial"/>
                <w:sz w:val="22"/>
                <w:szCs w:val="22"/>
              </w:rPr>
            </w:pPr>
            <w:r w:rsidRPr="00844D1E">
              <w:rPr>
                <w:rFonts w:ascii="Arial" w:hAnsi="Arial" w:cs="Arial"/>
                <w:sz w:val="22"/>
                <w:szCs w:val="22"/>
              </w:rPr>
              <w:t>Insert the proportions of each fuel used for cooking (as a decimal) in the country from the country profile</w:t>
            </w:r>
            <w:r w:rsidR="0092357B">
              <w:t xml:space="preserve"> </w:t>
            </w:r>
            <w:r w:rsidR="0092357B">
              <w:fldChar w:fldCharType="begin" w:fldLock="1"/>
            </w:r>
            <w:r w:rsidR="003F284B">
              <w:instrText>ADDIN CSL_CITATION {"citationItems":[{"id":"ITEM-1","itemData":{"URL":"https://cleancooking.org/sector-directory/all-clean-pvt-lt/","accessed":{"date-parts":[["2022","2","28"]]},"id":"ITEM-1","issued":{"date-parts":[["0"]]},"title":"ALL CLEAN PVT LT | Clean Cooking Alliance","type":"webpage"},"uris":["http://www.mendeley.com/documents/?uuid=a987fa1f-a94d-370c-8c6f-7bbfa7a8684a"]}],"mendeley":{"formattedCitation":"[72]","plainTextFormattedCitation":"[72]","previouslyFormattedCitation":"[72]"},"properties":{"noteIndex":0},"schema":"https://github.com/citation-style-language/schema/raw/master/csl-citation.json"}</w:instrText>
            </w:r>
            <w:r w:rsidR="0092357B">
              <w:fldChar w:fldCharType="separate"/>
            </w:r>
            <w:r w:rsidR="00780F81" w:rsidRPr="00780F81">
              <w:rPr>
                <w:noProof/>
              </w:rPr>
              <w:t>[72]</w:t>
            </w:r>
            <w:r w:rsidR="0092357B">
              <w:fldChar w:fldCharType="end"/>
            </w:r>
            <w:r w:rsidRPr="00844D1E">
              <w:rPr>
                <w:rFonts w:ascii="Arial" w:hAnsi="Arial" w:cs="Arial"/>
                <w:sz w:val="22"/>
                <w:szCs w:val="22"/>
              </w:rPr>
              <w:t xml:space="preserve">. This source gives estimates of the % of cooking done with each fuel. Count LPG and kerosene as oil. Cooking residual capacity will be automatically estimated once the accumulated </w:t>
            </w:r>
            <w:r w:rsidRPr="00844D1E">
              <w:rPr>
                <w:rFonts w:ascii="Arial" w:hAnsi="Arial" w:cs="Arial"/>
                <w:sz w:val="22"/>
                <w:szCs w:val="22"/>
              </w:rPr>
              <w:lastRenderedPageBreak/>
              <w:t>annual demand for RESCKN is filled in.</w:t>
            </w:r>
            <w:r w:rsidR="00F64D47">
              <w:rPr>
                <w:rFonts w:ascii="Arial" w:hAnsi="Arial" w:cs="Arial"/>
                <w:sz w:val="22"/>
                <w:szCs w:val="22"/>
              </w:rPr>
              <w:t xml:space="preserve"> The user </w:t>
            </w:r>
            <w:r w:rsidRPr="00844D1E">
              <w:rPr>
                <w:rFonts w:ascii="Arial" w:hAnsi="Arial" w:cs="Arial"/>
                <w:sz w:val="22"/>
                <w:szCs w:val="22"/>
              </w:rPr>
              <w:t>can copy and paste the res cap rows for the stove technologies into SAND</w:t>
            </w:r>
            <w:r w:rsidR="00E83794">
              <w:rPr>
                <w:rFonts w:ascii="Arial" w:hAnsi="Arial" w:cs="Arial"/>
                <w:sz w:val="22"/>
                <w:szCs w:val="22"/>
              </w:rPr>
              <w:t xml:space="preserve"> files</w:t>
            </w:r>
            <w:r w:rsidRPr="00844D1E">
              <w:rPr>
                <w:rFonts w:ascii="Arial" w:hAnsi="Arial" w:cs="Arial"/>
                <w:sz w:val="22"/>
                <w:szCs w:val="22"/>
              </w:rPr>
              <w:t xml:space="preserve">. If the country isn't in that source, just </w:t>
            </w:r>
            <w:r w:rsidR="00E83794">
              <w:rPr>
                <w:rFonts w:ascii="Arial" w:hAnsi="Arial" w:cs="Arial"/>
                <w:sz w:val="22"/>
                <w:szCs w:val="22"/>
              </w:rPr>
              <w:t>search online</w:t>
            </w:r>
            <w:r w:rsidRPr="00844D1E">
              <w:rPr>
                <w:rFonts w:ascii="Arial" w:hAnsi="Arial" w:cs="Arial"/>
                <w:sz w:val="22"/>
                <w:szCs w:val="22"/>
              </w:rPr>
              <w:t xml:space="preserve"> to estimate. </w:t>
            </w:r>
          </w:p>
          <w:p w14:paraId="55286F04" w14:textId="77777777" w:rsidR="00E53BF0" w:rsidRPr="00844D1E" w:rsidRDefault="00E53BF0" w:rsidP="00E53BF0">
            <w:pPr>
              <w:pStyle w:val="paragraph"/>
              <w:jc w:val="both"/>
              <w:rPr>
                <w:rFonts w:ascii="Arial" w:hAnsi="Arial" w:cs="Arial"/>
                <w:sz w:val="22"/>
                <w:szCs w:val="22"/>
              </w:rPr>
            </w:pPr>
            <w:r w:rsidRPr="00844D1E">
              <w:rPr>
                <w:rFonts w:ascii="Arial" w:hAnsi="Arial" w:cs="Arial"/>
                <w:sz w:val="22"/>
                <w:szCs w:val="22"/>
              </w:rPr>
              <w:t xml:space="preserve">Important note: </w:t>
            </w:r>
            <w:proofErr w:type="spellStart"/>
            <w:r w:rsidRPr="00844D1E">
              <w:rPr>
                <w:rFonts w:ascii="Arial" w:hAnsi="Arial" w:cs="Arial"/>
                <w:sz w:val="22"/>
                <w:szCs w:val="22"/>
              </w:rPr>
              <w:t>TotalTechnologyAnnualActivityUpperLimit</w:t>
            </w:r>
            <w:proofErr w:type="spellEnd"/>
            <w:r w:rsidRPr="00844D1E">
              <w:rPr>
                <w:rFonts w:ascii="Arial" w:hAnsi="Arial" w:cs="Arial"/>
                <w:sz w:val="22"/>
                <w:szCs w:val="22"/>
              </w:rPr>
              <w:t xml:space="preserve"> for DEMRESCKNBIO will be automatically calculated using the % of cooking that is done with biomass currently and the RESCKN demand for each year – make sure to copy this into SAND. </w:t>
            </w:r>
          </w:p>
          <w:p w14:paraId="0B37D774"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9 - Transmission &amp; Distribution residual capacity </w:t>
            </w:r>
          </w:p>
          <w:p w14:paraId="3A9BD956" w14:textId="2E5E861D" w:rsidR="00E77FDC" w:rsidRPr="00E77FDC" w:rsidRDefault="00E77FDC" w:rsidP="00E77FDC">
            <w:pPr>
              <w:pStyle w:val="paragraph"/>
              <w:jc w:val="both"/>
              <w:rPr>
                <w:rFonts w:ascii="Arial" w:hAnsi="Arial" w:cs="Arial"/>
                <w:sz w:val="22"/>
                <w:szCs w:val="22"/>
              </w:rPr>
            </w:pPr>
            <w:r w:rsidRPr="00E77FDC">
              <w:rPr>
                <w:rFonts w:ascii="Arial" w:hAnsi="Arial" w:cs="Arial"/>
                <w:sz w:val="22"/>
                <w:szCs w:val="22"/>
              </w:rPr>
              <w:t xml:space="preserve">For transmission and distribution, </w:t>
            </w:r>
            <w:r w:rsidR="009D018C">
              <w:rPr>
                <w:rFonts w:ascii="Arial" w:hAnsi="Arial" w:cs="Arial"/>
                <w:sz w:val="22"/>
                <w:szCs w:val="22"/>
              </w:rPr>
              <w:t>it was assumed that the</w:t>
            </w:r>
            <w:r w:rsidRPr="00E77FDC">
              <w:rPr>
                <w:rFonts w:ascii="Arial" w:hAnsi="Arial" w:cs="Arial"/>
                <w:sz w:val="22"/>
                <w:szCs w:val="22"/>
              </w:rPr>
              <w:t xml:space="preserve"> residual capacity </w:t>
            </w:r>
            <w:r w:rsidR="009D018C">
              <w:rPr>
                <w:rFonts w:ascii="Arial" w:hAnsi="Arial" w:cs="Arial"/>
                <w:sz w:val="22"/>
                <w:szCs w:val="22"/>
              </w:rPr>
              <w:t xml:space="preserve">is </w:t>
            </w:r>
            <w:r w:rsidRPr="00E77FDC">
              <w:rPr>
                <w:rFonts w:ascii="Arial" w:hAnsi="Arial" w:cs="Arial"/>
                <w:sz w:val="22"/>
                <w:szCs w:val="22"/>
              </w:rPr>
              <w:t xml:space="preserve">equal to the installed on-grid residual power plant capacity. Go to the </w:t>
            </w:r>
            <w:proofErr w:type="spellStart"/>
            <w:r w:rsidRPr="00E77FDC">
              <w:rPr>
                <w:rFonts w:ascii="Arial" w:hAnsi="Arial" w:cs="Arial"/>
                <w:sz w:val="22"/>
                <w:szCs w:val="22"/>
              </w:rPr>
              <w:t>res_cap</w:t>
            </w:r>
            <w:proofErr w:type="spellEnd"/>
            <w:r w:rsidRPr="00E77FDC">
              <w:rPr>
                <w:rFonts w:ascii="Arial" w:hAnsi="Arial" w:cs="Arial"/>
                <w:sz w:val="22"/>
                <w:szCs w:val="22"/>
              </w:rPr>
              <w:t xml:space="preserve"> CSV file for the country and work out the sum of all the capacities. Then insert this value for all years for PWRTRN and PWRDIST residual capacity. Make a note of the PWR technologies (rows 724-1197 in tab 3.7 </w:t>
            </w:r>
            <w:proofErr w:type="spellStart"/>
            <w:r w:rsidRPr="00E77FDC">
              <w:rPr>
                <w:rFonts w:ascii="Arial" w:hAnsi="Arial" w:cs="Arial"/>
                <w:sz w:val="22"/>
                <w:szCs w:val="22"/>
              </w:rPr>
              <w:t>ResCap</w:t>
            </w:r>
            <w:proofErr w:type="spellEnd"/>
            <w:r w:rsidRPr="00E77FDC">
              <w:rPr>
                <w:rFonts w:ascii="Arial" w:hAnsi="Arial" w:cs="Arial"/>
                <w:sz w:val="22"/>
                <w:szCs w:val="22"/>
              </w:rPr>
              <w:t xml:space="preserve"> data (auto)) that do not have any residual capacity in the country; </w:t>
            </w:r>
            <w:r w:rsidR="009D018C">
              <w:rPr>
                <w:rFonts w:ascii="Arial" w:hAnsi="Arial" w:cs="Arial"/>
                <w:sz w:val="22"/>
                <w:szCs w:val="22"/>
              </w:rPr>
              <w:t xml:space="preserve">it will be used later in </w:t>
            </w:r>
            <w:r w:rsidRPr="00E77FDC">
              <w:rPr>
                <w:rFonts w:ascii="Arial" w:hAnsi="Arial" w:cs="Arial"/>
                <w:sz w:val="22"/>
                <w:szCs w:val="22"/>
              </w:rPr>
              <w:t>Step 7. Do not include the following technologies: PWRTRN, PWRDIST, PWRTRNIMP, PWRTRNEXP. Additionally, do this for the refinery technologies: UPSREF001 and UPSREF002 (rows 3166 to end). </w:t>
            </w:r>
          </w:p>
          <w:p w14:paraId="5FF655B9"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10 - Capacity Constraints </w:t>
            </w:r>
          </w:p>
          <w:p w14:paraId="2D635B17" w14:textId="77777777" w:rsidR="00CC10BA" w:rsidRPr="00844D1E" w:rsidRDefault="00CC10BA" w:rsidP="00CC10BA">
            <w:pPr>
              <w:pStyle w:val="paragraph"/>
              <w:spacing w:before="0" w:beforeAutospacing="0"/>
              <w:jc w:val="both"/>
              <w:rPr>
                <w:rFonts w:ascii="Arial" w:hAnsi="Arial" w:cs="Arial"/>
                <w:sz w:val="22"/>
                <w:szCs w:val="22"/>
              </w:rPr>
            </w:pPr>
            <w:r w:rsidRPr="00844D1E">
              <w:rPr>
                <w:rFonts w:ascii="Arial" w:hAnsi="Arial" w:cs="Arial"/>
                <w:sz w:val="22"/>
                <w:szCs w:val="22"/>
              </w:rPr>
              <w:t xml:space="preserve">In the 3.8 Capacity &amp; </w:t>
            </w:r>
            <w:proofErr w:type="spellStart"/>
            <w:r w:rsidRPr="00844D1E">
              <w:rPr>
                <w:rFonts w:ascii="Arial" w:hAnsi="Arial" w:cs="Arial"/>
                <w:sz w:val="22"/>
                <w:szCs w:val="22"/>
              </w:rPr>
              <w:t>Inv</w:t>
            </w:r>
            <w:proofErr w:type="spellEnd"/>
            <w:r w:rsidRPr="00844D1E">
              <w:rPr>
                <w:rFonts w:ascii="Arial" w:hAnsi="Arial" w:cs="Arial"/>
                <w:sz w:val="22"/>
                <w:szCs w:val="22"/>
              </w:rPr>
              <w:t xml:space="preserve"> Constraints tab, set the </w:t>
            </w:r>
            <w:r w:rsidRPr="00844D1E">
              <w:rPr>
                <w:rFonts w:ascii="Arial" w:hAnsi="Arial" w:cs="Arial"/>
                <w:b/>
                <w:bCs/>
                <w:sz w:val="22"/>
                <w:szCs w:val="22"/>
              </w:rPr>
              <w:t>Total Annual Max Capacity Investment</w:t>
            </w:r>
            <w:r w:rsidRPr="00844D1E">
              <w:rPr>
                <w:rFonts w:ascii="Arial" w:hAnsi="Arial" w:cs="Arial"/>
                <w:sz w:val="22"/>
                <w:szCs w:val="22"/>
              </w:rPr>
              <w:t xml:space="preserve"> for 2015</w:t>
            </w:r>
            <w:r w:rsidRPr="20F921CD">
              <w:rPr>
                <w:rFonts w:ascii="Arial" w:hAnsi="Arial" w:cs="Arial"/>
                <w:sz w:val="22"/>
                <w:szCs w:val="22"/>
              </w:rPr>
              <w:t>–</w:t>
            </w:r>
            <w:r w:rsidRPr="00844D1E">
              <w:rPr>
                <w:rFonts w:ascii="Arial" w:hAnsi="Arial" w:cs="Arial"/>
                <w:sz w:val="22"/>
                <w:szCs w:val="22"/>
              </w:rPr>
              <w:t xml:space="preserve">2020 to 0 (column E to column J) for power generation and refinery technologies that have 0 residual capacity in the country, using the list made in Step 7. Do not do this </w:t>
            </w:r>
            <w:r>
              <w:rPr>
                <w:rFonts w:ascii="Arial" w:hAnsi="Arial" w:cs="Arial"/>
                <w:sz w:val="22"/>
                <w:szCs w:val="22"/>
              </w:rPr>
              <w:t xml:space="preserve">for </w:t>
            </w:r>
            <w:r w:rsidRPr="00844D1E">
              <w:rPr>
                <w:rFonts w:ascii="Arial" w:hAnsi="Arial" w:cs="Arial"/>
                <w:sz w:val="22"/>
                <w:szCs w:val="22"/>
              </w:rPr>
              <w:t>the following technologies: PWRTRN (row 439), PWRDIST (row 440), PWRTRNIMP (row 437), PWRTRNEXP (row 443). </w:t>
            </w:r>
          </w:p>
          <w:p w14:paraId="57AA3E1F" w14:textId="77777777" w:rsidR="00CC10BA" w:rsidRPr="00B03A4E" w:rsidRDefault="00CC10BA" w:rsidP="00CC10BA">
            <w:pPr>
              <w:pStyle w:val="paragraph"/>
              <w:jc w:val="both"/>
              <w:rPr>
                <w:rFonts w:ascii="Arial" w:hAnsi="Arial" w:cs="Arial"/>
                <w:sz w:val="22"/>
                <w:szCs w:val="22"/>
              </w:rPr>
            </w:pPr>
            <w:r w:rsidRPr="20F921CD">
              <w:rPr>
                <w:rFonts w:ascii="Arial" w:hAnsi="Arial" w:cs="Arial"/>
                <w:sz w:val="22"/>
                <w:szCs w:val="22"/>
              </w:rPr>
              <w:t>If</w:t>
            </w:r>
            <w:r w:rsidRPr="00844D1E">
              <w:rPr>
                <w:rFonts w:ascii="Arial" w:hAnsi="Arial" w:cs="Arial"/>
                <w:sz w:val="22"/>
                <w:szCs w:val="22"/>
              </w:rPr>
              <w:t xml:space="preserve"> the country has no offshore wind potential, put 0 for the </w:t>
            </w:r>
            <w:r w:rsidRPr="20F921CD">
              <w:rPr>
                <w:rFonts w:ascii="Arial" w:hAnsi="Arial" w:cs="Arial"/>
                <w:b/>
                <w:sz w:val="22"/>
                <w:szCs w:val="22"/>
              </w:rPr>
              <w:t>Total Annual Max Capacity</w:t>
            </w:r>
            <w:r w:rsidRPr="00844D1E">
              <w:rPr>
                <w:rFonts w:ascii="Arial" w:hAnsi="Arial" w:cs="Arial"/>
                <w:sz w:val="22"/>
                <w:szCs w:val="22"/>
              </w:rPr>
              <w:t xml:space="preserve"> for offshore wind all years (PWRWND002, row 37, 0 should be input from column E to BH). Highlight the rows where </w:t>
            </w:r>
            <w:r>
              <w:rPr>
                <w:rFonts w:ascii="Arial" w:hAnsi="Arial" w:cs="Arial"/>
                <w:sz w:val="22"/>
                <w:szCs w:val="22"/>
              </w:rPr>
              <w:t>these constraints have been</w:t>
            </w:r>
            <w:r w:rsidRPr="00844D1E">
              <w:rPr>
                <w:rFonts w:ascii="Arial" w:hAnsi="Arial" w:cs="Arial"/>
                <w:sz w:val="22"/>
                <w:szCs w:val="22"/>
              </w:rPr>
              <w:t xml:space="preserve"> added</w:t>
            </w:r>
            <w:r w:rsidRPr="00844D1E" w:rsidDel="0053268F">
              <w:rPr>
                <w:rFonts w:ascii="Arial" w:hAnsi="Arial" w:cs="Arial"/>
                <w:sz w:val="22"/>
                <w:szCs w:val="22"/>
              </w:rPr>
              <w:t xml:space="preserve"> </w:t>
            </w:r>
            <w:r w:rsidRPr="00844D1E">
              <w:rPr>
                <w:rFonts w:ascii="Arial" w:hAnsi="Arial" w:cs="Arial"/>
                <w:sz w:val="22"/>
                <w:szCs w:val="22"/>
              </w:rPr>
              <w:t xml:space="preserve">in green, </w:t>
            </w:r>
            <w:r w:rsidRPr="20F921CD">
              <w:rPr>
                <w:rFonts w:ascii="Arial" w:hAnsi="Arial" w:cs="Arial"/>
                <w:sz w:val="22"/>
                <w:szCs w:val="22"/>
              </w:rPr>
              <w:t>as</w:t>
            </w:r>
            <w:r>
              <w:rPr>
                <w:rFonts w:ascii="Arial" w:hAnsi="Arial" w:cs="Arial"/>
                <w:sz w:val="22"/>
                <w:szCs w:val="22"/>
              </w:rPr>
              <w:t xml:space="preserve"> they will</w:t>
            </w:r>
            <w:r w:rsidRPr="00844D1E">
              <w:rPr>
                <w:rFonts w:ascii="Arial" w:hAnsi="Arial" w:cs="Arial"/>
                <w:sz w:val="22"/>
                <w:szCs w:val="22"/>
              </w:rPr>
              <w:t xml:space="preserve"> </w:t>
            </w:r>
            <w:r>
              <w:rPr>
                <w:rFonts w:ascii="Arial" w:hAnsi="Arial" w:cs="Arial"/>
                <w:sz w:val="22"/>
                <w:szCs w:val="22"/>
              </w:rPr>
              <w:t xml:space="preserve">be </w:t>
            </w:r>
            <w:r w:rsidRPr="20F921CD">
              <w:rPr>
                <w:rFonts w:ascii="Arial" w:hAnsi="Arial" w:cs="Arial"/>
                <w:sz w:val="22"/>
                <w:szCs w:val="22"/>
              </w:rPr>
              <w:t>pasted</w:t>
            </w:r>
            <w:r w:rsidRPr="00844D1E" w:rsidDel="001107C2">
              <w:rPr>
                <w:rFonts w:ascii="Arial" w:hAnsi="Arial" w:cs="Arial"/>
                <w:sz w:val="22"/>
                <w:szCs w:val="22"/>
              </w:rPr>
              <w:t xml:space="preserve"> </w:t>
            </w:r>
            <w:r w:rsidRPr="00844D1E">
              <w:rPr>
                <w:rFonts w:ascii="Arial" w:hAnsi="Arial" w:cs="Arial"/>
                <w:sz w:val="22"/>
                <w:szCs w:val="22"/>
              </w:rPr>
              <w:t>to SAND later. </w:t>
            </w:r>
          </w:p>
          <w:p w14:paraId="1E6BC62C"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11 - Demands </w:t>
            </w:r>
          </w:p>
          <w:p w14:paraId="1BBCC2BD" w14:textId="17336EAD" w:rsidR="00C75AE9" w:rsidRPr="00844D1E" w:rsidRDefault="00E53BF0" w:rsidP="00C75AE9">
            <w:pPr>
              <w:pStyle w:val="paragraph"/>
              <w:spacing w:before="0" w:beforeAutospacing="0"/>
              <w:jc w:val="both"/>
              <w:rPr>
                <w:rFonts w:ascii="Arial" w:hAnsi="Arial" w:cs="Arial"/>
                <w:sz w:val="22"/>
                <w:szCs w:val="22"/>
              </w:rPr>
            </w:pPr>
            <w:r w:rsidRPr="20F921CD">
              <w:rPr>
                <w:rFonts w:ascii="Arial" w:hAnsi="Arial" w:cs="Arial"/>
                <w:sz w:val="22"/>
                <w:szCs w:val="22"/>
              </w:rPr>
              <w:t xml:space="preserve">Regional demands taken from the </w:t>
            </w:r>
            <w:r w:rsidRPr="00060F86">
              <w:rPr>
                <w:rFonts w:ascii="Arial" w:hAnsi="Arial" w:cs="Arial"/>
                <w:sz w:val="22"/>
                <w:szCs w:val="22"/>
              </w:rPr>
              <w:t>Energy Outlook of South America and the Caribbean 2019</w:t>
            </w:r>
            <w:r w:rsidRPr="20F921CD">
              <w:rPr>
                <w:rFonts w:ascii="Arial" w:hAnsi="Arial" w:cs="Arial"/>
                <w:sz w:val="22"/>
                <w:szCs w:val="22"/>
              </w:rPr>
              <w:t xml:space="preserve"> </w:t>
            </w:r>
            <w:r w:rsidR="00397513">
              <w:rPr>
                <w:rFonts w:ascii="Arial" w:hAnsi="Arial" w:cs="Arial"/>
                <w:sz w:val="22"/>
                <w:szCs w:val="22"/>
              </w:rPr>
              <w:fldChar w:fldCharType="begin" w:fldLock="1"/>
            </w:r>
            <w:r w:rsidR="003F284B">
              <w:rPr>
                <w:rFonts w:ascii="Arial" w:hAnsi="Arial" w:cs="Arial"/>
                <w:sz w:val="22"/>
                <w:szCs w:val="22"/>
              </w:rPr>
              <w:instrText>ADDIN CSL_CITATION {"citationItems":[{"id":"ITEM-1","itemData":{"author":[{"dropping-particle":"","family":"OLADE","given":"","non-dropping-particle":"","parse-names":false,"suffix":""}],"id":"ITEM-1","issued":{"date-parts":[["2019"]]},"title":"Energy Outlook of Latin America and the Caribbean 2019","type":"report"},"uris":["http://www.mendeley.com/documents/?uuid=d890e1d0-c4b3-4aaf-abb0-fb1937abca4a"]}],"mendeley":{"formattedCitation":"[73]","plainTextFormattedCitation":"[73]","previouslyFormattedCitation":"[73]"},"properties":{"noteIndex":0},"schema":"https://github.com/citation-style-language/schema/raw/master/csl-citation.json"}</w:instrText>
            </w:r>
            <w:r w:rsidR="00397513">
              <w:rPr>
                <w:rFonts w:ascii="Arial" w:hAnsi="Arial" w:cs="Arial"/>
                <w:sz w:val="22"/>
                <w:szCs w:val="22"/>
              </w:rPr>
              <w:fldChar w:fldCharType="separate"/>
            </w:r>
            <w:r w:rsidR="00780F81" w:rsidRPr="00780F81">
              <w:rPr>
                <w:rFonts w:ascii="Arial" w:hAnsi="Arial" w:cs="Arial"/>
                <w:noProof/>
                <w:sz w:val="22"/>
                <w:szCs w:val="22"/>
              </w:rPr>
              <w:t>[73]</w:t>
            </w:r>
            <w:r w:rsidR="00397513">
              <w:rPr>
                <w:rFonts w:ascii="Arial" w:hAnsi="Arial" w:cs="Arial"/>
                <w:sz w:val="22"/>
                <w:szCs w:val="22"/>
              </w:rPr>
              <w:fldChar w:fldCharType="end"/>
            </w:r>
            <w:r w:rsidRPr="20F921CD">
              <w:rPr>
                <w:rFonts w:ascii="Arial" w:hAnsi="Arial" w:cs="Arial"/>
                <w:sz w:val="22"/>
                <w:szCs w:val="22"/>
              </w:rPr>
              <w:t xml:space="preserve">. </w:t>
            </w:r>
            <w:r w:rsidR="00C75AE9" w:rsidRPr="00844D1E">
              <w:rPr>
                <w:rFonts w:ascii="Arial" w:hAnsi="Arial" w:cs="Arial"/>
                <w:sz w:val="22"/>
                <w:szCs w:val="22"/>
              </w:rPr>
              <w:t xml:space="preserve">This step </w:t>
            </w:r>
            <w:r w:rsidR="00C75AE9">
              <w:rPr>
                <w:rFonts w:ascii="Arial" w:hAnsi="Arial" w:cs="Arial"/>
                <w:sz w:val="22"/>
                <w:szCs w:val="22"/>
              </w:rPr>
              <w:t>relies on linked sources, so filling in some fields is done automatically, but only partially</w:t>
            </w:r>
            <w:r w:rsidR="00C75AE9" w:rsidRPr="00844D1E">
              <w:rPr>
                <w:rFonts w:ascii="Arial" w:hAnsi="Arial" w:cs="Arial"/>
                <w:sz w:val="22"/>
                <w:szCs w:val="22"/>
              </w:rPr>
              <w:t xml:space="preserve">. </w:t>
            </w:r>
            <w:r w:rsidR="00C75AE9" w:rsidRPr="7D4C8140">
              <w:rPr>
                <w:rFonts w:ascii="Arial" w:hAnsi="Arial" w:cs="Arial"/>
                <w:sz w:val="22"/>
                <w:szCs w:val="22"/>
              </w:rPr>
              <w:t>Check rows 7</w:t>
            </w:r>
            <w:r w:rsidR="00C75AE9" w:rsidRPr="20F921CD">
              <w:rPr>
                <w:rFonts w:ascii="Arial" w:hAnsi="Arial" w:cs="Arial"/>
                <w:sz w:val="22"/>
                <w:szCs w:val="22"/>
              </w:rPr>
              <w:t>–</w:t>
            </w:r>
            <w:r w:rsidR="00C75AE9" w:rsidRPr="7D4C8140">
              <w:rPr>
                <w:rFonts w:ascii="Arial" w:hAnsi="Arial" w:cs="Arial"/>
                <w:sz w:val="22"/>
                <w:szCs w:val="22"/>
              </w:rPr>
              <w:t>11 in the 4. TEMBA Demands Data tab have been filled in with data (rows 7</w:t>
            </w:r>
            <w:r w:rsidR="00C75AE9" w:rsidRPr="20F921CD">
              <w:rPr>
                <w:rFonts w:ascii="Arial" w:hAnsi="Arial" w:cs="Arial"/>
                <w:sz w:val="22"/>
                <w:szCs w:val="22"/>
              </w:rPr>
              <w:t>–</w:t>
            </w:r>
            <w:r w:rsidR="00C75AE9" w:rsidRPr="7D4C8140">
              <w:rPr>
                <w:rFonts w:ascii="Arial" w:hAnsi="Arial" w:cs="Arial"/>
                <w:sz w:val="22"/>
                <w:szCs w:val="22"/>
              </w:rPr>
              <w:t>11, columns C</w:t>
            </w:r>
            <w:r w:rsidR="00C75AE9" w:rsidRPr="20F921CD">
              <w:rPr>
                <w:rFonts w:ascii="Arial" w:hAnsi="Arial" w:cs="Arial"/>
                <w:sz w:val="22"/>
                <w:szCs w:val="22"/>
              </w:rPr>
              <w:t>–</w:t>
            </w:r>
            <w:r w:rsidR="00C75AE9" w:rsidRPr="7D4C8140">
              <w:rPr>
                <w:rFonts w:ascii="Arial" w:hAnsi="Arial" w:cs="Arial"/>
                <w:sz w:val="22"/>
                <w:szCs w:val="22"/>
              </w:rPr>
              <w:t xml:space="preserve">BF). Make sure </w:t>
            </w:r>
            <w:r w:rsidR="00C75AE9" w:rsidRPr="20F921CD">
              <w:rPr>
                <w:rFonts w:ascii="Arial" w:hAnsi="Arial" w:cs="Arial"/>
                <w:sz w:val="22"/>
                <w:szCs w:val="22"/>
              </w:rPr>
              <w:t>this</w:t>
            </w:r>
            <w:r w:rsidR="00C75AE9">
              <w:rPr>
                <w:rFonts w:ascii="Arial" w:hAnsi="Arial" w:cs="Arial"/>
                <w:sz w:val="22"/>
                <w:szCs w:val="22"/>
              </w:rPr>
              <w:t xml:space="preserve"> process is done</w:t>
            </w:r>
            <w:r w:rsidR="00C75AE9" w:rsidRPr="7D4C8140">
              <w:rPr>
                <w:rFonts w:ascii="Arial" w:hAnsi="Arial" w:cs="Arial"/>
                <w:sz w:val="22"/>
                <w:szCs w:val="22"/>
              </w:rPr>
              <w:t xml:space="preserve"> in the </w:t>
            </w:r>
            <w:r w:rsidR="00C75AE9" w:rsidRPr="7D4C8140">
              <w:rPr>
                <w:rFonts w:ascii="Arial" w:hAnsi="Arial" w:cs="Arial"/>
                <w:b/>
                <w:bCs/>
                <w:sz w:val="22"/>
                <w:szCs w:val="22"/>
              </w:rPr>
              <w:t xml:space="preserve">4. TEMBA Demands Data tab </w:t>
            </w:r>
            <w:r w:rsidR="00C75AE9" w:rsidRPr="7D4C8140">
              <w:rPr>
                <w:rFonts w:ascii="Arial" w:hAnsi="Arial" w:cs="Arial"/>
                <w:sz w:val="22"/>
                <w:szCs w:val="22"/>
              </w:rPr>
              <w:t>(</w:t>
            </w:r>
            <w:r w:rsidR="00C75AE9" w:rsidRPr="7D4C8140">
              <w:rPr>
                <w:rFonts w:ascii="Arial" w:hAnsi="Arial" w:cs="Arial"/>
                <w:b/>
                <w:bCs/>
                <w:sz w:val="22"/>
                <w:szCs w:val="22"/>
                <w:u w:val="single"/>
              </w:rPr>
              <w:t>not</w:t>
            </w:r>
            <w:r w:rsidR="00C75AE9" w:rsidRPr="7D4C8140">
              <w:rPr>
                <w:rFonts w:ascii="Arial" w:hAnsi="Arial" w:cs="Arial"/>
                <w:sz w:val="22"/>
                <w:szCs w:val="22"/>
              </w:rPr>
              <w:t xml:space="preserve"> the 4. TEMBA Demands Data (auto) tab). </w:t>
            </w:r>
          </w:p>
          <w:p w14:paraId="338784AC" w14:textId="77777777" w:rsidR="00C75AE9" w:rsidRPr="00844D1E" w:rsidRDefault="00C75AE9" w:rsidP="00C75AE9">
            <w:pPr>
              <w:pStyle w:val="paragraph"/>
              <w:jc w:val="both"/>
              <w:rPr>
                <w:rFonts w:ascii="Arial" w:hAnsi="Arial" w:cs="Arial"/>
                <w:sz w:val="22"/>
                <w:szCs w:val="22"/>
              </w:rPr>
            </w:pPr>
            <w:r w:rsidRPr="00844D1E">
              <w:rPr>
                <w:rFonts w:ascii="Arial" w:hAnsi="Arial" w:cs="Arial"/>
                <w:sz w:val="22"/>
                <w:szCs w:val="22"/>
              </w:rPr>
              <w:t>For IEA countries</w:t>
            </w:r>
            <w:r>
              <w:rPr>
                <w:rFonts w:ascii="Arial" w:hAnsi="Arial" w:cs="Arial"/>
                <w:sz w:val="22"/>
                <w:szCs w:val="22"/>
              </w:rPr>
              <w:t>,</w:t>
            </w:r>
            <w:r w:rsidRPr="00844D1E">
              <w:rPr>
                <w:rFonts w:ascii="Arial" w:hAnsi="Arial" w:cs="Arial"/>
                <w:sz w:val="22"/>
                <w:szCs w:val="22"/>
              </w:rPr>
              <w:t xml:space="preserve"> insert the final consumption (in PJ</w:t>
            </w:r>
            <w:r w:rsidRPr="20F921CD">
              <w:rPr>
                <w:rFonts w:ascii="Arial" w:hAnsi="Arial" w:cs="Arial"/>
                <w:sz w:val="22"/>
                <w:szCs w:val="22"/>
              </w:rPr>
              <w:t>;</w:t>
            </w:r>
            <w:r w:rsidRPr="00844D1E">
              <w:rPr>
                <w:rFonts w:ascii="Arial" w:hAnsi="Arial" w:cs="Arial"/>
                <w:sz w:val="22"/>
                <w:szCs w:val="22"/>
              </w:rPr>
              <w:t xml:space="preserve"> convert from TJ if needed) for each fuel in each sector in the country for 2015</w:t>
            </w:r>
            <w:r w:rsidRPr="20F921CD">
              <w:rPr>
                <w:rFonts w:ascii="Arial" w:hAnsi="Arial" w:cs="Arial"/>
                <w:sz w:val="22"/>
                <w:szCs w:val="22"/>
              </w:rPr>
              <w:t>–</w:t>
            </w:r>
            <w:r w:rsidRPr="00844D1E">
              <w:rPr>
                <w:rFonts w:ascii="Arial" w:hAnsi="Arial" w:cs="Arial"/>
                <w:sz w:val="22"/>
                <w:szCs w:val="22"/>
              </w:rPr>
              <w:t>2018 into the table (rows 15</w:t>
            </w:r>
            <w:r w:rsidRPr="20F921CD">
              <w:rPr>
                <w:rFonts w:ascii="Arial" w:hAnsi="Arial" w:cs="Arial"/>
                <w:sz w:val="22"/>
                <w:szCs w:val="22"/>
              </w:rPr>
              <w:t>–</w:t>
            </w:r>
            <w:r>
              <w:rPr>
                <w:rFonts w:ascii="Arial" w:hAnsi="Arial" w:cs="Arial"/>
                <w:sz w:val="22"/>
                <w:szCs w:val="22"/>
              </w:rPr>
              <w:t>3</w:t>
            </w:r>
            <w:r w:rsidRPr="00844D1E">
              <w:rPr>
                <w:rFonts w:ascii="Arial" w:hAnsi="Arial" w:cs="Arial"/>
                <w:sz w:val="22"/>
                <w:szCs w:val="22"/>
              </w:rPr>
              <w:t>0</w:t>
            </w:r>
            <w:r w:rsidRPr="20F921CD">
              <w:rPr>
                <w:rFonts w:ascii="Arial" w:hAnsi="Arial" w:cs="Arial"/>
                <w:sz w:val="22"/>
                <w:szCs w:val="22"/>
              </w:rPr>
              <w:t xml:space="preserve">, columns B to E) in the 4. TEMBA Demands Data tab from the IEA Sankey Diagram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6174d056-505e-42a0-95a6-20d3146ffb6d","http://www.mendeley.com/documents/?uuid=4ea2a280-5745-4d5c-974f-507fbe2d004f"]}],"mendeley":{"formattedCitation":"[44]","plainTextFormattedCitation":"[44]","previouslyFormattedCitation":"[44]"},"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[44]</w:t>
            </w:r>
            <w:r w:rsidRPr="20F921CD">
              <w:rPr>
                <w:rFonts w:ascii="Arial" w:hAnsi="Arial" w:cs="Arial"/>
                <w:sz w:val="22"/>
                <w:szCs w:val="22"/>
              </w:rPr>
              <w:fldChar w:fldCharType="end"/>
            </w:r>
            <w:r w:rsidRPr="20F921CD">
              <w:rPr>
                <w:rFonts w:ascii="Arial" w:hAnsi="Arial" w:cs="Arial"/>
                <w:sz w:val="22"/>
                <w:szCs w:val="22"/>
              </w:rPr>
              <w:t>, marking 0 if there is no consumption for that fuel/sector. Key points: </w:t>
            </w:r>
          </w:p>
          <w:p w14:paraId="70F9788F" w14:textId="77777777" w:rsidR="00C75AE9" w:rsidRPr="00844D1E" w:rsidRDefault="00C75AE9" w:rsidP="00C75AE9">
            <w:pPr>
              <w:pStyle w:val="paragraph"/>
              <w:numPr>
                <w:ilvl w:val="0"/>
                <w:numId w:val="7"/>
              </w:numPr>
              <w:jc w:val="both"/>
              <w:rPr>
                <w:rFonts w:ascii="Arial" w:hAnsi="Arial" w:cs="Arial"/>
                <w:sz w:val="22"/>
                <w:szCs w:val="22"/>
              </w:rPr>
            </w:pPr>
            <w:r w:rsidRPr="00844D1E">
              <w:rPr>
                <w:rFonts w:ascii="Arial" w:hAnsi="Arial" w:cs="Arial"/>
                <w:sz w:val="22"/>
                <w:szCs w:val="22"/>
              </w:rPr>
              <w:t>For this step, ensure the 'Final Consumption' option</w:t>
            </w:r>
            <w:r>
              <w:rPr>
                <w:rFonts w:ascii="Arial" w:hAnsi="Arial" w:cs="Arial"/>
                <w:sz w:val="22"/>
                <w:szCs w:val="22"/>
              </w:rPr>
              <w:t xml:space="preserve"> is selected</w:t>
            </w:r>
            <w:r w:rsidRPr="00844D1E">
              <w:rPr>
                <w:rFonts w:ascii="Arial" w:hAnsi="Arial" w:cs="Arial"/>
                <w:sz w:val="22"/>
                <w:szCs w:val="22"/>
              </w:rPr>
              <w:t xml:space="preserve"> rather than 'Balance' in the navigation pane on the left of the IEA website </w:t>
            </w:r>
          </w:p>
          <w:p w14:paraId="2D9305BE" w14:textId="77777777" w:rsidR="00C75AE9" w:rsidRPr="00844D1E" w:rsidRDefault="00C75AE9" w:rsidP="00C75AE9">
            <w:pPr>
              <w:pStyle w:val="paragraph"/>
              <w:numPr>
                <w:ilvl w:val="0"/>
                <w:numId w:val="7"/>
              </w:numPr>
              <w:jc w:val="both"/>
              <w:rPr>
                <w:rFonts w:ascii="Arial" w:hAnsi="Arial" w:cs="Arial"/>
                <w:sz w:val="22"/>
                <w:szCs w:val="22"/>
              </w:rPr>
            </w:pPr>
            <w:r w:rsidRPr="20F921CD">
              <w:rPr>
                <w:rFonts w:ascii="Arial" w:hAnsi="Arial" w:cs="Arial"/>
                <w:sz w:val="22"/>
                <w:szCs w:val="22"/>
              </w:rPr>
              <w:t>Ensure</w:t>
            </w:r>
            <w:r w:rsidRPr="00844D1E" w:rsidDel="0037709B">
              <w:rPr>
                <w:rFonts w:ascii="Arial" w:hAnsi="Arial" w:cs="Arial"/>
                <w:sz w:val="22"/>
                <w:szCs w:val="22"/>
              </w:rPr>
              <w:t xml:space="preserve"> </w:t>
            </w:r>
            <w:r w:rsidRPr="00844D1E">
              <w:rPr>
                <w:rFonts w:ascii="Arial" w:hAnsi="Arial" w:cs="Arial"/>
                <w:sz w:val="22"/>
                <w:szCs w:val="22"/>
              </w:rPr>
              <w:t>the unit</w:t>
            </w:r>
            <w:r>
              <w:rPr>
                <w:rFonts w:ascii="Arial" w:hAnsi="Arial" w:cs="Arial"/>
                <w:sz w:val="22"/>
                <w:szCs w:val="22"/>
              </w:rPr>
              <w:t xml:space="preserve"> is changed</w:t>
            </w:r>
            <w:r w:rsidRPr="00844D1E">
              <w:rPr>
                <w:rFonts w:ascii="Arial" w:hAnsi="Arial" w:cs="Arial"/>
                <w:sz w:val="22"/>
                <w:szCs w:val="22"/>
              </w:rPr>
              <w:t xml:space="preserve"> to PJ/TJ at the top of the diagram, and be sure to convert to PJ if it is in TJ (divide by 1</w:t>
            </w:r>
            <w:r>
              <w:rPr>
                <w:rFonts w:ascii="Arial" w:hAnsi="Arial" w:cs="Arial"/>
                <w:sz w:val="22"/>
                <w:szCs w:val="22"/>
              </w:rPr>
              <w:t>,</w:t>
            </w:r>
            <w:r w:rsidRPr="00844D1E">
              <w:rPr>
                <w:rFonts w:ascii="Arial" w:hAnsi="Arial" w:cs="Arial"/>
                <w:sz w:val="22"/>
                <w:szCs w:val="22"/>
              </w:rPr>
              <w:t>000) </w:t>
            </w:r>
          </w:p>
          <w:p w14:paraId="7C500896" w14:textId="77777777" w:rsidR="00C75AE9" w:rsidRPr="00844D1E" w:rsidRDefault="00C75AE9" w:rsidP="00C75AE9">
            <w:pPr>
              <w:pStyle w:val="paragraph"/>
              <w:numPr>
                <w:ilvl w:val="0"/>
                <w:numId w:val="7"/>
              </w:numPr>
              <w:jc w:val="both"/>
              <w:rPr>
                <w:rFonts w:ascii="Arial" w:hAnsi="Arial" w:cs="Arial"/>
                <w:sz w:val="22"/>
                <w:szCs w:val="22"/>
              </w:rPr>
            </w:pPr>
            <w:r w:rsidRPr="20F921CD">
              <w:rPr>
                <w:rFonts w:ascii="Arial" w:hAnsi="Arial" w:cs="Arial"/>
                <w:sz w:val="22"/>
                <w:szCs w:val="22"/>
              </w:rPr>
              <w:t>The</w:t>
            </w:r>
            <w:r w:rsidRPr="00844D1E">
              <w:rPr>
                <w:rFonts w:ascii="Arial" w:hAnsi="Arial" w:cs="Arial"/>
                <w:sz w:val="22"/>
                <w:szCs w:val="22"/>
              </w:rPr>
              <w:t xml:space="preserve"> consumption in each sector</w:t>
            </w:r>
            <w:r>
              <w:rPr>
                <w:rFonts w:ascii="Arial" w:hAnsi="Arial" w:cs="Arial"/>
                <w:sz w:val="22"/>
                <w:szCs w:val="22"/>
              </w:rPr>
              <w:t xml:space="preserve"> can be seen</w:t>
            </w:r>
            <w:r w:rsidRPr="00844D1E">
              <w:rPr>
                <w:rFonts w:ascii="Arial" w:hAnsi="Arial" w:cs="Arial"/>
                <w:sz w:val="22"/>
                <w:szCs w:val="22"/>
              </w:rPr>
              <w:t xml:space="preserve"> by clicking on the sector on the diagram, which opens a pie chart </w:t>
            </w:r>
          </w:p>
          <w:p w14:paraId="25665609" w14:textId="77777777" w:rsidR="00C75AE9" w:rsidRPr="00C12975" w:rsidRDefault="00C75AE9" w:rsidP="00C75AE9">
            <w:pPr>
              <w:pStyle w:val="paragraph"/>
              <w:numPr>
                <w:ilvl w:val="0"/>
                <w:numId w:val="7"/>
              </w:numPr>
              <w:jc w:val="both"/>
              <w:rPr>
                <w:rFonts w:ascii="Arial" w:hAnsi="Arial" w:cs="Arial"/>
                <w:sz w:val="22"/>
                <w:szCs w:val="22"/>
              </w:rPr>
            </w:pPr>
            <w:r w:rsidRPr="00844D1E">
              <w:rPr>
                <w:rFonts w:ascii="Arial" w:hAnsi="Arial" w:cs="Arial"/>
                <w:sz w:val="22"/>
                <w:szCs w:val="22"/>
              </w:rPr>
              <w:t>Change the year by dragging the slide along the bottom </w:t>
            </w:r>
          </w:p>
          <w:p w14:paraId="61FF4E57" w14:textId="77777777" w:rsidR="00C75AE9" w:rsidRPr="00844D1E" w:rsidRDefault="00C75AE9" w:rsidP="00C75AE9">
            <w:pPr>
              <w:pStyle w:val="paragraph"/>
              <w:jc w:val="both"/>
              <w:rPr>
                <w:rFonts w:ascii="Arial" w:hAnsi="Arial" w:cs="Arial"/>
                <w:sz w:val="22"/>
                <w:szCs w:val="22"/>
              </w:rPr>
            </w:pPr>
            <w:r w:rsidRPr="00844D1E">
              <w:rPr>
                <w:rFonts w:ascii="Arial" w:hAnsi="Arial" w:cs="Arial"/>
                <w:sz w:val="22"/>
                <w:szCs w:val="22"/>
              </w:rPr>
              <w:t>For non-IEA countries: </w:t>
            </w:r>
          </w:p>
          <w:p w14:paraId="1A6D4CDB" w14:textId="77777777" w:rsidR="00C75AE9" w:rsidRPr="00844D1E" w:rsidRDefault="00C75AE9" w:rsidP="00C75AE9">
            <w:pPr>
              <w:pStyle w:val="paragraph"/>
              <w:numPr>
                <w:ilvl w:val="0"/>
                <w:numId w:val="8"/>
              </w:numPr>
              <w:jc w:val="both"/>
              <w:rPr>
                <w:rFonts w:ascii="Arial" w:hAnsi="Arial" w:cs="Arial"/>
                <w:sz w:val="22"/>
                <w:szCs w:val="22"/>
              </w:rPr>
            </w:pPr>
            <w:r w:rsidRPr="20F921CD">
              <w:rPr>
                <w:rFonts w:ascii="Arial" w:hAnsi="Arial" w:cs="Arial"/>
                <w:sz w:val="22"/>
                <w:szCs w:val="22"/>
              </w:rPr>
              <w:t>Find the U</w:t>
            </w:r>
            <w:r>
              <w:rPr>
                <w:rFonts w:ascii="Arial" w:hAnsi="Arial" w:cs="Arial"/>
                <w:sz w:val="22"/>
                <w:szCs w:val="22"/>
              </w:rPr>
              <w:t>nited Nations</w:t>
            </w:r>
            <w:r w:rsidRPr="20F921CD">
              <w:rPr>
                <w:rFonts w:ascii="Arial" w:hAnsi="Arial" w:cs="Arial"/>
                <w:sz w:val="22"/>
                <w:szCs w:val="22"/>
              </w:rPr>
              <w:t xml:space="preserve"> Energy Balance for the selected country on the UN website </w:t>
            </w:r>
            <w:r w:rsidRPr="20F921CD">
              <w:rPr>
                <w:rFonts w:ascii="Arial" w:hAnsi="Arial" w:cs="Arial"/>
                <w:sz w:val="22"/>
                <w:szCs w:val="22"/>
              </w:rPr>
              <w:fldChar w:fldCharType="begin" w:fldLock="1"/>
            </w:r>
            <w:r>
              <w:rPr>
                <w:rFonts w:ascii="Arial" w:hAnsi="Arial" w:cs="Arial"/>
                <w:sz w:val="22"/>
                <w:szCs w:val="22"/>
              </w:rPr>
              <w:instrText>ADDIN CSL_CITATION {"citationItems":[{"id":"ITEM-1","itemData":{"URL":"https://unstats.un.org/unsd/energystats/pubs/balance/","accessed":{"date-parts":[["2020","6","3"]]},"id":"ITEM-1","issued":{"date-parts":[["0"]]},"title":"UNSD — Energy Statistics","type":"webpage"},"uris":["http://www.mendeley.com/documents/?uuid=db781c22-5f96-3e8f-9498-ccc7534e6c1a","http://www.mendeley.com/documents/?uuid=f9577c78-c7bb-4500-b5b6-0664785c0e88"]}],"mendeley":{"formattedCitation":"[45]","plainTextFormattedCitation":"[45]","previouslyFormattedCitation":"[45]"},"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[45]</w:t>
            </w:r>
            <w:r w:rsidRPr="20F921CD">
              <w:rPr>
                <w:rFonts w:ascii="Arial" w:hAnsi="Arial" w:cs="Arial"/>
                <w:sz w:val="22"/>
                <w:szCs w:val="22"/>
              </w:rPr>
              <w:fldChar w:fldCharType="end"/>
            </w:r>
            <w:r w:rsidRPr="20F921CD">
              <w:rPr>
                <w:rFonts w:ascii="Arial" w:hAnsi="Arial" w:cs="Arial"/>
                <w:sz w:val="22"/>
                <w:szCs w:val="22"/>
              </w:rPr>
              <w:t xml:space="preserve"> (PDFs for groups of countries in alphabetical order).</w:t>
            </w:r>
          </w:p>
          <w:p w14:paraId="6E2A1A97" w14:textId="77777777" w:rsidR="00C75AE9" w:rsidRPr="00844D1E" w:rsidRDefault="00C75AE9" w:rsidP="00C75AE9">
            <w:pPr>
              <w:pStyle w:val="paragraph"/>
              <w:numPr>
                <w:ilvl w:val="0"/>
                <w:numId w:val="8"/>
              </w:numPr>
              <w:jc w:val="both"/>
              <w:rPr>
                <w:rFonts w:ascii="Arial" w:hAnsi="Arial" w:cs="Arial"/>
                <w:sz w:val="22"/>
                <w:szCs w:val="22"/>
              </w:rPr>
            </w:pPr>
            <w:r w:rsidRPr="00844D1E">
              <w:rPr>
                <w:rFonts w:ascii="Arial" w:hAnsi="Arial" w:cs="Arial"/>
                <w:sz w:val="22"/>
                <w:szCs w:val="22"/>
              </w:rPr>
              <w:lastRenderedPageBreak/>
              <w:t>For these countries</w:t>
            </w:r>
            <w:r>
              <w:rPr>
                <w:rFonts w:ascii="Arial" w:hAnsi="Arial" w:cs="Arial"/>
                <w:sz w:val="22"/>
                <w:szCs w:val="22"/>
              </w:rPr>
              <w:t>,</w:t>
            </w:r>
            <w:r w:rsidRPr="00844D1E">
              <w:rPr>
                <w:rFonts w:ascii="Arial" w:hAnsi="Arial" w:cs="Arial"/>
                <w:sz w:val="22"/>
                <w:szCs w:val="22"/>
              </w:rPr>
              <w:t xml:space="preserve"> insert data in the 2018 and 2017 columns of the table in the 4. TEMBA demands data tab (columns D and E, rows 15</w:t>
            </w:r>
            <w:r w:rsidRPr="20F921CD">
              <w:rPr>
                <w:rFonts w:ascii="Arial" w:hAnsi="Arial" w:cs="Arial"/>
                <w:sz w:val="22"/>
                <w:szCs w:val="22"/>
              </w:rPr>
              <w:t>–</w:t>
            </w:r>
            <w:r w:rsidRPr="00844D1E">
              <w:rPr>
                <w:rFonts w:ascii="Arial" w:hAnsi="Arial" w:cs="Arial"/>
                <w:sz w:val="22"/>
                <w:szCs w:val="22"/>
              </w:rPr>
              <w:t>30). The UN energy balances are in TJ</w:t>
            </w:r>
            <w:r w:rsidRPr="20F921CD">
              <w:rPr>
                <w:rFonts w:ascii="Arial" w:hAnsi="Arial" w:cs="Arial"/>
                <w:sz w:val="22"/>
                <w:szCs w:val="22"/>
              </w:rPr>
              <w:t>;</w:t>
            </w:r>
            <w:r w:rsidRPr="00844D1E">
              <w:rPr>
                <w:rFonts w:ascii="Arial" w:hAnsi="Arial" w:cs="Arial"/>
                <w:sz w:val="22"/>
                <w:szCs w:val="22"/>
              </w:rPr>
              <w:t xml:space="preserve"> so divide by 1</w:t>
            </w:r>
            <w:r>
              <w:rPr>
                <w:rFonts w:ascii="Arial" w:hAnsi="Arial" w:cs="Arial"/>
                <w:sz w:val="22"/>
                <w:szCs w:val="22"/>
              </w:rPr>
              <w:t>,</w:t>
            </w:r>
            <w:r w:rsidRPr="00844D1E">
              <w:rPr>
                <w:rFonts w:ascii="Arial" w:hAnsi="Arial" w:cs="Arial"/>
                <w:sz w:val="22"/>
                <w:szCs w:val="22"/>
              </w:rPr>
              <w:t xml:space="preserve">000 to convert to PJ when inserting data. The top section of the UN energy balance is usually marked as 2018, then 2017 data are below – but check this for </w:t>
            </w:r>
            <w:r>
              <w:rPr>
                <w:rFonts w:ascii="Arial" w:hAnsi="Arial" w:cs="Arial"/>
                <w:sz w:val="22"/>
                <w:szCs w:val="22"/>
              </w:rPr>
              <w:t>the selected</w:t>
            </w:r>
            <w:r w:rsidRPr="00844D1E">
              <w:rPr>
                <w:rFonts w:ascii="Arial" w:hAnsi="Arial" w:cs="Arial"/>
                <w:sz w:val="22"/>
                <w:szCs w:val="22"/>
              </w:rPr>
              <w:t xml:space="preserve"> country.  </w:t>
            </w:r>
          </w:p>
          <w:p w14:paraId="604AF310" w14:textId="77777777" w:rsidR="00C75AE9" w:rsidRPr="00844D1E" w:rsidRDefault="00C75AE9" w:rsidP="00C75AE9">
            <w:pPr>
              <w:pStyle w:val="paragraph"/>
              <w:numPr>
                <w:ilvl w:val="0"/>
                <w:numId w:val="8"/>
              </w:numPr>
              <w:jc w:val="both"/>
              <w:rPr>
                <w:rFonts w:ascii="Arial" w:hAnsi="Arial" w:cs="Arial"/>
                <w:sz w:val="22"/>
                <w:szCs w:val="22"/>
              </w:rPr>
            </w:pPr>
            <w:r w:rsidRPr="00844D1E">
              <w:rPr>
                <w:rFonts w:ascii="Arial" w:hAnsi="Arial" w:cs="Arial"/>
                <w:sz w:val="22"/>
                <w:szCs w:val="22"/>
              </w:rPr>
              <w:t xml:space="preserve">Look at the data in the 'Final energy consumption' sections of the energy balance for 2017 and 2018. For industry, use the values for 'Manufacturing, </w:t>
            </w:r>
            <w:proofErr w:type="spellStart"/>
            <w:r w:rsidRPr="00844D1E">
              <w:rPr>
                <w:rFonts w:ascii="Arial" w:hAnsi="Arial" w:cs="Arial"/>
                <w:sz w:val="22"/>
                <w:szCs w:val="22"/>
              </w:rPr>
              <w:t>const</w:t>
            </w:r>
            <w:proofErr w:type="spellEnd"/>
            <w:r w:rsidRPr="00844D1E">
              <w:rPr>
                <w:rFonts w:ascii="Arial" w:hAnsi="Arial" w:cs="Arial"/>
                <w:sz w:val="22"/>
                <w:szCs w:val="22"/>
              </w:rPr>
              <w:t>, mining'. For transport use the values for 'Transport'. For commerce use the values</w:t>
            </w:r>
            <w:r>
              <w:rPr>
                <w:rFonts w:ascii="Arial" w:hAnsi="Arial" w:cs="Arial"/>
                <w:sz w:val="22"/>
                <w:szCs w:val="22"/>
              </w:rPr>
              <w:t xml:space="preserve"> </w:t>
            </w:r>
            <w:r w:rsidRPr="00844D1E">
              <w:rPr>
                <w:rFonts w:ascii="Arial" w:hAnsi="Arial" w:cs="Arial"/>
                <w:sz w:val="22"/>
                <w:szCs w:val="22"/>
              </w:rPr>
              <w:t>'Commerce and public services</w:t>
            </w:r>
            <w:r>
              <w:rPr>
                <w:rFonts w:ascii="Arial" w:hAnsi="Arial" w:cs="Arial"/>
                <w:sz w:val="22"/>
                <w:szCs w:val="22"/>
              </w:rPr>
              <w:t>’</w:t>
            </w:r>
            <w:r w:rsidRPr="00844D1E">
              <w:rPr>
                <w:rFonts w:ascii="Arial" w:hAnsi="Arial" w:cs="Arial"/>
                <w:sz w:val="22"/>
                <w:szCs w:val="22"/>
              </w:rPr>
              <w:t>. For residential use the values for 'Households'. Use 'All Oil' for oil products; sum the values for 'Primary biofuels/Waste' and 'Charcoal' for biofuels and waste. </w:t>
            </w:r>
          </w:p>
          <w:p w14:paraId="365B8F58" w14:textId="77777777" w:rsidR="00C75AE9" w:rsidRPr="00844D1E" w:rsidRDefault="00C75AE9" w:rsidP="00C75AE9">
            <w:pPr>
              <w:pStyle w:val="paragraph"/>
              <w:numPr>
                <w:ilvl w:val="0"/>
                <w:numId w:val="8"/>
              </w:numPr>
              <w:jc w:val="both"/>
              <w:rPr>
                <w:rFonts w:ascii="Arial" w:hAnsi="Arial" w:cs="Arial"/>
                <w:sz w:val="22"/>
                <w:szCs w:val="22"/>
              </w:rPr>
            </w:pPr>
            <w:r w:rsidRPr="00844D1E">
              <w:rPr>
                <w:rFonts w:ascii="Arial" w:hAnsi="Arial" w:cs="Arial"/>
                <w:sz w:val="22"/>
                <w:szCs w:val="22"/>
              </w:rPr>
              <w:t xml:space="preserve">Leave the columns for 2015 and 2016 (columns B and C) blank, </w:t>
            </w:r>
            <w:r w:rsidRPr="20F921CD">
              <w:rPr>
                <w:rFonts w:ascii="Arial" w:hAnsi="Arial" w:cs="Arial"/>
                <w:sz w:val="22"/>
                <w:szCs w:val="22"/>
              </w:rPr>
              <w:t>so</w:t>
            </w:r>
            <w:r>
              <w:rPr>
                <w:rFonts w:ascii="Arial" w:hAnsi="Arial" w:cs="Arial"/>
                <w:sz w:val="22"/>
                <w:szCs w:val="22"/>
              </w:rPr>
              <w:t xml:space="preserve"> they will not be</w:t>
            </w:r>
            <w:r w:rsidRPr="00844D1E">
              <w:rPr>
                <w:rFonts w:ascii="Arial" w:hAnsi="Arial" w:cs="Arial"/>
                <w:sz w:val="22"/>
                <w:szCs w:val="22"/>
              </w:rPr>
              <w:t xml:space="preserve"> considered in the average calculated in column F.  </w:t>
            </w:r>
          </w:p>
          <w:p w14:paraId="7196F756" w14:textId="77777777" w:rsidR="00C75AE9" w:rsidRPr="0057792C" w:rsidRDefault="00C75AE9" w:rsidP="00C75AE9">
            <w:pPr>
              <w:pStyle w:val="paragraph"/>
              <w:jc w:val="both"/>
              <w:rPr>
                <w:rFonts w:ascii="Arial" w:hAnsi="Arial" w:cs="Arial"/>
                <w:sz w:val="22"/>
                <w:szCs w:val="22"/>
              </w:rPr>
            </w:pPr>
            <w:r w:rsidRPr="7D4C8140">
              <w:rPr>
                <w:rFonts w:ascii="Arial" w:hAnsi="Arial" w:cs="Arial"/>
                <w:sz w:val="22"/>
                <w:szCs w:val="22"/>
              </w:rPr>
              <w:t>Demands will then be automatically calculated</w:t>
            </w:r>
            <w:r>
              <w:rPr>
                <w:rFonts w:ascii="Arial" w:hAnsi="Arial" w:cs="Arial"/>
                <w:sz w:val="22"/>
                <w:szCs w:val="22"/>
              </w:rPr>
              <w:t>:</w:t>
            </w:r>
            <w:r w:rsidRPr="7D4C8140">
              <w:rPr>
                <w:rFonts w:ascii="Arial" w:hAnsi="Arial" w:cs="Arial"/>
                <w:sz w:val="22"/>
                <w:szCs w:val="22"/>
              </w:rPr>
              <w:t xml:space="preserve"> check in the 4.1 Accumulated Annual Demand tab that the rows for TRAMCY, TRACAR, TRABUS, INDHEH, INDHEL, RESCKN, COMHEL, </w:t>
            </w:r>
            <w:r>
              <w:rPr>
                <w:rFonts w:ascii="Arial" w:hAnsi="Arial" w:cs="Arial"/>
                <w:sz w:val="22"/>
                <w:szCs w:val="22"/>
              </w:rPr>
              <w:t xml:space="preserve">and </w:t>
            </w:r>
            <w:r w:rsidRPr="7D4C8140">
              <w:rPr>
                <w:rFonts w:ascii="Arial" w:hAnsi="Arial" w:cs="Arial"/>
                <w:sz w:val="22"/>
                <w:szCs w:val="22"/>
              </w:rPr>
              <w:t>RESHEL have been filled in (shaded in green, between rows 19</w:t>
            </w:r>
            <w:r w:rsidRPr="20F921CD">
              <w:rPr>
                <w:rFonts w:ascii="Arial" w:hAnsi="Arial" w:cs="Arial"/>
                <w:sz w:val="22"/>
                <w:szCs w:val="22"/>
              </w:rPr>
              <w:t>–</w:t>
            </w:r>
            <w:r w:rsidRPr="7D4C8140">
              <w:rPr>
                <w:rFonts w:ascii="Arial" w:hAnsi="Arial" w:cs="Arial"/>
                <w:sz w:val="22"/>
                <w:szCs w:val="22"/>
              </w:rPr>
              <w:t>29), and in the 4.2 Specified Annual Demand tab that the rows for INDELC, RESELC</w:t>
            </w:r>
            <w:r>
              <w:rPr>
                <w:rFonts w:ascii="Arial" w:hAnsi="Arial" w:cs="Arial"/>
                <w:sz w:val="22"/>
                <w:szCs w:val="22"/>
              </w:rPr>
              <w:t>,</w:t>
            </w:r>
            <w:r w:rsidRPr="7D4C8140">
              <w:rPr>
                <w:rFonts w:ascii="Arial" w:hAnsi="Arial" w:cs="Arial"/>
                <w:sz w:val="22"/>
                <w:szCs w:val="22"/>
              </w:rPr>
              <w:t xml:space="preserve"> and COMELC (rows 22, 25</w:t>
            </w:r>
            <w:r>
              <w:rPr>
                <w:rFonts w:ascii="Arial" w:hAnsi="Arial" w:cs="Arial"/>
                <w:sz w:val="22"/>
                <w:szCs w:val="22"/>
              </w:rPr>
              <w:t>,</w:t>
            </w:r>
            <w:r w:rsidRPr="7D4C8140">
              <w:rPr>
                <w:rFonts w:ascii="Arial" w:hAnsi="Arial" w:cs="Arial"/>
                <w:sz w:val="22"/>
                <w:szCs w:val="22"/>
              </w:rPr>
              <w:t xml:space="preserve"> &amp; 27) have been filled in (shaded in green). These demands consider the input activity ratios of the technologies used to deliver them</w:t>
            </w:r>
            <w:r w:rsidRPr="20F921CD">
              <w:rPr>
                <w:rFonts w:ascii="Arial" w:hAnsi="Arial" w:cs="Arial"/>
                <w:sz w:val="22"/>
                <w:szCs w:val="22"/>
              </w:rPr>
              <w:t>;</w:t>
            </w:r>
            <w:r w:rsidRPr="7D4C8140">
              <w:rPr>
                <w:rFonts w:ascii="Arial" w:hAnsi="Arial" w:cs="Arial"/>
                <w:sz w:val="22"/>
                <w:szCs w:val="22"/>
              </w:rPr>
              <w:t xml:space="preserve"> for example</w:t>
            </w:r>
            <w:r>
              <w:rPr>
                <w:rFonts w:ascii="Arial" w:hAnsi="Arial" w:cs="Arial"/>
                <w:sz w:val="22"/>
                <w:szCs w:val="22"/>
              </w:rPr>
              <w:t>,</w:t>
            </w:r>
            <w:r w:rsidRPr="7D4C8140">
              <w:rPr>
                <w:rFonts w:ascii="Arial" w:hAnsi="Arial" w:cs="Arial"/>
                <w:sz w:val="22"/>
                <w:szCs w:val="22"/>
              </w:rPr>
              <w:t xml:space="preserve"> the demand for motorcycles is initially calculated in terms of </w:t>
            </w:r>
            <w:r>
              <w:rPr>
                <w:rFonts w:ascii="Arial" w:hAnsi="Arial" w:cs="Arial"/>
                <w:sz w:val="22"/>
                <w:szCs w:val="22"/>
              </w:rPr>
              <w:t xml:space="preserve">oil </w:t>
            </w:r>
            <w:r w:rsidRPr="7D4C8140">
              <w:rPr>
                <w:rFonts w:ascii="Arial" w:hAnsi="Arial" w:cs="Arial"/>
                <w:sz w:val="22"/>
                <w:szCs w:val="22"/>
              </w:rPr>
              <w:t>demand based on the input data, and this is then converted into the final energy demand for motorcycles considering the efficiency of the oil motorcycle technology.</w:t>
            </w:r>
          </w:p>
          <w:p w14:paraId="5D2D3A79" w14:textId="77777777" w:rsidR="00E53BF0" w:rsidRPr="005B7F44" w:rsidRDefault="00E53BF0" w:rsidP="00E53BF0">
            <w:pPr>
              <w:pStyle w:val="Heading3"/>
              <w:jc w:val="both"/>
              <w:outlineLvl w:val="2"/>
              <w:rPr>
                <w:rFonts w:ascii="Arial" w:hAnsi="Arial" w:cs="Arial"/>
                <w:b/>
                <w:bCs/>
                <w:color w:val="auto"/>
                <w:sz w:val="22"/>
                <w:szCs w:val="22"/>
              </w:rPr>
            </w:pPr>
            <w:r w:rsidRPr="005B7F44">
              <w:rPr>
                <w:rFonts w:ascii="Arial" w:hAnsi="Arial" w:cs="Arial"/>
                <w:b/>
                <w:bCs/>
                <w:color w:val="auto"/>
                <w:sz w:val="22"/>
                <w:szCs w:val="22"/>
              </w:rPr>
              <w:t>Step 12 - Electricity demand profile </w:t>
            </w:r>
          </w:p>
          <w:p w14:paraId="1A0DB88F" w14:textId="77777777" w:rsidR="00C75AE9" w:rsidRPr="00844D1E" w:rsidRDefault="00C75AE9" w:rsidP="00C75AE9">
            <w:pPr>
              <w:pStyle w:val="paragraph"/>
              <w:spacing w:before="0" w:beforeAutospacing="0"/>
              <w:jc w:val="both"/>
              <w:rPr>
                <w:rFonts w:ascii="Arial" w:hAnsi="Arial" w:cs="Arial"/>
                <w:sz w:val="22"/>
                <w:szCs w:val="22"/>
              </w:rPr>
            </w:pPr>
            <w:r w:rsidRPr="20F921CD">
              <w:rPr>
                <w:rFonts w:ascii="Arial" w:hAnsi="Arial" w:cs="Arial"/>
                <w:sz w:val="22"/>
                <w:szCs w:val="22"/>
              </w:rPr>
              <w:t>Copy and paste the hourly electricity demand profile for the selected country from the PLEXOS All Demand UTC 2015.tab dataset downloadable from</w:t>
            </w:r>
            <w:r>
              <w:rPr>
                <w:rFonts w:ascii="Arial" w:hAnsi="Arial" w:cs="Arial"/>
                <w:sz w:val="22"/>
                <w:szCs w:val="22"/>
              </w:rPr>
              <w:t xml:space="preserve"> </w:t>
            </w:r>
            <w:proofErr w:type="spellStart"/>
            <w:r>
              <w:rPr>
                <w:rFonts w:ascii="Arial" w:hAnsi="Arial" w:cs="Arial"/>
                <w:sz w:val="22"/>
                <w:szCs w:val="22"/>
              </w:rPr>
              <w:t>Brinkerink</w:t>
            </w:r>
            <w:proofErr w:type="spellEnd"/>
            <w:r>
              <w:rPr>
                <w:rFonts w:ascii="Arial" w:hAnsi="Arial" w:cs="Arial"/>
                <w:sz w:val="22"/>
                <w:szCs w:val="22"/>
              </w:rPr>
              <w:t xml:space="preserve"> and Deane</w:t>
            </w:r>
            <w:r w:rsidRPr="20F921CD">
              <w:rPr>
                <w:rFonts w:ascii="Arial" w:hAnsi="Arial" w:cs="Arial"/>
                <w:sz w:val="22"/>
                <w:szCs w:val="22"/>
              </w:rPr>
              <w:t xml:space="preserve">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Brinkerink","given":"Maarten","non-dropping-particle":"","parse-names":false,"suffix":""},{"dropping-particle":"","family":"Deane","given":"Paul","non-dropping-particle":"","parse-names":false,"suffix":""}],"id":"ITEM-1","issued":{"date-parts":[["2020"]]},"title":"PLEXOS-World 2015","type":"report"},"uris":["http://www.mendeley.com/documents/?uuid=e2d619a6-766f-484b-9819-b6e35f023479","http://www.mendeley.com/documents/?uuid=2063db3a-3966-41b3-a2c7-5c46745f0c58"]}],"mendeley":{"formattedCitation":"[41]","plainTextFormattedCitation":"[41]","previouslyFormattedCitation":"[41]"},"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[41]</w:t>
            </w:r>
            <w:r w:rsidRPr="20F921CD">
              <w:rPr>
                <w:rFonts w:ascii="Arial" w:hAnsi="Arial" w:cs="Arial"/>
                <w:sz w:val="22"/>
                <w:szCs w:val="22"/>
              </w:rPr>
              <w:fldChar w:fldCharType="end"/>
            </w:r>
            <w:r w:rsidRPr="20F921CD">
              <w:rPr>
                <w:rFonts w:ascii="Arial" w:hAnsi="Arial" w:cs="Arial"/>
                <w:sz w:val="22"/>
                <w:szCs w:val="22"/>
              </w:rPr>
              <w:t xml:space="preserve"> into the 4.2 </w:t>
            </w:r>
            <w:proofErr w:type="spellStart"/>
            <w:r w:rsidRPr="20F921CD">
              <w:rPr>
                <w:rFonts w:ascii="Arial" w:hAnsi="Arial" w:cs="Arial"/>
                <w:sz w:val="22"/>
                <w:szCs w:val="22"/>
              </w:rPr>
              <w:t>Elc</w:t>
            </w:r>
            <w:proofErr w:type="spellEnd"/>
            <w:r w:rsidRPr="20F921CD">
              <w:rPr>
                <w:rFonts w:ascii="Arial" w:hAnsi="Arial" w:cs="Arial"/>
                <w:sz w:val="22"/>
                <w:szCs w:val="22"/>
              </w:rPr>
              <w:t xml:space="preserve"> Demand Profile Raw Data tab. </w:t>
            </w:r>
          </w:p>
          <w:p w14:paraId="1B6DF887" w14:textId="1829B338" w:rsidR="00C75AE9" w:rsidRPr="00844D1E" w:rsidRDefault="00C75AE9" w:rsidP="00C75AE9">
            <w:pPr>
              <w:pStyle w:val="paragraph"/>
              <w:numPr>
                <w:ilvl w:val="0"/>
                <w:numId w:val="9"/>
              </w:numPr>
              <w:jc w:val="both"/>
              <w:rPr>
                <w:rFonts w:ascii="Arial" w:hAnsi="Arial" w:cs="Arial"/>
                <w:sz w:val="22"/>
                <w:szCs w:val="22"/>
              </w:rPr>
            </w:pPr>
            <w:r w:rsidRPr="00844D1E">
              <w:rPr>
                <w:rFonts w:ascii="Arial" w:hAnsi="Arial" w:cs="Arial"/>
                <w:sz w:val="22"/>
                <w:szCs w:val="22"/>
              </w:rPr>
              <w:t>In PLEXOS the countries are along the tab</w:t>
            </w:r>
            <w:r>
              <w:rPr>
                <w:rFonts w:ascii="Arial" w:hAnsi="Arial" w:cs="Arial"/>
                <w:sz w:val="22"/>
                <w:szCs w:val="22"/>
              </w:rPr>
              <w:t xml:space="preserve"> (countries organized in columns)</w:t>
            </w:r>
            <w:r w:rsidRPr="20F921CD">
              <w:rPr>
                <w:rFonts w:ascii="Arial" w:hAnsi="Arial" w:cs="Arial"/>
                <w:sz w:val="22"/>
                <w:szCs w:val="22"/>
              </w:rPr>
              <w:t>,</w:t>
            </w:r>
            <w:r w:rsidRPr="00844D1E">
              <w:rPr>
                <w:rFonts w:ascii="Arial" w:hAnsi="Arial" w:cs="Arial"/>
                <w:sz w:val="22"/>
                <w:szCs w:val="22"/>
              </w:rPr>
              <w:t xml:space="preserve"> with the region code (</w:t>
            </w:r>
            <w:r w:rsidR="00905DFF">
              <w:rPr>
                <w:rFonts w:ascii="Arial" w:hAnsi="Arial" w:cs="Arial"/>
                <w:sz w:val="22"/>
                <w:szCs w:val="22"/>
              </w:rPr>
              <w:t>SA</w:t>
            </w:r>
            <w:r w:rsidRPr="00844D1E">
              <w:rPr>
                <w:rFonts w:ascii="Arial" w:hAnsi="Arial" w:cs="Arial"/>
                <w:sz w:val="22"/>
                <w:szCs w:val="22"/>
              </w:rPr>
              <w:t xml:space="preserve"> for </w:t>
            </w:r>
            <w:r w:rsidR="00905DFF">
              <w:rPr>
                <w:rFonts w:ascii="Arial" w:hAnsi="Arial" w:cs="Arial"/>
                <w:sz w:val="22"/>
                <w:szCs w:val="22"/>
              </w:rPr>
              <w:t>South America</w:t>
            </w:r>
            <w:r w:rsidRPr="00844D1E">
              <w:rPr>
                <w:rFonts w:ascii="Arial" w:hAnsi="Arial" w:cs="Arial"/>
                <w:sz w:val="22"/>
                <w:szCs w:val="22"/>
              </w:rPr>
              <w:t>), followed by the country code, copy the whole column starting from row 2 to row 876</w:t>
            </w:r>
            <w:r>
              <w:rPr>
                <w:rFonts w:ascii="Arial" w:hAnsi="Arial" w:cs="Arial"/>
                <w:sz w:val="22"/>
                <w:szCs w:val="22"/>
              </w:rPr>
              <w:t>1.</w:t>
            </w:r>
          </w:p>
          <w:p w14:paraId="64E41DD2" w14:textId="77777777" w:rsidR="00C75AE9" w:rsidRPr="00844D1E" w:rsidRDefault="00C75AE9" w:rsidP="00C75AE9">
            <w:pPr>
              <w:pStyle w:val="paragraph"/>
              <w:numPr>
                <w:ilvl w:val="0"/>
                <w:numId w:val="9"/>
              </w:numPr>
              <w:jc w:val="both"/>
              <w:rPr>
                <w:rFonts w:ascii="Arial" w:hAnsi="Arial" w:cs="Arial"/>
                <w:sz w:val="22"/>
                <w:szCs w:val="22"/>
              </w:rPr>
            </w:pPr>
            <w:r w:rsidRPr="00844D1E">
              <w:rPr>
                <w:rFonts w:ascii="Arial" w:hAnsi="Arial" w:cs="Arial"/>
                <w:sz w:val="22"/>
                <w:szCs w:val="22"/>
              </w:rPr>
              <w:t xml:space="preserve">Paste the column into tab </w:t>
            </w:r>
            <w:r w:rsidRPr="00844D1E">
              <w:rPr>
                <w:rFonts w:ascii="Arial" w:hAnsi="Arial" w:cs="Arial"/>
                <w:b/>
                <w:bCs/>
                <w:sz w:val="22"/>
                <w:szCs w:val="22"/>
              </w:rPr>
              <w:t xml:space="preserve">4.2 </w:t>
            </w:r>
            <w:proofErr w:type="spellStart"/>
            <w:r w:rsidRPr="00844D1E">
              <w:rPr>
                <w:rFonts w:ascii="Arial" w:hAnsi="Arial" w:cs="Arial"/>
                <w:b/>
                <w:bCs/>
                <w:sz w:val="22"/>
                <w:szCs w:val="22"/>
              </w:rPr>
              <w:t>Elc</w:t>
            </w:r>
            <w:proofErr w:type="spellEnd"/>
            <w:r w:rsidRPr="00844D1E">
              <w:rPr>
                <w:rFonts w:ascii="Arial" w:hAnsi="Arial" w:cs="Arial"/>
                <w:b/>
                <w:bCs/>
                <w:sz w:val="22"/>
                <w:szCs w:val="22"/>
              </w:rPr>
              <w:t xml:space="preserve"> Demand Profile Raw Data </w:t>
            </w:r>
            <w:r w:rsidRPr="00844D1E">
              <w:rPr>
                <w:rFonts w:ascii="Arial" w:hAnsi="Arial" w:cs="Arial"/>
                <w:sz w:val="22"/>
                <w:szCs w:val="22"/>
              </w:rPr>
              <w:t>starting in cell B4 (marked in yellow)</w:t>
            </w:r>
            <w:r>
              <w:rPr>
                <w:rFonts w:ascii="Arial" w:hAnsi="Arial" w:cs="Arial"/>
                <w:sz w:val="22"/>
                <w:szCs w:val="22"/>
              </w:rPr>
              <w:t>.</w:t>
            </w:r>
            <w:r w:rsidRPr="00844D1E">
              <w:rPr>
                <w:rFonts w:ascii="Arial" w:hAnsi="Arial" w:cs="Arial"/>
                <w:sz w:val="22"/>
                <w:szCs w:val="22"/>
              </w:rPr>
              <w:t> </w:t>
            </w:r>
          </w:p>
          <w:p w14:paraId="1E58E5C5" w14:textId="77777777" w:rsidR="00C75AE9" w:rsidRPr="00B03A4E" w:rsidRDefault="00C75AE9" w:rsidP="00C75AE9">
            <w:pPr>
              <w:pStyle w:val="paragraph"/>
              <w:jc w:val="both"/>
              <w:rPr>
                <w:rFonts w:ascii="Arial" w:hAnsi="Arial" w:cs="Arial"/>
                <w:sz w:val="22"/>
                <w:szCs w:val="22"/>
              </w:rPr>
            </w:pPr>
            <w:r w:rsidRPr="00844D1E">
              <w:rPr>
                <w:rFonts w:ascii="Arial" w:hAnsi="Arial" w:cs="Arial"/>
                <w:sz w:val="22"/>
                <w:szCs w:val="22"/>
              </w:rPr>
              <w:t xml:space="preserve">Go to the </w:t>
            </w:r>
            <w:r w:rsidRPr="00844D1E">
              <w:rPr>
                <w:rFonts w:ascii="Arial" w:hAnsi="Arial" w:cs="Arial"/>
                <w:b/>
                <w:bCs/>
                <w:sz w:val="22"/>
                <w:szCs w:val="22"/>
              </w:rPr>
              <w:t>4.2 Specified Dem Profile Calc</w:t>
            </w:r>
            <w:r w:rsidRPr="00844D1E">
              <w:rPr>
                <w:rFonts w:ascii="Arial" w:hAnsi="Arial" w:cs="Arial"/>
                <w:sz w:val="22"/>
                <w:szCs w:val="22"/>
              </w:rPr>
              <w:t xml:space="preserve"> tab and to the rows for RESELC, COMELC</w:t>
            </w:r>
            <w:r>
              <w:rPr>
                <w:rFonts w:ascii="Arial" w:hAnsi="Arial" w:cs="Arial"/>
                <w:sz w:val="22"/>
                <w:szCs w:val="22"/>
              </w:rPr>
              <w:t>,</w:t>
            </w:r>
            <w:r w:rsidRPr="00844D1E">
              <w:rPr>
                <w:rFonts w:ascii="Arial" w:hAnsi="Arial" w:cs="Arial"/>
                <w:sz w:val="22"/>
                <w:szCs w:val="22"/>
              </w:rPr>
              <w:t xml:space="preserve"> and INDELC (rows 21, 24</w:t>
            </w:r>
            <w:r>
              <w:rPr>
                <w:rFonts w:ascii="Arial" w:hAnsi="Arial" w:cs="Arial"/>
                <w:sz w:val="22"/>
                <w:szCs w:val="22"/>
              </w:rPr>
              <w:t>,</w:t>
            </w:r>
            <w:r w:rsidRPr="00844D1E">
              <w:rPr>
                <w:rFonts w:ascii="Arial" w:hAnsi="Arial" w:cs="Arial"/>
                <w:sz w:val="22"/>
                <w:szCs w:val="22"/>
              </w:rPr>
              <w:t xml:space="preserve"> and 26). Adjust the value in column L (Bennet Factor</w:t>
            </w:r>
            <w:r w:rsidRPr="20F921CD">
              <w:rPr>
                <w:rFonts w:ascii="Arial" w:hAnsi="Arial" w:cs="Arial"/>
                <w:sz w:val="22"/>
                <w:szCs w:val="22"/>
              </w:rPr>
              <w:t>)</w:t>
            </w:r>
            <w:r w:rsidRPr="00844D1E">
              <w:rPr>
                <w:rFonts w:ascii="Arial" w:hAnsi="Arial" w:cs="Arial"/>
                <w:sz w:val="22"/>
                <w:szCs w:val="22"/>
              </w:rPr>
              <w:t xml:space="preserve"> until the value in column M is exactly equal to 1. Only small adjustments are needed</w:t>
            </w:r>
            <w:r>
              <w:rPr>
                <w:rFonts w:ascii="Arial" w:hAnsi="Arial" w:cs="Arial"/>
                <w:sz w:val="22"/>
                <w:szCs w:val="22"/>
              </w:rPr>
              <w:t>:</w:t>
            </w:r>
            <w:r w:rsidRPr="00844D1E">
              <w:rPr>
                <w:rFonts w:ascii="Arial" w:hAnsi="Arial" w:cs="Arial"/>
                <w:sz w:val="22"/>
                <w:szCs w:val="22"/>
              </w:rPr>
              <w:t xml:space="preserve"> e.g., if the value in column M is 1.007, first try adjusting the value in column L to 0.98, then make further small adjustments</w:t>
            </w:r>
            <w:r>
              <w:rPr>
                <w:rFonts w:ascii="Arial" w:hAnsi="Arial" w:cs="Arial"/>
                <w:sz w:val="22"/>
                <w:szCs w:val="22"/>
              </w:rPr>
              <w:t xml:space="preserve"> if needed</w:t>
            </w:r>
            <w:r w:rsidRPr="00844D1E">
              <w:rPr>
                <w:rFonts w:ascii="Arial" w:hAnsi="Arial" w:cs="Arial"/>
                <w:sz w:val="22"/>
                <w:szCs w:val="22"/>
              </w:rPr>
              <w:t>. Check that Specified Demand Profiles have been calculated for RESELC, COMELEC</w:t>
            </w:r>
            <w:r>
              <w:rPr>
                <w:rFonts w:ascii="Arial" w:hAnsi="Arial" w:cs="Arial"/>
                <w:sz w:val="22"/>
                <w:szCs w:val="22"/>
              </w:rPr>
              <w:t>,</w:t>
            </w:r>
            <w:r w:rsidRPr="00844D1E">
              <w:rPr>
                <w:rFonts w:ascii="Arial" w:hAnsi="Arial" w:cs="Arial"/>
                <w:sz w:val="22"/>
                <w:szCs w:val="22"/>
              </w:rPr>
              <w:t xml:space="preserve"> and INDELC in the 4.2 Specified Demand Profile Output tab (columns W, Z, AB</w:t>
            </w:r>
            <w:r w:rsidRPr="20F921CD">
              <w:rPr>
                <w:rFonts w:ascii="Arial" w:hAnsi="Arial" w:cs="Arial"/>
                <w:sz w:val="22"/>
                <w:szCs w:val="22"/>
              </w:rPr>
              <w:t>).</w:t>
            </w:r>
            <w:r w:rsidRPr="00844D1E">
              <w:rPr>
                <w:rFonts w:ascii="Arial" w:hAnsi="Arial" w:cs="Arial"/>
                <w:sz w:val="22"/>
                <w:szCs w:val="22"/>
              </w:rPr>
              <w:t>  </w:t>
            </w:r>
          </w:p>
          <w:p w14:paraId="609301D3" w14:textId="77777777" w:rsidR="00E53BF0" w:rsidRPr="002F5D91" w:rsidRDefault="00E53BF0" w:rsidP="00E53BF0">
            <w:pPr>
              <w:pStyle w:val="Heading3"/>
              <w:jc w:val="both"/>
              <w:outlineLvl w:val="2"/>
              <w:rPr>
                <w:rFonts w:ascii="Arial" w:hAnsi="Arial" w:cs="Arial"/>
                <w:b/>
                <w:bCs/>
                <w:color w:val="auto"/>
                <w:sz w:val="22"/>
                <w:szCs w:val="22"/>
              </w:rPr>
            </w:pPr>
            <w:r w:rsidRPr="002F5D91">
              <w:rPr>
                <w:rFonts w:ascii="Arial" w:hAnsi="Arial" w:cs="Arial"/>
                <w:b/>
                <w:bCs/>
                <w:color w:val="auto"/>
                <w:sz w:val="22"/>
                <w:szCs w:val="22"/>
              </w:rPr>
              <w:t>Step 13 - Import &amp; Export activity limits </w:t>
            </w:r>
          </w:p>
          <w:p w14:paraId="1AF312E3" w14:textId="77777777" w:rsidR="007A7485" w:rsidRPr="00844D1E" w:rsidRDefault="007A7485" w:rsidP="007A7485">
            <w:pPr>
              <w:pStyle w:val="paragraph"/>
              <w:spacing w:before="0" w:beforeAutospacing="0"/>
              <w:jc w:val="both"/>
              <w:rPr>
                <w:rFonts w:ascii="Arial" w:hAnsi="Arial" w:cs="Arial"/>
                <w:sz w:val="22"/>
                <w:szCs w:val="22"/>
              </w:rPr>
            </w:pPr>
            <w:r w:rsidRPr="20F921CD">
              <w:rPr>
                <w:rFonts w:ascii="Arial" w:hAnsi="Arial" w:cs="Arial"/>
                <w:sz w:val="22"/>
                <w:szCs w:val="22"/>
              </w:rPr>
              <w:t xml:space="preserve">For IEA countries: Insert the amounts of imported and exported electricity (PJ) from the IEA Sankey diagram </w:t>
            </w:r>
            <w:r w:rsidRPr="20F921CD">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4ea2a280-5745-4d5c-974f-507fbe2d004f","http://www.mendeley.com/documents/?uuid=6174d056-505e-42a0-95a6-20d3146ffb6d"]}],"mendeley":{"formattedCitation":"[44]","plainTextFormattedCitation":"[44]","previouslyFormattedCitation":"[44]"},"properties":{"noteIndex":0},"schema":"https://github.com/citation-style-language/schema/raw/master/csl-citation.json"}</w:instrText>
            </w:r>
            <w:r w:rsidRPr="20F921CD">
              <w:rPr>
                <w:rFonts w:ascii="Arial" w:hAnsi="Arial" w:cs="Arial"/>
                <w:sz w:val="22"/>
                <w:szCs w:val="22"/>
              </w:rPr>
              <w:fldChar w:fldCharType="separate"/>
            </w:r>
            <w:r w:rsidRPr="00FD1E2A">
              <w:rPr>
                <w:rFonts w:ascii="Arial" w:hAnsi="Arial" w:cs="Arial"/>
                <w:noProof/>
                <w:sz w:val="22"/>
                <w:szCs w:val="22"/>
              </w:rPr>
              <w:t>[44]</w:t>
            </w:r>
            <w:r w:rsidRPr="20F921CD">
              <w:rPr>
                <w:rFonts w:ascii="Arial" w:hAnsi="Arial" w:cs="Arial"/>
                <w:sz w:val="22"/>
                <w:szCs w:val="22"/>
              </w:rPr>
              <w:fldChar w:fldCharType="end"/>
            </w:r>
            <w:r w:rsidRPr="20F921CD">
              <w:rPr>
                <w:rFonts w:ascii="Arial" w:hAnsi="Arial" w:cs="Arial"/>
                <w:sz w:val="22"/>
                <w:szCs w:val="22"/>
              </w:rPr>
              <w:t xml:space="preserve"> for the country for 2015–2018 into the </w:t>
            </w:r>
            <w:proofErr w:type="spellStart"/>
            <w:r w:rsidRPr="20F921CD">
              <w:rPr>
                <w:rFonts w:ascii="Arial" w:hAnsi="Arial" w:cs="Arial"/>
                <w:sz w:val="22"/>
                <w:szCs w:val="22"/>
              </w:rPr>
              <w:t>TotalTechnologyAnnualActivityUpperLimit</w:t>
            </w:r>
            <w:proofErr w:type="spellEnd"/>
            <w:r w:rsidRPr="20F921CD">
              <w:rPr>
                <w:rFonts w:ascii="Arial" w:hAnsi="Arial" w:cs="Arial"/>
                <w:sz w:val="22"/>
                <w:szCs w:val="22"/>
              </w:rPr>
              <w:t xml:space="preserve"> rows for PWRTRNIMP (row 238) and PWRTRNEXP (row 244) in tab 5.1 Activity in columns F (2015) to I (2018). Columns beyond column I are automatically calculated based on the values entered in columns F to I. Important points: </w:t>
            </w:r>
          </w:p>
          <w:p w14:paraId="7A2841A3" w14:textId="77777777" w:rsidR="007A7485" w:rsidRPr="00844D1E" w:rsidRDefault="007A7485" w:rsidP="007A7485">
            <w:pPr>
              <w:pStyle w:val="paragraph"/>
              <w:numPr>
                <w:ilvl w:val="0"/>
                <w:numId w:val="10"/>
              </w:numPr>
              <w:jc w:val="both"/>
              <w:rPr>
                <w:rFonts w:ascii="Arial" w:hAnsi="Arial" w:cs="Arial"/>
                <w:sz w:val="22"/>
                <w:szCs w:val="22"/>
              </w:rPr>
            </w:pPr>
            <w:r w:rsidRPr="00844D1E">
              <w:rPr>
                <w:rFonts w:ascii="Arial" w:hAnsi="Arial" w:cs="Arial"/>
                <w:sz w:val="22"/>
                <w:szCs w:val="22"/>
              </w:rPr>
              <w:t xml:space="preserve">For this Step </w:t>
            </w:r>
            <w:r w:rsidRPr="00844D1E" w:rsidDel="00493384">
              <w:rPr>
                <w:rFonts w:ascii="Arial" w:hAnsi="Arial" w:cs="Arial"/>
                <w:sz w:val="22"/>
                <w:szCs w:val="22"/>
              </w:rPr>
              <w:t xml:space="preserve">ensure </w:t>
            </w:r>
            <w:r w:rsidRPr="00844D1E">
              <w:rPr>
                <w:rFonts w:ascii="Arial" w:hAnsi="Arial" w:cs="Arial"/>
                <w:sz w:val="22"/>
                <w:szCs w:val="22"/>
              </w:rPr>
              <w:t xml:space="preserve">the </w:t>
            </w:r>
            <w:r w:rsidRPr="00844D1E">
              <w:rPr>
                <w:rFonts w:ascii="Arial" w:hAnsi="Arial" w:cs="Arial"/>
                <w:b/>
                <w:bCs/>
                <w:sz w:val="22"/>
                <w:szCs w:val="22"/>
              </w:rPr>
              <w:t xml:space="preserve">'Energy Balance' </w:t>
            </w:r>
            <w:r w:rsidRPr="00844D1E">
              <w:rPr>
                <w:rFonts w:ascii="Arial" w:hAnsi="Arial" w:cs="Arial"/>
                <w:sz w:val="22"/>
                <w:szCs w:val="22"/>
              </w:rPr>
              <w:t xml:space="preserve">option </w:t>
            </w:r>
            <w:r>
              <w:rPr>
                <w:rFonts w:ascii="Arial" w:hAnsi="Arial" w:cs="Arial"/>
                <w:sz w:val="22"/>
                <w:szCs w:val="22"/>
              </w:rPr>
              <w:t xml:space="preserve">is selected </w:t>
            </w:r>
            <w:r w:rsidRPr="00844D1E">
              <w:rPr>
                <w:rFonts w:ascii="Arial" w:hAnsi="Arial" w:cs="Arial"/>
                <w:sz w:val="22"/>
                <w:szCs w:val="22"/>
              </w:rPr>
              <w:t>in the left-hand navigation pane on the IEA Sankey website</w:t>
            </w:r>
            <w:r>
              <w:rPr>
                <w:rFonts w:ascii="Arial" w:hAnsi="Arial" w:cs="Arial"/>
                <w:sz w:val="22"/>
                <w:szCs w:val="22"/>
              </w:rPr>
              <w:t>.</w:t>
            </w:r>
          </w:p>
          <w:p w14:paraId="756B0CBD" w14:textId="77777777" w:rsidR="007A7485" w:rsidRPr="00844D1E" w:rsidRDefault="007A7485" w:rsidP="007A7485">
            <w:pPr>
              <w:pStyle w:val="paragraph"/>
              <w:numPr>
                <w:ilvl w:val="0"/>
                <w:numId w:val="10"/>
              </w:numPr>
              <w:jc w:val="both"/>
              <w:rPr>
                <w:rFonts w:ascii="Arial" w:hAnsi="Arial" w:cs="Arial"/>
                <w:sz w:val="22"/>
                <w:szCs w:val="22"/>
              </w:rPr>
            </w:pPr>
            <w:r w:rsidRPr="00844D1E">
              <w:rPr>
                <w:rFonts w:ascii="Arial" w:hAnsi="Arial" w:cs="Arial"/>
                <w:sz w:val="22"/>
                <w:szCs w:val="22"/>
              </w:rPr>
              <w:t>Ensure that the unit is set to PJ/TJ as in Step 8</w:t>
            </w:r>
            <w:r>
              <w:rPr>
                <w:rFonts w:ascii="Arial" w:hAnsi="Arial" w:cs="Arial"/>
                <w:sz w:val="22"/>
                <w:szCs w:val="22"/>
              </w:rPr>
              <w:t>,</w:t>
            </w:r>
            <w:r w:rsidRPr="00844D1E">
              <w:rPr>
                <w:rFonts w:ascii="Arial" w:hAnsi="Arial" w:cs="Arial"/>
                <w:sz w:val="22"/>
                <w:szCs w:val="22"/>
              </w:rPr>
              <w:t xml:space="preserve"> and carry out unit conversions if needed</w:t>
            </w:r>
            <w:r>
              <w:rPr>
                <w:rFonts w:ascii="Arial" w:hAnsi="Arial" w:cs="Arial"/>
                <w:sz w:val="22"/>
                <w:szCs w:val="22"/>
              </w:rPr>
              <w:t>.</w:t>
            </w:r>
          </w:p>
          <w:p w14:paraId="26D498B0" w14:textId="77777777" w:rsidR="007A7485" w:rsidRPr="00844D1E" w:rsidRDefault="007A7485" w:rsidP="007A7485">
            <w:pPr>
              <w:pStyle w:val="paragraph"/>
              <w:numPr>
                <w:ilvl w:val="0"/>
                <w:numId w:val="10"/>
              </w:numPr>
              <w:jc w:val="both"/>
              <w:rPr>
                <w:rFonts w:ascii="Arial" w:hAnsi="Arial" w:cs="Arial"/>
                <w:sz w:val="22"/>
                <w:szCs w:val="22"/>
              </w:rPr>
            </w:pPr>
            <w:r w:rsidRPr="20F921CD">
              <w:rPr>
                <w:rFonts w:ascii="Arial" w:hAnsi="Arial" w:cs="Arial"/>
                <w:sz w:val="22"/>
                <w:szCs w:val="22"/>
              </w:rPr>
              <w:t>Data can also be obtained from the IEA's energy balance tables </w:t>
            </w:r>
            <w:r>
              <w:rPr>
                <w:rFonts w:ascii="Arial" w:hAnsi="Arial" w:cs="Arial"/>
                <w:sz w:val="22"/>
                <w:szCs w:val="22"/>
              </w:rPr>
              <w:fldChar w:fldCharType="begin" w:fldLock="1"/>
            </w:r>
            <w:r>
              <w:rPr>
                <w:rFonts w:ascii="Arial" w:hAnsi="Arial" w:cs="Arial"/>
                <w:sz w:val="22"/>
                <w:szCs w:val="22"/>
              </w:rPr>
              <w:instrText>ADDIN CSL_CITATION {"citationItems":[{"id":"ITEM-1","itemData":{"author":[{"dropping-particle":"","family":"International Energy Agency","given":"","non-dropping-particle":"","parse-names":false,"suffix":""}],"id":"ITEM-1","issued":{"date-parts":[["2019"]]},"title":"IEA Sankey Diagram","type":"webpage"},"uris":["http://www.mendeley.com/documents/?uuid=6174d056-505e-42a0-95a6-20d3146ffb6d"]}],"mendeley":{"formattedCitation":"[44]","plainTextFormattedCitation":"[44]","previouslyFormattedCitation":"[44]"},"properties":{"noteIndex":0},"schema":"https://github.com/citation-style-language/schema/raw/master/csl-citation.json"}</w:instrText>
            </w:r>
            <w:r>
              <w:rPr>
                <w:rFonts w:ascii="Arial" w:hAnsi="Arial" w:cs="Arial"/>
                <w:sz w:val="22"/>
                <w:szCs w:val="22"/>
              </w:rPr>
              <w:fldChar w:fldCharType="separate"/>
            </w:r>
            <w:r w:rsidRPr="00FD1E2A">
              <w:rPr>
                <w:rFonts w:ascii="Arial" w:hAnsi="Arial" w:cs="Arial"/>
                <w:noProof/>
                <w:sz w:val="22"/>
                <w:szCs w:val="22"/>
              </w:rPr>
              <w:t>[44]</w:t>
            </w:r>
            <w:r>
              <w:rPr>
                <w:rFonts w:ascii="Arial" w:hAnsi="Arial" w:cs="Arial"/>
                <w:sz w:val="22"/>
                <w:szCs w:val="22"/>
              </w:rPr>
              <w:fldChar w:fldCharType="end"/>
            </w:r>
            <w:r w:rsidRPr="20F921CD">
              <w:rPr>
                <w:rFonts w:ascii="Arial" w:hAnsi="Arial" w:cs="Arial"/>
                <w:sz w:val="22"/>
                <w:szCs w:val="22"/>
              </w:rPr>
              <w:t>.</w:t>
            </w:r>
          </w:p>
          <w:p w14:paraId="44F24C50" w14:textId="77777777" w:rsidR="007A7485" w:rsidRPr="00844D1E" w:rsidRDefault="007A7485" w:rsidP="007A7485">
            <w:pPr>
              <w:pStyle w:val="paragraph"/>
              <w:numPr>
                <w:ilvl w:val="0"/>
                <w:numId w:val="10"/>
              </w:numPr>
              <w:jc w:val="both"/>
              <w:rPr>
                <w:rFonts w:ascii="Arial" w:hAnsi="Arial" w:cs="Arial"/>
                <w:sz w:val="22"/>
                <w:szCs w:val="22"/>
              </w:rPr>
            </w:pPr>
            <w:r w:rsidRPr="00844D1E">
              <w:rPr>
                <w:rFonts w:ascii="Arial" w:hAnsi="Arial" w:cs="Arial"/>
                <w:sz w:val="22"/>
                <w:szCs w:val="22"/>
              </w:rPr>
              <w:t>If there is no data, set to 0.  </w:t>
            </w:r>
          </w:p>
          <w:p w14:paraId="1E6671A1" w14:textId="77777777" w:rsidR="007A7485" w:rsidRPr="00844D1E" w:rsidRDefault="007A7485" w:rsidP="007A7485">
            <w:pPr>
              <w:pStyle w:val="paragraph"/>
              <w:jc w:val="both"/>
              <w:rPr>
                <w:rFonts w:ascii="Arial" w:hAnsi="Arial" w:cs="Arial"/>
                <w:sz w:val="22"/>
                <w:szCs w:val="22"/>
              </w:rPr>
            </w:pPr>
            <w:r w:rsidRPr="00844D1E">
              <w:rPr>
                <w:rFonts w:ascii="Arial" w:hAnsi="Arial" w:cs="Arial"/>
                <w:sz w:val="22"/>
                <w:szCs w:val="22"/>
              </w:rPr>
              <w:lastRenderedPageBreak/>
              <w:t xml:space="preserve">For non-IEA countries: open the UN energy balance for the </w:t>
            </w:r>
            <w:r>
              <w:rPr>
                <w:rFonts w:ascii="Arial" w:hAnsi="Arial" w:cs="Arial"/>
                <w:sz w:val="22"/>
                <w:szCs w:val="22"/>
              </w:rPr>
              <w:t xml:space="preserve">selected </w:t>
            </w:r>
            <w:r w:rsidRPr="00844D1E">
              <w:rPr>
                <w:rFonts w:ascii="Arial" w:hAnsi="Arial" w:cs="Arial"/>
                <w:sz w:val="22"/>
                <w:szCs w:val="22"/>
              </w:rPr>
              <w:t xml:space="preserve">country used in the earlier demands step. UN data are in TJ, </w:t>
            </w:r>
            <w:r w:rsidRPr="20F921CD">
              <w:rPr>
                <w:rFonts w:ascii="Arial" w:hAnsi="Arial" w:cs="Arial"/>
                <w:sz w:val="22"/>
                <w:szCs w:val="22"/>
              </w:rPr>
              <w:t>which</w:t>
            </w:r>
            <w:r w:rsidRPr="00844D1E">
              <w:rPr>
                <w:rFonts w:ascii="Arial" w:hAnsi="Arial" w:cs="Arial"/>
                <w:sz w:val="22"/>
                <w:szCs w:val="22"/>
              </w:rPr>
              <w:t xml:space="preserve"> </w:t>
            </w:r>
            <w:r>
              <w:rPr>
                <w:rFonts w:ascii="Arial" w:hAnsi="Arial" w:cs="Arial"/>
                <w:sz w:val="22"/>
                <w:szCs w:val="22"/>
              </w:rPr>
              <w:t>must</w:t>
            </w:r>
            <w:r w:rsidRPr="00844D1E">
              <w:rPr>
                <w:rFonts w:ascii="Arial" w:hAnsi="Arial" w:cs="Arial"/>
                <w:sz w:val="22"/>
                <w:szCs w:val="22"/>
              </w:rPr>
              <w:t xml:space="preserve"> </w:t>
            </w:r>
            <w:r>
              <w:rPr>
                <w:rFonts w:ascii="Arial" w:hAnsi="Arial" w:cs="Arial"/>
                <w:sz w:val="22"/>
                <w:szCs w:val="22"/>
              </w:rPr>
              <w:t xml:space="preserve">be </w:t>
            </w:r>
            <w:r w:rsidRPr="00844D1E">
              <w:rPr>
                <w:rFonts w:ascii="Arial" w:hAnsi="Arial" w:cs="Arial"/>
                <w:sz w:val="22"/>
                <w:szCs w:val="22"/>
              </w:rPr>
              <w:t>divide</w:t>
            </w:r>
            <w:r>
              <w:rPr>
                <w:rFonts w:ascii="Arial" w:hAnsi="Arial" w:cs="Arial"/>
                <w:sz w:val="22"/>
                <w:szCs w:val="22"/>
              </w:rPr>
              <w:t>d</w:t>
            </w:r>
            <w:r w:rsidRPr="00844D1E">
              <w:rPr>
                <w:rFonts w:ascii="Arial" w:hAnsi="Arial" w:cs="Arial"/>
                <w:sz w:val="22"/>
                <w:szCs w:val="22"/>
              </w:rPr>
              <w:t xml:space="preserve"> by 1</w:t>
            </w:r>
            <w:r>
              <w:rPr>
                <w:rFonts w:ascii="Arial" w:hAnsi="Arial" w:cs="Arial"/>
                <w:sz w:val="22"/>
                <w:szCs w:val="22"/>
              </w:rPr>
              <w:t>,</w:t>
            </w:r>
            <w:r w:rsidRPr="00844D1E">
              <w:rPr>
                <w:rFonts w:ascii="Arial" w:hAnsi="Arial" w:cs="Arial"/>
                <w:sz w:val="22"/>
                <w:szCs w:val="22"/>
              </w:rPr>
              <w:t xml:space="preserve">000 to convert to PJ. Go to tab 5.1 Activity. Insert the amounts of imported and exported electricity from the energy balance in 2017 and 2018 into the </w:t>
            </w:r>
            <w:proofErr w:type="spellStart"/>
            <w:r w:rsidRPr="00844D1E">
              <w:rPr>
                <w:rFonts w:ascii="Arial" w:hAnsi="Arial" w:cs="Arial"/>
                <w:sz w:val="22"/>
                <w:szCs w:val="22"/>
              </w:rPr>
              <w:t>TotalTechnologyAnnualActivityUpperLimit</w:t>
            </w:r>
            <w:proofErr w:type="spellEnd"/>
            <w:r w:rsidRPr="00844D1E">
              <w:rPr>
                <w:rFonts w:ascii="Arial" w:hAnsi="Arial" w:cs="Arial"/>
                <w:sz w:val="22"/>
                <w:szCs w:val="22"/>
              </w:rPr>
              <w:t xml:space="preserve"> rows for PWRTRNIMP (row 238) and PWRTRNEXP (row 244) in column H for 2017 and column I for 2018. Electricity imports and exports are found in the UN energy balance in the top section for each year in the rows for 'Imports' and 'Exports' under 'Electricity'. </w:t>
            </w:r>
            <w:r w:rsidRPr="20F921CD">
              <w:rPr>
                <w:rFonts w:ascii="Arial" w:hAnsi="Arial" w:cs="Arial"/>
                <w:sz w:val="22"/>
                <w:szCs w:val="22"/>
              </w:rPr>
              <w:t>Columns</w:t>
            </w:r>
            <w:r w:rsidRPr="00844D1E">
              <w:rPr>
                <w:rFonts w:ascii="Arial" w:hAnsi="Arial" w:cs="Arial"/>
                <w:sz w:val="22"/>
                <w:szCs w:val="22"/>
              </w:rPr>
              <w:t xml:space="preserve"> beyond column I</w:t>
            </w:r>
            <w:r>
              <w:rPr>
                <w:rFonts w:ascii="Arial" w:hAnsi="Arial" w:cs="Arial"/>
                <w:sz w:val="22"/>
                <w:szCs w:val="22"/>
              </w:rPr>
              <w:t xml:space="preserve"> </w:t>
            </w:r>
            <w:r w:rsidRPr="00844D1E">
              <w:rPr>
                <w:rFonts w:ascii="Arial" w:hAnsi="Arial" w:cs="Arial"/>
                <w:sz w:val="22"/>
                <w:szCs w:val="22"/>
              </w:rPr>
              <w:t xml:space="preserve">are automatically calculated based on </w:t>
            </w:r>
            <w:r w:rsidRPr="20F921CD">
              <w:rPr>
                <w:rFonts w:ascii="Arial" w:hAnsi="Arial" w:cs="Arial"/>
                <w:sz w:val="22"/>
                <w:szCs w:val="22"/>
              </w:rPr>
              <w:t xml:space="preserve">the </w:t>
            </w:r>
            <w:r>
              <w:rPr>
                <w:rFonts w:ascii="Arial" w:hAnsi="Arial" w:cs="Arial"/>
                <w:sz w:val="22"/>
                <w:szCs w:val="22"/>
              </w:rPr>
              <w:t>values</w:t>
            </w:r>
            <w:r w:rsidRPr="00844D1E">
              <w:rPr>
                <w:rFonts w:ascii="Arial" w:hAnsi="Arial" w:cs="Arial"/>
                <w:sz w:val="22"/>
                <w:szCs w:val="22"/>
              </w:rPr>
              <w:t xml:space="preserve"> enter</w:t>
            </w:r>
            <w:r>
              <w:rPr>
                <w:rFonts w:ascii="Arial" w:hAnsi="Arial" w:cs="Arial"/>
                <w:sz w:val="22"/>
                <w:szCs w:val="22"/>
              </w:rPr>
              <w:t>ed</w:t>
            </w:r>
            <w:r w:rsidRPr="00844D1E">
              <w:rPr>
                <w:rFonts w:ascii="Arial" w:hAnsi="Arial" w:cs="Arial"/>
                <w:sz w:val="22"/>
                <w:szCs w:val="22"/>
              </w:rPr>
              <w:t xml:space="preserve"> in columns F to I. Important points: </w:t>
            </w:r>
          </w:p>
          <w:p w14:paraId="5B21FBC9" w14:textId="77777777" w:rsidR="007A7485" w:rsidRPr="00844D1E" w:rsidRDefault="007A7485" w:rsidP="007A7485">
            <w:pPr>
              <w:pStyle w:val="paragraph"/>
              <w:numPr>
                <w:ilvl w:val="0"/>
                <w:numId w:val="11"/>
              </w:numPr>
              <w:jc w:val="both"/>
              <w:rPr>
                <w:rFonts w:ascii="Arial" w:hAnsi="Arial" w:cs="Arial"/>
                <w:sz w:val="22"/>
                <w:szCs w:val="22"/>
              </w:rPr>
            </w:pPr>
            <w:r w:rsidRPr="20F921CD">
              <w:rPr>
                <w:rFonts w:ascii="Arial" w:hAnsi="Arial" w:cs="Arial"/>
                <w:sz w:val="22"/>
                <w:szCs w:val="22"/>
              </w:rPr>
              <w:t>The</w:t>
            </w:r>
            <w:r w:rsidRPr="00844D1E">
              <w:rPr>
                <w:rFonts w:ascii="Arial" w:hAnsi="Arial" w:cs="Arial"/>
                <w:sz w:val="22"/>
                <w:szCs w:val="22"/>
              </w:rPr>
              <w:t xml:space="preserve"> values for 2017 </w:t>
            </w:r>
            <w:r>
              <w:rPr>
                <w:rFonts w:ascii="Arial" w:hAnsi="Arial" w:cs="Arial"/>
                <w:sz w:val="22"/>
                <w:szCs w:val="22"/>
              </w:rPr>
              <w:t xml:space="preserve">must be inserted </w:t>
            </w:r>
            <w:r w:rsidRPr="00844D1E">
              <w:rPr>
                <w:rFonts w:ascii="Arial" w:hAnsi="Arial" w:cs="Arial"/>
                <w:sz w:val="22"/>
                <w:szCs w:val="22"/>
              </w:rPr>
              <w:t xml:space="preserve">into the columns for 2015 and 2016 (columns F and G) </w:t>
            </w:r>
            <w:r>
              <w:rPr>
                <w:rFonts w:ascii="Arial" w:hAnsi="Arial" w:cs="Arial"/>
                <w:sz w:val="22"/>
                <w:szCs w:val="22"/>
              </w:rPr>
              <w:t>–</w:t>
            </w:r>
            <w:r w:rsidRPr="20F921CD">
              <w:rPr>
                <w:rFonts w:ascii="Arial" w:hAnsi="Arial" w:cs="Arial"/>
                <w:sz w:val="22"/>
                <w:szCs w:val="22"/>
              </w:rPr>
              <w:t xml:space="preserve"> </w:t>
            </w:r>
            <w:r>
              <w:rPr>
                <w:rFonts w:ascii="Arial" w:hAnsi="Arial" w:cs="Arial"/>
                <w:sz w:val="22"/>
                <w:szCs w:val="22"/>
              </w:rPr>
              <w:t>it is</w:t>
            </w:r>
            <w:r w:rsidRPr="20F921CD">
              <w:rPr>
                <w:rFonts w:ascii="Arial" w:hAnsi="Arial" w:cs="Arial"/>
                <w:sz w:val="22"/>
                <w:szCs w:val="22"/>
              </w:rPr>
              <w:t xml:space="preserve"> assume</w:t>
            </w:r>
            <w:r>
              <w:rPr>
                <w:rFonts w:ascii="Arial" w:hAnsi="Arial" w:cs="Arial"/>
                <w:sz w:val="22"/>
                <w:szCs w:val="22"/>
              </w:rPr>
              <w:t>d</w:t>
            </w:r>
            <w:r w:rsidRPr="00844D1E">
              <w:rPr>
                <w:rFonts w:ascii="Arial" w:hAnsi="Arial" w:cs="Arial"/>
                <w:sz w:val="22"/>
                <w:szCs w:val="22"/>
              </w:rPr>
              <w:t xml:space="preserve"> </w:t>
            </w:r>
            <w:r>
              <w:rPr>
                <w:rFonts w:ascii="Arial" w:hAnsi="Arial" w:cs="Arial"/>
                <w:sz w:val="22"/>
                <w:szCs w:val="22"/>
              </w:rPr>
              <w:t xml:space="preserve">that </w:t>
            </w:r>
            <w:r w:rsidRPr="00844D1E">
              <w:rPr>
                <w:rFonts w:ascii="Arial" w:hAnsi="Arial" w:cs="Arial"/>
                <w:sz w:val="22"/>
                <w:szCs w:val="22"/>
              </w:rPr>
              <w:t>imports &amp; exports remain similar across years</w:t>
            </w:r>
            <w:r>
              <w:rPr>
                <w:rFonts w:ascii="Arial" w:hAnsi="Arial" w:cs="Arial"/>
                <w:sz w:val="22"/>
                <w:szCs w:val="22"/>
              </w:rPr>
              <w:t>.</w:t>
            </w:r>
            <w:r w:rsidRPr="00844D1E">
              <w:rPr>
                <w:rFonts w:ascii="Arial" w:hAnsi="Arial" w:cs="Arial"/>
                <w:sz w:val="22"/>
                <w:szCs w:val="22"/>
              </w:rPr>
              <w:t>  </w:t>
            </w:r>
          </w:p>
          <w:p w14:paraId="41C5471B" w14:textId="77777777" w:rsidR="007A7485" w:rsidRPr="00844D1E" w:rsidRDefault="007A7485" w:rsidP="007A7485">
            <w:pPr>
              <w:pStyle w:val="paragraph"/>
              <w:numPr>
                <w:ilvl w:val="0"/>
                <w:numId w:val="11"/>
              </w:numPr>
              <w:jc w:val="both"/>
              <w:rPr>
                <w:rFonts w:ascii="Arial" w:hAnsi="Arial" w:cs="Arial"/>
                <w:sz w:val="22"/>
                <w:szCs w:val="22"/>
              </w:rPr>
            </w:pPr>
            <w:r w:rsidRPr="198457D3">
              <w:rPr>
                <w:rFonts w:ascii="Arial" w:hAnsi="Arial" w:cs="Arial"/>
                <w:sz w:val="22"/>
                <w:szCs w:val="22"/>
              </w:rPr>
              <w:t xml:space="preserve">Do </w:t>
            </w:r>
            <w:r w:rsidRPr="39D1E625">
              <w:rPr>
                <w:rFonts w:ascii="Arial" w:hAnsi="Arial" w:cs="Arial"/>
                <w:sz w:val="22"/>
                <w:szCs w:val="22"/>
              </w:rPr>
              <w:t>not</w:t>
            </w:r>
            <w:r w:rsidRPr="198457D3">
              <w:rPr>
                <w:rFonts w:ascii="Arial" w:hAnsi="Arial" w:cs="Arial"/>
                <w:sz w:val="22"/>
                <w:szCs w:val="22"/>
              </w:rPr>
              <w:t xml:space="preserve"> include the minus sign found before the values for exports in the UN energy balance data</w:t>
            </w:r>
            <w:r>
              <w:rPr>
                <w:rFonts w:ascii="Arial" w:hAnsi="Arial" w:cs="Arial"/>
                <w:sz w:val="22"/>
                <w:szCs w:val="22"/>
              </w:rPr>
              <w:t>.</w:t>
            </w:r>
            <w:r w:rsidRPr="198457D3">
              <w:rPr>
                <w:rFonts w:ascii="Arial" w:hAnsi="Arial" w:cs="Arial"/>
                <w:sz w:val="22"/>
                <w:szCs w:val="22"/>
              </w:rPr>
              <w:t> </w:t>
            </w:r>
          </w:p>
          <w:p w14:paraId="48459EAA" w14:textId="77777777" w:rsidR="007A7485" w:rsidRPr="003F3635" w:rsidRDefault="007A7485" w:rsidP="007A7485">
            <w:pPr>
              <w:pStyle w:val="paragraph"/>
              <w:numPr>
                <w:ilvl w:val="0"/>
                <w:numId w:val="11"/>
              </w:numPr>
              <w:jc w:val="both"/>
              <w:rPr>
                <w:rFonts w:ascii="Arial" w:hAnsi="Arial" w:cs="Arial"/>
                <w:sz w:val="22"/>
                <w:szCs w:val="22"/>
              </w:rPr>
            </w:pPr>
            <w:r w:rsidRPr="00844D1E">
              <w:rPr>
                <w:rFonts w:ascii="Arial" w:hAnsi="Arial" w:cs="Arial"/>
                <w:sz w:val="22"/>
                <w:szCs w:val="22"/>
              </w:rPr>
              <w:t>Remember that the UN data are in TJ</w:t>
            </w:r>
            <w:r>
              <w:rPr>
                <w:rFonts w:ascii="Arial" w:hAnsi="Arial" w:cs="Arial"/>
                <w:sz w:val="22"/>
                <w:szCs w:val="22"/>
              </w:rPr>
              <w:t xml:space="preserve"> </w:t>
            </w:r>
            <w:r w:rsidRPr="20F921CD">
              <w:rPr>
                <w:rFonts w:ascii="Arial" w:hAnsi="Arial" w:cs="Arial"/>
                <w:sz w:val="22"/>
                <w:szCs w:val="22"/>
              </w:rPr>
              <w:t>and</w:t>
            </w:r>
            <w:r w:rsidRPr="00844D1E">
              <w:rPr>
                <w:rFonts w:ascii="Arial" w:hAnsi="Arial" w:cs="Arial"/>
                <w:sz w:val="22"/>
                <w:szCs w:val="22"/>
              </w:rPr>
              <w:t xml:space="preserve"> </w:t>
            </w:r>
            <w:r>
              <w:rPr>
                <w:rFonts w:ascii="Arial" w:hAnsi="Arial" w:cs="Arial"/>
                <w:sz w:val="22"/>
                <w:szCs w:val="22"/>
              </w:rPr>
              <w:t>must</w:t>
            </w:r>
            <w:r w:rsidRPr="00844D1E">
              <w:rPr>
                <w:rFonts w:ascii="Arial" w:hAnsi="Arial" w:cs="Arial"/>
                <w:sz w:val="22"/>
                <w:szCs w:val="22"/>
              </w:rPr>
              <w:t xml:space="preserve"> </w:t>
            </w:r>
            <w:r>
              <w:rPr>
                <w:rFonts w:ascii="Arial" w:hAnsi="Arial" w:cs="Arial"/>
                <w:sz w:val="22"/>
                <w:szCs w:val="22"/>
              </w:rPr>
              <w:t xml:space="preserve">be </w:t>
            </w:r>
            <w:r w:rsidRPr="00844D1E">
              <w:rPr>
                <w:rFonts w:ascii="Arial" w:hAnsi="Arial" w:cs="Arial"/>
                <w:sz w:val="22"/>
                <w:szCs w:val="22"/>
              </w:rPr>
              <w:t>divide</w:t>
            </w:r>
            <w:r>
              <w:rPr>
                <w:rFonts w:ascii="Arial" w:hAnsi="Arial" w:cs="Arial"/>
                <w:sz w:val="22"/>
                <w:szCs w:val="22"/>
              </w:rPr>
              <w:t>d</w:t>
            </w:r>
            <w:r w:rsidRPr="00844D1E">
              <w:rPr>
                <w:rFonts w:ascii="Arial" w:hAnsi="Arial" w:cs="Arial"/>
                <w:sz w:val="22"/>
                <w:szCs w:val="22"/>
              </w:rPr>
              <w:t xml:space="preserve"> by 1</w:t>
            </w:r>
            <w:r>
              <w:rPr>
                <w:rFonts w:ascii="Arial" w:hAnsi="Arial" w:cs="Arial"/>
                <w:sz w:val="22"/>
                <w:szCs w:val="22"/>
              </w:rPr>
              <w:t>,</w:t>
            </w:r>
            <w:r w:rsidRPr="00844D1E">
              <w:rPr>
                <w:rFonts w:ascii="Arial" w:hAnsi="Arial" w:cs="Arial"/>
                <w:sz w:val="22"/>
                <w:szCs w:val="22"/>
              </w:rPr>
              <w:t>000 to convert to PJ. </w:t>
            </w:r>
          </w:p>
          <w:p w14:paraId="2F45A8AE" w14:textId="77777777" w:rsidR="00E53BF0" w:rsidRPr="000C4D29" w:rsidRDefault="00E53BF0" w:rsidP="00E53BF0">
            <w:pPr>
              <w:pStyle w:val="Heading3"/>
              <w:jc w:val="both"/>
              <w:outlineLvl w:val="2"/>
              <w:rPr>
                <w:rFonts w:ascii="Arial" w:hAnsi="Arial" w:cs="Arial"/>
                <w:b/>
                <w:bCs/>
                <w:color w:val="auto"/>
                <w:sz w:val="22"/>
                <w:szCs w:val="22"/>
              </w:rPr>
            </w:pPr>
            <w:r w:rsidRPr="002F5D91">
              <w:rPr>
                <w:rFonts w:ascii="Arial" w:hAnsi="Arial" w:cs="Arial"/>
                <w:b/>
                <w:bCs/>
                <w:color w:val="auto"/>
                <w:sz w:val="22"/>
                <w:szCs w:val="22"/>
              </w:rPr>
              <w:t xml:space="preserve">Step 14 - </w:t>
            </w:r>
            <w:r w:rsidRPr="000C4D29">
              <w:rPr>
                <w:rFonts w:ascii="Arial" w:hAnsi="Arial" w:cs="Arial"/>
                <w:b/>
                <w:bCs/>
                <w:color w:val="auto"/>
                <w:sz w:val="22"/>
                <w:szCs w:val="22"/>
              </w:rPr>
              <w:t>Renewable and fossil resources </w:t>
            </w:r>
          </w:p>
          <w:p w14:paraId="1E64D6DC" w14:textId="2C7E3F26" w:rsidR="00E53BF0" w:rsidRPr="00844D1E" w:rsidRDefault="00E53BF0" w:rsidP="00E53BF0">
            <w:pPr>
              <w:pStyle w:val="paragraph"/>
              <w:spacing w:before="0" w:beforeAutospacing="0"/>
              <w:jc w:val="both"/>
              <w:rPr>
                <w:rFonts w:ascii="Arial" w:hAnsi="Arial" w:cs="Arial"/>
                <w:sz w:val="22"/>
                <w:szCs w:val="22"/>
              </w:rPr>
            </w:pPr>
            <w:r w:rsidRPr="000C4D29">
              <w:rPr>
                <w:rFonts w:ascii="Arial" w:hAnsi="Arial" w:cs="Arial"/>
                <w:sz w:val="22"/>
                <w:szCs w:val="22"/>
              </w:rPr>
              <w:t>Insert the estimated renewable energy potentials in</w:t>
            </w:r>
            <w:r w:rsidRPr="00844D1E">
              <w:rPr>
                <w:rFonts w:ascii="Arial" w:hAnsi="Arial" w:cs="Arial"/>
                <w:sz w:val="22"/>
                <w:szCs w:val="22"/>
              </w:rPr>
              <w:t xml:space="preserve"> the country into the table in the tab Data in Brief Tables 8 &amp; 9 from the sources indicated in the table below. I have made screenshots of the tables needed from each report to save</w:t>
            </w:r>
            <w:r w:rsidR="009D018C">
              <w:rPr>
                <w:rFonts w:ascii="Arial" w:hAnsi="Arial" w:cs="Arial"/>
                <w:sz w:val="22"/>
                <w:szCs w:val="22"/>
              </w:rPr>
              <w:t xml:space="preserve"> the</w:t>
            </w:r>
            <w:r w:rsidRPr="00844D1E">
              <w:rPr>
                <w:rFonts w:ascii="Arial" w:hAnsi="Arial" w:cs="Arial"/>
                <w:sz w:val="22"/>
                <w:szCs w:val="22"/>
              </w:rPr>
              <w:t xml:space="preserve"> time of going through the reports.  </w:t>
            </w:r>
          </w:p>
          <w:p w14:paraId="1D937085" w14:textId="37CF3856" w:rsidR="00E53BF0" w:rsidRPr="00844D1E" w:rsidRDefault="00E53BF0" w:rsidP="00E53BF0">
            <w:pPr>
              <w:pStyle w:val="Caption"/>
              <w:keepNext/>
              <w:jc w:val="both"/>
              <w:rPr>
                <w:rFonts w:ascii="Arial" w:hAnsi="Arial" w:cs="Arial"/>
                <w:color w:val="auto"/>
                <w:sz w:val="22"/>
                <w:szCs w:val="22"/>
              </w:rPr>
            </w:pPr>
            <w:r w:rsidRPr="00844D1E">
              <w:rPr>
                <w:rFonts w:ascii="Arial" w:hAnsi="Arial" w:cs="Arial"/>
                <w:color w:val="auto"/>
                <w:sz w:val="22"/>
                <w:szCs w:val="22"/>
              </w:rPr>
              <w:t xml:space="preserve">Table </w:t>
            </w:r>
            <w:r w:rsidRPr="00844D1E">
              <w:rPr>
                <w:rFonts w:ascii="Arial" w:hAnsi="Arial" w:cs="Arial"/>
                <w:color w:val="auto"/>
                <w:sz w:val="22"/>
                <w:szCs w:val="22"/>
              </w:rPr>
              <w:fldChar w:fldCharType="begin"/>
            </w:r>
            <w:r w:rsidRPr="00844D1E">
              <w:rPr>
                <w:rFonts w:ascii="Arial" w:hAnsi="Arial" w:cs="Arial"/>
                <w:color w:val="auto"/>
                <w:sz w:val="22"/>
                <w:szCs w:val="22"/>
              </w:rPr>
              <w:instrText xml:space="preserve"> SEQ Table \* ARABIC </w:instrText>
            </w:r>
            <w:r w:rsidRPr="00844D1E">
              <w:rPr>
                <w:rFonts w:ascii="Arial" w:hAnsi="Arial" w:cs="Arial"/>
                <w:color w:val="auto"/>
                <w:sz w:val="22"/>
                <w:szCs w:val="22"/>
              </w:rPr>
              <w:fldChar w:fldCharType="separate"/>
            </w:r>
            <w:r w:rsidR="005A3E44">
              <w:rPr>
                <w:rFonts w:ascii="Arial" w:hAnsi="Arial" w:cs="Arial"/>
                <w:noProof/>
                <w:color w:val="auto"/>
                <w:sz w:val="22"/>
                <w:szCs w:val="22"/>
              </w:rPr>
              <w:t>2</w:t>
            </w:r>
            <w:r w:rsidRPr="00844D1E">
              <w:rPr>
                <w:rFonts w:ascii="Arial" w:hAnsi="Arial" w:cs="Arial"/>
                <w:color w:val="auto"/>
                <w:sz w:val="22"/>
                <w:szCs w:val="22"/>
              </w:rPr>
              <w:fldChar w:fldCharType="end"/>
            </w:r>
            <w:r w:rsidRPr="00844D1E">
              <w:rPr>
                <w:rFonts w:ascii="Arial" w:hAnsi="Arial" w:cs="Arial"/>
                <w:color w:val="auto"/>
                <w:sz w:val="22"/>
                <w:szCs w:val="22"/>
              </w:rPr>
              <w:t>: Data sources for Renewable resources in South American countries</w:t>
            </w:r>
          </w:p>
          <w:tbl>
            <w:tblPr>
              <w:tblW w:w="922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78"/>
              <w:gridCol w:w="1738"/>
              <w:gridCol w:w="2510"/>
              <w:gridCol w:w="3302"/>
            </w:tblGrid>
            <w:tr w:rsidR="00E53BF0" w:rsidRPr="00844D1E" w14:paraId="6785247D" w14:textId="77777777" w:rsidTr="007A7485">
              <w:tc>
                <w:tcPr>
                  <w:tcW w:w="1678" w:type="dxa"/>
                  <w:tcBorders>
                    <w:top w:val="single" w:sz="6" w:space="0" w:color="000000"/>
                    <w:left w:val="single" w:sz="6" w:space="0" w:color="000000"/>
                    <w:bottom w:val="single" w:sz="6" w:space="0" w:color="000000"/>
                    <w:right w:val="single" w:sz="6" w:space="0" w:color="000000"/>
                  </w:tcBorders>
                  <w:shd w:val="clear" w:color="auto" w:fill="auto"/>
                  <w:hideMark/>
                </w:tcPr>
                <w:p w14:paraId="3C505371" w14:textId="77777777" w:rsidR="00E53BF0" w:rsidRPr="00844D1E" w:rsidRDefault="00E53BF0" w:rsidP="00E53BF0">
                  <w:pPr>
                    <w:pStyle w:val="paragraph"/>
                    <w:jc w:val="both"/>
                    <w:rPr>
                      <w:rFonts w:ascii="Arial" w:hAnsi="Arial" w:cs="Arial"/>
                      <w:sz w:val="22"/>
                      <w:szCs w:val="22"/>
                    </w:rPr>
                  </w:pPr>
                  <w:r w:rsidRPr="00844D1E">
                    <w:rPr>
                      <w:rFonts w:ascii="Arial" w:hAnsi="Arial" w:cs="Arial"/>
                      <w:sz w:val="22"/>
                      <w:szCs w:val="22"/>
                    </w:rPr>
                    <w:t>Country  </w:t>
                  </w:r>
                </w:p>
              </w:tc>
              <w:tc>
                <w:tcPr>
                  <w:tcW w:w="1738" w:type="dxa"/>
                  <w:tcBorders>
                    <w:top w:val="single" w:sz="6" w:space="0" w:color="000000"/>
                    <w:left w:val="single" w:sz="6" w:space="0" w:color="000000"/>
                    <w:bottom w:val="single" w:sz="6" w:space="0" w:color="000000"/>
                    <w:right w:val="single" w:sz="6" w:space="0" w:color="000000"/>
                  </w:tcBorders>
                  <w:shd w:val="clear" w:color="auto" w:fill="auto"/>
                  <w:hideMark/>
                </w:tcPr>
                <w:p w14:paraId="709DE792" w14:textId="77777777" w:rsidR="00E53BF0" w:rsidRPr="00844D1E" w:rsidRDefault="00E53BF0" w:rsidP="00E53BF0">
                  <w:pPr>
                    <w:pStyle w:val="paragraph"/>
                    <w:jc w:val="both"/>
                    <w:rPr>
                      <w:rFonts w:ascii="Arial" w:hAnsi="Arial" w:cs="Arial"/>
                      <w:sz w:val="22"/>
                      <w:szCs w:val="22"/>
                    </w:rPr>
                  </w:pPr>
                  <w:r w:rsidRPr="00844D1E">
                    <w:rPr>
                      <w:rFonts w:ascii="Arial" w:hAnsi="Arial" w:cs="Arial"/>
                      <w:sz w:val="22"/>
                      <w:szCs w:val="22"/>
                    </w:rPr>
                    <w:t>Small Hydro </w:t>
                  </w:r>
                </w:p>
              </w:tc>
              <w:tc>
                <w:tcPr>
                  <w:tcW w:w="2510" w:type="dxa"/>
                  <w:tcBorders>
                    <w:top w:val="single" w:sz="6" w:space="0" w:color="000000"/>
                    <w:left w:val="single" w:sz="6" w:space="0" w:color="000000"/>
                    <w:bottom w:val="single" w:sz="6" w:space="0" w:color="000000"/>
                    <w:right w:val="single" w:sz="6" w:space="0" w:color="000000"/>
                  </w:tcBorders>
                  <w:shd w:val="clear" w:color="auto" w:fill="auto"/>
                  <w:hideMark/>
                </w:tcPr>
                <w:p w14:paraId="74C9BDDA" w14:textId="77777777" w:rsidR="00E53BF0" w:rsidRPr="00844D1E" w:rsidRDefault="00E53BF0" w:rsidP="00E53BF0">
                  <w:pPr>
                    <w:pStyle w:val="paragraph"/>
                    <w:jc w:val="both"/>
                    <w:rPr>
                      <w:rFonts w:ascii="Arial" w:hAnsi="Arial" w:cs="Arial"/>
                      <w:sz w:val="22"/>
                      <w:szCs w:val="22"/>
                    </w:rPr>
                  </w:pPr>
                  <w:r w:rsidRPr="00844D1E">
                    <w:rPr>
                      <w:rFonts w:ascii="Arial" w:hAnsi="Arial" w:cs="Arial"/>
                      <w:sz w:val="22"/>
                      <w:szCs w:val="22"/>
                    </w:rPr>
                    <w:t>Hydro &amp; Geothermal (where applicable) </w:t>
                  </w:r>
                </w:p>
              </w:tc>
              <w:tc>
                <w:tcPr>
                  <w:tcW w:w="3302" w:type="dxa"/>
                  <w:tcBorders>
                    <w:top w:val="single" w:sz="6" w:space="0" w:color="000000"/>
                    <w:left w:val="single" w:sz="6" w:space="0" w:color="000000"/>
                    <w:bottom w:val="single" w:sz="6" w:space="0" w:color="000000"/>
                    <w:right w:val="single" w:sz="6" w:space="0" w:color="000000"/>
                  </w:tcBorders>
                  <w:shd w:val="clear" w:color="auto" w:fill="auto"/>
                  <w:hideMark/>
                </w:tcPr>
                <w:p w14:paraId="7A855119" w14:textId="77777777" w:rsidR="00E53BF0" w:rsidRPr="00844D1E" w:rsidRDefault="00E53BF0" w:rsidP="00E53BF0">
                  <w:pPr>
                    <w:pStyle w:val="paragraph"/>
                    <w:jc w:val="both"/>
                    <w:rPr>
                      <w:rFonts w:ascii="Arial" w:hAnsi="Arial" w:cs="Arial"/>
                      <w:sz w:val="22"/>
                      <w:szCs w:val="22"/>
                    </w:rPr>
                  </w:pPr>
                  <w:r w:rsidRPr="00844D1E">
                    <w:rPr>
                      <w:rFonts w:ascii="Arial" w:hAnsi="Arial" w:cs="Arial"/>
                      <w:sz w:val="22"/>
                      <w:szCs w:val="22"/>
                    </w:rPr>
                    <w:t>PV, CSP, Wind </w:t>
                  </w:r>
                </w:p>
              </w:tc>
            </w:tr>
            <w:tr w:rsidR="00E53BF0" w:rsidRPr="00844D1E" w14:paraId="784D7E9F" w14:textId="77777777" w:rsidTr="007A7485">
              <w:tc>
                <w:tcPr>
                  <w:tcW w:w="1678" w:type="dxa"/>
                  <w:tcBorders>
                    <w:top w:val="single" w:sz="6" w:space="0" w:color="000000"/>
                    <w:left w:val="single" w:sz="6" w:space="0" w:color="000000"/>
                    <w:bottom w:val="single" w:sz="6" w:space="0" w:color="000000"/>
                    <w:right w:val="single" w:sz="6" w:space="0" w:color="000000"/>
                  </w:tcBorders>
                  <w:shd w:val="clear" w:color="auto" w:fill="auto"/>
                  <w:hideMark/>
                </w:tcPr>
                <w:p w14:paraId="79D5CBB7" w14:textId="77777777" w:rsidR="00E53BF0" w:rsidRPr="00844D1E" w:rsidRDefault="00E53BF0" w:rsidP="00E53BF0">
                  <w:pPr>
                    <w:pStyle w:val="paragraph"/>
                    <w:jc w:val="both"/>
                    <w:rPr>
                      <w:rFonts w:ascii="Arial" w:hAnsi="Arial" w:cs="Arial"/>
                      <w:sz w:val="22"/>
                      <w:szCs w:val="22"/>
                      <w:lang w:val="it-IT"/>
                    </w:rPr>
                  </w:pPr>
                  <w:r w:rsidRPr="00844D1E">
                    <w:rPr>
                      <w:rFonts w:ascii="Arial" w:hAnsi="Arial" w:cs="Arial"/>
                      <w:sz w:val="22"/>
                      <w:szCs w:val="22"/>
                      <w:lang w:val="it-IT"/>
                    </w:rPr>
                    <w:t>Argentina, Bolivia, Brazil, Chile, Colombia, Ecuador, French Guiana, Guyana, Paraguay, Peru, Suriname, Uruguay, Venezuela </w:t>
                  </w:r>
                </w:p>
              </w:tc>
              <w:tc>
                <w:tcPr>
                  <w:tcW w:w="1738" w:type="dxa"/>
                  <w:tcBorders>
                    <w:top w:val="single" w:sz="6" w:space="0" w:color="000000"/>
                    <w:left w:val="single" w:sz="6" w:space="0" w:color="000000"/>
                    <w:bottom w:val="single" w:sz="6" w:space="0" w:color="000000"/>
                    <w:right w:val="single" w:sz="6" w:space="0" w:color="000000"/>
                  </w:tcBorders>
                  <w:shd w:val="clear" w:color="auto" w:fill="auto"/>
                  <w:hideMark/>
                </w:tcPr>
                <w:p w14:paraId="19F5126F" w14:textId="3F6628FA" w:rsidR="00E53BF0" w:rsidRPr="00844D1E" w:rsidRDefault="00E53BF0" w:rsidP="00E53BF0">
                  <w:pPr>
                    <w:pStyle w:val="paragraph"/>
                    <w:jc w:val="both"/>
                    <w:rPr>
                      <w:rFonts w:ascii="Arial" w:hAnsi="Arial" w:cs="Arial"/>
                      <w:sz w:val="22"/>
                      <w:szCs w:val="22"/>
                    </w:rPr>
                  </w:pPr>
                  <w:r w:rsidRPr="00844D1E">
                    <w:rPr>
                      <w:rFonts w:ascii="Arial" w:hAnsi="Arial" w:cs="Arial"/>
                      <w:sz w:val="22"/>
                      <w:szCs w:val="22"/>
                    </w:rPr>
                    <w:t>World Small Hydropower Development Report  </w:t>
                  </w:r>
                  <w:r w:rsidR="003F284B">
                    <w:rPr>
                      <w:rFonts w:ascii="Arial" w:hAnsi="Arial" w:cs="Arial"/>
                      <w:sz w:val="22"/>
                      <w:szCs w:val="22"/>
                    </w:rPr>
                    <w:fldChar w:fldCharType="begin" w:fldLock="1"/>
                  </w:r>
                  <w:r w:rsidR="00DE4476">
                    <w:rPr>
                      <w:rFonts w:ascii="Arial" w:hAnsi="Arial" w:cs="Arial"/>
                      <w:sz w:val="22"/>
                      <w:szCs w:val="22"/>
                    </w:rPr>
                    <w:instrText>ADDIN CSL_CITATION {"citationItems":[{"id":"ITEM-1","itemData":{"author":[{"dropping-particle":"","family":"United Nations","given":"","non-dropping-particle":"","parse-names":false,"suffix":""}],"id":"ITEM-1","issued":{"date-parts":[["2019"]]},"title":"World Small Hydropower Development Report 2019","type":"report"},"uris":["http://www.mendeley.com/documents/?uuid=c13792d8-fda2-4e6c-9528-11574f784b5f"]}],"mendeley":{"formattedCitation":"[46]","plainTextFormattedCitation":"[46]","previouslyFormattedCitation":"[46]"},"properties":{"noteIndex":0},"schema":"https://github.com/citation-style-language/schema/raw/master/csl-citation.json"}</w:instrText>
                  </w:r>
                  <w:r w:rsidR="003F284B">
                    <w:rPr>
                      <w:rFonts w:ascii="Arial" w:hAnsi="Arial" w:cs="Arial"/>
                      <w:sz w:val="22"/>
                      <w:szCs w:val="22"/>
                    </w:rPr>
                    <w:fldChar w:fldCharType="separate"/>
                  </w:r>
                  <w:r w:rsidR="003F284B" w:rsidRPr="003F284B">
                    <w:rPr>
                      <w:rFonts w:ascii="Arial" w:hAnsi="Arial" w:cs="Arial"/>
                      <w:noProof/>
                      <w:sz w:val="22"/>
                      <w:szCs w:val="22"/>
                    </w:rPr>
                    <w:t>[46]</w:t>
                  </w:r>
                  <w:r w:rsidR="003F284B">
                    <w:rPr>
                      <w:rFonts w:ascii="Arial" w:hAnsi="Arial" w:cs="Arial"/>
                      <w:sz w:val="22"/>
                      <w:szCs w:val="22"/>
                    </w:rPr>
                    <w:fldChar w:fldCharType="end"/>
                  </w:r>
                </w:p>
              </w:tc>
              <w:tc>
                <w:tcPr>
                  <w:tcW w:w="2510" w:type="dxa"/>
                  <w:tcBorders>
                    <w:top w:val="single" w:sz="6" w:space="0" w:color="000000"/>
                    <w:left w:val="single" w:sz="6" w:space="0" w:color="000000"/>
                    <w:bottom w:val="single" w:sz="6" w:space="0" w:color="000000"/>
                    <w:right w:val="single" w:sz="6" w:space="0" w:color="000000"/>
                  </w:tcBorders>
                  <w:shd w:val="clear" w:color="auto" w:fill="auto"/>
                  <w:hideMark/>
                </w:tcPr>
                <w:p w14:paraId="69D0F5FA" w14:textId="56379F41" w:rsidR="00E53BF0" w:rsidRPr="00844D1E" w:rsidRDefault="00E53BF0" w:rsidP="00E53BF0">
                  <w:pPr>
                    <w:pStyle w:val="paragraph"/>
                    <w:jc w:val="both"/>
                    <w:rPr>
                      <w:rFonts w:ascii="Arial" w:hAnsi="Arial" w:cs="Arial"/>
                      <w:sz w:val="22"/>
                      <w:szCs w:val="22"/>
                    </w:rPr>
                  </w:pPr>
                  <w:proofErr w:type="spellStart"/>
                  <w:r w:rsidRPr="00844D1E">
                    <w:rPr>
                      <w:rFonts w:ascii="Arial" w:hAnsi="Arial" w:cs="Arial"/>
                      <w:sz w:val="22"/>
                      <w:szCs w:val="22"/>
                    </w:rPr>
                    <w:t>Data_Reference_SAMBA</w:t>
                  </w:r>
                  <w:proofErr w:type="spellEnd"/>
                  <w:r w:rsidRPr="00844D1E">
                    <w:rPr>
                      <w:rFonts w:ascii="Arial" w:hAnsi="Arial" w:cs="Arial"/>
                      <w:sz w:val="22"/>
                      <w:szCs w:val="22"/>
                    </w:rPr>
                    <w:t xml:space="preserve">  </w:t>
                  </w:r>
                  <w:proofErr w:type="spellStart"/>
                  <w:r w:rsidRPr="00844D1E">
                    <w:rPr>
                      <w:rFonts w:ascii="Arial" w:hAnsi="Arial" w:cs="Arial"/>
                      <w:sz w:val="22"/>
                      <w:szCs w:val="22"/>
                    </w:rPr>
                    <w:t>substract</w:t>
                  </w:r>
                  <w:proofErr w:type="spellEnd"/>
                  <w:r w:rsidRPr="00844D1E">
                    <w:rPr>
                      <w:rFonts w:ascii="Arial" w:hAnsi="Arial" w:cs="Arial"/>
                      <w:sz w:val="22"/>
                      <w:szCs w:val="22"/>
                    </w:rPr>
                    <w:t xml:space="preserve"> the data for small hydropower potential </w:t>
                  </w:r>
                  <w:r w:rsidR="00DE4476">
                    <w:rPr>
                      <w:rFonts w:ascii="Arial" w:hAnsi="Arial" w:cs="Arial"/>
                      <w:sz w:val="22"/>
                      <w:szCs w:val="22"/>
                    </w:rPr>
                    <w:fldChar w:fldCharType="begin" w:fldLock="1"/>
                  </w:r>
                  <w:r w:rsidR="00D2336C">
                    <w:rPr>
                      <w:rFonts w:ascii="Arial" w:hAnsi="Arial" w:cs="Arial"/>
                      <w:sz w:val="22"/>
                      <w:szCs w:val="22"/>
                    </w:rPr>
                    <w:instrText>ADDIN CSL_CITATION {"citationItems":[{"id":"ITEM-1","itemData":{"DOI":"10.1016/j.enpol.2018.01.045","ISSN":"03014215","abstract":"This paper intends to contribute to a better understanding of both advantages and drawbacks of power systems interconnection processes between Brazil and its South American neighbours. Based on data available in national and international reports, three scenarios for the power supply sector expansion were modelled in OSeMOSYS. The Brazilian perspective of power integration considers funding strategic hydro projects in Argentina, Bolivia, Guyana and Peru. An alternative to the power integration process considers higher penetration of distributed photovoltaics and biogas power plants as well as lower hydro capacity expansion in Brazil. Features related to costs, carbon emissions, hydro reservoirs, technological performance, electricity demand, population growth, time zones and reserve margin were considered. The comparison of different scenarios provides insights regarding the contribution of renewable energy generation and sheds light on cross-border trade perspectives between Brazil and other countries in South America. Using a cooperative games approach, the bargaining power of each country (player) was calculated by applying the Shapley value concept. Argentina, Brazil, Paraguay, Peru and Guyana have the largest bargaining power, either as exporter or importer.","author":[{"dropping-particle":"","family":"Moura","given":"Gustavo Nikolaus Pinto","non-dropping-particle":"de","parse-names":false,"suffix":""},{"dropping-particle":"","family":"Legey","given":"Luiz Fernando Loureiro","non-dropping-particle":"","parse-names":false,"suffix":""},{"dropping-particle":"","family":"Howells","given":"Mark","non-dropping-particle":"","parse-names":false,"suffix":""}],"container-title":"Energy Policy","id":"ITEM-1","issued":{"date-parts":[["2018","4"]]},"page":"470-485","publisher":"Elsevier Ltd","title":"A Brazilian perspective of power systems integration using OSeMOSYS SAMBA – South America Model Base – and the bargaining power of neighbouring countries: A cooperative games approach","type":"article-journal","volume":"115"},"uris":["http://www.mendeley.com/documents/?uuid=a3758505-d011-43f3-8bd5-dc0af297d74e"]}],"mendeley":{"formattedCitation":"[67]","plainTextFormattedCitation":"[67]","previouslyFormattedCitation":"[66]"},"properties":{"noteIndex":0},"schema":"https://github.com/citation-style-language/schema/raw/master/csl-citation.json"}</w:instrText>
                  </w:r>
                  <w:r w:rsidR="00DE4476">
                    <w:rPr>
                      <w:rFonts w:ascii="Arial" w:hAnsi="Arial" w:cs="Arial"/>
                      <w:sz w:val="22"/>
                      <w:szCs w:val="22"/>
                    </w:rPr>
                    <w:fldChar w:fldCharType="separate"/>
                  </w:r>
                  <w:r w:rsidR="00D2336C" w:rsidRPr="00D2336C">
                    <w:rPr>
                      <w:rFonts w:ascii="Arial" w:hAnsi="Arial" w:cs="Arial"/>
                      <w:noProof/>
                      <w:sz w:val="22"/>
                      <w:szCs w:val="22"/>
                    </w:rPr>
                    <w:t>[67]</w:t>
                  </w:r>
                  <w:r w:rsidR="00DE4476">
                    <w:rPr>
                      <w:rFonts w:ascii="Arial" w:hAnsi="Arial" w:cs="Arial"/>
                      <w:sz w:val="22"/>
                      <w:szCs w:val="22"/>
                    </w:rPr>
                    <w:fldChar w:fldCharType="end"/>
                  </w:r>
                </w:p>
              </w:tc>
              <w:tc>
                <w:tcPr>
                  <w:tcW w:w="3302" w:type="dxa"/>
                  <w:tcBorders>
                    <w:top w:val="single" w:sz="6" w:space="0" w:color="000000"/>
                    <w:left w:val="single" w:sz="6" w:space="0" w:color="000000"/>
                    <w:bottom w:val="single" w:sz="6" w:space="0" w:color="000000"/>
                    <w:right w:val="single" w:sz="6" w:space="0" w:color="000000"/>
                  </w:tcBorders>
                  <w:shd w:val="clear" w:color="auto" w:fill="auto"/>
                  <w:hideMark/>
                </w:tcPr>
                <w:p w14:paraId="107966DE" w14:textId="1A657BEC" w:rsidR="00E53BF0" w:rsidRPr="000D3A2D" w:rsidRDefault="00E53BF0" w:rsidP="00E53BF0">
                  <w:pPr>
                    <w:pStyle w:val="paragraph"/>
                    <w:jc w:val="both"/>
                    <w:rPr>
                      <w:rFonts w:ascii="Arial" w:hAnsi="Arial" w:cs="Arial"/>
                      <w:sz w:val="22"/>
                      <w:szCs w:val="22"/>
                    </w:rPr>
                  </w:pPr>
                  <w:r w:rsidRPr="000D3A2D">
                    <w:rPr>
                      <w:rFonts w:ascii="Arial" w:hAnsi="Arial" w:cs="Arial"/>
                      <w:sz w:val="22"/>
                      <w:szCs w:val="22"/>
                    </w:rPr>
                    <w:t>Solar resource</w:t>
                  </w:r>
                  <w:r w:rsidR="000D3A2D" w:rsidRPr="000D3A2D">
                    <w:rPr>
                      <w:rFonts w:ascii="Arial" w:hAnsi="Arial" w:cs="Arial"/>
                      <w:sz w:val="22"/>
                      <w:szCs w:val="22"/>
                    </w:rPr>
                    <w:t xml:space="preserve"> and wind potential</w:t>
                  </w:r>
                  <w:r w:rsidRPr="000D3A2D">
                    <w:rPr>
                      <w:rFonts w:ascii="Arial" w:hAnsi="Arial" w:cs="Arial"/>
                      <w:sz w:val="22"/>
                      <w:szCs w:val="22"/>
                    </w:rPr>
                    <w:t xml:space="preserve"> from this NREL dataset</w:t>
                  </w:r>
                  <w:r w:rsidR="004F536B" w:rsidRPr="000D3A2D">
                    <w:rPr>
                      <w:rStyle w:val="Hyperlink"/>
                      <w:rFonts w:ascii="Arial" w:hAnsi="Arial" w:cs="Arial"/>
                      <w:color w:val="auto"/>
                      <w:sz w:val="22"/>
                      <w:szCs w:val="22"/>
                    </w:rPr>
                    <w:t xml:space="preserve"> </w:t>
                  </w:r>
                  <w:r w:rsidR="004F536B" w:rsidRPr="000D3A2D">
                    <w:rPr>
                      <w:rStyle w:val="Hyperlink"/>
                      <w:rFonts w:ascii="Arial" w:hAnsi="Arial" w:cs="Arial"/>
                      <w:color w:val="auto"/>
                      <w:sz w:val="22"/>
                      <w:szCs w:val="22"/>
                    </w:rPr>
                    <w:fldChar w:fldCharType="begin" w:fldLock="1"/>
                  </w:r>
                  <w:r w:rsidR="00DF5B1A">
                    <w:rPr>
                      <w:rStyle w:val="Hyperlink"/>
                      <w:rFonts w:ascii="Arial" w:hAnsi="Arial" w:cs="Arial"/>
                      <w:color w:val="auto"/>
                      <w:sz w:val="22"/>
                      <w:szCs w:val="22"/>
                    </w:rPr>
                    <w:instrText>ADDIN CSL_CITATION {"citationItems":[{"id":"ITEM-1","itemData":{"URL":"https://data.openei.org/","accessed":{"date-parts":[["2022","2","28"]]},"id":"ITEM-1","issued":{"date-parts":[["0"]]},"title":"Open Energy Data Initiative (OEDI)","type":"webpage"},"uris":["http://www.mendeley.com/documents/?uuid=ad7166b5-59a6-3f67-9b19-a816c02c28e4"]}],"mendeley":{"formattedCitation":"[74]","plainTextFormattedCitation":"[74]","previouslyFormattedCitation":"[74]"},"properties":{"noteIndex":0},"schema":"https://github.com/citation-style-language/schema/raw/master/csl-citation.json"}</w:instrText>
                  </w:r>
                  <w:r w:rsidR="004F536B" w:rsidRPr="000D3A2D">
                    <w:rPr>
                      <w:rStyle w:val="Hyperlink"/>
                      <w:rFonts w:ascii="Arial" w:hAnsi="Arial" w:cs="Arial"/>
                      <w:color w:val="auto"/>
                      <w:sz w:val="22"/>
                      <w:szCs w:val="22"/>
                    </w:rPr>
                    <w:fldChar w:fldCharType="separate"/>
                  </w:r>
                  <w:r w:rsidR="004F536B" w:rsidRPr="000D3A2D">
                    <w:rPr>
                      <w:rStyle w:val="Hyperlink"/>
                      <w:rFonts w:ascii="Arial" w:hAnsi="Arial" w:cs="Arial"/>
                      <w:noProof/>
                      <w:color w:val="auto"/>
                      <w:sz w:val="22"/>
                      <w:szCs w:val="22"/>
                      <w:u w:val="none"/>
                    </w:rPr>
                    <w:t>[74]</w:t>
                  </w:r>
                  <w:r w:rsidR="004F536B" w:rsidRPr="000D3A2D">
                    <w:rPr>
                      <w:rStyle w:val="Hyperlink"/>
                      <w:rFonts w:ascii="Arial" w:hAnsi="Arial" w:cs="Arial"/>
                      <w:color w:val="auto"/>
                      <w:sz w:val="22"/>
                      <w:szCs w:val="22"/>
                    </w:rPr>
                    <w:fldChar w:fldCharType="end"/>
                  </w:r>
                  <w:r w:rsidRPr="000D3A2D">
                    <w:rPr>
                      <w:rFonts w:ascii="Arial" w:hAnsi="Arial" w:cs="Arial"/>
                      <w:sz w:val="22"/>
                      <w:szCs w:val="22"/>
                    </w:rPr>
                    <w:t xml:space="preserve">. Copy and paste the 'Total' value (column J) from the Solar Resource tab </w:t>
                  </w:r>
                  <w:hyperlink r:id="rId164" w:tgtFrame="_blank" w:history="1">
                    <w:r w:rsidRPr="000D3A2D">
                      <w:rPr>
                        <w:rStyle w:val="Hyperlink"/>
                        <w:rFonts w:ascii="Arial" w:hAnsi="Arial" w:cs="Arial"/>
                        <w:color w:val="auto"/>
                        <w:sz w:val="22"/>
                        <w:szCs w:val="22"/>
                      </w:rPr>
                      <w:t>here</w:t>
                    </w:r>
                  </w:hyperlink>
                  <w:r w:rsidRPr="000D3A2D">
                    <w:rPr>
                      <w:rFonts w:ascii="Arial" w:hAnsi="Arial" w:cs="Arial"/>
                      <w:sz w:val="22"/>
                      <w:szCs w:val="22"/>
                    </w:rPr>
                    <w:t xml:space="preserve"> into the 'Solar Resource' row in the table. From the same spreadsheet, copy and paste the offshore and onshore wind potentials in </w:t>
                  </w:r>
                  <w:proofErr w:type="spellStart"/>
                  <w:r w:rsidRPr="000D3A2D">
                    <w:rPr>
                      <w:rFonts w:ascii="Arial" w:hAnsi="Arial" w:cs="Arial"/>
                      <w:sz w:val="22"/>
                      <w:szCs w:val="22"/>
                    </w:rPr>
                    <w:t>TWh</w:t>
                  </w:r>
                  <w:proofErr w:type="spellEnd"/>
                  <w:r w:rsidRPr="000D3A2D">
                    <w:rPr>
                      <w:rFonts w:ascii="Arial" w:hAnsi="Arial" w:cs="Arial"/>
                      <w:sz w:val="22"/>
                      <w:szCs w:val="22"/>
                    </w:rPr>
                    <w:t>/</w:t>
                  </w:r>
                  <w:proofErr w:type="spellStart"/>
                  <w:r w:rsidRPr="000D3A2D">
                    <w:rPr>
                      <w:rFonts w:ascii="Arial" w:hAnsi="Arial" w:cs="Arial"/>
                      <w:sz w:val="22"/>
                      <w:szCs w:val="22"/>
                    </w:rPr>
                    <w:t>yr</w:t>
                  </w:r>
                  <w:proofErr w:type="spellEnd"/>
                  <w:r w:rsidRPr="000D3A2D">
                    <w:rPr>
                      <w:rFonts w:ascii="Arial" w:hAnsi="Arial" w:cs="Arial"/>
                      <w:sz w:val="22"/>
                      <w:szCs w:val="22"/>
                    </w:rPr>
                    <w:t xml:space="preserve"> into the relevant row in the table.</w:t>
                  </w:r>
                </w:p>
                <w:p w14:paraId="1C6C0D78" w14:textId="77777777" w:rsidR="00E53BF0" w:rsidRPr="00844D1E" w:rsidRDefault="00E53BF0" w:rsidP="00E53BF0">
                  <w:pPr>
                    <w:pStyle w:val="paragraph"/>
                    <w:jc w:val="both"/>
                    <w:rPr>
                      <w:rFonts w:ascii="Arial" w:hAnsi="Arial" w:cs="Arial"/>
                      <w:sz w:val="22"/>
                      <w:szCs w:val="22"/>
                    </w:rPr>
                  </w:pPr>
                  <w:r w:rsidRPr="00844D1E">
                    <w:rPr>
                      <w:rFonts w:ascii="Arial" w:hAnsi="Arial" w:cs="Arial"/>
                      <w:sz w:val="22"/>
                      <w:szCs w:val="22"/>
                    </w:rPr>
                    <w:t> </w:t>
                  </w:r>
                </w:p>
              </w:tc>
            </w:tr>
          </w:tbl>
          <w:p w14:paraId="4FFF8548" w14:textId="5B962617" w:rsidR="00E53BF0" w:rsidRPr="00844D1E" w:rsidRDefault="00E53BF0" w:rsidP="00E53BF0">
            <w:pPr>
              <w:pStyle w:val="paragraph"/>
              <w:jc w:val="both"/>
              <w:rPr>
                <w:rFonts w:ascii="Arial" w:hAnsi="Arial" w:cs="Arial"/>
                <w:sz w:val="22"/>
                <w:szCs w:val="22"/>
              </w:rPr>
            </w:pPr>
            <w:r w:rsidRPr="00844D1E">
              <w:rPr>
                <w:rFonts w:ascii="Arial" w:hAnsi="Arial" w:cs="Arial"/>
                <w:sz w:val="22"/>
                <w:szCs w:val="22"/>
              </w:rPr>
              <w:t xml:space="preserve">Important note: total technology annual activity upper limit for PWRWND002 will be automatically calculated based on the potential </w:t>
            </w:r>
            <w:r w:rsidR="009D018C">
              <w:rPr>
                <w:rFonts w:ascii="Arial" w:hAnsi="Arial" w:cs="Arial"/>
                <w:sz w:val="22"/>
                <w:szCs w:val="22"/>
              </w:rPr>
              <w:t>just</w:t>
            </w:r>
            <w:r w:rsidRPr="00844D1E">
              <w:rPr>
                <w:rFonts w:ascii="Arial" w:hAnsi="Arial" w:cs="Arial"/>
                <w:sz w:val="22"/>
                <w:szCs w:val="22"/>
              </w:rPr>
              <w:t xml:space="preserve"> added to the table – make sure to add that to SAND</w:t>
            </w:r>
            <w:r w:rsidR="00F64D47">
              <w:rPr>
                <w:rFonts w:ascii="Arial" w:hAnsi="Arial" w:cs="Arial"/>
                <w:sz w:val="22"/>
                <w:szCs w:val="22"/>
              </w:rPr>
              <w:t>.</w:t>
            </w:r>
            <w:r w:rsidRPr="00844D1E">
              <w:rPr>
                <w:rFonts w:ascii="Arial" w:hAnsi="Arial" w:cs="Arial"/>
                <w:sz w:val="22"/>
                <w:szCs w:val="22"/>
              </w:rPr>
              <w:t> </w:t>
            </w:r>
          </w:p>
          <w:p w14:paraId="269A50CA" w14:textId="6A76C25C" w:rsidR="00E53BF0" w:rsidRDefault="00E53BF0" w:rsidP="00E53BF0">
            <w:pPr>
              <w:pStyle w:val="paragraph"/>
              <w:jc w:val="both"/>
              <w:rPr>
                <w:rFonts w:ascii="Arial" w:hAnsi="Arial" w:cs="Arial"/>
                <w:sz w:val="22"/>
                <w:szCs w:val="22"/>
              </w:rPr>
            </w:pPr>
            <w:r w:rsidRPr="00844D1E">
              <w:rPr>
                <w:rFonts w:ascii="Arial" w:hAnsi="Arial" w:cs="Arial"/>
                <w:sz w:val="22"/>
                <w:szCs w:val="22"/>
              </w:rPr>
              <w:t xml:space="preserve">Insert the estimated fossil fuel reserves in the country into the table in the tab Data in Brief Tables 8 &amp; 9 from the table from </w:t>
            </w:r>
            <w:proofErr w:type="spellStart"/>
            <w:r w:rsidRPr="00844D1E">
              <w:rPr>
                <w:rFonts w:ascii="Arial" w:hAnsi="Arial" w:cs="Arial"/>
                <w:sz w:val="22"/>
                <w:szCs w:val="22"/>
              </w:rPr>
              <w:t>Data_Reference_SAMBA</w:t>
            </w:r>
            <w:proofErr w:type="spellEnd"/>
            <w:r w:rsidRPr="00844D1E">
              <w:rPr>
                <w:rFonts w:ascii="Arial" w:hAnsi="Arial" w:cs="Arial"/>
                <w:sz w:val="22"/>
                <w:szCs w:val="22"/>
              </w:rPr>
              <w:t xml:space="preserve"> report. If there is a dash, assume 0. If the country is not in the table, this means </w:t>
            </w:r>
            <w:r w:rsidR="009D018C">
              <w:rPr>
                <w:rFonts w:ascii="Arial" w:hAnsi="Arial" w:cs="Arial"/>
                <w:sz w:val="22"/>
                <w:szCs w:val="22"/>
              </w:rPr>
              <w:t xml:space="preserve">it will be </w:t>
            </w:r>
            <w:r w:rsidRPr="00844D1E">
              <w:rPr>
                <w:rFonts w:ascii="Arial" w:hAnsi="Arial" w:cs="Arial"/>
                <w:sz w:val="22"/>
                <w:szCs w:val="22"/>
              </w:rPr>
              <w:t>assume</w:t>
            </w:r>
            <w:r w:rsidR="009D018C">
              <w:rPr>
                <w:rFonts w:ascii="Arial" w:hAnsi="Arial" w:cs="Arial"/>
                <w:sz w:val="22"/>
                <w:szCs w:val="22"/>
              </w:rPr>
              <w:t>d</w:t>
            </w:r>
            <w:r w:rsidRPr="00844D1E">
              <w:rPr>
                <w:rFonts w:ascii="Arial" w:hAnsi="Arial" w:cs="Arial"/>
                <w:sz w:val="22"/>
                <w:szCs w:val="22"/>
              </w:rPr>
              <w:t xml:space="preserve"> 0 domestic reserves so insert 0 for coal and oil.  Coal -&gt; Coal for Electricity Tab; Oil -&gt; HF for Electricity. For natural gas reserves data were taken from </w:t>
            </w:r>
            <w:hyperlink r:id="rId165" w:tgtFrame="_blank" w:history="1">
              <w:r w:rsidRPr="00844D1E">
                <w:rPr>
                  <w:rStyle w:val="Hyperlink"/>
                  <w:rFonts w:ascii="Arial" w:hAnsi="Arial" w:cs="Arial"/>
                  <w:color w:val="auto"/>
                  <w:sz w:val="22"/>
                  <w:szCs w:val="22"/>
                </w:rPr>
                <w:t>BP Statistical Review of World Energy 2019 | 68th edition. </w:t>
              </w:r>
            </w:hyperlink>
            <w:r w:rsidRPr="00844D1E">
              <w:rPr>
                <w:rFonts w:ascii="Arial" w:hAnsi="Arial" w:cs="Arial"/>
                <w:sz w:val="22"/>
                <w:szCs w:val="22"/>
              </w:rPr>
              <w:t xml:space="preserve">Check that total technology model period activity upper limits have been added for MINOIL, MINNGS and MINCOA in the 5.1 Activity tab (row 601, 605, 611), and that total annual max capacity limits have been updated for PWRGEO (row 24) and PWRHYD001-004 (rows 33, 34, 35) in the tab 3.8 Capacity &amp; </w:t>
            </w:r>
            <w:proofErr w:type="spellStart"/>
            <w:r w:rsidRPr="00844D1E">
              <w:rPr>
                <w:rFonts w:ascii="Arial" w:hAnsi="Arial" w:cs="Arial"/>
                <w:sz w:val="22"/>
                <w:szCs w:val="22"/>
              </w:rPr>
              <w:t>Inv</w:t>
            </w:r>
            <w:proofErr w:type="spellEnd"/>
            <w:r w:rsidRPr="00844D1E">
              <w:rPr>
                <w:rFonts w:ascii="Arial" w:hAnsi="Arial" w:cs="Arial"/>
                <w:sz w:val="22"/>
                <w:szCs w:val="22"/>
              </w:rPr>
              <w:t xml:space="preserve"> Constraints if applicable. </w:t>
            </w:r>
          </w:p>
        </w:tc>
      </w:tr>
    </w:tbl>
    <w:p w14:paraId="5C3D525E" w14:textId="53A66F5B" w:rsidR="00CE77A4" w:rsidRPr="00844D1E" w:rsidRDefault="00CE77A4" w:rsidP="000A6BCE">
      <w:pPr>
        <w:pStyle w:val="Heading2"/>
        <w:jc w:val="both"/>
        <w:rPr>
          <w:rFonts w:ascii="Arial" w:eastAsia="Times New Roman" w:hAnsi="Arial" w:cs="Arial"/>
          <w:color w:val="auto"/>
          <w:sz w:val="22"/>
          <w:szCs w:val="22"/>
        </w:rPr>
      </w:pPr>
    </w:p>
    <w:sectPr w:rsidR="00CE77A4" w:rsidRPr="00844D1E" w:rsidSect="00F737BF">
      <w:footerReference w:type="default" r:id="rId16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FED51" w14:textId="77777777" w:rsidR="00712B2A" w:rsidRDefault="00712B2A" w:rsidP="00F67AEF">
      <w:pPr>
        <w:spacing w:after="0" w:line="240" w:lineRule="auto"/>
      </w:pPr>
      <w:r>
        <w:separator/>
      </w:r>
    </w:p>
  </w:endnote>
  <w:endnote w:type="continuationSeparator" w:id="0">
    <w:p w14:paraId="349AE78C" w14:textId="77777777" w:rsidR="00712B2A" w:rsidRDefault="00712B2A" w:rsidP="00F67AEF">
      <w:pPr>
        <w:spacing w:after="0" w:line="240" w:lineRule="auto"/>
      </w:pPr>
      <w:r>
        <w:continuationSeparator/>
      </w:r>
    </w:p>
  </w:endnote>
  <w:endnote w:type="continuationNotice" w:id="1">
    <w:p w14:paraId="7B6B08DC" w14:textId="77777777" w:rsidR="00712B2A" w:rsidRDefault="00712B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Quattrocento Sans">
    <w:charset w:val="00"/>
    <w:family w:val="swiss"/>
    <w:pitch w:val="variable"/>
    <w:sig w:usb0="800000BF" w:usb1="4000005B" w:usb2="00000000" w:usb3="00000000" w:csb0="00000001"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5024273"/>
      <w:docPartObj>
        <w:docPartGallery w:val="Page Numbers (Bottom of Page)"/>
        <w:docPartUnique/>
      </w:docPartObj>
    </w:sdtPr>
    <w:sdtEndPr>
      <w:rPr>
        <w:noProof/>
      </w:rPr>
    </w:sdtEndPr>
    <w:sdtContent>
      <w:p w14:paraId="102E11EE" w14:textId="11850821" w:rsidR="00F67AEF" w:rsidRDefault="00F67AE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FB4DCC" w14:textId="77777777" w:rsidR="00F67AEF" w:rsidRDefault="00F67A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EADE1" w14:textId="77777777" w:rsidR="00712B2A" w:rsidRDefault="00712B2A" w:rsidP="00F67AEF">
      <w:pPr>
        <w:spacing w:after="0" w:line="240" w:lineRule="auto"/>
      </w:pPr>
      <w:r>
        <w:separator/>
      </w:r>
    </w:p>
  </w:footnote>
  <w:footnote w:type="continuationSeparator" w:id="0">
    <w:p w14:paraId="25724B87" w14:textId="77777777" w:rsidR="00712B2A" w:rsidRDefault="00712B2A" w:rsidP="00F67AEF">
      <w:pPr>
        <w:spacing w:after="0" w:line="240" w:lineRule="auto"/>
      </w:pPr>
      <w:r>
        <w:continuationSeparator/>
      </w:r>
    </w:p>
  </w:footnote>
  <w:footnote w:type="continuationNotice" w:id="1">
    <w:p w14:paraId="18A380AD" w14:textId="77777777" w:rsidR="00712B2A" w:rsidRDefault="00712B2A">
      <w:pPr>
        <w:spacing w:after="0" w:line="240" w:lineRule="auto"/>
      </w:pPr>
    </w:p>
  </w:footnote>
</w:footnotes>
</file>

<file path=word/intelligence.xml><?xml version="1.0" encoding="utf-8"?>
<int:Intelligence xmlns:int="http://schemas.microsoft.com/office/intelligence/2019/intelligence">
  <int:IntelligenceSettings/>
  <int:Manifest>
    <int:WordHash hashCode="OmYCTv9MQ53F86" id="CXUft1WA"/>
  </int:Manifest>
  <int:Observations>
    <int:Content id="CXUft1WA">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7053B"/>
    <w:multiLevelType w:val="multilevel"/>
    <w:tmpl w:val="AA18DE2A"/>
    <w:lvl w:ilvl="0">
      <w:start w:val="1"/>
      <w:numFmt w:val="decimal"/>
      <w:lvlText w:val="%1."/>
      <w:lvlJc w:val="left"/>
      <w:pPr>
        <w:ind w:left="785" w:hanging="360"/>
      </w:pPr>
    </w:lvl>
    <w:lvl w:ilvl="1">
      <w:start w:val="1"/>
      <w:numFmt w:val="bullet"/>
      <w:lvlText w:val=""/>
      <w:lvlJc w:val="left"/>
      <w:pPr>
        <w:ind w:left="1505" w:hanging="360"/>
      </w:pPr>
      <w:rPr>
        <w:rFonts w:ascii="Symbol" w:hAnsi="Symbol" w:hint="default"/>
      </w:rPr>
    </w:lvl>
    <w:lvl w:ilvl="2">
      <w:start w:val="1"/>
      <w:numFmt w:val="decimal"/>
      <w:lvlText w:val="%1.%2.%3."/>
      <w:lvlJc w:val="left"/>
      <w:pPr>
        <w:ind w:left="2225" w:hanging="180"/>
      </w:pPr>
    </w:lvl>
    <w:lvl w:ilvl="3">
      <w:start w:val="1"/>
      <w:numFmt w:val="decimal"/>
      <w:lvlText w:val="%1.%2.%3.%4."/>
      <w:lvlJc w:val="left"/>
      <w:pPr>
        <w:ind w:left="2945" w:hanging="360"/>
      </w:pPr>
    </w:lvl>
    <w:lvl w:ilvl="4">
      <w:start w:val="1"/>
      <w:numFmt w:val="decimal"/>
      <w:lvlText w:val="%1.%2.%3.%4.%5."/>
      <w:lvlJc w:val="left"/>
      <w:pPr>
        <w:ind w:left="3665" w:hanging="360"/>
      </w:pPr>
    </w:lvl>
    <w:lvl w:ilvl="5">
      <w:start w:val="1"/>
      <w:numFmt w:val="decimal"/>
      <w:lvlText w:val="%1.%2.%3.%4.%5.%6."/>
      <w:lvlJc w:val="left"/>
      <w:pPr>
        <w:ind w:left="4385" w:hanging="180"/>
      </w:pPr>
    </w:lvl>
    <w:lvl w:ilvl="6">
      <w:start w:val="1"/>
      <w:numFmt w:val="decimal"/>
      <w:lvlText w:val="%1.%2.%3.%4.%5.%6.%7."/>
      <w:lvlJc w:val="left"/>
      <w:pPr>
        <w:ind w:left="5105" w:hanging="360"/>
      </w:pPr>
    </w:lvl>
    <w:lvl w:ilvl="7">
      <w:start w:val="1"/>
      <w:numFmt w:val="decimal"/>
      <w:lvlText w:val="%1.%2.%3.%4.%5.%6.%7.%8."/>
      <w:lvlJc w:val="left"/>
      <w:pPr>
        <w:ind w:left="5825" w:hanging="360"/>
      </w:pPr>
    </w:lvl>
    <w:lvl w:ilvl="8">
      <w:start w:val="1"/>
      <w:numFmt w:val="decimal"/>
      <w:lvlText w:val="%1.%2.%3.%4.%5.%6.%7.%8.%9."/>
      <w:lvlJc w:val="left"/>
      <w:pPr>
        <w:ind w:left="6545" w:hanging="180"/>
      </w:pPr>
    </w:lvl>
  </w:abstractNum>
  <w:abstractNum w:abstractNumId="1" w15:restartNumberingAfterBreak="0">
    <w:nsid w:val="01BB13C1"/>
    <w:multiLevelType w:val="multilevel"/>
    <w:tmpl w:val="EBA81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47435D"/>
    <w:multiLevelType w:val="multilevel"/>
    <w:tmpl w:val="EC9CB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BEA3441"/>
    <w:multiLevelType w:val="hybridMultilevel"/>
    <w:tmpl w:val="BE7AC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8E63A2"/>
    <w:multiLevelType w:val="multilevel"/>
    <w:tmpl w:val="EE56D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D9421B8"/>
    <w:multiLevelType w:val="hybridMultilevel"/>
    <w:tmpl w:val="BB14784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624EF6"/>
    <w:multiLevelType w:val="multilevel"/>
    <w:tmpl w:val="062414A4"/>
    <w:lvl w:ilvl="0">
      <w:numFmt w:val="none"/>
      <w:lvlText w:val=""/>
      <w:lvlJc w:val="left"/>
      <w:pPr>
        <w:tabs>
          <w:tab w:val="num" w:pos="360"/>
        </w:tabs>
      </w:pPr>
    </w:lvl>
    <w:lvl w:ilvl="1">
      <w:start w:val="1"/>
      <w:numFmt w:val="bullet"/>
      <w:lvlText w:val=""/>
      <w:lvlJc w:val="left"/>
      <w:pPr>
        <w:ind w:left="785" w:hanging="360"/>
      </w:pPr>
      <w:rPr>
        <w:rFonts w:ascii="Symbol" w:hAnsi="Symbol" w:hint="default"/>
      </w:r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7" w15:restartNumberingAfterBreak="0">
    <w:nsid w:val="10193417"/>
    <w:multiLevelType w:val="multilevel"/>
    <w:tmpl w:val="2D209492"/>
    <w:lvl w:ilvl="0">
      <w:start w:val="1"/>
      <w:numFmt w:val="decimal"/>
      <w:lvlText w:val=""/>
      <w:lvlJc w:val="left"/>
      <w:pPr>
        <w:tabs>
          <w:tab w:val="num" w:pos="360"/>
        </w:tabs>
      </w:pPr>
    </w:lvl>
    <w:lvl w:ilvl="1">
      <w:start w:val="1"/>
      <w:numFmt w:val="decimal"/>
      <w:lvlText w:val="%1.%2."/>
      <w:lvlJc w:val="left"/>
      <w:pPr>
        <w:ind w:left="1080" w:hanging="360"/>
      </w:p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8" w15:restartNumberingAfterBreak="0">
    <w:nsid w:val="13D922B0"/>
    <w:multiLevelType w:val="hybridMultilevel"/>
    <w:tmpl w:val="D73A5F04"/>
    <w:lvl w:ilvl="0" w:tplc="73E0E58E">
      <w:start w:val="1"/>
      <w:numFmt w:val="bullet"/>
      <w:lvlText w:val=""/>
      <w:lvlJc w:val="left"/>
      <w:pPr>
        <w:ind w:left="720" w:hanging="360"/>
      </w:pPr>
      <w:rPr>
        <w:rFonts w:ascii="Symbol" w:hAnsi="Symbol" w:hint="default"/>
      </w:rPr>
    </w:lvl>
    <w:lvl w:ilvl="1" w:tplc="378A1620">
      <w:start w:val="1"/>
      <w:numFmt w:val="bullet"/>
      <w:lvlText w:val="o"/>
      <w:lvlJc w:val="left"/>
      <w:pPr>
        <w:ind w:left="1440" w:hanging="360"/>
      </w:pPr>
      <w:rPr>
        <w:rFonts w:ascii="Courier New" w:hAnsi="Courier New" w:hint="default"/>
      </w:rPr>
    </w:lvl>
    <w:lvl w:ilvl="2" w:tplc="1BFC0C78">
      <w:start w:val="1"/>
      <w:numFmt w:val="bullet"/>
      <w:lvlText w:val=""/>
      <w:lvlJc w:val="left"/>
      <w:pPr>
        <w:ind w:left="2160" w:hanging="360"/>
      </w:pPr>
      <w:rPr>
        <w:rFonts w:ascii="Wingdings" w:hAnsi="Wingdings" w:hint="default"/>
      </w:rPr>
    </w:lvl>
    <w:lvl w:ilvl="3" w:tplc="B6E60A9C">
      <w:start w:val="1"/>
      <w:numFmt w:val="bullet"/>
      <w:lvlText w:val=""/>
      <w:lvlJc w:val="left"/>
      <w:pPr>
        <w:ind w:left="2880" w:hanging="360"/>
      </w:pPr>
      <w:rPr>
        <w:rFonts w:ascii="Symbol" w:hAnsi="Symbol" w:hint="default"/>
      </w:rPr>
    </w:lvl>
    <w:lvl w:ilvl="4" w:tplc="592C74B0">
      <w:start w:val="1"/>
      <w:numFmt w:val="bullet"/>
      <w:lvlText w:val="o"/>
      <w:lvlJc w:val="left"/>
      <w:pPr>
        <w:ind w:left="3600" w:hanging="360"/>
      </w:pPr>
      <w:rPr>
        <w:rFonts w:ascii="Courier New" w:hAnsi="Courier New" w:hint="default"/>
      </w:rPr>
    </w:lvl>
    <w:lvl w:ilvl="5" w:tplc="02E21752">
      <w:start w:val="1"/>
      <w:numFmt w:val="bullet"/>
      <w:lvlText w:val=""/>
      <w:lvlJc w:val="left"/>
      <w:pPr>
        <w:ind w:left="4320" w:hanging="360"/>
      </w:pPr>
      <w:rPr>
        <w:rFonts w:ascii="Wingdings" w:hAnsi="Wingdings" w:hint="default"/>
      </w:rPr>
    </w:lvl>
    <w:lvl w:ilvl="6" w:tplc="FA8C5452">
      <w:start w:val="1"/>
      <w:numFmt w:val="bullet"/>
      <w:lvlText w:val=""/>
      <w:lvlJc w:val="left"/>
      <w:pPr>
        <w:ind w:left="5040" w:hanging="360"/>
      </w:pPr>
      <w:rPr>
        <w:rFonts w:ascii="Symbol" w:hAnsi="Symbol" w:hint="default"/>
      </w:rPr>
    </w:lvl>
    <w:lvl w:ilvl="7" w:tplc="27E879CA">
      <w:start w:val="1"/>
      <w:numFmt w:val="bullet"/>
      <w:lvlText w:val="o"/>
      <w:lvlJc w:val="left"/>
      <w:pPr>
        <w:ind w:left="5760" w:hanging="360"/>
      </w:pPr>
      <w:rPr>
        <w:rFonts w:ascii="Courier New" w:hAnsi="Courier New" w:hint="default"/>
      </w:rPr>
    </w:lvl>
    <w:lvl w:ilvl="8" w:tplc="DA02380E">
      <w:start w:val="1"/>
      <w:numFmt w:val="bullet"/>
      <w:lvlText w:val=""/>
      <w:lvlJc w:val="left"/>
      <w:pPr>
        <w:ind w:left="6480" w:hanging="360"/>
      </w:pPr>
      <w:rPr>
        <w:rFonts w:ascii="Wingdings" w:hAnsi="Wingdings" w:hint="default"/>
      </w:rPr>
    </w:lvl>
  </w:abstractNum>
  <w:abstractNum w:abstractNumId="9" w15:restartNumberingAfterBreak="0">
    <w:nsid w:val="147D2A4C"/>
    <w:multiLevelType w:val="multilevel"/>
    <w:tmpl w:val="E2C0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53B200B"/>
    <w:multiLevelType w:val="multilevel"/>
    <w:tmpl w:val="EFF4F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8843440"/>
    <w:multiLevelType w:val="multilevel"/>
    <w:tmpl w:val="80C6C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6D5D2E"/>
    <w:multiLevelType w:val="hybridMultilevel"/>
    <w:tmpl w:val="FFFFFFFF"/>
    <w:lvl w:ilvl="0" w:tplc="13642FD0">
      <w:start w:val="1"/>
      <w:numFmt w:val="bullet"/>
      <w:lvlText w:val=""/>
      <w:lvlJc w:val="left"/>
      <w:pPr>
        <w:ind w:left="720" w:hanging="360"/>
      </w:pPr>
      <w:rPr>
        <w:rFonts w:ascii="Symbol" w:hAnsi="Symbol" w:hint="default"/>
      </w:rPr>
    </w:lvl>
    <w:lvl w:ilvl="1" w:tplc="CC0C9506">
      <w:start w:val="1"/>
      <w:numFmt w:val="bullet"/>
      <w:lvlText w:val="o"/>
      <w:lvlJc w:val="left"/>
      <w:pPr>
        <w:ind w:left="1440" w:hanging="360"/>
      </w:pPr>
      <w:rPr>
        <w:rFonts w:ascii="Courier New" w:hAnsi="Courier New" w:hint="default"/>
      </w:rPr>
    </w:lvl>
    <w:lvl w:ilvl="2" w:tplc="72106D22">
      <w:start w:val="1"/>
      <w:numFmt w:val="bullet"/>
      <w:lvlText w:val=""/>
      <w:lvlJc w:val="left"/>
      <w:pPr>
        <w:ind w:left="2160" w:hanging="360"/>
      </w:pPr>
      <w:rPr>
        <w:rFonts w:ascii="Wingdings" w:hAnsi="Wingdings" w:hint="default"/>
      </w:rPr>
    </w:lvl>
    <w:lvl w:ilvl="3" w:tplc="44C6E5B0">
      <w:start w:val="1"/>
      <w:numFmt w:val="bullet"/>
      <w:lvlText w:val=""/>
      <w:lvlJc w:val="left"/>
      <w:pPr>
        <w:ind w:left="2880" w:hanging="360"/>
      </w:pPr>
      <w:rPr>
        <w:rFonts w:ascii="Symbol" w:hAnsi="Symbol" w:hint="default"/>
      </w:rPr>
    </w:lvl>
    <w:lvl w:ilvl="4" w:tplc="2B4C4AAE">
      <w:start w:val="1"/>
      <w:numFmt w:val="bullet"/>
      <w:lvlText w:val="o"/>
      <w:lvlJc w:val="left"/>
      <w:pPr>
        <w:ind w:left="3600" w:hanging="360"/>
      </w:pPr>
      <w:rPr>
        <w:rFonts w:ascii="Courier New" w:hAnsi="Courier New" w:hint="default"/>
      </w:rPr>
    </w:lvl>
    <w:lvl w:ilvl="5" w:tplc="65B0A7BA">
      <w:start w:val="1"/>
      <w:numFmt w:val="bullet"/>
      <w:lvlText w:val=""/>
      <w:lvlJc w:val="left"/>
      <w:pPr>
        <w:ind w:left="4320" w:hanging="360"/>
      </w:pPr>
      <w:rPr>
        <w:rFonts w:ascii="Wingdings" w:hAnsi="Wingdings" w:hint="default"/>
      </w:rPr>
    </w:lvl>
    <w:lvl w:ilvl="6" w:tplc="1AE0462E">
      <w:start w:val="1"/>
      <w:numFmt w:val="bullet"/>
      <w:lvlText w:val=""/>
      <w:lvlJc w:val="left"/>
      <w:pPr>
        <w:ind w:left="5040" w:hanging="360"/>
      </w:pPr>
      <w:rPr>
        <w:rFonts w:ascii="Symbol" w:hAnsi="Symbol" w:hint="default"/>
      </w:rPr>
    </w:lvl>
    <w:lvl w:ilvl="7" w:tplc="DDF81AA4">
      <w:start w:val="1"/>
      <w:numFmt w:val="bullet"/>
      <w:lvlText w:val="o"/>
      <w:lvlJc w:val="left"/>
      <w:pPr>
        <w:ind w:left="5760" w:hanging="360"/>
      </w:pPr>
      <w:rPr>
        <w:rFonts w:ascii="Courier New" w:hAnsi="Courier New" w:hint="default"/>
      </w:rPr>
    </w:lvl>
    <w:lvl w:ilvl="8" w:tplc="68B417E4">
      <w:start w:val="1"/>
      <w:numFmt w:val="bullet"/>
      <w:lvlText w:val=""/>
      <w:lvlJc w:val="left"/>
      <w:pPr>
        <w:ind w:left="6480" w:hanging="360"/>
      </w:pPr>
      <w:rPr>
        <w:rFonts w:ascii="Wingdings" w:hAnsi="Wingdings" w:hint="default"/>
      </w:rPr>
    </w:lvl>
  </w:abstractNum>
  <w:abstractNum w:abstractNumId="13" w15:restartNumberingAfterBreak="0">
    <w:nsid w:val="283668F7"/>
    <w:multiLevelType w:val="multilevel"/>
    <w:tmpl w:val="A9C0A54C"/>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89477BC"/>
    <w:multiLevelType w:val="multilevel"/>
    <w:tmpl w:val="8B2C7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A0F3442"/>
    <w:multiLevelType w:val="hybridMultilevel"/>
    <w:tmpl w:val="EA9C1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400AFB"/>
    <w:multiLevelType w:val="multilevel"/>
    <w:tmpl w:val="FB021D98"/>
    <w:lvl w:ilvl="0">
      <w:start w:val="1"/>
      <w:numFmt w:val="decimal"/>
      <w:lvlText w:val="%1."/>
      <w:lvlJc w:val="left"/>
      <w:pPr>
        <w:ind w:left="643"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0461945"/>
    <w:multiLevelType w:val="multilevel"/>
    <w:tmpl w:val="5B10D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320FE1"/>
    <w:multiLevelType w:val="multilevel"/>
    <w:tmpl w:val="AA18DE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9" w15:restartNumberingAfterBreak="0">
    <w:nsid w:val="35BF160A"/>
    <w:multiLevelType w:val="hybridMultilevel"/>
    <w:tmpl w:val="6292F2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AA33DA0"/>
    <w:multiLevelType w:val="multilevel"/>
    <w:tmpl w:val="E5848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B206FC6"/>
    <w:multiLevelType w:val="multilevel"/>
    <w:tmpl w:val="B6520B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FE45952"/>
    <w:multiLevelType w:val="hybridMultilevel"/>
    <w:tmpl w:val="C64E429E"/>
    <w:lvl w:ilvl="0" w:tplc="FADC8588">
      <w:start w:val="1"/>
      <w:numFmt w:val="bullet"/>
      <w:lvlText w:val=""/>
      <w:lvlJc w:val="left"/>
      <w:pPr>
        <w:ind w:left="720" w:hanging="360"/>
      </w:pPr>
      <w:rPr>
        <w:rFonts w:ascii="Symbol" w:hAnsi="Symbol" w:hint="default"/>
      </w:rPr>
    </w:lvl>
    <w:lvl w:ilvl="1" w:tplc="574A2834">
      <w:start w:val="1"/>
      <w:numFmt w:val="bullet"/>
      <w:lvlText w:val="o"/>
      <w:lvlJc w:val="left"/>
      <w:pPr>
        <w:ind w:left="1440" w:hanging="360"/>
      </w:pPr>
      <w:rPr>
        <w:rFonts w:ascii="Courier New" w:hAnsi="Courier New" w:hint="default"/>
      </w:rPr>
    </w:lvl>
    <w:lvl w:ilvl="2" w:tplc="A05C5B68">
      <w:start w:val="1"/>
      <w:numFmt w:val="bullet"/>
      <w:lvlText w:val=""/>
      <w:lvlJc w:val="left"/>
      <w:pPr>
        <w:ind w:left="2160" w:hanging="360"/>
      </w:pPr>
      <w:rPr>
        <w:rFonts w:ascii="Wingdings" w:hAnsi="Wingdings" w:hint="default"/>
      </w:rPr>
    </w:lvl>
    <w:lvl w:ilvl="3" w:tplc="3FAAC9D4">
      <w:start w:val="1"/>
      <w:numFmt w:val="bullet"/>
      <w:lvlText w:val=""/>
      <w:lvlJc w:val="left"/>
      <w:pPr>
        <w:ind w:left="2880" w:hanging="360"/>
      </w:pPr>
      <w:rPr>
        <w:rFonts w:ascii="Symbol" w:hAnsi="Symbol" w:hint="default"/>
      </w:rPr>
    </w:lvl>
    <w:lvl w:ilvl="4" w:tplc="62D2A1B6">
      <w:start w:val="1"/>
      <w:numFmt w:val="bullet"/>
      <w:lvlText w:val="o"/>
      <w:lvlJc w:val="left"/>
      <w:pPr>
        <w:ind w:left="3600" w:hanging="360"/>
      </w:pPr>
      <w:rPr>
        <w:rFonts w:ascii="Courier New" w:hAnsi="Courier New" w:hint="default"/>
      </w:rPr>
    </w:lvl>
    <w:lvl w:ilvl="5" w:tplc="62FCBE28">
      <w:start w:val="1"/>
      <w:numFmt w:val="bullet"/>
      <w:lvlText w:val=""/>
      <w:lvlJc w:val="left"/>
      <w:pPr>
        <w:ind w:left="4320" w:hanging="360"/>
      </w:pPr>
      <w:rPr>
        <w:rFonts w:ascii="Wingdings" w:hAnsi="Wingdings" w:hint="default"/>
      </w:rPr>
    </w:lvl>
    <w:lvl w:ilvl="6" w:tplc="7E4A78A8">
      <w:start w:val="1"/>
      <w:numFmt w:val="bullet"/>
      <w:lvlText w:val=""/>
      <w:lvlJc w:val="left"/>
      <w:pPr>
        <w:ind w:left="5040" w:hanging="360"/>
      </w:pPr>
      <w:rPr>
        <w:rFonts w:ascii="Symbol" w:hAnsi="Symbol" w:hint="default"/>
      </w:rPr>
    </w:lvl>
    <w:lvl w:ilvl="7" w:tplc="31502014">
      <w:start w:val="1"/>
      <w:numFmt w:val="bullet"/>
      <w:lvlText w:val="o"/>
      <w:lvlJc w:val="left"/>
      <w:pPr>
        <w:ind w:left="5760" w:hanging="360"/>
      </w:pPr>
      <w:rPr>
        <w:rFonts w:ascii="Courier New" w:hAnsi="Courier New" w:hint="default"/>
      </w:rPr>
    </w:lvl>
    <w:lvl w:ilvl="8" w:tplc="F18C172E">
      <w:start w:val="1"/>
      <w:numFmt w:val="bullet"/>
      <w:lvlText w:val=""/>
      <w:lvlJc w:val="left"/>
      <w:pPr>
        <w:ind w:left="6480" w:hanging="360"/>
      </w:pPr>
      <w:rPr>
        <w:rFonts w:ascii="Wingdings" w:hAnsi="Wingdings" w:hint="default"/>
      </w:rPr>
    </w:lvl>
  </w:abstractNum>
  <w:abstractNum w:abstractNumId="23" w15:restartNumberingAfterBreak="0">
    <w:nsid w:val="4002531E"/>
    <w:multiLevelType w:val="hybridMultilevel"/>
    <w:tmpl w:val="D3727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00416F4"/>
    <w:multiLevelType w:val="hybridMultilevel"/>
    <w:tmpl w:val="91A25C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0A83CA7"/>
    <w:multiLevelType w:val="multilevel"/>
    <w:tmpl w:val="FB021D98"/>
    <w:lvl w:ilvl="0">
      <w:start w:val="1"/>
      <w:numFmt w:val="decimal"/>
      <w:lvlText w:val="%1."/>
      <w:lvlJc w:val="left"/>
      <w:pPr>
        <w:ind w:left="643"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41A5925"/>
    <w:multiLevelType w:val="hybridMultilevel"/>
    <w:tmpl w:val="1ED06C22"/>
    <w:lvl w:ilvl="0" w:tplc="FFFFFFFF">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A06E5A"/>
    <w:multiLevelType w:val="multilevel"/>
    <w:tmpl w:val="7562B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8952CFE"/>
    <w:multiLevelType w:val="multilevel"/>
    <w:tmpl w:val="81F06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9DE097B"/>
    <w:multiLevelType w:val="hybridMultilevel"/>
    <w:tmpl w:val="BB14784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9FC0441"/>
    <w:multiLevelType w:val="multilevel"/>
    <w:tmpl w:val="AA18DE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1" w15:restartNumberingAfterBreak="0">
    <w:nsid w:val="4C3B2FCA"/>
    <w:multiLevelType w:val="multilevel"/>
    <w:tmpl w:val="3D484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E123EC6"/>
    <w:multiLevelType w:val="hybridMultilevel"/>
    <w:tmpl w:val="7F1E392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85"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623AC7"/>
    <w:multiLevelType w:val="hybridMultilevel"/>
    <w:tmpl w:val="4C548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03A111E"/>
    <w:multiLevelType w:val="multilevel"/>
    <w:tmpl w:val="AA18DE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5" w15:restartNumberingAfterBreak="0">
    <w:nsid w:val="56C75C22"/>
    <w:multiLevelType w:val="multilevel"/>
    <w:tmpl w:val="B8B8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A4958E4"/>
    <w:multiLevelType w:val="multilevel"/>
    <w:tmpl w:val="EFB6B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E0E7B08"/>
    <w:multiLevelType w:val="multilevel"/>
    <w:tmpl w:val="711CD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EFD47AC"/>
    <w:multiLevelType w:val="hybridMultilevel"/>
    <w:tmpl w:val="969EC448"/>
    <w:lvl w:ilvl="0" w:tplc="941EB9F2">
      <w:start w:val="1"/>
      <w:numFmt w:val="bullet"/>
      <w:lvlText w:val=""/>
      <w:lvlJc w:val="left"/>
      <w:pPr>
        <w:ind w:left="720" w:hanging="360"/>
      </w:pPr>
      <w:rPr>
        <w:rFonts w:ascii="Symbol" w:hAnsi="Symbol" w:hint="default"/>
      </w:rPr>
    </w:lvl>
    <w:lvl w:ilvl="1" w:tplc="0A40BB04">
      <w:start w:val="1"/>
      <w:numFmt w:val="bullet"/>
      <w:lvlText w:val="o"/>
      <w:lvlJc w:val="left"/>
      <w:pPr>
        <w:ind w:left="1440" w:hanging="360"/>
      </w:pPr>
      <w:rPr>
        <w:rFonts w:ascii="Courier New" w:hAnsi="Courier New" w:hint="default"/>
      </w:rPr>
    </w:lvl>
    <w:lvl w:ilvl="2" w:tplc="30A82BD8">
      <w:start w:val="1"/>
      <w:numFmt w:val="bullet"/>
      <w:lvlText w:val=""/>
      <w:lvlJc w:val="left"/>
      <w:pPr>
        <w:ind w:left="2160" w:hanging="360"/>
      </w:pPr>
      <w:rPr>
        <w:rFonts w:ascii="Wingdings" w:hAnsi="Wingdings" w:hint="default"/>
      </w:rPr>
    </w:lvl>
    <w:lvl w:ilvl="3" w:tplc="7CE03FCC">
      <w:start w:val="1"/>
      <w:numFmt w:val="bullet"/>
      <w:lvlText w:val=""/>
      <w:lvlJc w:val="left"/>
      <w:pPr>
        <w:ind w:left="2880" w:hanging="360"/>
      </w:pPr>
      <w:rPr>
        <w:rFonts w:ascii="Symbol" w:hAnsi="Symbol" w:hint="default"/>
      </w:rPr>
    </w:lvl>
    <w:lvl w:ilvl="4" w:tplc="CAD251BA">
      <w:start w:val="1"/>
      <w:numFmt w:val="bullet"/>
      <w:lvlText w:val="o"/>
      <w:lvlJc w:val="left"/>
      <w:pPr>
        <w:ind w:left="3600" w:hanging="360"/>
      </w:pPr>
      <w:rPr>
        <w:rFonts w:ascii="Courier New" w:hAnsi="Courier New" w:hint="default"/>
      </w:rPr>
    </w:lvl>
    <w:lvl w:ilvl="5" w:tplc="BD6EC7C6">
      <w:start w:val="1"/>
      <w:numFmt w:val="bullet"/>
      <w:lvlText w:val=""/>
      <w:lvlJc w:val="left"/>
      <w:pPr>
        <w:ind w:left="4320" w:hanging="360"/>
      </w:pPr>
      <w:rPr>
        <w:rFonts w:ascii="Wingdings" w:hAnsi="Wingdings" w:hint="default"/>
      </w:rPr>
    </w:lvl>
    <w:lvl w:ilvl="6" w:tplc="AFF24BC4">
      <w:start w:val="1"/>
      <w:numFmt w:val="bullet"/>
      <w:lvlText w:val=""/>
      <w:lvlJc w:val="left"/>
      <w:pPr>
        <w:ind w:left="5040" w:hanging="360"/>
      </w:pPr>
      <w:rPr>
        <w:rFonts w:ascii="Symbol" w:hAnsi="Symbol" w:hint="default"/>
      </w:rPr>
    </w:lvl>
    <w:lvl w:ilvl="7" w:tplc="3030FC16">
      <w:start w:val="1"/>
      <w:numFmt w:val="bullet"/>
      <w:lvlText w:val="o"/>
      <w:lvlJc w:val="left"/>
      <w:pPr>
        <w:ind w:left="5760" w:hanging="360"/>
      </w:pPr>
      <w:rPr>
        <w:rFonts w:ascii="Courier New" w:hAnsi="Courier New" w:hint="default"/>
      </w:rPr>
    </w:lvl>
    <w:lvl w:ilvl="8" w:tplc="89949C3C">
      <w:start w:val="1"/>
      <w:numFmt w:val="bullet"/>
      <w:lvlText w:val=""/>
      <w:lvlJc w:val="left"/>
      <w:pPr>
        <w:ind w:left="6480" w:hanging="360"/>
      </w:pPr>
      <w:rPr>
        <w:rFonts w:ascii="Wingdings" w:hAnsi="Wingdings" w:hint="default"/>
      </w:rPr>
    </w:lvl>
  </w:abstractNum>
  <w:abstractNum w:abstractNumId="39" w15:restartNumberingAfterBreak="0">
    <w:nsid w:val="60A84E81"/>
    <w:multiLevelType w:val="hybridMultilevel"/>
    <w:tmpl w:val="DF92A738"/>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40" w15:restartNumberingAfterBreak="0">
    <w:nsid w:val="628270F7"/>
    <w:multiLevelType w:val="hybridMultilevel"/>
    <w:tmpl w:val="47AE531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6A87A45"/>
    <w:multiLevelType w:val="multilevel"/>
    <w:tmpl w:val="F2B22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818280F"/>
    <w:multiLevelType w:val="multilevel"/>
    <w:tmpl w:val="14382AD8"/>
    <w:lvl w:ilvl="0">
      <w:numFmt w:val="none"/>
      <w:lvlText w:val=""/>
      <w:lvlJc w:val="left"/>
      <w:pPr>
        <w:tabs>
          <w:tab w:val="num" w:pos="360"/>
        </w:tabs>
      </w:pPr>
    </w:lvl>
    <w:lvl w:ilvl="1">
      <w:start w:val="1"/>
      <w:numFmt w:val="bullet"/>
      <w:lvlText w:val=""/>
      <w:lvlJc w:val="left"/>
      <w:pPr>
        <w:ind w:left="785" w:hanging="360"/>
      </w:pPr>
      <w:rPr>
        <w:rFonts w:ascii="Symbol" w:hAnsi="Symbol" w:hint="default"/>
      </w:rPr>
    </w:lvl>
    <w:lvl w:ilvl="2">
      <w:start w:val="1"/>
      <w:numFmt w:val="decimal"/>
      <w:lvlText w:val="%1.%2.%3."/>
      <w:lvlJc w:val="left"/>
      <w:pPr>
        <w:ind w:left="1800" w:hanging="18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18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180"/>
      </w:pPr>
    </w:lvl>
  </w:abstractNum>
  <w:abstractNum w:abstractNumId="43" w15:restartNumberingAfterBreak="0">
    <w:nsid w:val="686E064D"/>
    <w:multiLevelType w:val="hybridMultilevel"/>
    <w:tmpl w:val="B1EC602A"/>
    <w:lvl w:ilvl="0" w:tplc="2BB8ABA2">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8CF0F81"/>
    <w:multiLevelType w:val="hybridMultilevel"/>
    <w:tmpl w:val="EB50DE24"/>
    <w:lvl w:ilvl="0" w:tplc="E00E1384">
      <w:start w:val="1"/>
      <w:numFmt w:val="lowerLetter"/>
      <w:lvlText w:val="%1)"/>
      <w:lvlJc w:val="left"/>
      <w:pPr>
        <w:ind w:left="720" w:hanging="360"/>
      </w:pPr>
      <w:rPr>
        <w:rFonts w:eastAsia="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8F42061"/>
    <w:multiLevelType w:val="multilevel"/>
    <w:tmpl w:val="E4D68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D4A7077"/>
    <w:multiLevelType w:val="multilevel"/>
    <w:tmpl w:val="AA18DE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47" w15:restartNumberingAfterBreak="0">
    <w:nsid w:val="6DB76173"/>
    <w:multiLevelType w:val="hybridMultilevel"/>
    <w:tmpl w:val="47AE531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E2A21E9"/>
    <w:multiLevelType w:val="hybridMultilevel"/>
    <w:tmpl w:val="2E68BDC4"/>
    <w:lvl w:ilvl="0" w:tplc="9A6A5ECA">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6EBB5B0E"/>
    <w:multiLevelType w:val="multilevel"/>
    <w:tmpl w:val="CADE5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ECF4D33"/>
    <w:multiLevelType w:val="hybridMultilevel"/>
    <w:tmpl w:val="BB14784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17E3B1B"/>
    <w:multiLevelType w:val="hybridMultilevel"/>
    <w:tmpl w:val="733A1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1F10726"/>
    <w:multiLevelType w:val="multilevel"/>
    <w:tmpl w:val="FEBE7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9CE14F0"/>
    <w:multiLevelType w:val="multilevel"/>
    <w:tmpl w:val="C940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A625824"/>
    <w:multiLevelType w:val="multilevel"/>
    <w:tmpl w:val="46F69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D236B4A"/>
    <w:multiLevelType w:val="hybridMultilevel"/>
    <w:tmpl w:val="9942E4E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6" w15:restartNumberingAfterBreak="0">
    <w:nsid w:val="7EEC6DD7"/>
    <w:multiLevelType w:val="multilevel"/>
    <w:tmpl w:val="157A481E"/>
    <w:lvl w:ilvl="0">
      <w:start w:val="3"/>
      <w:numFmt w:val="decimal"/>
      <w:lvlText w:val="%1."/>
      <w:lvlJc w:val="left"/>
      <w:pPr>
        <w:ind w:left="643"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7"/>
  </w:num>
  <w:num w:numId="2">
    <w:abstractNumId w:val="53"/>
  </w:num>
  <w:num w:numId="3">
    <w:abstractNumId w:val="1"/>
  </w:num>
  <w:num w:numId="4">
    <w:abstractNumId w:val="28"/>
  </w:num>
  <w:num w:numId="5">
    <w:abstractNumId w:val="36"/>
  </w:num>
  <w:num w:numId="6">
    <w:abstractNumId w:val="41"/>
  </w:num>
  <w:num w:numId="7">
    <w:abstractNumId w:val="31"/>
  </w:num>
  <w:num w:numId="8">
    <w:abstractNumId w:val="4"/>
  </w:num>
  <w:num w:numId="9">
    <w:abstractNumId w:val="13"/>
  </w:num>
  <w:num w:numId="10">
    <w:abstractNumId w:val="20"/>
  </w:num>
  <w:num w:numId="11">
    <w:abstractNumId w:val="21"/>
  </w:num>
  <w:num w:numId="12">
    <w:abstractNumId w:val="9"/>
  </w:num>
  <w:num w:numId="13">
    <w:abstractNumId w:val="17"/>
  </w:num>
  <w:num w:numId="14">
    <w:abstractNumId w:val="27"/>
  </w:num>
  <w:num w:numId="15">
    <w:abstractNumId w:val="11"/>
  </w:num>
  <w:num w:numId="16">
    <w:abstractNumId w:val="35"/>
  </w:num>
  <w:num w:numId="17">
    <w:abstractNumId w:val="52"/>
  </w:num>
  <w:num w:numId="18">
    <w:abstractNumId w:val="10"/>
  </w:num>
  <w:num w:numId="19">
    <w:abstractNumId w:val="2"/>
  </w:num>
  <w:num w:numId="20">
    <w:abstractNumId w:val="49"/>
  </w:num>
  <w:num w:numId="21">
    <w:abstractNumId w:val="37"/>
  </w:num>
  <w:num w:numId="22">
    <w:abstractNumId w:val="25"/>
  </w:num>
  <w:num w:numId="23">
    <w:abstractNumId w:val="33"/>
  </w:num>
  <w:num w:numId="24">
    <w:abstractNumId w:val="51"/>
  </w:num>
  <w:num w:numId="25">
    <w:abstractNumId w:val="3"/>
  </w:num>
  <w:num w:numId="26">
    <w:abstractNumId w:val="40"/>
  </w:num>
  <w:num w:numId="27">
    <w:abstractNumId w:val="45"/>
  </w:num>
  <w:num w:numId="28">
    <w:abstractNumId w:val="14"/>
  </w:num>
  <w:num w:numId="29">
    <w:abstractNumId w:val="54"/>
  </w:num>
  <w:num w:numId="30">
    <w:abstractNumId w:val="55"/>
  </w:num>
  <w:num w:numId="31">
    <w:abstractNumId w:val="19"/>
  </w:num>
  <w:num w:numId="32">
    <w:abstractNumId w:val="24"/>
  </w:num>
  <w:num w:numId="33">
    <w:abstractNumId w:val="39"/>
  </w:num>
  <w:num w:numId="34">
    <w:abstractNumId w:val="23"/>
  </w:num>
  <w:num w:numId="35">
    <w:abstractNumId w:val="15"/>
  </w:num>
  <w:num w:numId="36">
    <w:abstractNumId w:val="22"/>
  </w:num>
  <w:num w:numId="37">
    <w:abstractNumId w:val="38"/>
  </w:num>
  <w:num w:numId="38">
    <w:abstractNumId w:val="8"/>
  </w:num>
  <w:num w:numId="39">
    <w:abstractNumId w:val="6"/>
  </w:num>
  <w:num w:numId="40">
    <w:abstractNumId w:val="32"/>
  </w:num>
  <w:num w:numId="41">
    <w:abstractNumId w:val="42"/>
  </w:num>
  <w:num w:numId="42">
    <w:abstractNumId w:val="12"/>
  </w:num>
  <w:num w:numId="43">
    <w:abstractNumId w:val="26"/>
  </w:num>
  <w:num w:numId="44">
    <w:abstractNumId w:val="0"/>
  </w:num>
  <w:num w:numId="45">
    <w:abstractNumId w:val="30"/>
  </w:num>
  <w:num w:numId="46">
    <w:abstractNumId w:val="34"/>
  </w:num>
  <w:num w:numId="47">
    <w:abstractNumId w:val="18"/>
  </w:num>
  <w:num w:numId="48">
    <w:abstractNumId w:val="46"/>
  </w:num>
  <w:num w:numId="49">
    <w:abstractNumId w:val="44"/>
  </w:num>
  <w:num w:numId="50">
    <w:abstractNumId w:val="47"/>
  </w:num>
  <w:num w:numId="51">
    <w:abstractNumId w:val="43"/>
  </w:num>
  <w:num w:numId="52">
    <w:abstractNumId w:val="50"/>
  </w:num>
  <w:num w:numId="53">
    <w:abstractNumId w:val="48"/>
  </w:num>
  <w:num w:numId="54">
    <w:abstractNumId w:val="16"/>
  </w:num>
  <w:num w:numId="55">
    <w:abstractNumId w:val="56"/>
  </w:num>
  <w:num w:numId="56">
    <w:abstractNumId w:val="5"/>
  </w:num>
  <w:num w:numId="57">
    <w:abstractNumId w:val="2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wsTAwMjMysLAwMTZQ0lEKTi0uzszPAykwMq0FAJHjAzgtAAAA"/>
  </w:docVars>
  <w:rsids>
    <w:rsidRoot w:val="00F737BF"/>
    <w:rsid w:val="000012FA"/>
    <w:rsid w:val="00002E4D"/>
    <w:rsid w:val="0000465A"/>
    <w:rsid w:val="00004A68"/>
    <w:rsid w:val="00005663"/>
    <w:rsid w:val="00010251"/>
    <w:rsid w:val="00010EDA"/>
    <w:rsid w:val="000110DB"/>
    <w:rsid w:val="0001202F"/>
    <w:rsid w:val="00012F7F"/>
    <w:rsid w:val="00014034"/>
    <w:rsid w:val="00014751"/>
    <w:rsid w:val="00015ABB"/>
    <w:rsid w:val="00016466"/>
    <w:rsid w:val="000176AB"/>
    <w:rsid w:val="00020DCF"/>
    <w:rsid w:val="00021C13"/>
    <w:rsid w:val="000224FF"/>
    <w:rsid w:val="00022539"/>
    <w:rsid w:val="00022609"/>
    <w:rsid w:val="00025A05"/>
    <w:rsid w:val="00026450"/>
    <w:rsid w:val="00026C9C"/>
    <w:rsid w:val="00030DD5"/>
    <w:rsid w:val="000329CD"/>
    <w:rsid w:val="000333ED"/>
    <w:rsid w:val="00033910"/>
    <w:rsid w:val="000342AD"/>
    <w:rsid w:val="00035F84"/>
    <w:rsid w:val="00036EC1"/>
    <w:rsid w:val="00041289"/>
    <w:rsid w:val="00041474"/>
    <w:rsid w:val="00041645"/>
    <w:rsid w:val="000419F6"/>
    <w:rsid w:val="00042BF6"/>
    <w:rsid w:val="000430D6"/>
    <w:rsid w:val="00050889"/>
    <w:rsid w:val="00050C70"/>
    <w:rsid w:val="0005242C"/>
    <w:rsid w:val="00052EAC"/>
    <w:rsid w:val="00054853"/>
    <w:rsid w:val="00054944"/>
    <w:rsid w:val="00055C0C"/>
    <w:rsid w:val="0005656E"/>
    <w:rsid w:val="000567B2"/>
    <w:rsid w:val="00060F86"/>
    <w:rsid w:val="00061B9F"/>
    <w:rsid w:val="00062CD6"/>
    <w:rsid w:val="00063043"/>
    <w:rsid w:val="0006581E"/>
    <w:rsid w:val="0006636B"/>
    <w:rsid w:val="00066773"/>
    <w:rsid w:val="00067BD1"/>
    <w:rsid w:val="00070DB7"/>
    <w:rsid w:val="00071017"/>
    <w:rsid w:val="0007390D"/>
    <w:rsid w:val="00075D8B"/>
    <w:rsid w:val="000779C5"/>
    <w:rsid w:val="00080504"/>
    <w:rsid w:val="00081AB6"/>
    <w:rsid w:val="00083640"/>
    <w:rsid w:val="000858AA"/>
    <w:rsid w:val="000863A3"/>
    <w:rsid w:val="00086B94"/>
    <w:rsid w:val="0008725C"/>
    <w:rsid w:val="000907AC"/>
    <w:rsid w:val="00090B20"/>
    <w:rsid w:val="00090E07"/>
    <w:rsid w:val="00090E55"/>
    <w:rsid w:val="0009317F"/>
    <w:rsid w:val="00094D68"/>
    <w:rsid w:val="000959FE"/>
    <w:rsid w:val="00095A72"/>
    <w:rsid w:val="00096CE7"/>
    <w:rsid w:val="000A0023"/>
    <w:rsid w:val="000A0D7C"/>
    <w:rsid w:val="000A0EDB"/>
    <w:rsid w:val="000A46A1"/>
    <w:rsid w:val="000A5CDF"/>
    <w:rsid w:val="000A6BCE"/>
    <w:rsid w:val="000A768D"/>
    <w:rsid w:val="000B027A"/>
    <w:rsid w:val="000B0333"/>
    <w:rsid w:val="000B2889"/>
    <w:rsid w:val="000B6B6D"/>
    <w:rsid w:val="000B6F71"/>
    <w:rsid w:val="000B74EA"/>
    <w:rsid w:val="000C00B7"/>
    <w:rsid w:val="000C2B73"/>
    <w:rsid w:val="000C44F5"/>
    <w:rsid w:val="000C46B2"/>
    <w:rsid w:val="000C4D29"/>
    <w:rsid w:val="000C51A9"/>
    <w:rsid w:val="000C558B"/>
    <w:rsid w:val="000C593F"/>
    <w:rsid w:val="000C5F00"/>
    <w:rsid w:val="000C6829"/>
    <w:rsid w:val="000D03F2"/>
    <w:rsid w:val="000D2216"/>
    <w:rsid w:val="000D2B94"/>
    <w:rsid w:val="000D355D"/>
    <w:rsid w:val="000D3A2D"/>
    <w:rsid w:val="000D4796"/>
    <w:rsid w:val="000D658D"/>
    <w:rsid w:val="000D66BC"/>
    <w:rsid w:val="000D6CAC"/>
    <w:rsid w:val="000E009C"/>
    <w:rsid w:val="000E223E"/>
    <w:rsid w:val="000E5350"/>
    <w:rsid w:val="000E5C38"/>
    <w:rsid w:val="000E70E6"/>
    <w:rsid w:val="000F2604"/>
    <w:rsid w:val="000F2FA2"/>
    <w:rsid w:val="000F3A57"/>
    <w:rsid w:val="000F41AB"/>
    <w:rsid w:val="000F5C49"/>
    <w:rsid w:val="000F60A1"/>
    <w:rsid w:val="000F78C1"/>
    <w:rsid w:val="00101269"/>
    <w:rsid w:val="0010165C"/>
    <w:rsid w:val="00102E66"/>
    <w:rsid w:val="0010433E"/>
    <w:rsid w:val="00105DB7"/>
    <w:rsid w:val="0010718B"/>
    <w:rsid w:val="00107C15"/>
    <w:rsid w:val="001107C2"/>
    <w:rsid w:val="0011111D"/>
    <w:rsid w:val="001126DF"/>
    <w:rsid w:val="00112E0C"/>
    <w:rsid w:val="00113FC7"/>
    <w:rsid w:val="00116768"/>
    <w:rsid w:val="0011679D"/>
    <w:rsid w:val="0012022E"/>
    <w:rsid w:val="00121173"/>
    <w:rsid w:val="0012190B"/>
    <w:rsid w:val="00122BA2"/>
    <w:rsid w:val="00122BC6"/>
    <w:rsid w:val="00123AB7"/>
    <w:rsid w:val="001244B4"/>
    <w:rsid w:val="00125092"/>
    <w:rsid w:val="001251C7"/>
    <w:rsid w:val="00130908"/>
    <w:rsid w:val="0013285A"/>
    <w:rsid w:val="00132C64"/>
    <w:rsid w:val="001330BE"/>
    <w:rsid w:val="001364FE"/>
    <w:rsid w:val="001414D9"/>
    <w:rsid w:val="00141DA4"/>
    <w:rsid w:val="0014326D"/>
    <w:rsid w:val="0014426A"/>
    <w:rsid w:val="00144804"/>
    <w:rsid w:val="00147F99"/>
    <w:rsid w:val="001503FE"/>
    <w:rsid w:val="00150CEC"/>
    <w:rsid w:val="00151BF5"/>
    <w:rsid w:val="00152C64"/>
    <w:rsid w:val="00155063"/>
    <w:rsid w:val="00156509"/>
    <w:rsid w:val="001605AC"/>
    <w:rsid w:val="00160895"/>
    <w:rsid w:val="00160923"/>
    <w:rsid w:val="001619F6"/>
    <w:rsid w:val="001624F4"/>
    <w:rsid w:val="001711C6"/>
    <w:rsid w:val="001742B8"/>
    <w:rsid w:val="00176612"/>
    <w:rsid w:val="00181A61"/>
    <w:rsid w:val="00182483"/>
    <w:rsid w:val="00182F3E"/>
    <w:rsid w:val="001834DB"/>
    <w:rsid w:val="00184EF0"/>
    <w:rsid w:val="00185A8E"/>
    <w:rsid w:val="0019079C"/>
    <w:rsid w:val="00191A63"/>
    <w:rsid w:val="0019391B"/>
    <w:rsid w:val="00193F56"/>
    <w:rsid w:val="001952E4"/>
    <w:rsid w:val="0019602C"/>
    <w:rsid w:val="001962B9"/>
    <w:rsid w:val="00196504"/>
    <w:rsid w:val="001A261D"/>
    <w:rsid w:val="001A3475"/>
    <w:rsid w:val="001A3F91"/>
    <w:rsid w:val="001A4208"/>
    <w:rsid w:val="001A4F49"/>
    <w:rsid w:val="001A71C2"/>
    <w:rsid w:val="001B0548"/>
    <w:rsid w:val="001B1A96"/>
    <w:rsid w:val="001B2CD2"/>
    <w:rsid w:val="001B4AE2"/>
    <w:rsid w:val="001C02F2"/>
    <w:rsid w:val="001C066D"/>
    <w:rsid w:val="001C1F4F"/>
    <w:rsid w:val="001C3768"/>
    <w:rsid w:val="001C7A12"/>
    <w:rsid w:val="001D22D6"/>
    <w:rsid w:val="001D3761"/>
    <w:rsid w:val="001D3910"/>
    <w:rsid w:val="001D3DB4"/>
    <w:rsid w:val="001D4E10"/>
    <w:rsid w:val="001D5AD6"/>
    <w:rsid w:val="001D671A"/>
    <w:rsid w:val="001D6C20"/>
    <w:rsid w:val="001D7A4A"/>
    <w:rsid w:val="001D7D64"/>
    <w:rsid w:val="001D7DA4"/>
    <w:rsid w:val="001E1B49"/>
    <w:rsid w:val="001E4B7D"/>
    <w:rsid w:val="001E4FF7"/>
    <w:rsid w:val="001E59A4"/>
    <w:rsid w:val="001E7F42"/>
    <w:rsid w:val="001F0CB5"/>
    <w:rsid w:val="001F5D99"/>
    <w:rsid w:val="001F5F07"/>
    <w:rsid w:val="001F603C"/>
    <w:rsid w:val="001F6EEB"/>
    <w:rsid w:val="002002CE"/>
    <w:rsid w:val="00204547"/>
    <w:rsid w:val="002046D4"/>
    <w:rsid w:val="00206BD4"/>
    <w:rsid w:val="00206D5F"/>
    <w:rsid w:val="0020785A"/>
    <w:rsid w:val="00210130"/>
    <w:rsid w:val="00212956"/>
    <w:rsid w:val="00213764"/>
    <w:rsid w:val="00215C42"/>
    <w:rsid w:val="00216002"/>
    <w:rsid w:val="00216734"/>
    <w:rsid w:val="00217B56"/>
    <w:rsid w:val="002200C4"/>
    <w:rsid w:val="00220176"/>
    <w:rsid w:val="00220E6C"/>
    <w:rsid w:val="0022118B"/>
    <w:rsid w:val="002222CB"/>
    <w:rsid w:val="002223BB"/>
    <w:rsid w:val="002238DA"/>
    <w:rsid w:val="00224684"/>
    <w:rsid w:val="0022552B"/>
    <w:rsid w:val="00227137"/>
    <w:rsid w:val="002333EB"/>
    <w:rsid w:val="0023441F"/>
    <w:rsid w:val="002347EF"/>
    <w:rsid w:val="00235526"/>
    <w:rsid w:val="0023575F"/>
    <w:rsid w:val="00235A0B"/>
    <w:rsid w:val="002378CE"/>
    <w:rsid w:val="00237ECE"/>
    <w:rsid w:val="0023A9AC"/>
    <w:rsid w:val="0024051E"/>
    <w:rsid w:val="00240799"/>
    <w:rsid w:val="00243E08"/>
    <w:rsid w:val="00247DC8"/>
    <w:rsid w:val="00247E98"/>
    <w:rsid w:val="00250ACC"/>
    <w:rsid w:val="00252F11"/>
    <w:rsid w:val="002530DA"/>
    <w:rsid w:val="00253133"/>
    <w:rsid w:val="00254C6A"/>
    <w:rsid w:val="00254EA4"/>
    <w:rsid w:val="00255497"/>
    <w:rsid w:val="00256A77"/>
    <w:rsid w:val="002570D6"/>
    <w:rsid w:val="0025727D"/>
    <w:rsid w:val="00257B40"/>
    <w:rsid w:val="002609B6"/>
    <w:rsid w:val="00261D36"/>
    <w:rsid w:val="00262CE9"/>
    <w:rsid w:val="00262FD0"/>
    <w:rsid w:val="00263826"/>
    <w:rsid w:val="00263BD8"/>
    <w:rsid w:val="00265AAE"/>
    <w:rsid w:val="00265CCC"/>
    <w:rsid w:val="00270BF5"/>
    <w:rsid w:val="00271705"/>
    <w:rsid w:val="00271C75"/>
    <w:rsid w:val="00272A34"/>
    <w:rsid w:val="0027320A"/>
    <w:rsid w:val="002732C6"/>
    <w:rsid w:val="0027375D"/>
    <w:rsid w:val="0027430F"/>
    <w:rsid w:val="00276A25"/>
    <w:rsid w:val="00276AA0"/>
    <w:rsid w:val="002803BD"/>
    <w:rsid w:val="00280791"/>
    <w:rsid w:val="00281345"/>
    <w:rsid w:val="00281CE4"/>
    <w:rsid w:val="00283039"/>
    <w:rsid w:val="002837EB"/>
    <w:rsid w:val="00284F15"/>
    <w:rsid w:val="002850E6"/>
    <w:rsid w:val="00285174"/>
    <w:rsid w:val="0028563F"/>
    <w:rsid w:val="00285918"/>
    <w:rsid w:val="0029197A"/>
    <w:rsid w:val="00292302"/>
    <w:rsid w:val="00292636"/>
    <w:rsid w:val="00293F27"/>
    <w:rsid w:val="002945CA"/>
    <w:rsid w:val="00294C12"/>
    <w:rsid w:val="00295804"/>
    <w:rsid w:val="002A2BD5"/>
    <w:rsid w:val="002A2C09"/>
    <w:rsid w:val="002A430B"/>
    <w:rsid w:val="002A7B4C"/>
    <w:rsid w:val="002B17A3"/>
    <w:rsid w:val="002B1E0A"/>
    <w:rsid w:val="002B2FAC"/>
    <w:rsid w:val="002B31FC"/>
    <w:rsid w:val="002B32B3"/>
    <w:rsid w:val="002B4101"/>
    <w:rsid w:val="002B41E7"/>
    <w:rsid w:val="002B554D"/>
    <w:rsid w:val="002B5C33"/>
    <w:rsid w:val="002B6B60"/>
    <w:rsid w:val="002B7948"/>
    <w:rsid w:val="002C3464"/>
    <w:rsid w:val="002C4CCF"/>
    <w:rsid w:val="002C5511"/>
    <w:rsid w:val="002C5BF3"/>
    <w:rsid w:val="002C65AC"/>
    <w:rsid w:val="002C665E"/>
    <w:rsid w:val="002C7742"/>
    <w:rsid w:val="002C7C74"/>
    <w:rsid w:val="002D05B6"/>
    <w:rsid w:val="002D08DD"/>
    <w:rsid w:val="002D2051"/>
    <w:rsid w:val="002D37A3"/>
    <w:rsid w:val="002D3ED5"/>
    <w:rsid w:val="002D4072"/>
    <w:rsid w:val="002D707E"/>
    <w:rsid w:val="002E3940"/>
    <w:rsid w:val="002E455C"/>
    <w:rsid w:val="002E72AE"/>
    <w:rsid w:val="002F17A5"/>
    <w:rsid w:val="002F1DCA"/>
    <w:rsid w:val="002F1E66"/>
    <w:rsid w:val="002F2CC9"/>
    <w:rsid w:val="002F53CD"/>
    <w:rsid w:val="002F5659"/>
    <w:rsid w:val="002F5841"/>
    <w:rsid w:val="002F5D91"/>
    <w:rsid w:val="002F5DDE"/>
    <w:rsid w:val="002F7615"/>
    <w:rsid w:val="0030003B"/>
    <w:rsid w:val="003001D0"/>
    <w:rsid w:val="00300BDE"/>
    <w:rsid w:val="00304400"/>
    <w:rsid w:val="00305D4B"/>
    <w:rsid w:val="00307504"/>
    <w:rsid w:val="003075B5"/>
    <w:rsid w:val="00307F63"/>
    <w:rsid w:val="003110C8"/>
    <w:rsid w:val="0031303D"/>
    <w:rsid w:val="003133E9"/>
    <w:rsid w:val="003135E2"/>
    <w:rsid w:val="00314F49"/>
    <w:rsid w:val="00317405"/>
    <w:rsid w:val="00317E5D"/>
    <w:rsid w:val="0032083B"/>
    <w:rsid w:val="00320E37"/>
    <w:rsid w:val="00323B68"/>
    <w:rsid w:val="00324130"/>
    <w:rsid w:val="00324933"/>
    <w:rsid w:val="003252CF"/>
    <w:rsid w:val="0033070F"/>
    <w:rsid w:val="00331A90"/>
    <w:rsid w:val="00332338"/>
    <w:rsid w:val="003348D1"/>
    <w:rsid w:val="003363DF"/>
    <w:rsid w:val="003369C6"/>
    <w:rsid w:val="00337F89"/>
    <w:rsid w:val="003400FD"/>
    <w:rsid w:val="00341C5C"/>
    <w:rsid w:val="003447E9"/>
    <w:rsid w:val="00344904"/>
    <w:rsid w:val="00344D36"/>
    <w:rsid w:val="00345ACA"/>
    <w:rsid w:val="00346E60"/>
    <w:rsid w:val="003472E1"/>
    <w:rsid w:val="00347A5D"/>
    <w:rsid w:val="003505E0"/>
    <w:rsid w:val="00351AEB"/>
    <w:rsid w:val="00356A89"/>
    <w:rsid w:val="003603DC"/>
    <w:rsid w:val="003606FC"/>
    <w:rsid w:val="00360F0D"/>
    <w:rsid w:val="003622F0"/>
    <w:rsid w:val="00363FED"/>
    <w:rsid w:val="003644D4"/>
    <w:rsid w:val="003671A9"/>
    <w:rsid w:val="00372129"/>
    <w:rsid w:val="003727EB"/>
    <w:rsid w:val="0037295E"/>
    <w:rsid w:val="00372E04"/>
    <w:rsid w:val="00374583"/>
    <w:rsid w:val="003767C9"/>
    <w:rsid w:val="00376A2A"/>
    <w:rsid w:val="00376C21"/>
    <w:rsid w:val="0037709B"/>
    <w:rsid w:val="003801F4"/>
    <w:rsid w:val="0038071E"/>
    <w:rsid w:val="003832EF"/>
    <w:rsid w:val="00384861"/>
    <w:rsid w:val="003856C8"/>
    <w:rsid w:val="00385C4A"/>
    <w:rsid w:val="003873CE"/>
    <w:rsid w:val="00387C7E"/>
    <w:rsid w:val="00387FDB"/>
    <w:rsid w:val="00393335"/>
    <w:rsid w:val="0039538D"/>
    <w:rsid w:val="00395750"/>
    <w:rsid w:val="003964D9"/>
    <w:rsid w:val="00397513"/>
    <w:rsid w:val="00397517"/>
    <w:rsid w:val="003A03DC"/>
    <w:rsid w:val="003A3E80"/>
    <w:rsid w:val="003A4A39"/>
    <w:rsid w:val="003A58F7"/>
    <w:rsid w:val="003A6673"/>
    <w:rsid w:val="003B190E"/>
    <w:rsid w:val="003B32C1"/>
    <w:rsid w:val="003B3402"/>
    <w:rsid w:val="003B4463"/>
    <w:rsid w:val="003B55DD"/>
    <w:rsid w:val="003B6D89"/>
    <w:rsid w:val="003B7341"/>
    <w:rsid w:val="003B74A3"/>
    <w:rsid w:val="003C0F24"/>
    <w:rsid w:val="003C19B4"/>
    <w:rsid w:val="003C436A"/>
    <w:rsid w:val="003C5135"/>
    <w:rsid w:val="003C5A92"/>
    <w:rsid w:val="003C699A"/>
    <w:rsid w:val="003C7DB1"/>
    <w:rsid w:val="003D07EC"/>
    <w:rsid w:val="003D3233"/>
    <w:rsid w:val="003D5FD5"/>
    <w:rsid w:val="003D6BC9"/>
    <w:rsid w:val="003D771D"/>
    <w:rsid w:val="003E03D8"/>
    <w:rsid w:val="003E0578"/>
    <w:rsid w:val="003E0711"/>
    <w:rsid w:val="003E122D"/>
    <w:rsid w:val="003E1946"/>
    <w:rsid w:val="003E304A"/>
    <w:rsid w:val="003E34A3"/>
    <w:rsid w:val="003E4491"/>
    <w:rsid w:val="003E5893"/>
    <w:rsid w:val="003E6CEA"/>
    <w:rsid w:val="003E7194"/>
    <w:rsid w:val="003F284B"/>
    <w:rsid w:val="003F320F"/>
    <w:rsid w:val="003F3635"/>
    <w:rsid w:val="003F50C5"/>
    <w:rsid w:val="003F5EAE"/>
    <w:rsid w:val="003F71AC"/>
    <w:rsid w:val="003F72DD"/>
    <w:rsid w:val="003F72F5"/>
    <w:rsid w:val="00400539"/>
    <w:rsid w:val="004014FC"/>
    <w:rsid w:val="00401514"/>
    <w:rsid w:val="00402F67"/>
    <w:rsid w:val="00404237"/>
    <w:rsid w:val="0040636C"/>
    <w:rsid w:val="0041253A"/>
    <w:rsid w:val="00413301"/>
    <w:rsid w:val="0041419E"/>
    <w:rsid w:val="00415065"/>
    <w:rsid w:val="00415220"/>
    <w:rsid w:val="00415D88"/>
    <w:rsid w:val="00416712"/>
    <w:rsid w:val="004168B5"/>
    <w:rsid w:val="00416FB1"/>
    <w:rsid w:val="00417E73"/>
    <w:rsid w:val="00420DD7"/>
    <w:rsid w:val="00420EBD"/>
    <w:rsid w:val="00421F21"/>
    <w:rsid w:val="00423255"/>
    <w:rsid w:val="00430B9E"/>
    <w:rsid w:val="00430FD9"/>
    <w:rsid w:val="004328BF"/>
    <w:rsid w:val="00433620"/>
    <w:rsid w:val="00434350"/>
    <w:rsid w:val="004352B7"/>
    <w:rsid w:val="00435AE5"/>
    <w:rsid w:val="004362F6"/>
    <w:rsid w:val="00437300"/>
    <w:rsid w:val="00440872"/>
    <w:rsid w:val="00440FC6"/>
    <w:rsid w:val="0044130E"/>
    <w:rsid w:val="00441A2C"/>
    <w:rsid w:val="004422B2"/>
    <w:rsid w:val="00443C54"/>
    <w:rsid w:val="00443E5F"/>
    <w:rsid w:val="004440C0"/>
    <w:rsid w:val="00444F10"/>
    <w:rsid w:val="00446417"/>
    <w:rsid w:val="00447F2D"/>
    <w:rsid w:val="0045072D"/>
    <w:rsid w:val="00454E2F"/>
    <w:rsid w:val="004565B8"/>
    <w:rsid w:val="004623A4"/>
    <w:rsid w:val="00463343"/>
    <w:rsid w:val="004633F2"/>
    <w:rsid w:val="004635D7"/>
    <w:rsid w:val="00464446"/>
    <w:rsid w:val="00464B6E"/>
    <w:rsid w:val="00465CDC"/>
    <w:rsid w:val="00466482"/>
    <w:rsid w:val="00466590"/>
    <w:rsid w:val="004706D6"/>
    <w:rsid w:val="00470C56"/>
    <w:rsid w:val="00472346"/>
    <w:rsid w:val="004724FA"/>
    <w:rsid w:val="0047271B"/>
    <w:rsid w:val="00475085"/>
    <w:rsid w:val="00476104"/>
    <w:rsid w:val="00477415"/>
    <w:rsid w:val="004779D0"/>
    <w:rsid w:val="00477B51"/>
    <w:rsid w:val="004801E7"/>
    <w:rsid w:val="00482E37"/>
    <w:rsid w:val="00484A09"/>
    <w:rsid w:val="00485738"/>
    <w:rsid w:val="004859B2"/>
    <w:rsid w:val="00485D60"/>
    <w:rsid w:val="00486167"/>
    <w:rsid w:val="00486398"/>
    <w:rsid w:val="004866ED"/>
    <w:rsid w:val="00486CD0"/>
    <w:rsid w:val="00490D08"/>
    <w:rsid w:val="0049134A"/>
    <w:rsid w:val="00491D4E"/>
    <w:rsid w:val="00493384"/>
    <w:rsid w:val="0049456F"/>
    <w:rsid w:val="004961A1"/>
    <w:rsid w:val="00496F6A"/>
    <w:rsid w:val="0049752B"/>
    <w:rsid w:val="00497DD2"/>
    <w:rsid w:val="004A3552"/>
    <w:rsid w:val="004A3D25"/>
    <w:rsid w:val="004B12E9"/>
    <w:rsid w:val="004B1507"/>
    <w:rsid w:val="004B3D47"/>
    <w:rsid w:val="004B4398"/>
    <w:rsid w:val="004B45B3"/>
    <w:rsid w:val="004B520E"/>
    <w:rsid w:val="004B6D7E"/>
    <w:rsid w:val="004C27B7"/>
    <w:rsid w:val="004D023C"/>
    <w:rsid w:val="004D040A"/>
    <w:rsid w:val="004D06DF"/>
    <w:rsid w:val="004D0787"/>
    <w:rsid w:val="004D1225"/>
    <w:rsid w:val="004D2BC4"/>
    <w:rsid w:val="004D3B7C"/>
    <w:rsid w:val="004D4DCB"/>
    <w:rsid w:val="004D53F3"/>
    <w:rsid w:val="004D5AD0"/>
    <w:rsid w:val="004D5B94"/>
    <w:rsid w:val="004E3AE0"/>
    <w:rsid w:val="004E4DF0"/>
    <w:rsid w:val="004E5BC5"/>
    <w:rsid w:val="004E6031"/>
    <w:rsid w:val="004E6AD6"/>
    <w:rsid w:val="004F0111"/>
    <w:rsid w:val="004F17E0"/>
    <w:rsid w:val="004F1A25"/>
    <w:rsid w:val="004F3142"/>
    <w:rsid w:val="004F3717"/>
    <w:rsid w:val="004F3B4A"/>
    <w:rsid w:val="004F3FF9"/>
    <w:rsid w:val="004F428F"/>
    <w:rsid w:val="004F536B"/>
    <w:rsid w:val="004F53C1"/>
    <w:rsid w:val="00500325"/>
    <w:rsid w:val="005006E5"/>
    <w:rsid w:val="00504B00"/>
    <w:rsid w:val="00504C7F"/>
    <w:rsid w:val="00506934"/>
    <w:rsid w:val="00507D15"/>
    <w:rsid w:val="00507ED7"/>
    <w:rsid w:val="00511ECC"/>
    <w:rsid w:val="00513AD8"/>
    <w:rsid w:val="00513FCE"/>
    <w:rsid w:val="00520D5D"/>
    <w:rsid w:val="00522288"/>
    <w:rsid w:val="00522646"/>
    <w:rsid w:val="00522D47"/>
    <w:rsid w:val="0052557C"/>
    <w:rsid w:val="00526FFF"/>
    <w:rsid w:val="005315B3"/>
    <w:rsid w:val="00532536"/>
    <w:rsid w:val="0053268F"/>
    <w:rsid w:val="005328A7"/>
    <w:rsid w:val="00533DCD"/>
    <w:rsid w:val="00534DC1"/>
    <w:rsid w:val="00535A5D"/>
    <w:rsid w:val="005362F2"/>
    <w:rsid w:val="0054047B"/>
    <w:rsid w:val="005408C4"/>
    <w:rsid w:val="00542960"/>
    <w:rsid w:val="00546A66"/>
    <w:rsid w:val="00546AAA"/>
    <w:rsid w:val="00547D32"/>
    <w:rsid w:val="00550CDF"/>
    <w:rsid w:val="005513BC"/>
    <w:rsid w:val="00553194"/>
    <w:rsid w:val="0055327A"/>
    <w:rsid w:val="00553EC6"/>
    <w:rsid w:val="005541F8"/>
    <w:rsid w:val="005553F9"/>
    <w:rsid w:val="00557646"/>
    <w:rsid w:val="00557EF5"/>
    <w:rsid w:val="0056008F"/>
    <w:rsid w:val="005605D2"/>
    <w:rsid w:val="005606DC"/>
    <w:rsid w:val="00561A01"/>
    <w:rsid w:val="00565C35"/>
    <w:rsid w:val="0056602C"/>
    <w:rsid w:val="0056605E"/>
    <w:rsid w:val="00566AE6"/>
    <w:rsid w:val="0057006B"/>
    <w:rsid w:val="00570382"/>
    <w:rsid w:val="0057065C"/>
    <w:rsid w:val="00571EDA"/>
    <w:rsid w:val="005763FF"/>
    <w:rsid w:val="005765F1"/>
    <w:rsid w:val="00576C18"/>
    <w:rsid w:val="0057792C"/>
    <w:rsid w:val="00580E39"/>
    <w:rsid w:val="00580F49"/>
    <w:rsid w:val="0058211B"/>
    <w:rsid w:val="00586C96"/>
    <w:rsid w:val="00591396"/>
    <w:rsid w:val="00591886"/>
    <w:rsid w:val="005926F0"/>
    <w:rsid w:val="0059322F"/>
    <w:rsid w:val="00593349"/>
    <w:rsid w:val="005963C1"/>
    <w:rsid w:val="0059704E"/>
    <w:rsid w:val="005979A6"/>
    <w:rsid w:val="005A079A"/>
    <w:rsid w:val="005A1B44"/>
    <w:rsid w:val="005A319C"/>
    <w:rsid w:val="005A3E44"/>
    <w:rsid w:val="005A5255"/>
    <w:rsid w:val="005A62C3"/>
    <w:rsid w:val="005A689A"/>
    <w:rsid w:val="005A7F10"/>
    <w:rsid w:val="005B0801"/>
    <w:rsid w:val="005B114D"/>
    <w:rsid w:val="005B17E3"/>
    <w:rsid w:val="005B1896"/>
    <w:rsid w:val="005B1AE4"/>
    <w:rsid w:val="005B297E"/>
    <w:rsid w:val="005B3CD1"/>
    <w:rsid w:val="005B52EC"/>
    <w:rsid w:val="005B53FD"/>
    <w:rsid w:val="005B6572"/>
    <w:rsid w:val="005B6E06"/>
    <w:rsid w:val="005B7F44"/>
    <w:rsid w:val="005C0D9C"/>
    <w:rsid w:val="005C20B3"/>
    <w:rsid w:val="005C4986"/>
    <w:rsid w:val="005C4ED1"/>
    <w:rsid w:val="005C7237"/>
    <w:rsid w:val="005C7938"/>
    <w:rsid w:val="005D1091"/>
    <w:rsid w:val="005D1E6B"/>
    <w:rsid w:val="005D52F2"/>
    <w:rsid w:val="005E07A8"/>
    <w:rsid w:val="005E114D"/>
    <w:rsid w:val="005E2236"/>
    <w:rsid w:val="005E391C"/>
    <w:rsid w:val="005E43CE"/>
    <w:rsid w:val="005E5097"/>
    <w:rsid w:val="005E5457"/>
    <w:rsid w:val="005E5C9C"/>
    <w:rsid w:val="005E5F82"/>
    <w:rsid w:val="005E633E"/>
    <w:rsid w:val="005E6CDD"/>
    <w:rsid w:val="005E73F8"/>
    <w:rsid w:val="005F0583"/>
    <w:rsid w:val="005F0A22"/>
    <w:rsid w:val="005F2D79"/>
    <w:rsid w:val="005F3294"/>
    <w:rsid w:val="005F376A"/>
    <w:rsid w:val="005F4E40"/>
    <w:rsid w:val="005F503F"/>
    <w:rsid w:val="005F5FAF"/>
    <w:rsid w:val="005F6D5E"/>
    <w:rsid w:val="006014A8"/>
    <w:rsid w:val="006018BB"/>
    <w:rsid w:val="00601FF1"/>
    <w:rsid w:val="00602255"/>
    <w:rsid w:val="00604859"/>
    <w:rsid w:val="00604B9A"/>
    <w:rsid w:val="00604DB5"/>
    <w:rsid w:val="00604E89"/>
    <w:rsid w:val="00605858"/>
    <w:rsid w:val="0061193B"/>
    <w:rsid w:val="00613C22"/>
    <w:rsid w:val="00613E1C"/>
    <w:rsid w:val="00616576"/>
    <w:rsid w:val="006165CD"/>
    <w:rsid w:val="00616C3B"/>
    <w:rsid w:val="006178DA"/>
    <w:rsid w:val="00617B01"/>
    <w:rsid w:val="00620749"/>
    <w:rsid w:val="00621B8E"/>
    <w:rsid w:val="00622277"/>
    <w:rsid w:val="0062333D"/>
    <w:rsid w:val="00623AD7"/>
    <w:rsid w:val="006265BE"/>
    <w:rsid w:val="00627A6F"/>
    <w:rsid w:val="0063049B"/>
    <w:rsid w:val="00630689"/>
    <w:rsid w:val="00631062"/>
    <w:rsid w:val="006311ED"/>
    <w:rsid w:val="00631438"/>
    <w:rsid w:val="00632E66"/>
    <w:rsid w:val="006333AD"/>
    <w:rsid w:val="00634708"/>
    <w:rsid w:val="006349BE"/>
    <w:rsid w:val="00634BB8"/>
    <w:rsid w:val="00636B10"/>
    <w:rsid w:val="00640EE1"/>
    <w:rsid w:val="00641B45"/>
    <w:rsid w:val="006435CD"/>
    <w:rsid w:val="0064489C"/>
    <w:rsid w:val="00646890"/>
    <w:rsid w:val="0064716F"/>
    <w:rsid w:val="0064752F"/>
    <w:rsid w:val="006507E0"/>
    <w:rsid w:val="006528E3"/>
    <w:rsid w:val="00653F3F"/>
    <w:rsid w:val="00654295"/>
    <w:rsid w:val="00655B9A"/>
    <w:rsid w:val="00655CF9"/>
    <w:rsid w:val="00662F5A"/>
    <w:rsid w:val="00665079"/>
    <w:rsid w:val="00667A7B"/>
    <w:rsid w:val="006702C7"/>
    <w:rsid w:val="0067081E"/>
    <w:rsid w:val="006739CF"/>
    <w:rsid w:val="006757DD"/>
    <w:rsid w:val="00676DFF"/>
    <w:rsid w:val="006802C0"/>
    <w:rsid w:val="00680D03"/>
    <w:rsid w:val="006832B7"/>
    <w:rsid w:val="00683670"/>
    <w:rsid w:val="00683909"/>
    <w:rsid w:val="00683FB1"/>
    <w:rsid w:val="006841CA"/>
    <w:rsid w:val="00686955"/>
    <w:rsid w:val="00686C73"/>
    <w:rsid w:val="00690C6B"/>
    <w:rsid w:val="006926AD"/>
    <w:rsid w:val="00693716"/>
    <w:rsid w:val="00693D06"/>
    <w:rsid w:val="00694319"/>
    <w:rsid w:val="006A04A6"/>
    <w:rsid w:val="006A225C"/>
    <w:rsid w:val="006A6C6A"/>
    <w:rsid w:val="006B451B"/>
    <w:rsid w:val="006B4E5E"/>
    <w:rsid w:val="006B75F0"/>
    <w:rsid w:val="006B7F0E"/>
    <w:rsid w:val="006C0C0B"/>
    <w:rsid w:val="006C338B"/>
    <w:rsid w:val="006C3980"/>
    <w:rsid w:val="006C78C7"/>
    <w:rsid w:val="006D00CA"/>
    <w:rsid w:val="006D2308"/>
    <w:rsid w:val="006D2E70"/>
    <w:rsid w:val="006D4389"/>
    <w:rsid w:val="006D45AB"/>
    <w:rsid w:val="006D4A5B"/>
    <w:rsid w:val="006D4D73"/>
    <w:rsid w:val="006D5FC7"/>
    <w:rsid w:val="006D6963"/>
    <w:rsid w:val="006D69C5"/>
    <w:rsid w:val="006D6C0B"/>
    <w:rsid w:val="006D7FE9"/>
    <w:rsid w:val="006E0317"/>
    <w:rsid w:val="006E0965"/>
    <w:rsid w:val="006E1692"/>
    <w:rsid w:val="006E2C13"/>
    <w:rsid w:val="006E4DE8"/>
    <w:rsid w:val="006E73DF"/>
    <w:rsid w:val="006E755E"/>
    <w:rsid w:val="006E76CD"/>
    <w:rsid w:val="006F2A8A"/>
    <w:rsid w:val="006F2C41"/>
    <w:rsid w:val="006F7C24"/>
    <w:rsid w:val="00701EA1"/>
    <w:rsid w:val="00702858"/>
    <w:rsid w:val="007031D0"/>
    <w:rsid w:val="00707A93"/>
    <w:rsid w:val="0071074D"/>
    <w:rsid w:val="00710CCF"/>
    <w:rsid w:val="007114DB"/>
    <w:rsid w:val="00711DB2"/>
    <w:rsid w:val="00712B2A"/>
    <w:rsid w:val="00712BA8"/>
    <w:rsid w:val="007145BA"/>
    <w:rsid w:val="00714739"/>
    <w:rsid w:val="00714A1F"/>
    <w:rsid w:val="00716434"/>
    <w:rsid w:val="007201D0"/>
    <w:rsid w:val="00721854"/>
    <w:rsid w:val="00722116"/>
    <w:rsid w:val="00723A8C"/>
    <w:rsid w:val="00725A20"/>
    <w:rsid w:val="00725E79"/>
    <w:rsid w:val="00726999"/>
    <w:rsid w:val="007279BF"/>
    <w:rsid w:val="00730C83"/>
    <w:rsid w:val="00731E02"/>
    <w:rsid w:val="007333A6"/>
    <w:rsid w:val="0073378C"/>
    <w:rsid w:val="00734C78"/>
    <w:rsid w:val="007367D2"/>
    <w:rsid w:val="00742A3C"/>
    <w:rsid w:val="00743131"/>
    <w:rsid w:val="007434DC"/>
    <w:rsid w:val="00743B6D"/>
    <w:rsid w:val="00744793"/>
    <w:rsid w:val="00747F3F"/>
    <w:rsid w:val="007520FC"/>
    <w:rsid w:val="0075481D"/>
    <w:rsid w:val="00755CBA"/>
    <w:rsid w:val="007575DA"/>
    <w:rsid w:val="00757D1B"/>
    <w:rsid w:val="0076265A"/>
    <w:rsid w:val="00766284"/>
    <w:rsid w:val="007675C4"/>
    <w:rsid w:val="0076773A"/>
    <w:rsid w:val="007712EE"/>
    <w:rsid w:val="007713F2"/>
    <w:rsid w:val="00771511"/>
    <w:rsid w:val="00772101"/>
    <w:rsid w:val="0077210B"/>
    <w:rsid w:val="00774714"/>
    <w:rsid w:val="0077649F"/>
    <w:rsid w:val="007772F9"/>
    <w:rsid w:val="007774C1"/>
    <w:rsid w:val="00780F81"/>
    <w:rsid w:val="007819CC"/>
    <w:rsid w:val="00781B06"/>
    <w:rsid w:val="00782EE8"/>
    <w:rsid w:val="007848CA"/>
    <w:rsid w:val="007859BA"/>
    <w:rsid w:val="007916C9"/>
    <w:rsid w:val="00791B76"/>
    <w:rsid w:val="0079236F"/>
    <w:rsid w:val="007925E9"/>
    <w:rsid w:val="00793509"/>
    <w:rsid w:val="00793975"/>
    <w:rsid w:val="00793BB4"/>
    <w:rsid w:val="00793F3B"/>
    <w:rsid w:val="0079422C"/>
    <w:rsid w:val="007944C0"/>
    <w:rsid w:val="0079484A"/>
    <w:rsid w:val="00795B12"/>
    <w:rsid w:val="00796FE9"/>
    <w:rsid w:val="0079751C"/>
    <w:rsid w:val="007A132E"/>
    <w:rsid w:val="007A2B21"/>
    <w:rsid w:val="007A4926"/>
    <w:rsid w:val="007A510D"/>
    <w:rsid w:val="007A5DEA"/>
    <w:rsid w:val="007A6840"/>
    <w:rsid w:val="007A6B2E"/>
    <w:rsid w:val="007A73E7"/>
    <w:rsid w:val="007A7485"/>
    <w:rsid w:val="007A7652"/>
    <w:rsid w:val="007B082E"/>
    <w:rsid w:val="007B39DA"/>
    <w:rsid w:val="007B54AB"/>
    <w:rsid w:val="007B6E08"/>
    <w:rsid w:val="007B76C9"/>
    <w:rsid w:val="007B7F7D"/>
    <w:rsid w:val="007C0910"/>
    <w:rsid w:val="007C26A4"/>
    <w:rsid w:val="007C2C24"/>
    <w:rsid w:val="007C41FF"/>
    <w:rsid w:val="007C48DF"/>
    <w:rsid w:val="007C5944"/>
    <w:rsid w:val="007C6769"/>
    <w:rsid w:val="007C6EF3"/>
    <w:rsid w:val="007CF58A"/>
    <w:rsid w:val="007D0202"/>
    <w:rsid w:val="007D044A"/>
    <w:rsid w:val="007D08D5"/>
    <w:rsid w:val="007D08ED"/>
    <w:rsid w:val="007D090D"/>
    <w:rsid w:val="007D0D24"/>
    <w:rsid w:val="007D182D"/>
    <w:rsid w:val="007D2E36"/>
    <w:rsid w:val="007D3AAA"/>
    <w:rsid w:val="007D7EDE"/>
    <w:rsid w:val="007D7F34"/>
    <w:rsid w:val="007E056E"/>
    <w:rsid w:val="007E0E1E"/>
    <w:rsid w:val="007E1FF6"/>
    <w:rsid w:val="007E510B"/>
    <w:rsid w:val="007E52CA"/>
    <w:rsid w:val="007E64A0"/>
    <w:rsid w:val="007F0562"/>
    <w:rsid w:val="007F1C3A"/>
    <w:rsid w:val="007F26F8"/>
    <w:rsid w:val="007F2D08"/>
    <w:rsid w:val="007F32E2"/>
    <w:rsid w:val="007F3765"/>
    <w:rsid w:val="007F3F65"/>
    <w:rsid w:val="007F478B"/>
    <w:rsid w:val="007F54C1"/>
    <w:rsid w:val="007F5FFC"/>
    <w:rsid w:val="007F681A"/>
    <w:rsid w:val="007F687E"/>
    <w:rsid w:val="007F6E6B"/>
    <w:rsid w:val="008001A7"/>
    <w:rsid w:val="008002AB"/>
    <w:rsid w:val="00800D72"/>
    <w:rsid w:val="008043EE"/>
    <w:rsid w:val="0081183D"/>
    <w:rsid w:val="0081216B"/>
    <w:rsid w:val="008123E9"/>
    <w:rsid w:val="0081418C"/>
    <w:rsid w:val="00814FA6"/>
    <w:rsid w:val="00817B44"/>
    <w:rsid w:val="00817F91"/>
    <w:rsid w:val="00821C0E"/>
    <w:rsid w:val="00823A96"/>
    <w:rsid w:val="00824D30"/>
    <w:rsid w:val="008266A4"/>
    <w:rsid w:val="00830685"/>
    <w:rsid w:val="00832637"/>
    <w:rsid w:val="00832B0A"/>
    <w:rsid w:val="00833030"/>
    <w:rsid w:val="008339D7"/>
    <w:rsid w:val="00834C53"/>
    <w:rsid w:val="0083509F"/>
    <w:rsid w:val="00837CB6"/>
    <w:rsid w:val="008405B9"/>
    <w:rsid w:val="008431E2"/>
    <w:rsid w:val="0084417C"/>
    <w:rsid w:val="00844D1E"/>
    <w:rsid w:val="00844F26"/>
    <w:rsid w:val="00845D8D"/>
    <w:rsid w:val="008514C5"/>
    <w:rsid w:val="008534F4"/>
    <w:rsid w:val="00854159"/>
    <w:rsid w:val="008544C5"/>
    <w:rsid w:val="00856F99"/>
    <w:rsid w:val="008632C6"/>
    <w:rsid w:val="008648AB"/>
    <w:rsid w:val="008668C7"/>
    <w:rsid w:val="0086749D"/>
    <w:rsid w:val="0087203A"/>
    <w:rsid w:val="0087284F"/>
    <w:rsid w:val="00873708"/>
    <w:rsid w:val="00874534"/>
    <w:rsid w:val="00874F55"/>
    <w:rsid w:val="00875CB8"/>
    <w:rsid w:val="008774B9"/>
    <w:rsid w:val="00877F3A"/>
    <w:rsid w:val="00880448"/>
    <w:rsid w:val="0088053E"/>
    <w:rsid w:val="00882D99"/>
    <w:rsid w:val="008848FD"/>
    <w:rsid w:val="00884B66"/>
    <w:rsid w:val="00884EDC"/>
    <w:rsid w:val="008851A6"/>
    <w:rsid w:val="008859D3"/>
    <w:rsid w:val="00887A08"/>
    <w:rsid w:val="00887E49"/>
    <w:rsid w:val="008918DE"/>
    <w:rsid w:val="008928A8"/>
    <w:rsid w:val="008942E6"/>
    <w:rsid w:val="008943DD"/>
    <w:rsid w:val="00894861"/>
    <w:rsid w:val="0089515E"/>
    <w:rsid w:val="00896994"/>
    <w:rsid w:val="00896FB7"/>
    <w:rsid w:val="008A07F3"/>
    <w:rsid w:val="008A0F9D"/>
    <w:rsid w:val="008A2030"/>
    <w:rsid w:val="008A23A3"/>
    <w:rsid w:val="008A2443"/>
    <w:rsid w:val="008A309B"/>
    <w:rsid w:val="008A348A"/>
    <w:rsid w:val="008A3919"/>
    <w:rsid w:val="008A3CAF"/>
    <w:rsid w:val="008A4E38"/>
    <w:rsid w:val="008A4F89"/>
    <w:rsid w:val="008A707C"/>
    <w:rsid w:val="008B07AE"/>
    <w:rsid w:val="008B415B"/>
    <w:rsid w:val="008B5A94"/>
    <w:rsid w:val="008B774A"/>
    <w:rsid w:val="008B78B7"/>
    <w:rsid w:val="008C002E"/>
    <w:rsid w:val="008C2294"/>
    <w:rsid w:val="008C269F"/>
    <w:rsid w:val="008C2CEA"/>
    <w:rsid w:val="008C4860"/>
    <w:rsid w:val="008C5318"/>
    <w:rsid w:val="008C57D0"/>
    <w:rsid w:val="008C6422"/>
    <w:rsid w:val="008C6982"/>
    <w:rsid w:val="008C74E7"/>
    <w:rsid w:val="008D0B39"/>
    <w:rsid w:val="008D0D89"/>
    <w:rsid w:val="008D14AA"/>
    <w:rsid w:val="008D15AB"/>
    <w:rsid w:val="008D3363"/>
    <w:rsid w:val="008D4C5A"/>
    <w:rsid w:val="008D5200"/>
    <w:rsid w:val="008E2257"/>
    <w:rsid w:val="008E4919"/>
    <w:rsid w:val="008E4A0E"/>
    <w:rsid w:val="008F08DE"/>
    <w:rsid w:val="008F2047"/>
    <w:rsid w:val="008F20AB"/>
    <w:rsid w:val="008F29F9"/>
    <w:rsid w:val="008F3B83"/>
    <w:rsid w:val="008F4BA6"/>
    <w:rsid w:val="008F5794"/>
    <w:rsid w:val="008F79E3"/>
    <w:rsid w:val="009001EC"/>
    <w:rsid w:val="009005F9"/>
    <w:rsid w:val="009008DD"/>
    <w:rsid w:val="009016C5"/>
    <w:rsid w:val="00901D35"/>
    <w:rsid w:val="009027C6"/>
    <w:rsid w:val="009037A7"/>
    <w:rsid w:val="00905B56"/>
    <w:rsid w:val="00905B9B"/>
    <w:rsid w:val="00905CDE"/>
    <w:rsid w:val="00905DFF"/>
    <w:rsid w:val="00906AAC"/>
    <w:rsid w:val="0090704A"/>
    <w:rsid w:val="00907E11"/>
    <w:rsid w:val="0091016C"/>
    <w:rsid w:val="009124E6"/>
    <w:rsid w:val="00912B70"/>
    <w:rsid w:val="009135DA"/>
    <w:rsid w:val="00914938"/>
    <w:rsid w:val="0091550E"/>
    <w:rsid w:val="0091585E"/>
    <w:rsid w:val="00915B7C"/>
    <w:rsid w:val="00916B91"/>
    <w:rsid w:val="00921541"/>
    <w:rsid w:val="00921958"/>
    <w:rsid w:val="0092200F"/>
    <w:rsid w:val="0092208F"/>
    <w:rsid w:val="0092357B"/>
    <w:rsid w:val="0092425E"/>
    <w:rsid w:val="00924F81"/>
    <w:rsid w:val="00925D24"/>
    <w:rsid w:val="0092799F"/>
    <w:rsid w:val="009302F8"/>
    <w:rsid w:val="009306A3"/>
    <w:rsid w:val="00930F98"/>
    <w:rsid w:val="00931C65"/>
    <w:rsid w:val="00931D37"/>
    <w:rsid w:val="00933B4A"/>
    <w:rsid w:val="00934534"/>
    <w:rsid w:val="00935080"/>
    <w:rsid w:val="00935FD6"/>
    <w:rsid w:val="00936E83"/>
    <w:rsid w:val="0093780B"/>
    <w:rsid w:val="00941393"/>
    <w:rsid w:val="0094201E"/>
    <w:rsid w:val="0094271C"/>
    <w:rsid w:val="009441F4"/>
    <w:rsid w:val="009442FE"/>
    <w:rsid w:val="00945169"/>
    <w:rsid w:val="00946074"/>
    <w:rsid w:val="0094688A"/>
    <w:rsid w:val="00946D94"/>
    <w:rsid w:val="00950BA5"/>
    <w:rsid w:val="00950C60"/>
    <w:rsid w:val="00953DCC"/>
    <w:rsid w:val="0095417C"/>
    <w:rsid w:val="00954DC0"/>
    <w:rsid w:val="00955D9B"/>
    <w:rsid w:val="00956D82"/>
    <w:rsid w:val="00957E35"/>
    <w:rsid w:val="00960E13"/>
    <w:rsid w:val="009623AC"/>
    <w:rsid w:val="00962D56"/>
    <w:rsid w:val="00963D9C"/>
    <w:rsid w:val="00965209"/>
    <w:rsid w:val="00965284"/>
    <w:rsid w:val="009658A7"/>
    <w:rsid w:val="009701B1"/>
    <w:rsid w:val="00970FDA"/>
    <w:rsid w:val="009713A6"/>
    <w:rsid w:val="009715DF"/>
    <w:rsid w:val="00971909"/>
    <w:rsid w:val="00971D03"/>
    <w:rsid w:val="00972931"/>
    <w:rsid w:val="00972E99"/>
    <w:rsid w:val="0097366E"/>
    <w:rsid w:val="00976823"/>
    <w:rsid w:val="0097707A"/>
    <w:rsid w:val="009777FF"/>
    <w:rsid w:val="00977F95"/>
    <w:rsid w:val="00980565"/>
    <w:rsid w:val="00980B29"/>
    <w:rsid w:val="009817FD"/>
    <w:rsid w:val="00981F9A"/>
    <w:rsid w:val="00982588"/>
    <w:rsid w:val="0098421F"/>
    <w:rsid w:val="00986968"/>
    <w:rsid w:val="00990C6C"/>
    <w:rsid w:val="00993A59"/>
    <w:rsid w:val="00993E99"/>
    <w:rsid w:val="009943DD"/>
    <w:rsid w:val="00994CC1"/>
    <w:rsid w:val="009964CD"/>
    <w:rsid w:val="00996878"/>
    <w:rsid w:val="009A07EB"/>
    <w:rsid w:val="009A084A"/>
    <w:rsid w:val="009A0B8B"/>
    <w:rsid w:val="009A3F82"/>
    <w:rsid w:val="009A4F10"/>
    <w:rsid w:val="009B1801"/>
    <w:rsid w:val="009B6C90"/>
    <w:rsid w:val="009C110C"/>
    <w:rsid w:val="009C1116"/>
    <w:rsid w:val="009C2804"/>
    <w:rsid w:val="009C4470"/>
    <w:rsid w:val="009C44CB"/>
    <w:rsid w:val="009C5496"/>
    <w:rsid w:val="009C5A42"/>
    <w:rsid w:val="009C5C9F"/>
    <w:rsid w:val="009C6C05"/>
    <w:rsid w:val="009C7070"/>
    <w:rsid w:val="009C71D5"/>
    <w:rsid w:val="009C734A"/>
    <w:rsid w:val="009D00DA"/>
    <w:rsid w:val="009D018C"/>
    <w:rsid w:val="009D054D"/>
    <w:rsid w:val="009D2208"/>
    <w:rsid w:val="009D2435"/>
    <w:rsid w:val="009D28DE"/>
    <w:rsid w:val="009D3019"/>
    <w:rsid w:val="009D6339"/>
    <w:rsid w:val="009D6E03"/>
    <w:rsid w:val="009D757F"/>
    <w:rsid w:val="009D7A2A"/>
    <w:rsid w:val="009E0651"/>
    <w:rsid w:val="009E0C82"/>
    <w:rsid w:val="009E2E6F"/>
    <w:rsid w:val="009E35B9"/>
    <w:rsid w:val="009E40A9"/>
    <w:rsid w:val="009E4E8D"/>
    <w:rsid w:val="009E515B"/>
    <w:rsid w:val="009E5E64"/>
    <w:rsid w:val="009E7323"/>
    <w:rsid w:val="009E796D"/>
    <w:rsid w:val="009F0E29"/>
    <w:rsid w:val="009F1C07"/>
    <w:rsid w:val="009F2D1E"/>
    <w:rsid w:val="009F3793"/>
    <w:rsid w:val="009F415E"/>
    <w:rsid w:val="00A02BD4"/>
    <w:rsid w:val="00A034F1"/>
    <w:rsid w:val="00A03563"/>
    <w:rsid w:val="00A049C3"/>
    <w:rsid w:val="00A06177"/>
    <w:rsid w:val="00A067F5"/>
    <w:rsid w:val="00A07AD1"/>
    <w:rsid w:val="00A13362"/>
    <w:rsid w:val="00A13B1A"/>
    <w:rsid w:val="00A14508"/>
    <w:rsid w:val="00A14B84"/>
    <w:rsid w:val="00A15FF4"/>
    <w:rsid w:val="00A175AC"/>
    <w:rsid w:val="00A17CA9"/>
    <w:rsid w:val="00A216E0"/>
    <w:rsid w:val="00A21702"/>
    <w:rsid w:val="00A228D6"/>
    <w:rsid w:val="00A25DCF"/>
    <w:rsid w:val="00A26B5A"/>
    <w:rsid w:val="00A27807"/>
    <w:rsid w:val="00A301A7"/>
    <w:rsid w:val="00A31CB9"/>
    <w:rsid w:val="00A31D06"/>
    <w:rsid w:val="00A32C46"/>
    <w:rsid w:val="00A35FB8"/>
    <w:rsid w:val="00A40647"/>
    <w:rsid w:val="00A412DC"/>
    <w:rsid w:val="00A41AC3"/>
    <w:rsid w:val="00A4326F"/>
    <w:rsid w:val="00A4365A"/>
    <w:rsid w:val="00A45BF6"/>
    <w:rsid w:val="00A4725E"/>
    <w:rsid w:val="00A5086C"/>
    <w:rsid w:val="00A50C3C"/>
    <w:rsid w:val="00A50FAF"/>
    <w:rsid w:val="00A51251"/>
    <w:rsid w:val="00A5165F"/>
    <w:rsid w:val="00A5255E"/>
    <w:rsid w:val="00A53973"/>
    <w:rsid w:val="00A54AFD"/>
    <w:rsid w:val="00A55227"/>
    <w:rsid w:val="00A563B9"/>
    <w:rsid w:val="00A56927"/>
    <w:rsid w:val="00A5769B"/>
    <w:rsid w:val="00A57D86"/>
    <w:rsid w:val="00A62C9F"/>
    <w:rsid w:val="00A63C2A"/>
    <w:rsid w:val="00A64B5E"/>
    <w:rsid w:val="00A65F2C"/>
    <w:rsid w:val="00A70162"/>
    <w:rsid w:val="00A71CEC"/>
    <w:rsid w:val="00A72045"/>
    <w:rsid w:val="00A731EA"/>
    <w:rsid w:val="00A7400C"/>
    <w:rsid w:val="00A7476F"/>
    <w:rsid w:val="00A7483E"/>
    <w:rsid w:val="00A74B42"/>
    <w:rsid w:val="00A75293"/>
    <w:rsid w:val="00A7542B"/>
    <w:rsid w:val="00A75EB1"/>
    <w:rsid w:val="00A76727"/>
    <w:rsid w:val="00A76C20"/>
    <w:rsid w:val="00A773FA"/>
    <w:rsid w:val="00A77F34"/>
    <w:rsid w:val="00A80F34"/>
    <w:rsid w:val="00A83E0F"/>
    <w:rsid w:val="00A85699"/>
    <w:rsid w:val="00A85A44"/>
    <w:rsid w:val="00A867B4"/>
    <w:rsid w:val="00A87E20"/>
    <w:rsid w:val="00A9096A"/>
    <w:rsid w:val="00A90DCA"/>
    <w:rsid w:val="00A91779"/>
    <w:rsid w:val="00A92986"/>
    <w:rsid w:val="00A93444"/>
    <w:rsid w:val="00A9679C"/>
    <w:rsid w:val="00AA22DC"/>
    <w:rsid w:val="00AA33F9"/>
    <w:rsid w:val="00AA43C2"/>
    <w:rsid w:val="00AA4956"/>
    <w:rsid w:val="00AA6453"/>
    <w:rsid w:val="00AA6E97"/>
    <w:rsid w:val="00AB0824"/>
    <w:rsid w:val="00AB458E"/>
    <w:rsid w:val="00AB47B5"/>
    <w:rsid w:val="00AB4811"/>
    <w:rsid w:val="00AB67BA"/>
    <w:rsid w:val="00AC0687"/>
    <w:rsid w:val="00AC2D14"/>
    <w:rsid w:val="00AC2F3B"/>
    <w:rsid w:val="00AC3453"/>
    <w:rsid w:val="00AC3A09"/>
    <w:rsid w:val="00AC47F3"/>
    <w:rsid w:val="00AC614C"/>
    <w:rsid w:val="00AC6617"/>
    <w:rsid w:val="00AC6E3F"/>
    <w:rsid w:val="00AC7F3C"/>
    <w:rsid w:val="00AD0856"/>
    <w:rsid w:val="00AD094F"/>
    <w:rsid w:val="00AD098A"/>
    <w:rsid w:val="00AD3107"/>
    <w:rsid w:val="00AD330E"/>
    <w:rsid w:val="00AD3485"/>
    <w:rsid w:val="00AD38CE"/>
    <w:rsid w:val="00AD590E"/>
    <w:rsid w:val="00AD6477"/>
    <w:rsid w:val="00AD6533"/>
    <w:rsid w:val="00AD6E6F"/>
    <w:rsid w:val="00AD7999"/>
    <w:rsid w:val="00AE08D2"/>
    <w:rsid w:val="00AE14CB"/>
    <w:rsid w:val="00AE4742"/>
    <w:rsid w:val="00AE5C75"/>
    <w:rsid w:val="00AE6132"/>
    <w:rsid w:val="00AE660C"/>
    <w:rsid w:val="00AE6CBB"/>
    <w:rsid w:val="00AE6E85"/>
    <w:rsid w:val="00AE76D6"/>
    <w:rsid w:val="00AF0A05"/>
    <w:rsid w:val="00AF1E2D"/>
    <w:rsid w:val="00AF25AF"/>
    <w:rsid w:val="00AF41E8"/>
    <w:rsid w:val="00AF5810"/>
    <w:rsid w:val="00AF66F2"/>
    <w:rsid w:val="00AF6E30"/>
    <w:rsid w:val="00B01742"/>
    <w:rsid w:val="00B01BEF"/>
    <w:rsid w:val="00B03A4E"/>
    <w:rsid w:val="00B11217"/>
    <w:rsid w:val="00B11AAB"/>
    <w:rsid w:val="00B14002"/>
    <w:rsid w:val="00B145CA"/>
    <w:rsid w:val="00B14943"/>
    <w:rsid w:val="00B16237"/>
    <w:rsid w:val="00B1705E"/>
    <w:rsid w:val="00B178D4"/>
    <w:rsid w:val="00B17C76"/>
    <w:rsid w:val="00B21C2B"/>
    <w:rsid w:val="00B24E6C"/>
    <w:rsid w:val="00B2593A"/>
    <w:rsid w:val="00B27514"/>
    <w:rsid w:val="00B2769B"/>
    <w:rsid w:val="00B3038E"/>
    <w:rsid w:val="00B31736"/>
    <w:rsid w:val="00B32723"/>
    <w:rsid w:val="00B32FB0"/>
    <w:rsid w:val="00B34297"/>
    <w:rsid w:val="00B351BB"/>
    <w:rsid w:val="00B4087A"/>
    <w:rsid w:val="00B41196"/>
    <w:rsid w:val="00B417EB"/>
    <w:rsid w:val="00B42AB0"/>
    <w:rsid w:val="00B43A2E"/>
    <w:rsid w:val="00B444FB"/>
    <w:rsid w:val="00B451C0"/>
    <w:rsid w:val="00B45285"/>
    <w:rsid w:val="00B45B62"/>
    <w:rsid w:val="00B45DBD"/>
    <w:rsid w:val="00B46246"/>
    <w:rsid w:val="00B47D65"/>
    <w:rsid w:val="00B47E42"/>
    <w:rsid w:val="00B50BE2"/>
    <w:rsid w:val="00B50C43"/>
    <w:rsid w:val="00B510F5"/>
    <w:rsid w:val="00B527FE"/>
    <w:rsid w:val="00B53169"/>
    <w:rsid w:val="00B56EBC"/>
    <w:rsid w:val="00B56FDC"/>
    <w:rsid w:val="00B579DD"/>
    <w:rsid w:val="00B6066D"/>
    <w:rsid w:val="00B6254F"/>
    <w:rsid w:val="00B63641"/>
    <w:rsid w:val="00B645EE"/>
    <w:rsid w:val="00B648EC"/>
    <w:rsid w:val="00B64A14"/>
    <w:rsid w:val="00B64DB9"/>
    <w:rsid w:val="00B655BC"/>
    <w:rsid w:val="00B669E0"/>
    <w:rsid w:val="00B706A2"/>
    <w:rsid w:val="00B70A5D"/>
    <w:rsid w:val="00B70D03"/>
    <w:rsid w:val="00B72D2D"/>
    <w:rsid w:val="00B72F53"/>
    <w:rsid w:val="00B73057"/>
    <w:rsid w:val="00B751F8"/>
    <w:rsid w:val="00B75CE7"/>
    <w:rsid w:val="00B77B4A"/>
    <w:rsid w:val="00B77C80"/>
    <w:rsid w:val="00B802E5"/>
    <w:rsid w:val="00B80493"/>
    <w:rsid w:val="00B81C1F"/>
    <w:rsid w:val="00B81CEF"/>
    <w:rsid w:val="00B82945"/>
    <w:rsid w:val="00B832C1"/>
    <w:rsid w:val="00B83969"/>
    <w:rsid w:val="00B84E26"/>
    <w:rsid w:val="00B8529E"/>
    <w:rsid w:val="00B86F17"/>
    <w:rsid w:val="00B87099"/>
    <w:rsid w:val="00B90FE7"/>
    <w:rsid w:val="00B919B9"/>
    <w:rsid w:val="00B92FFD"/>
    <w:rsid w:val="00B93078"/>
    <w:rsid w:val="00B9442B"/>
    <w:rsid w:val="00B9502C"/>
    <w:rsid w:val="00B966F4"/>
    <w:rsid w:val="00B97D74"/>
    <w:rsid w:val="00BA02EB"/>
    <w:rsid w:val="00BA2E85"/>
    <w:rsid w:val="00BA5E0A"/>
    <w:rsid w:val="00BA7DAD"/>
    <w:rsid w:val="00BB508F"/>
    <w:rsid w:val="00BB54FA"/>
    <w:rsid w:val="00BB6977"/>
    <w:rsid w:val="00BB7732"/>
    <w:rsid w:val="00BB7771"/>
    <w:rsid w:val="00BC3132"/>
    <w:rsid w:val="00BC36CB"/>
    <w:rsid w:val="00BC4288"/>
    <w:rsid w:val="00BC4D03"/>
    <w:rsid w:val="00BC6459"/>
    <w:rsid w:val="00BC7241"/>
    <w:rsid w:val="00BC77E4"/>
    <w:rsid w:val="00BD00A1"/>
    <w:rsid w:val="00BD0368"/>
    <w:rsid w:val="00BD06D6"/>
    <w:rsid w:val="00BD0728"/>
    <w:rsid w:val="00BD28B0"/>
    <w:rsid w:val="00BD510D"/>
    <w:rsid w:val="00BD631B"/>
    <w:rsid w:val="00BE05DD"/>
    <w:rsid w:val="00BE09A3"/>
    <w:rsid w:val="00BE252B"/>
    <w:rsid w:val="00BE42B0"/>
    <w:rsid w:val="00BE57CE"/>
    <w:rsid w:val="00BE64C8"/>
    <w:rsid w:val="00BE7578"/>
    <w:rsid w:val="00BF27BA"/>
    <w:rsid w:val="00BF2E4D"/>
    <w:rsid w:val="00BF33DC"/>
    <w:rsid w:val="00BF3E39"/>
    <w:rsid w:val="00BF5213"/>
    <w:rsid w:val="00BF6012"/>
    <w:rsid w:val="00BF626B"/>
    <w:rsid w:val="00BF70C7"/>
    <w:rsid w:val="00BF7F6E"/>
    <w:rsid w:val="00C005D3"/>
    <w:rsid w:val="00C011F1"/>
    <w:rsid w:val="00C01763"/>
    <w:rsid w:val="00C01DB6"/>
    <w:rsid w:val="00C02FDB"/>
    <w:rsid w:val="00C04F35"/>
    <w:rsid w:val="00C0503D"/>
    <w:rsid w:val="00C050D0"/>
    <w:rsid w:val="00C054AF"/>
    <w:rsid w:val="00C05E9B"/>
    <w:rsid w:val="00C10040"/>
    <w:rsid w:val="00C10A36"/>
    <w:rsid w:val="00C110E1"/>
    <w:rsid w:val="00C1171C"/>
    <w:rsid w:val="00C11829"/>
    <w:rsid w:val="00C11DDF"/>
    <w:rsid w:val="00C12975"/>
    <w:rsid w:val="00C1349E"/>
    <w:rsid w:val="00C15AF4"/>
    <w:rsid w:val="00C16088"/>
    <w:rsid w:val="00C2243E"/>
    <w:rsid w:val="00C23CF1"/>
    <w:rsid w:val="00C251CC"/>
    <w:rsid w:val="00C2607A"/>
    <w:rsid w:val="00C308F1"/>
    <w:rsid w:val="00C32EB9"/>
    <w:rsid w:val="00C335F1"/>
    <w:rsid w:val="00C33C69"/>
    <w:rsid w:val="00C34161"/>
    <w:rsid w:val="00C353F7"/>
    <w:rsid w:val="00C35E4E"/>
    <w:rsid w:val="00C36B9B"/>
    <w:rsid w:val="00C4106C"/>
    <w:rsid w:val="00C412D5"/>
    <w:rsid w:val="00C4215C"/>
    <w:rsid w:val="00C42FC6"/>
    <w:rsid w:val="00C439AF"/>
    <w:rsid w:val="00C43E41"/>
    <w:rsid w:val="00C44123"/>
    <w:rsid w:val="00C4482C"/>
    <w:rsid w:val="00C46AE3"/>
    <w:rsid w:val="00C46B4C"/>
    <w:rsid w:val="00C47B25"/>
    <w:rsid w:val="00C530C1"/>
    <w:rsid w:val="00C55343"/>
    <w:rsid w:val="00C562A5"/>
    <w:rsid w:val="00C57A7B"/>
    <w:rsid w:val="00C629C7"/>
    <w:rsid w:val="00C63B64"/>
    <w:rsid w:val="00C648BF"/>
    <w:rsid w:val="00C65541"/>
    <w:rsid w:val="00C659C4"/>
    <w:rsid w:val="00C71284"/>
    <w:rsid w:val="00C732E2"/>
    <w:rsid w:val="00C74188"/>
    <w:rsid w:val="00C74689"/>
    <w:rsid w:val="00C74B7F"/>
    <w:rsid w:val="00C75AE9"/>
    <w:rsid w:val="00C76093"/>
    <w:rsid w:val="00C76318"/>
    <w:rsid w:val="00C7640B"/>
    <w:rsid w:val="00C771CC"/>
    <w:rsid w:val="00C77323"/>
    <w:rsid w:val="00C77C97"/>
    <w:rsid w:val="00C77FD9"/>
    <w:rsid w:val="00C8056B"/>
    <w:rsid w:val="00C82929"/>
    <w:rsid w:val="00C86923"/>
    <w:rsid w:val="00C90076"/>
    <w:rsid w:val="00C91F36"/>
    <w:rsid w:val="00C93981"/>
    <w:rsid w:val="00C94934"/>
    <w:rsid w:val="00C96E20"/>
    <w:rsid w:val="00CA00A6"/>
    <w:rsid w:val="00CA1940"/>
    <w:rsid w:val="00CA2950"/>
    <w:rsid w:val="00CA2D38"/>
    <w:rsid w:val="00CA75F5"/>
    <w:rsid w:val="00CB0148"/>
    <w:rsid w:val="00CB17AD"/>
    <w:rsid w:val="00CB3BC7"/>
    <w:rsid w:val="00CB3D66"/>
    <w:rsid w:val="00CB43D0"/>
    <w:rsid w:val="00CB5F8D"/>
    <w:rsid w:val="00CB71C0"/>
    <w:rsid w:val="00CB77AB"/>
    <w:rsid w:val="00CC10BA"/>
    <w:rsid w:val="00CC1107"/>
    <w:rsid w:val="00CC51E6"/>
    <w:rsid w:val="00CC52B1"/>
    <w:rsid w:val="00CC6AE2"/>
    <w:rsid w:val="00CC6B42"/>
    <w:rsid w:val="00CC7074"/>
    <w:rsid w:val="00CC7B4F"/>
    <w:rsid w:val="00CD1FB7"/>
    <w:rsid w:val="00CD1FD5"/>
    <w:rsid w:val="00CD3701"/>
    <w:rsid w:val="00CD485B"/>
    <w:rsid w:val="00CD78E5"/>
    <w:rsid w:val="00CE0544"/>
    <w:rsid w:val="00CE143D"/>
    <w:rsid w:val="00CE366A"/>
    <w:rsid w:val="00CE4178"/>
    <w:rsid w:val="00CE573D"/>
    <w:rsid w:val="00CE6674"/>
    <w:rsid w:val="00CE77A4"/>
    <w:rsid w:val="00CF0180"/>
    <w:rsid w:val="00CF082B"/>
    <w:rsid w:val="00CF1831"/>
    <w:rsid w:val="00CF39C5"/>
    <w:rsid w:val="00CF3EB4"/>
    <w:rsid w:val="00CF43D8"/>
    <w:rsid w:val="00CF4523"/>
    <w:rsid w:val="00CF455A"/>
    <w:rsid w:val="00CF52DD"/>
    <w:rsid w:val="00CF7F2E"/>
    <w:rsid w:val="00D00AB8"/>
    <w:rsid w:val="00D021A8"/>
    <w:rsid w:val="00D0264F"/>
    <w:rsid w:val="00D06738"/>
    <w:rsid w:val="00D0761E"/>
    <w:rsid w:val="00D07647"/>
    <w:rsid w:val="00D07BB9"/>
    <w:rsid w:val="00D10769"/>
    <w:rsid w:val="00D10DBF"/>
    <w:rsid w:val="00D11CD9"/>
    <w:rsid w:val="00D137BC"/>
    <w:rsid w:val="00D13AC7"/>
    <w:rsid w:val="00D149D8"/>
    <w:rsid w:val="00D15D6D"/>
    <w:rsid w:val="00D17E3F"/>
    <w:rsid w:val="00D20607"/>
    <w:rsid w:val="00D209F4"/>
    <w:rsid w:val="00D20D0E"/>
    <w:rsid w:val="00D21320"/>
    <w:rsid w:val="00D2336C"/>
    <w:rsid w:val="00D23A0A"/>
    <w:rsid w:val="00D262B5"/>
    <w:rsid w:val="00D2636B"/>
    <w:rsid w:val="00D26703"/>
    <w:rsid w:val="00D26A80"/>
    <w:rsid w:val="00D3003A"/>
    <w:rsid w:val="00D30411"/>
    <w:rsid w:val="00D314E9"/>
    <w:rsid w:val="00D32723"/>
    <w:rsid w:val="00D3398A"/>
    <w:rsid w:val="00D34941"/>
    <w:rsid w:val="00D36185"/>
    <w:rsid w:val="00D3646D"/>
    <w:rsid w:val="00D373CA"/>
    <w:rsid w:val="00D3744D"/>
    <w:rsid w:val="00D43E59"/>
    <w:rsid w:val="00D44516"/>
    <w:rsid w:val="00D4465C"/>
    <w:rsid w:val="00D44743"/>
    <w:rsid w:val="00D4770F"/>
    <w:rsid w:val="00D532A1"/>
    <w:rsid w:val="00D53A86"/>
    <w:rsid w:val="00D55487"/>
    <w:rsid w:val="00D56A91"/>
    <w:rsid w:val="00D5723E"/>
    <w:rsid w:val="00D6074E"/>
    <w:rsid w:val="00D60F19"/>
    <w:rsid w:val="00D61C6D"/>
    <w:rsid w:val="00D6466C"/>
    <w:rsid w:val="00D648D5"/>
    <w:rsid w:val="00D64910"/>
    <w:rsid w:val="00D667CF"/>
    <w:rsid w:val="00D708D2"/>
    <w:rsid w:val="00D7201D"/>
    <w:rsid w:val="00D72F24"/>
    <w:rsid w:val="00D7311E"/>
    <w:rsid w:val="00D7348A"/>
    <w:rsid w:val="00D73499"/>
    <w:rsid w:val="00D75EE8"/>
    <w:rsid w:val="00D763D2"/>
    <w:rsid w:val="00D76457"/>
    <w:rsid w:val="00D766A8"/>
    <w:rsid w:val="00D76B31"/>
    <w:rsid w:val="00D811EC"/>
    <w:rsid w:val="00D811FC"/>
    <w:rsid w:val="00D816A0"/>
    <w:rsid w:val="00D823F6"/>
    <w:rsid w:val="00D828C6"/>
    <w:rsid w:val="00D837D4"/>
    <w:rsid w:val="00D83CFC"/>
    <w:rsid w:val="00D83D1E"/>
    <w:rsid w:val="00D85A1C"/>
    <w:rsid w:val="00D86FBB"/>
    <w:rsid w:val="00D87052"/>
    <w:rsid w:val="00D900ED"/>
    <w:rsid w:val="00D9296D"/>
    <w:rsid w:val="00D93605"/>
    <w:rsid w:val="00D93ED3"/>
    <w:rsid w:val="00D940B5"/>
    <w:rsid w:val="00D94613"/>
    <w:rsid w:val="00D94C5A"/>
    <w:rsid w:val="00D95176"/>
    <w:rsid w:val="00DA0497"/>
    <w:rsid w:val="00DA1CC3"/>
    <w:rsid w:val="00DA2153"/>
    <w:rsid w:val="00DA2B26"/>
    <w:rsid w:val="00DA72EF"/>
    <w:rsid w:val="00DA79CD"/>
    <w:rsid w:val="00DA7DE8"/>
    <w:rsid w:val="00DA7F6E"/>
    <w:rsid w:val="00DB1B84"/>
    <w:rsid w:val="00DB716D"/>
    <w:rsid w:val="00DB79EC"/>
    <w:rsid w:val="00DB7C4C"/>
    <w:rsid w:val="00DC0618"/>
    <w:rsid w:val="00DC24D5"/>
    <w:rsid w:val="00DC33C2"/>
    <w:rsid w:val="00DC33FA"/>
    <w:rsid w:val="00DC60ED"/>
    <w:rsid w:val="00DD00BF"/>
    <w:rsid w:val="00DD0218"/>
    <w:rsid w:val="00DD17D1"/>
    <w:rsid w:val="00DD21C4"/>
    <w:rsid w:val="00DD2901"/>
    <w:rsid w:val="00DD3F6E"/>
    <w:rsid w:val="00DD61E6"/>
    <w:rsid w:val="00DD721B"/>
    <w:rsid w:val="00DE0897"/>
    <w:rsid w:val="00DE0BC4"/>
    <w:rsid w:val="00DE0D78"/>
    <w:rsid w:val="00DE3045"/>
    <w:rsid w:val="00DE3E93"/>
    <w:rsid w:val="00DE3F30"/>
    <w:rsid w:val="00DE4476"/>
    <w:rsid w:val="00DE4893"/>
    <w:rsid w:val="00DE48A7"/>
    <w:rsid w:val="00DE7808"/>
    <w:rsid w:val="00DF11F1"/>
    <w:rsid w:val="00DF3414"/>
    <w:rsid w:val="00DF5952"/>
    <w:rsid w:val="00DF5B1A"/>
    <w:rsid w:val="00DF6092"/>
    <w:rsid w:val="00DF649C"/>
    <w:rsid w:val="00DF6B52"/>
    <w:rsid w:val="00DF7C61"/>
    <w:rsid w:val="00DF7E25"/>
    <w:rsid w:val="00E05D65"/>
    <w:rsid w:val="00E06350"/>
    <w:rsid w:val="00E07CC7"/>
    <w:rsid w:val="00E107DB"/>
    <w:rsid w:val="00E10949"/>
    <w:rsid w:val="00E10C30"/>
    <w:rsid w:val="00E12F0F"/>
    <w:rsid w:val="00E1313F"/>
    <w:rsid w:val="00E16754"/>
    <w:rsid w:val="00E16E2E"/>
    <w:rsid w:val="00E17589"/>
    <w:rsid w:val="00E20ED3"/>
    <w:rsid w:val="00E21EF9"/>
    <w:rsid w:val="00E231D9"/>
    <w:rsid w:val="00E23793"/>
    <w:rsid w:val="00E23F81"/>
    <w:rsid w:val="00E24D78"/>
    <w:rsid w:val="00E2657C"/>
    <w:rsid w:val="00E27022"/>
    <w:rsid w:val="00E27B59"/>
    <w:rsid w:val="00E3045B"/>
    <w:rsid w:val="00E3197C"/>
    <w:rsid w:val="00E31AEB"/>
    <w:rsid w:val="00E32127"/>
    <w:rsid w:val="00E327A9"/>
    <w:rsid w:val="00E338E3"/>
    <w:rsid w:val="00E35D43"/>
    <w:rsid w:val="00E35DFC"/>
    <w:rsid w:val="00E36D04"/>
    <w:rsid w:val="00E37053"/>
    <w:rsid w:val="00E37E9B"/>
    <w:rsid w:val="00E401B8"/>
    <w:rsid w:val="00E41B66"/>
    <w:rsid w:val="00E4249A"/>
    <w:rsid w:val="00E4327D"/>
    <w:rsid w:val="00E43785"/>
    <w:rsid w:val="00E4391F"/>
    <w:rsid w:val="00E43954"/>
    <w:rsid w:val="00E470A0"/>
    <w:rsid w:val="00E47D66"/>
    <w:rsid w:val="00E517C2"/>
    <w:rsid w:val="00E51EA2"/>
    <w:rsid w:val="00E52084"/>
    <w:rsid w:val="00E52BAF"/>
    <w:rsid w:val="00E53BF0"/>
    <w:rsid w:val="00E5482F"/>
    <w:rsid w:val="00E54E02"/>
    <w:rsid w:val="00E56529"/>
    <w:rsid w:val="00E5695C"/>
    <w:rsid w:val="00E5729B"/>
    <w:rsid w:val="00E57E2B"/>
    <w:rsid w:val="00E614D7"/>
    <w:rsid w:val="00E61A1E"/>
    <w:rsid w:val="00E61E5C"/>
    <w:rsid w:val="00E62AA0"/>
    <w:rsid w:val="00E6312E"/>
    <w:rsid w:val="00E63208"/>
    <w:rsid w:val="00E6333D"/>
    <w:rsid w:val="00E63860"/>
    <w:rsid w:val="00E66799"/>
    <w:rsid w:val="00E67F59"/>
    <w:rsid w:val="00E709C5"/>
    <w:rsid w:val="00E71C7A"/>
    <w:rsid w:val="00E72357"/>
    <w:rsid w:val="00E73033"/>
    <w:rsid w:val="00E75462"/>
    <w:rsid w:val="00E761CE"/>
    <w:rsid w:val="00E76A21"/>
    <w:rsid w:val="00E76CF1"/>
    <w:rsid w:val="00E76E91"/>
    <w:rsid w:val="00E7791C"/>
    <w:rsid w:val="00E77FDC"/>
    <w:rsid w:val="00E80126"/>
    <w:rsid w:val="00E80532"/>
    <w:rsid w:val="00E805FF"/>
    <w:rsid w:val="00E8176F"/>
    <w:rsid w:val="00E81852"/>
    <w:rsid w:val="00E81ABE"/>
    <w:rsid w:val="00E81ACC"/>
    <w:rsid w:val="00E827C1"/>
    <w:rsid w:val="00E82F6D"/>
    <w:rsid w:val="00E83794"/>
    <w:rsid w:val="00E84BC2"/>
    <w:rsid w:val="00E855BC"/>
    <w:rsid w:val="00E876DF"/>
    <w:rsid w:val="00E903F9"/>
    <w:rsid w:val="00E90A68"/>
    <w:rsid w:val="00E91AC6"/>
    <w:rsid w:val="00E92A92"/>
    <w:rsid w:val="00E93148"/>
    <w:rsid w:val="00E9475A"/>
    <w:rsid w:val="00E96977"/>
    <w:rsid w:val="00EA0201"/>
    <w:rsid w:val="00EA0350"/>
    <w:rsid w:val="00EA141E"/>
    <w:rsid w:val="00EA3ED0"/>
    <w:rsid w:val="00EA44DF"/>
    <w:rsid w:val="00EA52F6"/>
    <w:rsid w:val="00EA5DA5"/>
    <w:rsid w:val="00EA5DC1"/>
    <w:rsid w:val="00EA5F7D"/>
    <w:rsid w:val="00EA647A"/>
    <w:rsid w:val="00EA70C5"/>
    <w:rsid w:val="00EB4195"/>
    <w:rsid w:val="00EB5BBD"/>
    <w:rsid w:val="00EB6750"/>
    <w:rsid w:val="00EC1D99"/>
    <w:rsid w:val="00EC4306"/>
    <w:rsid w:val="00EC67F2"/>
    <w:rsid w:val="00EC6D54"/>
    <w:rsid w:val="00ED04E0"/>
    <w:rsid w:val="00ED13EC"/>
    <w:rsid w:val="00ED3EF8"/>
    <w:rsid w:val="00ED3F5B"/>
    <w:rsid w:val="00ED4D94"/>
    <w:rsid w:val="00ED6546"/>
    <w:rsid w:val="00ED7506"/>
    <w:rsid w:val="00ED7B66"/>
    <w:rsid w:val="00EE1CC2"/>
    <w:rsid w:val="00EE2E71"/>
    <w:rsid w:val="00EE3031"/>
    <w:rsid w:val="00EE3223"/>
    <w:rsid w:val="00EE3594"/>
    <w:rsid w:val="00EE56DD"/>
    <w:rsid w:val="00EE6AA3"/>
    <w:rsid w:val="00EF09A0"/>
    <w:rsid w:val="00EF524F"/>
    <w:rsid w:val="00EF5857"/>
    <w:rsid w:val="00EF6D09"/>
    <w:rsid w:val="00EF6E15"/>
    <w:rsid w:val="00EF7699"/>
    <w:rsid w:val="00F00370"/>
    <w:rsid w:val="00F00761"/>
    <w:rsid w:val="00F00EA4"/>
    <w:rsid w:val="00F03CFF"/>
    <w:rsid w:val="00F04485"/>
    <w:rsid w:val="00F111A7"/>
    <w:rsid w:val="00F12BBD"/>
    <w:rsid w:val="00F130BD"/>
    <w:rsid w:val="00F17B59"/>
    <w:rsid w:val="00F2015B"/>
    <w:rsid w:val="00F202C0"/>
    <w:rsid w:val="00F2090B"/>
    <w:rsid w:val="00F21593"/>
    <w:rsid w:val="00F21F9C"/>
    <w:rsid w:val="00F26A3D"/>
    <w:rsid w:val="00F27E02"/>
    <w:rsid w:val="00F27E8A"/>
    <w:rsid w:val="00F30E73"/>
    <w:rsid w:val="00F31009"/>
    <w:rsid w:val="00F320DB"/>
    <w:rsid w:val="00F32FB3"/>
    <w:rsid w:val="00F336B8"/>
    <w:rsid w:val="00F34681"/>
    <w:rsid w:val="00F3630D"/>
    <w:rsid w:val="00F36A8B"/>
    <w:rsid w:val="00F37C35"/>
    <w:rsid w:val="00F40980"/>
    <w:rsid w:val="00F44EA7"/>
    <w:rsid w:val="00F45C96"/>
    <w:rsid w:val="00F46D86"/>
    <w:rsid w:val="00F51BA9"/>
    <w:rsid w:val="00F54223"/>
    <w:rsid w:val="00F54D80"/>
    <w:rsid w:val="00F559B8"/>
    <w:rsid w:val="00F6175B"/>
    <w:rsid w:val="00F61F64"/>
    <w:rsid w:val="00F623B6"/>
    <w:rsid w:val="00F6258D"/>
    <w:rsid w:val="00F6326D"/>
    <w:rsid w:val="00F63602"/>
    <w:rsid w:val="00F637C9"/>
    <w:rsid w:val="00F64D47"/>
    <w:rsid w:val="00F64D9F"/>
    <w:rsid w:val="00F656A1"/>
    <w:rsid w:val="00F65DE4"/>
    <w:rsid w:val="00F67AE3"/>
    <w:rsid w:val="00F67AEF"/>
    <w:rsid w:val="00F70C30"/>
    <w:rsid w:val="00F72DB1"/>
    <w:rsid w:val="00F737BF"/>
    <w:rsid w:val="00F73BAA"/>
    <w:rsid w:val="00F73BB0"/>
    <w:rsid w:val="00F75707"/>
    <w:rsid w:val="00F77B8C"/>
    <w:rsid w:val="00F77C06"/>
    <w:rsid w:val="00F81374"/>
    <w:rsid w:val="00F8137C"/>
    <w:rsid w:val="00F83FC8"/>
    <w:rsid w:val="00F859AD"/>
    <w:rsid w:val="00F868F6"/>
    <w:rsid w:val="00F87F62"/>
    <w:rsid w:val="00F90CC8"/>
    <w:rsid w:val="00F90CF9"/>
    <w:rsid w:val="00F927C5"/>
    <w:rsid w:val="00F94BA4"/>
    <w:rsid w:val="00F95225"/>
    <w:rsid w:val="00F95E32"/>
    <w:rsid w:val="00F95E62"/>
    <w:rsid w:val="00F971D7"/>
    <w:rsid w:val="00FA302B"/>
    <w:rsid w:val="00FA347F"/>
    <w:rsid w:val="00FA3956"/>
    <w:rsid w:val="00FA445E"/>
    <w:rsid w:val="00FA462F"/>
    <w:rsid w:val="00FA471D"/>
    <w:rsid w:val="00FA5A78"/>
    <w:rsid w:val="00FB0D05"/>
    <w:rsid w:val="00FB166A"/>
    <w:rsid w:val="00FB1812"/>
    <w:rsid w:val="00FB2A8C"/>
    <w:rsid w:val="00FB3E9A"/>
    <w:rsid w:val="00FB4E7E"/>
    <w:rsid w:val="00FB535D"/>
    <w:rsid w:val="00FB55FA"/>
    <w:rsid w:val="00FB63F5"/>
    <w:rsid w:val="00FB7D7D"/>
    <w:rsid w:val="00FB9549"/>
    <w:rsid w:val="00FC0818"/>
    <w:rsid w:val="00FC0ADF"/>
    <w:rsid w:val="00FC0D32"/>
    <w:rsid w:val="00FC0EA9"/>
    <w:rsid w:val="00FC1FAF"/>
    <w:rsid w:val="00FC2155"/>
    <w:rsid w:val="00FC284B"/>
    <w:rsid w:val="00FC2B22"/>
    <w:rsid w:val="00FC34AF"/>
    <w:rsid w:val="00FC53CF"/>
    <w:rsid w:val="00FC57A5"/>
    <w:rsid w:val="00FC6957"/>
    <w:rsid w:val="00FC71C9"/>
    <w:rsid w:val="00FC7951"/>
    <w:rsid w:val="00FC7EAF"/>
    <w:rsid w:val="00FC7F56"/>
    <w:rsid w:val="00FD0278"/>
    <w:rsid w:val="00FD1C3D"/>
    <w:rsid w:val="00FD1D8A"/>
    <w:rsid w:val="00FD1E2A"/>
    <w:rsid w:val="00FD2176"/>
    <w:rsid w:val="00FD2240"/>
    <w:rsid w:val="00FD22B4"/>
    <w:rsid w:val="00FD402B"/>
    <w:rsid w:val="00FD5304"/>
    <w:rsid w:val="00FD5A8B"/>
    <w:rsid w:val="00FD5D4C"/>
    <w:rsid w:val="00FD67F3"/>
    <w:rsid w:val="00FD70C4"/>
    <w:rsid w:val="00FE0708"/>
    <w:rsid w:val="00FE1668"/>
    <w:rsid w:val="00FE1E79"/>
    <w:rsid w:val="00FE2245"/>
    <w:rsid w:val="00FE2CAF"/>
    <w:rsid w:val="00FE42B6"/>
    <w:rsid w:val="00FE4639"/>
    <w:rsid w:val="00FE6663"/>
    <w:rsid w:val="00FE7906"/>
    <w:rsid w:val="00FF083F"/>
    <w:rsid w:val="00FF550A"/>
    <w:rsid w:val="00FF5802"/>
    <w:rsid w:val="00FF5CBF"/>
    <w:rsid w:val="00FF710C"/>
    <w:rsid w:val="01129534"/>
    <w:rsid w:val="0124697C"/>
    <w:rsid w:val="016AD1C8"/>
    <w:rsid w:val="017D13CF"/>
    <w:rsid w:val="01BAC1DC"/>
    <w:rsid w:val="01BF21B9"/>
    <w:rsid w:val="01C34820"/>
    <w:rsid w:val="01C8824B"/>
    <w:rsid w:val="01D7170E"/>
    <w:rsid w:val="01FB9344"/>
    <w:rsid w:val="0210B3A5"/>
    <w:rsid w:val="02A24E7D"/>
    <w:rsid w:val="0336C76D"/>
    <w:rsid w:val="0341703F"/>
    <w:rsid w:val="0356265C"/>
    <w:rsid w:val="035F1881"/>
    <w:rsid w:val="03AAD128"/>
    <w:rsid w:val="03B2A4BD"/>
    <w:rsid w:val="03EFCAAD"/>
    <w:rsid w:val="03FBD489"/>
    <w:rsid w:val="04727F2E"/>
    <w:rsid w:val="04A594C3"/>
    <w:rsid w:val="04D57AE8"/>
    <w:rsid w:val="04DE53D3"/>
    <w:rsid w:val="04ECAA1A"/>
    <w:rsid w:val="04FB5C70"/>
    <w:rsid w:val="05418725"/>
    <w:rsid w:val="05477F86"/>
    <w:rsid w:val="056A3880"/>
    <w:rsid w:val="058F31AF"/>
    <w:rsid w:val="05C65263"/>
    <w:rsid w:val="06073CA1"/>
    <w:rsid w:val="06181E2A"/>
    <w:rsid w:val="0651BBC0"/>
    <w:rsid w:val="066567C5"/>
    <w:rsid w:val="0677DF87"/>
    <w:rsid w:val="0679DD49"/>
    <w:rsid w:val="068AB65B"/>
    <w:rsid w:val="06C20D46"/>
    <w:rsid w:val="06C4939A"/>
    <w:rsid w:val="06FE338A"/>
    <w:rsid w:val="0700CF15"/>
    <w:rsid w:val="07120961"/>
    <w:rsid w:val="071B66E2"/>
    <w:rsid w:val="077258DA"/>
    <w:rsid w:val="0779AB3C"/>
    <w:rsid w:val="078A78D9"/>
    <w:rsid w:val="07BD6B3D"/>
    <w:rsid w:val="07E320AF"/>
    <w:rsid w:val="083A2BCD"/>
    <w:rsid w:val="0840306A"/>
    <w:rsid w:val="08440946"/>
    <w:rsid w:val="08D4E9DC"/>
    <w:rsid w:val="08DBCD3F"/>
    <w:rsid w:val="08F0C5DF"/>
    <w:rsid w:val="08F2A6BD"/>
    <w:rsid w:val="09060CCC"/>
    <w:rsid w:val="0907CD2F"/>
    <w:rsid w:val="091FAB23"/>
    <w:rsid w:val="0928DC84"/>
    <w:rsid w:val="0954E310"/>
    <w:rsid w:val="0A0B670A"/>
    <w:rsid w:val="0A439667"/>
    <w:rsid w:val="0A7EE9FD"/>
    <w:rsid w:val="0B4944A6"/>
    <w:rsid w:val="0BA4BEE7"/>
    <w:rsid w:val="0BC8F251"/>
    <w:rsid w:val="0BF5F099"/>
    <w:rsid w:val="0CD7A032"/>
    <w:rsid w:val="0D4056D6"/>
    <w:rsid w:val="0DA11F23"/>
    <w:rsid w:val="0DA9B250"/>
    <w:rsid w:val="0DC14C1F"/>
    <w:rsid w:val="0E007A8F"/>
    <w:rsid w:val="0E383A57"/>
    <w:rsid w:val="0E44EFB2"/>
    <w:rsid w:val="0E70B7AB"/>
    <w:rsid w:val="0E867DF7"/>
    <w:rsid w:val="0E9471AF"/>
    <w:rsid w:val="0E99C39D"/>
    <w:rsid w:val="0EFDA3F0"/>
    <w:rsid w:val="0F376ECF"/>
    <w:rsid w:val="0FCCD11D"/>
    <w:rsid w:val="0FDAC9B0"/>
    <w:rsid w:val="0FFE2D3E"/>
    <w:rsid w:val="10092779"/>
    <w:rsid w:val="101A4D4A"/>
    <w:rsid w:val="103EC7B6"/>
    <w:rsid w:val="1056B479"/>
    <w:rsid w:val="10A3B9D7"/>
    <w:rsid w:val="10A3EEA5"/>
    <w:rsid w:val="10A624EB"/>
    <w:rsid w:val="10ACE62C"/>
    <w:rsid w:val="10B25971"/>
    <w:rsid w:val="10CFF782"/>
    <w:rsid w:val="10DE7EEA"/>
    <w:rsid w:val="111452DC"/>
    <w:rsid w:val="113480D5"/>
    <w:rsid w:val="11640CFC"/>
    <w:rsid w:val="117AEAF3"/>
    <w:rsid w:val="11A0ECA6"/>
    <w:rsid w:val="11B42BE7"/>
    <w:rsid w:val="1229F188"/>
    <w:rsid w:val="12609743"/>
    <w:rsid w:val="127C18D3"/>
    <w:rsid w:val="1288315A"/>
    <w:rsid w:val="12982FAB"/>
    <w:rsid w:val="12B13628"/>
    <w:rsid w:val="12E8DD17"/>
    <w:rsid w:val="12E914EC"/>
    <w:rsid w:val="13A2977D"/>
    <w:rsid w:val="13B424E8"/>
    <w:rsid w:val="1483BDD7"/>
    <w:rsid w:val="14857815"/>
    <w:rsid w:val="14F39C65"/>
    <w:rsid w:val="1554C5D2"/>
    <w:rsid w:val="155D5C50"/>
    <w:rsid w:val="15665502"/>
    <w:rsid w:val="157B36FB"/>
    <w:rsid w:val="15B481E5"/>
    <w:rsid w:val="15FA6721"/>
    <w:rsid w:val="160BFBF7"/>
    <w:rsid w:val="16152911"/>
    <w:rsid w:val="164FA8CD"/>
    <w:rsid w:val="16505688"/>
    <w:rsid w:val="16AE143C"/>
    <w:rsid w:val="16BC0E1B"/>
    <w:rsid w:val="16EF7071"/>
    <w:rsid w:val="17298F77"/>
    <w:rsid w:val="1733034F"/>
    <w:rsid w:val="17784FC4"/>
    <w:rsid w:val="17821B7B"/>
    <w:rsid w:val="1791373B"/>
    <w:rsid w:val="17A96686"/>
    <w:rsid w:val="17C83140"/>
    <w:rsid w:val="17FC9FF3"/>
    <w:rsid w:val="1820672C"/>
    <w:rsid w:val="185DF29E"/>
    <w:rsid w:val="188B42B4"/>
    <w:rsid w:val="1898A059"/>
    <w:rsid w:val="18CDA6BF"/>
    <w:rsid w:val="18DD13B3"/>
    <w:rsid w:val="18F345FA"/>
    <w:rsid w:val="191EDAAE"/>
    <w:rsid w:val="193499FC"/>
    <w:rsid w:val="1983B8E5"/>
    <w:rsid w:val="198457D3"/>
    <w:rsid w:val="1A13AD13"/>
    <w:rsid w:val="1A234CE2"/>
    <w:rsid w:val="1A2AF863"/>
    <w:rsid w:val="1A4A32EB"/>
    <w:rsid w:val="1A829F88"/>
    <w:rsid w:val="1A995EE3"/>
    <w:rsid w:val="1AD5513D"/>
    <w:rsid w:val="1AE52C8A"/>
    <w:rsid w:val="1B20A2F5"/>
    <w:rsid w:val="1B3C424D"/>
    <w:rsid w:val="1B3E24AE"/>
    <w:rsid w:val="1B4EA8E7"/>
    <w:rsid w:val="1B5C0F55"/>
    <w:rsid w:val="1B601209"/>
    <w:rsid w:val="1B960947"/>
    <w:rsid w:val="1BE5D5AD"/>
    <w:rsid w:val="1BE834E5"/>
    <w:rsid w:val="1C0D6C2C"/>
    <w:rsid w:val="1C326F5E"/>
    <w:rsid w:val="1C352F44"/>
    <w:rsid w:val="1C41F149"/>
    <w:rsid w:val="1C750D90"/>
    <w:rsid w:val="1C9A0ECC"/>
    <w:rsid w:val="1CE13975"/>
    <w:rsid w:val="1D05E287"/>
    <w:rsid w:val="1D23FCAA"/>
    <w:rsid w:val="1D3D9E55"/>
    <w:rsid w:val="1D84F1DF"/>
    <w:rsid w:val="1DC8DFCC"/>
    <w:rsid w:val="1E0B036B"/>
    <w:rsid w:val="1E163A78"/>
    <w:rsid w:val="1E71A34B"/>
    <w:rsid w:val="1EA96735"/>
    <w:rsid w:val="1EF58784"/>
    <w:rsid w:val="1F0E6FAA"/>
    <w:rsid w:val="1F2A39B6"/>
    <w:rsid w:val="1F3E4C3B"/>
    <w:rsid w:val="1F95C982"/>
    <w:rsid w:val="1FDBF63C"/>
    <w:rsid w:val="20765C03"/>
    <w:rsid w:val="20D61E6D"/>
    <w:rsid w:val="20F921CD"/>
    <w:rsid w:val="21130920"/>
    <w:rsid w:val="212DFCCC"/>
    <w:rsid w:val="213E1B0E"/>
    <w:rsid w:val="21530B17"/>
    <w:rsid w:val="2166DEA3"/>
    <w:rsid w:val="217CBC7C"/>
    <w:rsid w:val="21896308"/>
    <w:rsid w:val="2195517F"/>
    <w:rsid w:val="219F10F8"/>
    <w:rsid w:val="21AB83D1"/>
    <w:rsid w:val="21BE779A"/>
    <w:rsid w:val="21DA86CA"/>
    <w:rsid w:val="21FD2B6F"/>
    <w:rsid w:val="231211BC"/>
    <w:rsid w:val="23342F4C"/>
    <w:rsid w:val="238A528F"/>
    <w:rsid w:val="23915A77"/>
    <w:rsid w:val="23C79404"/>
    <w:rsid w:val="23D6E2C9"/>
    <w:rsid w:val="240B5747"/>
    <w:rsid w:val="241CF93B"/>
    <w:rsid w:val="2446BEEC"/>
    <w:rsid w:val="2455AD43"/>
    <w:rsid w:val="24991DAB"/>
    <w:rsid w:val="24B63E2C"/>
    <w:rsid w:val="24E32493"/>
    <w:rsid w:val="24F78D56"/>
    <w:rsid w:val="250195AC"/>
    <w:rsid w:val="2503AF3C"/>
    <w:rsid w:val="25145511"/>
    <w:rsid w:val="253EBE73"/>
    <w:rsid w:val="25914A9B"/>
    <w:rsid w:val="259D3F85"/>
    <w:rsid w:val="25A5A8B3"/>
    <w:rsid w:val="25C86EA8"/>
    <w:rsid w:val="262BF6EA"/>
    <w:rsid w:val="265A2516"/>
    <w:rsid w:val="26935DB7"/>
    <w:rsid w:val="26AF0A33"/>
    <w:rsid w:val="26D1446C"/>
    <w:rsid w:val="26E870FA"/>
    <w:rsid w:val="274B76E2"/>
    <w:rsid w:val="2793FACB"/>
    <w:rsid w:val="27A31905"/>
    <w:rsid w:val="27CC6D11"/>
    <w:rsid w:val="27CDD97A"/>
    <w:rsid w:val="27D39D6F"/>
    <w:rsid w:val="280898DE"/>
    <w:rsid w:val="2824FD57"/>
    <w:rsid w:val="282F2E18"/>
    <w:rsid w:val="286E72C1"/>
    <w:rsid w:val="289E6EB4"/>
    <w:rsid w:val="28D9E25C"/>
    <w:rsid w:val="28EE1BEB"/>
    <w:rsid w:val="28F7F058"/>
    <w:rsid w:val="2902C261"/>
    <w:rsid w:val="291A3976"/>
    <w:rsid w:val="2934CA81"/>
    <w:rsid w:val="29611282"/>
    <w:rsid w:val="299E36F3"/>
    <w:rsid w:val="29CCF675"/>
    <w:rsid w:val="29DBDB24"/>
    <w:rsid w:val="2A4CA97E"/>
    <w:rsid w:val="2A86DBB6"/>
    <w:rsid w:val="2ABC0EF0"/>
    <w:rsid w:val="2B707DB0"/>
    <w:rsid w:val="2B7D9BF8"/>
    <w:rsid w:val="2B9DAEFE"/>
    <w:rsid w:val="2BB7B392"/>
    <w:rsid w:val="2BE26667"/>
    <w:rsid w:val="2BFB944D"/>
    <w:rsid w:val="2C0B1663"/>
    <w:rsid w:val="2C0B1C2E"/>
    <w:rsid w:val="2C733673"/>
    <w:rsid w:val="2CA374B7"/>
    <w:rsid w:val="2CAECD45"/>
    <w:rsid w:val="2CB710A9"/>
    <w:rsid w:val="2CB8E189"/>
    <w:rsid w:val="2CBAE3AA"/>
    <w:rsid w:val="2CE5DA68"/>
    <w:rsid w:val="2CF4E259"/>
    <w:rsid w:val="2D4A1C8E"/>
    <w:rsid w:val="2D945481"/>
    <w:rsid w:val="2DB07FA8"/>
    <w:rsid w:val="2DEC2BD5"/>
    <w:rsid w:val="2E0D93F3"/>
    <w:rsid w:val="2E14AFA7"/>
    <w:rsid w:val="2E472DAC"/>
    <w:rsid w:val="2E72920D"/>
    <w:rsid w:val="2EADCF38"/>
    <w:rsid w:val="2EE21B5C"/>
    <w:rsid w:val="2EFE5EED"/>
    <w:rsid w:val="2F4F33DE"/>
    <w:rsid w:val="2F9E14D8"/>
    <w:rsid w:val="2FBAAD9D"/>
    <w:rsid w:val="3004C69F"/>
    <w:rsid w:val="30198E6D"/>
    <w:rsid w:val="30650DE6"/>
    <w:rsid w:val="30799886"/>
    <w:rsid w:val="30A6D43E"/>
    <w:rsid w:val="30DC604D"/>
    <w:rsid w:val="314824A6"/>
    <w:rsid w:val="3164C008"/>
    <w:rsid w:val="316E00B6"/>
    <w:rsid w:val="3174B742"/>
    <w:rsid w:val="31B8EBF2"/>
    <w:rsid w:val="31E2EB82"/>
    <w:rsid w:val="31F7954B"/>
    <w:rsid w:val="323CFB9C"/>
    <w:rsid w:val="326B1737"/>
    <w:rsid w:val="327179C3"/>
    <w:rsid w:val="328C926C"/>
    <w:rsid w:val="32B08696"/>
    <w:rsid w:val="32B41447"/>
    <w:rsid w:val="32D7820A"/>
    <w:rsid w:val="32E79E98"/>
    <w:rsid w:val="32F84550"/>
    <w:rsid w:val="33762492"/>
    <w:rsid w:val="33848E6A"/>
    <w:rsid w:val="33CDAD0E"/>
    <w:rsid w:val="33F27AEF"/>
    <w:rsid w:val="3400CB98"/>
    <w:rsid w:val="343785D7"/>
    <w:rsid w:val="34B96CDA"/>
    <w:rsid w:val="34DB9E9E"/>
    <w:rsid w:val="34F69C87"/>
    <w:rsid w:val="35543890"/>
    <w:rsid w:val="357207A2"/>
    <w:rsid w:val="35756902"/>
    <w:rsid w:val="357888CF"/>
    <w:rsid w:val="35C437B9"/>
    <w:rsid w:val="35CBF56D"/>
    <w:rsid w:val="3609FEA7"/>
    <w:rsid w:val="361EF3C6"/>
    <w:rsid w:val="362BF713"/>
    <w:rsid w:val="36758CAC"/>
    <w:rsid w:val="3675E358"/>
    <w:rsid w:val="36D8D492"/>
    <w:rsid w:val="370A8901"/>
    <w:rsid w:val="371FDAE1"/>
    <w:rsid w:val="3727E4E5"/>
    <w:rsid w:val="3737D075"/>
    <w:rsid w:val="374449A0"/>
    <w:rsid w:val="37B1957A"/>
    <w:rsid w:val="37C21D82"/>
    <w:rsid w:val="37C4BAFE"/>
    <w:rsid w:val="37EF6587"/>
    <w:rsid w:val="39459606"/>
    <w:rsid w:val="397479A9"/>
    <w:rsid w:val="39795721"/>
    <w:rsid w:val="39C3CA87"/>
    <w:rsid w:val="39D1E625"/>
    <w:rsid w:val="3A1616D7"/>
    <w:rsid w:val="3A732789"/>
    <w:rsid w:val="3AAD3F71"/>
    <w:rsid w:val="3ABE85DB"/>
    <w:rsid w:val="3B1E1032"/>
    <w:rsid w:val="3B38483C"/>
    <w:rsid w:val="3B657565"/>
    <w:rsid w:val="3B6D4862"/>
    <w:rsid w:val="3B7698B5"/>
    <w:rsid w:val="3BA95FF9"/>
    <w:rsid w:val="3C0B7989"/>
    <w:rsid w:val="3C121162"/>
    <w:rsid w:val="3C26A345"/>
    <w:rsid w:val="3C28FA06"/>
    <w:rsid w:val="3C56D183"/>
    <w:rsid w:val="3C81E1F0"/>
    <w:rsid w:val="3CD24FE9"/>
    <w:rsid w:val="3CF008B7"/>
    <w:rsid w:val="3CF9FC0D"/>
    <w:rsid w:val="3D0FAEEC"/>
    <w:rsid w:val="3D1E575D"/>
    <w:rsid w:val="3D6D7FC4"/>
    <w:rsid w:val="3E2736B3"/>
    <w:rsid w:val="3E3D8095"/>
    <w:rsid w:val="3E9EB852"/>
    <w:rsid w:val="3EB9325A"/>
    <w:rsid w:val="3EE53E84"/>
    <w:rsid w:val="3F39BFC9"/>
    <w:rsid w:val="3F40EAFC"/>
    <w:rsid w:val="3F558CCB"/>
    <w:rsid w:val="3F57C690"/>
    <w:rsid w:val="3F9ACF08"/>
    <w:rsid w:val="3FAEB38D"/>
    <w:rsid w:val="4003FDA3"/>
    <w:rsid w:val="400917B7"/>
    <w:rsid w:val="40731CBD"/>
    <w:rsid w:val="408974DF"/>
    <w:rsid w:val="40ED78C3"/>
    <w:rsid w:val="4120DF33"/>
    <w:rsid w:val="41387538"/>
    <w:rsid w:val="41505057"/>
    <w:rsid w:val="41729E74"/>
    <w:rsid w:val="41B4BE5A"/>
    <w:rsid w:val="41D74388"/>
    <w:rsid w:val="421439CB"/>
    <w:rsid w:val="4253A3EE"/>
    <w:rsid w:val="42615326"/>
    <w:rsid w:val="428C5B86"/>
    <w:rsid w:val="4328BE41"/>
    <w:rsid w:val="43AC1310"/>
    <w:rsid w:val="43B4FFB6"/>
    <w:rsid w:val="43B93099"/>
    <w:rsid w:val="43E58D36"/>
    <w:rsid w:val="4409B9D6"/>
    <w:rsid w:val="442525B7"/>
    <w:rsid w:val="446DDEAA"/>
    <w:rsid w:val="446E5749"/>
    <w:rsid w:val="4477D3EA"/>
    <w:rsid w:val="449B4CFE"/>
    <w:rsid w:val="44ABE8C5"/>
    <w:rsid w:val="450C8227"/>
    <w:rsid w:val="45137CAD"/>
    <w:rsid w:val="4538FE58"/>
    <w:rsid w:val="4581EFF0"/>
    <w:rsid w:val="458DBFE7"/>
    <w:rsid w:val="45A5A9E7"/>
    <w:rsid w:val="45A70611"/>
    <w:rsid w:val="45AEC0F1"/>
    <w:rsid w:val="45D0D7FD"/>
    <w:rsid w:val="466A9426"/>
    <w:rsid w:val="46CF835F"/>
    <w:rsid w:val="46E06306"/>
    <w:rsid w:val="470B44E0"/>
    <w:rsid w:val="479BC0A2"/>
    <w:rsid w:val="47BBFAFB"/>
    <w:rsid w:val="47D9B091"/>
    <w:rsid w:val="4868BAEF"/>
    <w:rsid w:val="48693D53"/>
    <w:rsid w:val="48AF44CE"/>
    <w:rsid w:val="49099FC0"/>
    <w:rsid w:val="49153EBF"/>
    <w:rsid w:val="4936E792"/>
    <w:rsid w:val="49762804"/>
    <w:rsid w:val="49E004AF"/>
    <w:rsid w:val="4A0F0211"/>
    <w:rsid w:val="4A2071BE"/>
    <w:rsid w:val="4A3F0361"/>
    <w:rsid w:val="4A3FB855"/>
    <w:rsid w:val="4A6C2EAD"/>
    <w:rsid w:val="4A8D70B9"/>
    <w:rsid w:val="4A95E794"/>
    <w:rsid w:val="4AA75E47"/>
    <w:rsid w:val="4B04EBF6"/>
    <w:rsid w:val="4B364925"/>
    <w:rsid w:val="4B82A4E5"/>
    <w:rsid w:val="4BB6DDEC"/>
    <w:rsid w:val="4BBE525D"/>
    <w:rsid w:val="4C2031F8"/>
    <w:rsid w:val="4C372C52"/>
    <w:rsid w:val="4C4609D8"/>
    <w:rsid w:val="4C569C6B"/>
    <w:rsid w:val="4C8E2165"/>
    <w:rsid w:val="4CAD03E7"/>
    <w:rsid w:val="4CAFDF4E"/>
    <w:rsid w:val="4CC64016"/>
    <w:rsid w:val="4CD52B70"/>
    <w:rsid w:val="4D440AB8"/>
    <w:rsid w:val="4D51DEC9"/>
    <w:rsid w:val="4D520362"/>
    <w:rsid w:val="4D82D20E"/>
    <w:rsid w:val="4D90659A"/>
    <w:rsid w:val="4DA37DAA"/>
    <w:rsid w:val="4DC5B1DB"/>
    <w:rsid w:val="4E32BF5C"/>
    <w:rsid w:val="4E56E903"/>
    <w:rsid w:val="4EB7C12E"/>
    <w:rsid w:val="4EB9D198"/>
    <w:rsid w:val="4F36C1EC"/>
    <w:rsid w:val="4F7DCB44"/>
    <w:rsid w:val="4F978042"/>
    <w:rsid w:val="4F9AB1B6"/>
    <w:rsid w:val="4FE4BC13"/>
    <w:rsid w:val="50073474"/>
    <w:rsid w:val="50597007"/>
    <w:rsid w:val="5125CFCF"/>
    <w:rsid w:val="513350A3"/>
    <w:rsid w:val="5142D0F2"/>
    <w:rsid w:val="517BBF0F"/>
    <w:rsid w:val="5181F5AC"/>
    <w:rsid w:val="51A936DF"/>
    <w:rsid w:val="51BEFABB"/>
    <w:rsid w:val="523F2A1C"/>
    <w:rsid w:val="52557C0A"/>
    <w:rsid w:val="5267AB8E"/>
    <w:rsid w:val="52B2A440"/>
    <w:rsid w:val="53051AFD"/>
    <w:rsid w:val="532EEBC7"/>
    <w:rsid w:val="533AA007"/>
    <w:rsid w:val="5343E870"/>
    <w:rsid w:val="5348B032"/>
    <w:rsid w:val="53DA14A2"/>
    <w:rsid w:val="541D36EF"/>
    <w:rsid w:val="543F6899"/>
    <w:rsid w:val="54586737"/>
    <w:rsid w:val="545EA5E3"/>
    <w:rsid w:val="546AF165"/>
    <w:rsid w:val="5474A76E"/>
    <w:rsid w:val="54C47356"/>
    <w:rsid w:val="54C4D8B9"/>
    <w:rsid w:val="54E623F5"/>
    <w:rsid w:val="54F768EB"/>
    <w:rsid w:val="550AC5BB"/>
    <w:rsid w:val="550D3F16"/>
    <w:rsid w:val="555A47A1"/>
    <w:rsid w:val="558CC5E3"/>
    <w:rsid w:val="55D496F9"/>
    <w:rsid w:val="561B6F94"/>
    <w:rsid w:val="5642C637"/>
    <w:rsid w:val="5676966F"/>
    <w:rsid w:val="569E2BD5"/>
    <w:rsid w:val="56C332F8"/>
    <w:rsid w:val="56DBDD2F"/>
    <w:rsid w:val="573AE726"/>
    <w:rsid w:val="573F3FFE"/>
    <w:rsid w:val="576E4F52"/>
    <w:rsid w:val="57B0B0F5"/>
    <w:rsid w:val="57BD0236"/>
    <w:rsid w:val="57ECB339"/>
    <w:rsid w:val="57EE2C7C"/>
    <w:rsid w:val="585A0EA5"/>
    <w:rsid w:val="585EE85D"/>
    <w:rsid w:val="586C2A70"/>
    <w:rsid w:val="586D230D"/>
    <w:rsid w:val="58AAA7C5"/>
    <w:rsid w:val="58B345D7"/>
    <w:rsid w:val="58C58BC5"/>
    <w:rsid w:val="59183A4B"/>
    <w:rsid w:val="59269072"/>
    <w:rsid w:val="592DEA39"/>
    <w:rsid w:val="5972CF1B"/>
    <w:rsid w:val="59B465AC"/>
    <w:rsid w:val="59C7AC69"/>
    <w:rsid w:val="59D5AEBB"/>
    <w:rsid w:val="59DF6327"/>
    <w:rsid w:val="59E08F89"/>
    <w:rsid w:val="59E54697"/>
    <w:rsid w:val="59E7FF7F"/>
    <w:rsid w:val="59EC96A3"/>
    <w:rsid w:val="59EE0BD4"/>
    <w:rsid w:val="5A5A00A2"/>
    <w:rsid w:val="5AB0345C"/>
    <w:rsid w:val="5AC3375A"/>
    <w:rsid w:val="5AED59D5"/>
    <w:rsid w:val="5B197817"/>
    <w:rsid w:val="5B1F1B0E"/>
    <w:rsid w:val="5B24C012"/>
    <w:rsid w:val="5B26CC10"/>
    <w:rsid w:val="5B3AEAF1"/>
    <w:rsid w:val="5B512966"/>
    <w:rsid w:val="5BE5121F"/>
    <w:rsid w:val="5C655B4B"/>
    <w:rsid w:val="5CA54845"/>
    <w:rsid w:val="5CA76816"/>
    <w:rsid w:val="5D4A115F"/>
    <w:rsid w:val="5D616B37"/>
    <w:rsid w:val="5D726A2D"/>
    <w:rsid w:val="5D8347E8"/>
    <w:rsid w:val="5DF1FB4E"/>
    <w:rsid w:val="5E0B1ABC"/>
    <w:rsid w:val="5E4BB28A"/>
    <w:rsid w:val="5E54C301"/>
    <w:rsid w:val="5E58BBBD"/>
    <w:rsid w:val="5E65F5AC"/>
    <w:rsid w:val="5E7C38A9"/>
    <w:rsid w:val="5F22A3B0"/>
    <w:rsid w:val="5F2B5292"/>
    <w:rsid w:val="5F664586"/>
    <w:rsid w:val="5F81F8D1"/>
    <w:rsid w:val="5F8DE470"/>
    <w:rsid w:val="5F975AD0"/>
    <w:rsid w:val="5F9D2BC5"/>
    <w:rsid w:val="5FCA1A31"/>
    <w:rsid w:val="5FDD2E79"/>
    <w:rsid w:val="6011B180"/>
    <w:rsid w:val="60299CA6"/>
    <w:rsid w:val="602CB28E"/>
    <w:rsid w:val="60317385"/>
    <w:rsid w:val="60907B55"/>
    <w:rsid w:val="60CC89CE"/>
    <w:rsid w:val="6114A5AF"/>
    <w:rsid w:val="611D3B78"/>
    <w:rsid w:val="614027E0"/>
    <w:rsid w:val="61593A12"/>
    <w:rsid w:val="617442D3"/>
    <w:rsid w:val="6192B7A6"/>
    <w:rsid w:val="61BAFB51"/>
    <w:rsid w:val="61C6A446"/>
    <w:rsid w:val="620E5D7A"/>
    <w:rsid w:val="62159533"/>
    <w:rsid w:val="628AC730"/>
    <w:rsid w:val="629E8D00"/>
    <w:rsid w:val="62C5CFD9"/>
    <w:rsid w:val="62DAC1B9"/>
    <w:rsid w:val="6338247F"/>
    <w:rsid w:val="6342EF24"/>
    <w:rsid w:val="635017C1"/>
    <w:rsid w:val="63888BFD"/>
    <w:rsid w:val="638D86CC"/>
    <w:rsid w:val="638FA4D9"/>
    <w:rsid w:val="63B69C4F"/>
    <w:rsid w:val="63BD81C7"/>
    <w:rsid w:val="63FB203D"/>
    <w:rsid w:val="6415D80D"/>
    <w:rsid w:val="64774A93"/>
    <w:rsid w:val="64BA41B2"/>
    <w:rsid w:val="64C48B6C"/>
    <w:rsid w:val="64D28D3C"/>
    <w:rsid w:val="64D6A92C"/>
    <w:rsid w:val="651BE909"/>
    <w:rsid w:val="65388EF5"/>
    <w:rsid w:val="6539313E"/>
    <w:rsid w:val="656A5A97"/>
    <w:rsid w:val="657775DD"/>
    <w:rsid w:val="6581D0B0"/>
    <w:rsid w:val="65990BF2"/>
    <w:rsid w:val="659CB164"/>
    <w:rsid w:val="659DCDDE"/>
    <w:rsid w:val="65DDF648"/>
    <w:rsid w:val="65FD3710"/>
    <w:rsid w:val="65FF162C"/>
    <w:rsid w:val="6628E72A"/>
    <w:rsid w:val="6668126E"/>
    <w:rsid w:val="666E45B6"/>
    <w:rsid w:val="66727907"/>
    <w:rsid w:val="66B570EA"/>
    <w:rsid w:val="66D6267C"/>
    <w:rsid w:val="67123D03"/>
    <w:rsid w:val="67266D10"/>
    <w:rsid w:val="672BA779"/>
    <w:rsid w:val="672C7E58"/>
    <w:rsid w:val="6734D020"/>
    <w:rsid w:val="677028A7"/>
    <w:rsid w:val="6779B61D"/>
    <w:rsid w:val="6781D427"/>
    <w:rsid w:val="67A93BCB"/>
    <w:rsid w:val="67AEC754"/>
    <w:rsid w:val="67B9D243"/>
    <w:rsid w:val="67CA0D35"/>
    <w:rsid w:val="67D95EEE"/>
    <w:rsid w:val="67ECC3E1"/>
    <w:rsid w:val="682248E1"/>
    <w:rsid w:val="6822F16C"/>
    <w:rsid w:val="6896C0E8"/>
    <w:rsid w:val="68AF942E"/>
    <w:rsid w:val="69124297"/>
    <w:rsid w:val="69FD5099"/>
    <w:rsid w:val="6A12E698"/>
    <w:rsid w:val="6A1E4AB8"/>
    <w:rsid w:val="6AC27DA7"/>
    <w:rsid w:val="6AD1A09C"/>
    <w:rsid w:val="6AE8E068"/>
    <w:rsid w:val="6AE97224"/>
    <w:rsid w:val="6AFDBA79"/>
    <w:rsid w:val="6B15B564"/>
    <w:rsid w:val="6B3B1C32"/>
    <w:rsid w:val="6B55E456"/>
    <w:rsid w:val="6B8019DB"/>
    <w:rsid w:val="6BB940C6"/>
    <w:rsid w:val="6BE0261B"/>
    <w:rsid w:val="6C00A018"/>
    <w:rsid w:val="6C045A2D"/>
    <w:rsid w:val="6C6E5D97"/>
    <w:rsid w:val="6C848169"/>
    <w:rsid w:val="6C891D54"/>
    <w:rsid w:val="6C93E388"/>
    <w:rsid w:val="6CA01091"/>
    <w:rsid w:val="6CA08040"/>
    <w:rsid w:val="6CF0D7E9"/>
    <w:rsid w:val="6D301135"/>
    <w:rsid w:val="6D45EC19"/>
    <w:rsid w:val="6D8A84BB"/>
    <w:rsid w:val="6D8B02DF"/>
    <w:rsid w:val="6DDC7FF2"/>
    <w:rsid w:val="6DF759B2"/>
    <w:rsid w:val="6E06732B"/>
    <w:rsid w:val="6E23C72A"/>
    <w:rsid w:val="6E53ED5E"/>
    <w:rsid w:val="6E61CB9D"/>
    <w:rsid w:val="6E8D175E"/>
    <w:rsid w:val="6EB72C49"/>
    <w:rsid w:val="6EEE13CC"/>
    <w:rsid w:val="6F050CFD"/>
    <w:rsid w:val="6F06209A"/>
    <w:rsid w:val="6F40524C"/>
    <w:rsid w:val="6F6C5A6D"/>
    <w:rsid w:val="6F8D8CF6"/>
    <w:rsid w:val="6FD848F3"/>
    <w:rsid w:val="7015F796"/>
    <w:rsid w:val="707648AC"/>
    <w:rsid w:val="70A5F494"/>
    <w:rsid w:val="7136F1EE"/>
    <w:rsid w:val="713DD0F0"/>
    <w:rsid w:val="7162BD4A"/>
    <w:rsid w:val="7174287F"/>
    <w:rsid w:val="7178E953"/>
    <w:rsid w:val="71B64E72"/>
    <w:rsid w:val="72177AFA"/>
    <w:rsid w:val="722B668B"/>
    <w:rsid w:val="7278E8B2"/>
    <w:rsid w:val="72D17241"/>
    <w:rsid w:val="72F6A259"/>
    <w:rsid w:val="730F115D"/>
    <w:rsid w:val="731E4A08"/>
    <w:rsid w:val="73CD574E"/>
    <w:rsid w:val="73D984AE"/>
    <w:rsid w:val="740B5865"/>
    <w:rsid w:val="741ADD48"/>
    <w:rsid w:val="74204A3F"/>
    <w:rsid w:val="743C8D1D"/>
    <w:rsid w:val="74B5BFEA"/>
    <w:rsid w:val="74BA30F0"/>
    <w:rsid w:val="74DBEE48"/>
    <w:rsid w:val="75381918"/>
    <w:rsid w:val="75567845"/>
    <w:rsid w:val="75AA042A"/>
    <w:rsid w:val="7613CED7"/>
    <w:rsid w:val="761F67CA"/>
    <w:rsid w:val="7627C4A9"/>
    <w:rsid w:val="76ABEE37"/>
    <w:rsid w:val="76CA3198"/>
    <w:rsid w:val="7701941A"/>
    <w:rsid w:val="772B9FAF"/>
    <w:rsid w:val="77431C5C"/>
    <w:rsid w:val="774A09CA"/>
    <w:rsid w:val="775108A0"/>
    <w:rsid w:val="77D4384F"/>
    <w:rsid w:val="77E23AA2"/>
    <w:rsid w:val="78136DC2"/>
    <w:rsid w:val="78802621"/>
    <w:rsid w:val="788717A6"/>
    <w:rsid w:val="7892AAE2"/>
    <w:rsid w:val="78968735"/>
    <w:rsid w:val="789C70F6"/>
    <w:rsid w:val="78A3E229"/>
    <w:rsid w:val="78B7CC73"/>
    <w:rsid w:val="79691844"/>
    <w:rsid w:val="79828EF5"/>
    <w:rsid w:val="7985652E"/>
    <w:rsid w:val="79BA7986"/>
    <w:rsid w:val="79C1F6F6"/>
    <w:rsid w:val="79CF8F71"/>
    <w:rsid w:val="7A617204"/>
    <w:rsid w:val="7A65F245"/>
    <w:rsid w:val="7AC853DC"/>
    <w:rsid w:val="7B03A485"/>
    <w:rsid w:val="7B044AEA"/>
    <w:rsid w:val="7B551A69"/>
    <w:rsid w:val="7B7C64D0"/>
    <w:rsid w:val="7B809987"/>
    <w:rsid w:val="7B8986B3"/>
    <w:rsid w:val="7BC4B61E"/>
    <w:rsid w:val="7BE06A2A"/>
    <w:rsid w:val="7C0D0AFC"/>
    <w:rsid w:val="7C3A0B1F"/>
    <w:rsid w:val="7CC7DB3B"/>
    <w:rsid w:val="7CEA47CD"/>
    <w:rsid w:val="7D19EB4C"/>
    <w:rsid w:val="7D2386A1"/>
    <w:rsid w:val="7D4C8140"/>
    <w:rsid w:val="7D60311D"/>
    <w:rsid w:val="7D99CE36"/>
    <w:rsid w:val="7D9CEE79"/>
    <w:rsid w:val="7DCE7ADA"/>
    <w:rsid w:val="7DFFA6EF"/>
    <w:rsid w:val="7E32685A"/>
    <w:rsid w:val="7F1341F5"/>
    <w:rsid w:val="7F801CA1"/>
    <w:rsid w:val="7F96FE1B"/>
    <w:rsid w:val="7FB1B53A"/>
    <w:rsid w:val="7FBF643C"/>
    <w:rsid w:val="7FE49C71"/>
    <w:rsid w:val="7FEE9A8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7A3EF"/>
  <w15:chartTrackingRefBased/>
  <w15:docId w15:val="{EF556BEC-0BDA-4B09-B0BC-6205A1A7E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7BF"/>
    <w:pPr>
      <w:spacing w:after="200" w:line="276" w:lineRule="auto"/>
    </w:pPr>
    <w:rPr>
      <w:lang w:val="en-US"/>
    </w:rPr>
  </w:style>
  <w:style w:type="paragraph" w:styleId="Heading1">
    <w:name w:val="heading 1"/>
    <w:basedOn w:val="Normal"/>
    <w:next w:val="Normal"/>
    <w:link w:val="Heading1Char"/>
    <w:uiPriority w:val="9"/>
    <w:qFormat/>
    <w:rsid w:val="007712E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712E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712E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680D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37BF"/>
    <w:rPr>
      <w:color w:val="0563C1" w:themeColor="hyperlink"/>
      <w:u w:val="single"/>
    </w:rPr>
  </w:style>
  <w:style w:type="paragraph" w:styleId="ListParagraph">
    <w:name w:val="List Paragraph"/>
    <w:basedOn w:val="Normal"/>
    <w:uiPriority w:val="34"/>
    <w:qFormat/>
    <w:rsid w:val="00F737BF"/>
    <w:pPr>
      <w:ind w:left="720"/>
      <w:contextualSpacing/>
    </w:pPr>
  </w:style>
  <w:style w:type="table" w:styleId="TableGrid">
    <w:name w:val="Table Grid"/>
    <w:basedOn w:val="TableNormal"/>
    <w:uiPriority w:val="39"/>
    <w:rsid w:val="00F737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F6D5E"/>
    <w:rPr>
      <w:color w:val="808080"/>
    </w:rPr>
  </w:style>
  <w:style w:type="character" w:customStyle="1" w:styleId="Heading1Char">
    <w:name w:val="Heading 1 Char"/>
    <w:basedOn w:val="DefaultParagraphFont"/>
    <w:link w:val="Heading1"/>
    <w:uiPriority w:val="9"/>
    <w:rsid w:val="007712EE"/>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7712EE"/>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7712EE"/>
    <w:rPr>
      <w:rFonts w:asciiTheme="majorHAnsi" w:eastAsiaTheme="majorEastAsia" w:hAnsiTheme="majorHAnsi" w:cstheme="majorBidi"/>
      <w:color w:val="1F3763" w:themeColor="accent1" w:themeShade="7F"/>
      <w:sz w:val="24"/>
      <w:szCs w:val="24"/>
      <w:lang w:val="en-US"/>
    </w:rPr>
  </w:style>
  <w:style w:type="paragraph" w:customStyle="1" w:styleId="paragraph">
    <w:name w:val="paragraph"/>
    <w:basedOn w:val="Normal"/>
    <w:rsid w:val="00680D0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680D03"/>
  </w:style>
  <w:style w:type="character" w:customStyle="1" w:styleId="eop">
    <w:name w:val="eop"/>
    <w:basedOn w:val="DefaultParagraphFont"/>
    <w:rsid w:val="00680D03"/>
  </w:style>
  <w:style w:type="character" w:customStyle="1" w:styleId="Heading4Char">
    <w:name w:val="Heading 4 Char"/>
    <w:basedOn w:val="DefaultParagraphFont"/>
    <w:link w:val="Heading4"/>
    <w:uiPriority w:val="9"/>
    <w:rsid w:val="00680D03"/>
    <w:rPr>
      <w:rFonts w:asciiTheme="majorHAnsi" w:eastAsiaTheme="majorEastAsia" w:hAnsiTheme="majorHAnsi" w:cstheme="majorBidi"/>
      <w:i/>
      <w:iCs/>
      <w:color w:val="2F5496" w:themeColor="accent1" w:themeShade="BF"/>
      <w:lang w:val="en-US"/>
    </w:rPr>
  </w:style>
  <w:style w:type="paragraph" w:customStyle="1" w:styleId="msonormal0">
    <w:name w:val="msonormal"/>
    <w:basedOn w:val="Normal"/>
    <w:rsid w:val="001E7F42"/>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textrun">
    <w:name w:val="textrun"/>
    <w:basedOn w:val="DefaultParagraphFont"/>
    <w:rsid w:val="001E7F42"/>
  </w:style>
  <w:style w:type="paragraph" w:customStyle="1" w:styleId="outlineelement">
    <w:name w:val="outlineelement"/>
    <w:basedOn w:val="Normal"/>
    <w:rsid w:val="001E7F42"/>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1E7F42"/>
    <w:rPr>
      <w:color w:val="800080"/>
      <w:u w:val="single"/>
    </w:rPr>
  </w:style>
  <w:style w:type="character" w:customStyle="1" w:styleId="wacimagecontainer">
    <w:name w:val="wacimagecontainer"/>
    <w:basedOn w:val="DefaultParagraphFont"/>
    <w:rsid w:val="001E7F42"/>
  </w:style>
  <w:style w:type="character" w:customStyle="1" w:styleId="wacimageborder">
    <w:name w:val="wacimageborder"/>
    <w:basedOn w:val="DefaultParagraphFont"/>
    <w:rsid w:val="001E7F42"/>
  </w:style>
  <w:style w:type="character" w:styleId="UnresolvedMention">
    <w:name w:val="Unresolved Mention"/>
    <w:basedOn w:val="DefaultParagraphFont"/>
    <w:uiPriority w:val="99"/>
    <w:semiHidden/>
    <w:unhideWhenUsed/>
    <w:rsid w:val="001E7F42"/>
    <w:rPr>
      <w:color w:val="605E5C"/>
      <w:shd w:val="clear" w:color="auto" w:fill="E1DFDD"/>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lang w:val="en-US"/>
    </w:rPr>
  </w:style>
  <w:style w:type="character" w:styleId="CommentReference">
    <w:name w:val="annotation reference"/>
    <w:basedOn w:val="DefaultParagraphFont"/>
    <w:uiPriority w:val="99"/>
    <w:semiHidden/>
    <w:unhideWhenUsed/>
    <w:rPr>
      <w:sz w:val="16"/>
      <w:szCs w:val="16"/>
    </w:rPr>
  </w:style>
  <w:style w:type="paragraph" w:styleId="Caption">
    <w:name w:val="caption"/>
    <w:basedOn w:val="Normal"/>
    <w:next w:val="Normal"/>
    <w:uiPriority w:val="35"/>
    <w:unhideWhenUsed/>
    <w:qFormat/>
    <w:rsid w:val="00DE48A7"/>
    <w:pPr>
      <w:spacing w:line="240" w:lineRule="auto"/>
    </w:pPr>
    <w:rPr>
      <w:i/>
      <w:iCs/>
      <w:color w:val="44546A" w:themeColor="text2"/>
      <w:sz w:val="18"/>
      <w:szCs w:val="18"/>
    </w:rPr>
  </w:style>
  <w:style w:type="paragraph" w:styleId="Header">
    <w:name w:val="header"/>
    <w:basedOn w:val="Normal"/>
    <w:link w:val="HeaderChar"/>
    <w:uiPriority w:val="99"/>
    <w:unhideWhenUsed/>
    <w:rsid w:val="00F67A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7AEF"/>
    <w:rPr>
      <w:lang w:val="en-US"/>
    </w:rPr>
  </w:style>
  <w:style w:type="paragraph" w:styleId="Footer">
    <w:name w:val="footer"/>
    <w:basedOn w:val="Normal"/>
    <w:link w:val="FooterChar"/>
    <w:uiPriority w:val="99"/>
    <w:unhideWhenUsed/>
    <w:rsid w:val="00F67A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AEF"/>
    <w:rPr>
      <w:lang w:val="en-US"/>
    </w:rPr>
  </w:style>
  <w:style w:type="paragraph" w:styleId="CommentSubject">
    <w:name w:val="annotation subject"/>
    <w:basedOn w:val="CommentText"/>
    <w:next w:val="CommentText"/>
    <w:link w:val="CommentSubjectChar"/>
    <w:uiPriority w:val="99"/>
    <w:semiHidden/>
    <w:unhideWhenUsed/>
    <w:rsid w:val="007B7F7D"/>
    <w:rPr>
      <w:b/>
      <w:bCs/>
    </w:rPr>
  </w:style>
  <w:style w:type="character" w:customStyle="1" w:styleId="CommentSubjectChar">
    <w:name w:val="Comment Subject Char"/>
    <w:basedOn w:val="CommentTextChar"/>
    <w:link w:val="CommentSubject"/>
    <w:uiPriority w:val="99"/>
    <w:semiHidden/>
    <w:rsid w:val="007B7F7D"/>
    <w:rPr>
      <w:b/>
      <w:bCs/>
      <w:sz w:val="20"/>
      <w:szCs w:val="20"/>
      <w:lang w:val="en-US"/>
    </w:rPr>
  </w:style>
  <w:style w:type="paragraph" w:styleId="Revision">
    <w:name w:val="Revision"/>
    <w:hidden/>
    <w:uiPriority w:val="99"/>
    <w:semiHidden/>
    <w:rsid w:val="005A079A"/>
    <w:pPr>
      <w:spacing w:after="0" w:line="240" w:lineRule="auto"/>
    </w:pPr>
    <w:rPr>
      <w:lang w:val="en-US"/>
    </w:rPr>
  </w:style>
  <w:style w:type="table" w:styleId="PlainTable3">
    <w:name w:val="Plain Table 3"/>
    <w:basedOn w:val="TableNormal"/>
    <w:uiPriority w:val="4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cf01">
    <w:name w:val="cf01"/>
    <w:basedOn w:val="DefaultParagraphFont"/>
    <w:rsid w:val="00FA5A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23980">
      <w:bodyDiv w:val="1"/>
      <w:marLeft w:val="0"/>
      <w:marRight w:val="0"/>
      <w:marTop w:val="0"/>
      <w:marBottom w:val="0"/>
      <w:divBdr>
        <w:top w:val="none" w:sz="0" w:space="0" w:color="auto"/>
        <w:left w:val="none" w:sz="0" w:space="0" w:color="auto"/>
        <w:bottom w:val="none" w:sz="0" w:space="0" w:color="auto"/>
        <w:right w:val="none" w:sz="0" w:space="0" w:color="auto"/>
      </w:divBdr>
    </w:div>
    <w:div w:id="87850434">
      <w:bodyDiv w:val="1"/>
      <w:marLeft w:val="0"/>
      <w:marRight w:val="0"/>
      <w:marTop w:val="0"/>
      <w:marBottom w:val="0"/>
      <w:divBdr>
        <w:top w:val="none" w:sz="0" w:space="0" w:color="auto"/>
        <w:left w:val="none" w:sz="0" w:space="0" w:color="auto"/>
        <w:bottom w:val="none" w:sz="0" w:space="0" w:color="auto"/>
        <w:right w:val="none" w:sz="0" w:space="0" w:color="auto"/>
      </w:divBdr>
    </w:div>
    <w:div w:id="101606849">
      <w:bodyDiv w:val="1"/>
      <w:marLeft w:val="0"/>
      <w:marRight w:val="0"/>
      <w:marTop w:val="0"/>
      <w:marBottom w:val="0"/>
      <w:divBdr>
        <w:top w:val="none" w:sz="0" w:space="0" w:color="auto"/>
        <w:left w:val="none" w:sz="0" w:space="0" w:color="auto"/>
        <w:bottom w:val="none" w:sz="0" w:space="0" w:color="auto"/>
        <w:right w:val="none" w:sz="0" w:space="0" w:color="auto"/>
      </w:divBdr>
    </w:div>
    <w:div w:id="281425075">
      <w:bodyDiv w:val="1"/>
      <w:marLeft w:val="0"/>
      <w:marRight w:val="0"/>
      <w:marTop w:val="0"/>
      <w:marBottom w:val="0"/>
      <w:divBdr>
        <w:top w:val="none" w:sz="0" w:space="0" w:color="auto"/>
        <w:left w:val="none" w:sz="0" w:space="0" w:color="auto"/>
        <w:bottom w:val="none" w:sz="0" w:space="0" w:color="auto"/>
        <w:right w:val="none" w:sz="0" w:space="0" w:color="auto"/>
      </w:divBdr>
      <w:divsChild>
        <w:div w:id="1007485433">
          <w:marLeft w:val="0"/>
          <w:marRight w:val="0"/>
          <w:marTop w:val="0"/>
          <w:marBottom w:val="0"/>
          <w:divBdr>
            <w:top w:val="none" w:sz="0" w:space="0" w:color="auto"/>
            <w:left w:val="none" w:sz="0" w:space="0" w:color="auto"/>
            <w:bottom w:val="none" w:sz="0" w:space="0" w:color="auto"/>
            <w:right w:val="none" w:sz="0" w:space="0" w:color="auto"/>
          </w:divBdr>
          <w:divsChild>
            <w:div w:id="232593144">
              <w:marLeft w:val="0"/>
              <w:marRight w:val="0"/>
              <w:marTop w:val="0"/>
              <w:marBottom w:val="0"/>
              <w:divBdr>
                <w:top w:val="none" w:sz="0" w:space="0" w:color="auto"/>
                <w:left w:val="none" w:sz="0" w:space="0" w:color="auto"/>
                <w:bottom w:val="none" w:sz="0" w:space="0" w:color="auto"/>
                <w:right w:val="none" w:sz="0" w:space="0" w:color="auto"/>
              </w:divBdr>
            </w:div>
            <w:div w:id="1259872419">
              <w:marLeft w:val="0"/>
              <w:marRight w:val="0"/>
              <w:marTop w:val="0"/>
              <w:marBottom w:val="0"/>
              <w:divBdr>
                <w:top w:val="none" w:sz="0" w:space="0" w:color="auto"/>
                <w:left w:val="none" w:sz="0" w:space="0" w:color="auto"/>
                <w:bottom w:val="none" w:sz="0" w:space="0" w:color="auto"/>
                <w:right w:val="none" w:sz="0" w:space="0" w:color="auto"/>
              </w:divBdr>
            </w:div>
          </w:divsChild>
        </w:div>
        <w:div w:id="1894191529">
          <w:marLeft w:val="0"/>
          <w:marRight w:val="0"/>
          <w:marTop w:val="0"/>
          <w:marBottom w:val="0"/>
          <w:divBdr>
            <w:top w:val="none" w:sz="0" w:space="0" w:color="auto"/>
            <w:left w:val="none" w:sz="0" w:space="0" w:color="auto"/>
            <w:bottom w:val="none" w:sz="0" w:space="0" w:color="auto"/>
            <w:right w:val="none" w:sz="0" w:space="0" w:color="auto"/>
          </w:divBdr>
          <w:divsChild>
            <w:div w:id="149044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212031">
      <w:bodyDiv w:val="1"/>
      <w:marLeft w:val="0"/>
      <w:marRight w:val="0"/>
      <w:marTop w:val="0"/>
      <w:marBottom w:val="0"/>
      <w:divBdr>
        <w:top w:val="none" w:sz="0" w:space="0" w:color="auto"/>
        <w:left w:val="none" w:sz="0" w:space="0" w:color="auto"/>
        <w:bottom w:val="none" w:sz="0" w:space="0" w:color="auto"/>
        <w:right w:val="none" w:sz="0" w:space="0" w:color="auto"/>
      </w:divBdr>
    </w:div>
    <w:div w:id="810829873">
      <w:bodyDiv w:val="1"/>
      <w:marLeft w:val="0"/>
      <w:marRight w:val="0"/>
      <w:marTop w:val="0"/>
      <w:marBottom w:val="0"/>
      <w:divBdr>
        <w:top w:val="none" w:sz="0" w:space="0" w:color="auto"/>
        <w:left w:val="none" w:sz="0" w:space="0" w:color="auto"/>
        <w:bottom w:val="none" w:sz="0" w:space="0" w:color="auto"/>
        <w:right w:val="none" w:sz="0" w:space="0" w:color="auto"/>
      </w:divBdr>
      <w:divsChild>
        <w:div w:id="214511062">
          <w:marLeft w:val="0"/>
          <w:marRight w:val="0"/>
          <w:marTop w:val="0"/>
          <w:marBottom w:val="0"/>
          <w:divBdr>
            <w:top w:val="none" w:sz="0" w:space="0" w:color="auto"/>
            <w:left w:val="none" w:sz="0" w:space="0" w:color="auto"/>
            <w:bottom w:val="none" w:sz="0" w:space="0" w:color="auto"/>
            <w:right w:val="none" w:sz="0" w:space="0" w:color="auto"/>
          </w:divBdr>
          <w:divsChild>
            <w:div w:id="202134601">
              <w:marLeft w:val="0"/>
              <w:marRight w:val="0"/>
              <w:marTop w:val="0"/>
              <w:marBottom w:val="0"/>
              <w:divBdr>
                <w:top w:val="none" w:sz="0" w:space="0" w:color="auto"/>
                <w:left w:val="none" w:sz="0" w:space="0" w:color="auto"/>
                <w:bottom w:val="none" w:sz="0" w:space="0" w:color="auto"/>
                <w:right w:val="none" w:sz="0" w:space="0" w:color="auto"/>
              </w:divBdr>
            </w:div>
            <w:div w:id="1286081603">
              <w:marLeft w:val="0"/>
              <w:marRight w:val="0"/>
              <w:marTop w:val="0"/>
              <w:marBottom w:val="0"/>
              <w:divBdr>
                <w:top w:val="none" w:sz="0" w:space="0" w:color="auto"/>
                <w:left w:val="none" w:sz="0" w:space="0" w:color="auto"/>
                <w:bottom w:val="none" w:sz="0" w:space="0" w:color="auto"/>
                <w:right w:val="none" w:sz="0" w:space="0" w:color="auto"/>
              </w:divBdr>
            </w:div>
          </w:divsChild>
        </w:div>
        <w:div w:id="1858930690">
          <w:marLeft w:val="0"/>
          <w:marRight w:val="0"/>
          <w:marTop w:val="0"/>
          <w:marBottom w:val="0"/>
          <w:divBdr>
            <w:top w:val="none" w:sz="0" w:space="0" w:color="auto"/>
            <w:left w:val="none" w:sz="0" w:space="0" w:color="auto"/>
            <w:bottom w:val="none" w:sz="0" w:space="0" w:color="auto"/>
            <w:right w:val="none" w:sz="0" w:space="0" w:color="auto"/>
          </w:divBdr>
          <w:divsChild>
            <w:div w:id="196630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102269">
      <w:bodyDiv w:val="1"/>
      <w:marLeft w:val="0"/>
      <w:marRight w:val="0"/>
      <w:marTop w:val="0"/>
      <w:marBottom w:val="0"/>
      <w:divBdr>
        <w:top w:val="none" w:sz="0" w:space="0" w:color="auto"/>
        <w:left w:val="none" w:sz="0" w:space="0" w:color="auto"/>
        <w:bottom w:val="none" w:sz="0" w:space="0" w:color="auto"/>
        <w:right w:val="none" w:sz="0" w:space="0" w:color="auto"/>
      </w:divBdr>
    </w:div>
    <w:div w:id="1388146264">
      <w:bodyDiv w:val="1"/>
      <w:marLeft w:val="0"/>
      <w:marRight w:val="0"/>
      <w:marTop w:val="0"/>
      <w:marBottom w:val="0"/>
      <w:divBdr>
        <w:top w:val="none" w:sz="0" w:space="0" w:color="auto"/>
        <w:left w:val="none" w:sz="0" w:space="0" w:color="auto"/>
        <w:bottom w:val="none" w:sz="0" w:space="0" w:color="auto"/>
        <w:right w:val="none" w:sz="0" w:space="0" w:color="auto"/>
      </w:divBdr>
      <w:divsChild>
        <w:div w:id="58676219">
          <w:marLeft w:val="0"/>
          <w:marRight w:val="0"/>
          <w:marTop w:val="0"/>
          <w:marBottom w:val="0"/>
          <w:divBdr>
            <w:top w:val="none" w:sz="0" w:space="0" w:color="auto"/>
            <w:left w:val="none" w:sz="0" w:space="0" w:color="auto"/>
            <w:bottom w:val="none" w:sz="0" w:space="0" w:color="auto"/>
            <w:right w:val="none" w:sz="0" w:space="0" w:color="auto"/>
          </w:divBdr>
        </w:div>
        <w:div w:id="1149640134">
          <w:marLeft w:val="0"/>
          <w:marRight w:val="0"/>
          <w:marTop w:val="0"/>
          <w:marBottom w:val="0"/>
          <w:divBdr>
            <w:top w:val="none" w:sz="0" w:space="0" w:color="auto"/>
            <w:left w:val="none" w:sz="0" w:space="0" w:color="auto"/>
            <w:bottom w:val="none" w:sz="0" w:space="0" w:color="auto"/>
            <w:right w:val="none" w:sz="0" w:space="0" w:color="auto"/>
          </w:divBdr>
        </w:div>
        <w:div w:id="1600479661">
          <w:marLeft w:val="0"/>
          <w:marRight w:val="0"/>
          <w:marTop w:val="0"/>
          <w:marBottom w:val="0"/>
          <w:divBdr>
            <w:top w:val="none" w:sz="0" w:space="0" w:color="auto"/>
            <w:left w:val="none" w:sz="0" w:space="0" w:color="auto"/>
            <w:bottom w:val="none" w:sz="0" w:space="0" w:color="auto"/>
            <w:right w:val="none" w:sz="0" w:space="0" w:color="auto"/>
          </w:divBdr>
        </w:div>
      </w:divsChild>
    </w:div>
    <w:div w:id="1607883628">
      <w:bodyDiv w:val="1"/>
      <w:marLeft w:val="0"/>
      <w:marRight w:val="0"/>
      <w:marTop w:val="0"/>
      <w:marBottom w:val="0"/>
      <w:divBdr>
        <w:top w:val="none" w:sz="0" w:space="0" w:color="auto"/>
        <w:left w:val="none" w:sz="0" w:space="0" w:color="auto"/>
        <w:bottom w:val="none" w:sz="0" w:space="0" w:color="auto"/>
        <w:right w:val="none" w:sz="0" w:space="0" w:color="auto"/>
      </w:divBdr>
      <w:divsChild>
        <w:div w:id="3094123">
          <w:marLeft w:val="0"/>
          <w:marRight w:val="0"/>
          <w:marTop w:val="0"/>
          <w:marBottom w:val="0"/>
          <w:divBdr>
            <w:top w:val="none" w:sz="0" w:space="0" w:color="auto"/>
            <w:left w:val="none" w:sz="0" w:space="0" w:color="auto"/>
            <w:bottom w:val="none" w:sz="0" w:space="0" w:color="auto"/>
            <w:right w:val="none" w:sz="0" w:space="0" w:color="auto"/>
          </w:divBdr>
          <w:divsChild>
            <w:div w:id="26028175">
              <w:marLeft w:val="0"/>
              <w:marRight w:val="0"/>
              <w:marTop w:val="0"/>
              <w:marBottom w:val="0"/>
              <w:divBdr>
                <w:top w:val="none" w:sz="0" w:space="0" w:color="auto"/>
                <w:left w:val="none" w:sz="0" w:space="0" w:color="auto"/>
                <w:bottom w:val="none" w:sz="0" w:space="0" w:color="auto"/>
                <w:right w:val="none" w:sz="0" w:space="0" w:color="auto"/>
              </w:divBdr>
            </w:div>
            <w:div w:id="132716005">
              <w:marLeft w:val="0"/>
              <w:marRight w:val="0"/>
              <w:marTop w:val="0"/>
              <w:marBottom w:val="0"/>
              <w:divBdr>
                <w:top w:val="none" w:sz="0" w:space="0" w:color="auto"/>
                <w:left w:val="none" w:sz="0" w:space="0" w:color="auto"/>
                <w:bottom w:val="none" w:sz="0" w:space="0" w:color="auto"/>
                <w:right w:val="none" w:sz="0" w:space="0" w:color="auto"/>
              </w:divBdr>
            </w:div>
            <w:div w:id="291980426">
              <w:marLeft w:val="0"/>
              <w:marRight w:val="0"/>
              <w:marTop w:val="0"/>
              <w:marBottom w:val="0"/>
              <w:divBdr>
                <w:top w:val="none" w:sz="0" w:space="0" w:color="auto"/>
                <w:left w:val="none" w:sz="0" w:space="0" w:color="auto"/>
                <w:bottom w:val="none" w:sz="0" w:space="0" w:color="auto"/>
                <w:right w:val="none" w:sz="0" w:space="0" w:color="auto"/>
              </w:divBdr>
            </w:div>
            <w:div w:id="1394548842">
              <w:marLeft w:val="0"/>
              <w:marRight w:val="0"/>
              <w:marTop w:val="0"/>
              <w:marBottom w:val="0"/>
              <w:divBdr>
                <w:top w:val="none" w:sz="0" w:space="0" w:color="auto"/>
                <w:left w:val="none" w:sz="0" w:space="0" w:color="auto"/>
                <w:bottom w:val="none" w:sz="0" w:space="0" w:color="auto"/>
                <w:right w:val="none" w:sz="0" w:space="0" w:color="auto"/>
              </w:divBdr>
            </w:div>
            <w:div w:id="1958216357">
              <w:marLeft w:val="0"/>
              <w:marRight w:val="0"/>
              <w:marTop w:val="0"/>
              <w:marBottom w:val="0"/>
              <w:divBdr>
                <w:top w:val="none" w:sz="0" w:space="0" w:color="auto"/>
                <w:left w:val="none" w:sz="0" w:space="0" w:color="auto"/>
                <w:bottom w:val="none" w:sz="0" w:space="0" w:color="auto"/>
                <w:right w:val="none" w:sz="0" w:space="0" w:color="auto"/>
              </w:divBdr>
            </w:div>
          </w:divsChild>
        </w:div>
        <w:div w:id="21051935">
          <w:marLeft w:val="0"/>
          <w:marRight w:val="0"/>
          <w:marTop w:val="0"/>
          <w:marBottom w:val="0"/>
          <w:divBdr>
            <w:top w:val="none" w:sz="0" w:space="0" w:color="auto"/>
            <w:left w:val="none" w:sz="0" w:space="0" w:color="auto"/>
            <w:bottom w:val="none" w:sz="0" w:space="0" w:color="auto"/>
            <w:right w:val="none" w:sz="0" w:space="0" w:color="auto"/>
          </w:divBdr>
        </w:div>
        <w:div w:id="27992466">
          <w:marLeft w:val="0"/>
          <w:marRight w:val="0"/>
          <w:marTop w:val="0"/>
          <w:marBottom w:val="0"/>
          <w:divBdr>
            <w:top w:val="none" w:sz="0" w:space="0" w:color="auto"/>
            <w:left w:val="none" w:sz="0" w:space="0" w:color="auto"/>
            <w:bottom w:val="none" w:sz="0" w:space="0" w:color="auto"/>
            <w:right w:val="none" w:sz="0" w:space="0" w:color="auto"/>
          </w:divBdr>
        </w:div>
        <w:div w:id="35156676">
          <w:marLeft w:val="0"/>
          <w:marRight w:val="0"/>
          <w:marTop w:val="0"/>
          <w:marBottom w:val="0"/>
          <w:divBdr>
            <w:top w:val="none" w:sz="0" w:space="0" w:color="auto"/>
            <w:left w:val="none" w:sz="0" w:space="0" w:color="auto"/>
            <w:bottom w:val="none" w:sz="0" w:space="0" w:color="auto"/>
            <w:right w:val="none" w:sz="0" w:space="0" w:color="auto"/>
          </w:divBdr>
        </w:div>
        <w:div w:id="43647309">
          <w:marLeft w:val="0"/>
          <w:marRight w:val="0"/>
          <w:marTop w:val="0"/>
          <w:marBottom w:val="0"/>
          <w:divBdr>
            <w:top w:val="none" w:sz="0" w:space="0" w:color="auto"/>
            <w:left w:val="none" w:sz="0" w:space="0" w:color="auto"/>
            <w:bottom w:val="none" w:sz="0" w:space="0" w:color="auto"/>
            <w:right w:val="none" w:sz="0" w:space="0" w:color="auto"/>
          </w:divBdr>
        </w:div>
        <w:div w:id="64499006">
          <w:marLeft w:val="0"/>
          <w:marRight w:val="0"/>
          <w:marTop w:val="0"/>
          <w:marBottom w:val="0"/>
          <w:divBdr>
            <w:top w:val="none" w:sz="0" w:space="0" w:color="auto"/>
            <w:left w:val="none" w:sz="0" w:space="0" w:color="auto"/>
            <w:bottom w:val="none" w:sz="0" w:space="0" w:color="auto"/>
            <w:right w:val="none" w:sz="0" w:space="0" w:color="auto"/>
          </w:divBdr>
        </w:div>
        <w:div w:id="89199135">
          <w:marLeft w:val="0"/>
          <w:marRight w:val="0"/>
          <w:marTop w:val="0"/>
          <w:marBottom w:val="0"/>
          <w:divBdr>
            <w:top w:val="none" w:sz="0" w:space="0" w:color="auto"/>
            <w:left w:val="none" w:sz="0" w:space="0" w:color="auto"/>
            <w:bottom w:val="none" w:sz="0" w:space="0" w:color="auto"/>
            <w:right w:val="none" w:sz="0" w:space="0" w:color="auto"/>
          </w:divBdr>
        </w:div>
        <w:div w:id="90785538">
          <w:marLeft w:val="0"/>
          <w:marRight w:val="0"/>
          <w:marTop w:val="0"/>
          <w:marBottom w:val="0"/>
          <w:divBdr>
            <w:top w:val="none" w:sz="0" w:space="0" w:color="auto"/>
            <w:left w:val="none" w:sz="0" w:space="0" w:color="auto"/>
            <w:bottom w:val="none" w:sz="0" w:space="0" w:color="auto"/>
            <w:right w:val="none" w:sz="0" w:space="0" w:color="auto"/>
          </w:divBdr>
        </w:div>
        <w:div w:id="95831442">
          <w:marLeft w:val="0"/>
          <w:marRight w:val="0"/>
          <w:marTop w:val="0"/>
          <w:marBottom w:val="0"/>
          <w:divBdr>
            <w:top w:val="none" w:sz="0" w:space="0" w:color="auto"/>
            <w:left w:val="none" w:sz="0" w:space="0" w:color="auto"/>
            <w:bottom w:val="none" w:sz="0" w:space="0" w:color="auto"/>
            <w:right w:val="none" w:sz="0" w:space="0" w:color="auto"/>
          </w:divBdr>
        </w:div>
        <w:div w:id="113672075">
          <w:marLeft w:val="0"/>
          <w:marRight w:val="0"/>
          <w:marTop w:val="0"/>
          <w:marBottom w:val="0"/>
          <w:divBdr>
            <w:top w:val="none" w:sz="0" w:space="0" w:color="auto"/>
            <w:left w:val="none" w:sz="0" w:space="0" w:color="auto"/>
            <w:bottom w:val="none" w:sz="0" w:space="0" w:color="auto"/>
            <w:right w:val="none" w:sz="0" w:space="0" w:color="auto"/>
          </w:divBdr>
        </w:div>
        <w:div w:id="115490379">
          <w:marLeft w:val="0"/>
          <w:marRight w:val="0"/>
          <w:marTop w:val="0"/>
          <w:marBottom w:val="0"/>
          <w:divBdr>
            <w:top w:val="none" w:sz="0" w:space="0" w:color="auto"/>
            <w:left w:val="none" w:sz="0" w:space="0" w:color="auto"/>
            <w:bottom w:val="none" w:sz="0" w:space="0" w:color="auto"/>
            <w:right w:val="none" w:sz="0" w:space="0" w:color="auto"/>
          </w:divBdr>
        </w:div>
        <w:div w:id="117258174">
          <w:marLeft w:val="0"/>
          <w:marRight w:val="0"/>
          <w:marTop w:val="0"/>
          <w:marBottom w:val="0"/>
          <w:divBdr>
            <w:top w:val="none" w:sz="0" w:space="0" w:color="auto"/>
            <w:left w:val="none" w:sz="0" w:space="0" w:color="auto"/>
            <w:bottom w:val="none" w:sz="0" w:space="0" w:color="auto"/>
            <w:right w:val="none" w:sz="0" w:space="0" w:color="auto"/>
          </w:divBdr>
        </w:div>
        <w:div w:id="139807368">
          <w:marLeft w:val="0"/>
          <w:marRight w:val="0"/>
          <w:marTop w:val="0"/>
          <w:marBottom w:val="0"/>
          <w:divBdr>
            <w:top w:val="none" w:sz="0" w:space="0" w:color="auto"/>
            <w:left w:val="none" w:sz="0" w:space="0" w:color="auto"/>
            <w:bottom w:val="none" w:sz="0" w:space="0" w:color="auto"/>
            <w:right w:val="none" w:sz="0" w:space="0" w:color="auto"/>
          </w:divBdr>
        </w:div>
        <w:div w:id="147595103">
          <w:marLeft w:val="0"/>
          <w:marRight w:val="0"/>
          <w:marTop w:val="0"/>
          <w:marBottom w:val="0"/>
          <w:divBdr>
            <w:top w:val="none" w:sz="0" w:space="0" w:color="auto"/>
            <w:left w:val="none" w:sz="0" w:space="0" w:color="auto"/>
            <w:bottom w:val="none" w:sz="0" w:space="0" w:color="auto"/>
            <w:right w:val="none" w:sz="0" w:space="0" w:color="auto"/>
          </w:divBdr>
        </w:div>
        <w:div w:id="165174194">
          <w:marLeft w:val="0"/>
          <w:marRight w:val="0"/>
          <w:marTop w:val="0"/>
          <w:marBottom w:val="0"/>
          <w:divBdr>
            <w:top w:val="none" w:sz="0" w:space="0" w:color="auto"/>
            <w:left w:val="none" w:sz="0" w:space="0" w:color="auto"/>
            <w:bottom w:val="none" w:sz="0" w:space="0" w:color="auto"/>
            <w:right w:val="none" w:sz="0" w:space="0" w:color="auto"/>
          </w:divBdr>
        </w:div>
        <w:div w:id="191649040">
          <w:marLeft w:val="0"/>
          <w:marRight w:val="0"/>
          <w:marTop w:val="0"/>
          <w:marBottom w:val="0"/>
          <w:divBdr>
            <w:top w:val="none" w:sz="0" w:space="0" w:color="auto"/>
            <w:left w:val="none" w:sz="0" w:space="0" w:color="auto"/>
            <w:bottom w:val="none" w:sz="0" w:space="0" w:color="auto"/>
            <w:right w:val="none" w:sz="0" w:space="0" w:color="auto"/>
          </w:divBdr>
        </w:div>
        <w:div w:id="198133697">
          <w:marLeft w:val="0"/>
          <w:marRight w:val="0"/>
          <w:marTop w:val="0"/>
          <w:marBottom w:val="0"/>
          <w:divBdr>
            <w:top w:val="none" w:sz="0" w:space="0" w:color="auto"/>
            <w:left w:val="none" w:sz="0" w:space="0" w:color="auto"/>
            <w:bottom w:val="none" w:sz="0" w:space="0" w:color="auto"/>
            <w:right w:val="none" w:sz="0" w:space="0" w:color="auto"/>
          </w:divBdr>
          <w:divsChild>
            <w:div w:id="99036038">
              <w:marLeft w:val="0"/>
              <w:marRight w:val="0"/>
              <w:marTop w:val="0"/>
              <w:marBottom w:val="0"/>
              <w:divBdr>
                <w:top w:val="none" w:sz="0" w:space="0" w:color="auto"/>
                <w:left w:val="none" w:sz="0" w:space="0" w:color="auto"/>
                <w:bottom w:val="none" w:sz="0" w:space="0" w:color="auto"/>
                <w:right w:val="none" w:sz="0" w:space="0" w:color="auto"/>
              </w:divBdr>
            </w:div>
            <w:div w:id="879787174">
              <w:marLeft w:val="0"/>
              <w:marRight w:val="0"/>
              <w:marTop w:val="0"/>
              <w:marBottom w:val="0"/>
              <w:divBdr>
                <w:top w:val="none" w:sz="0" w:space="0" w:color="auto"/>
                <w:left w:val="none" w:sz="0" w:space="0" w:color="auto"/>
                <w:bottom w:val="none" w:sz="0" w:space="0" w:color="auto"/>
                <w:right w:val="none" w:sz="0" w:space="0" w:color="auto"/>
              </w:divBdr>
            </w:div>
            <w:div w:id="1408650395">
              <w:marLeft w:val="0"/>
              <w:marRight w:val="0"/>
              <w:marTop w:val="0"/>
              <w:marBottom w:val="0"/>
              <w:divBdr>
                <w:top w:val="none" w:sz="0" w:space="0" w:color="auto"/>
                <w:left w:val="none" w:sz="0" w:space="0" w:color="auto"/>
                <w:bottom w:val="none" w:sz="0" w:space="0" w:color="auto"/>
                <w:right w:val="none" w:sz="0" w:space="0" w:color="auto"/>
              </w:divBdr>
            </w:div>
            <w:div w:id="1461651658">
              <w:marLeft w:val="0"/>
              <w:marRight w:val="0"/>
              <w:marTop w:val="0"/>
              <w:marBottom w:val="0"/>
              <w:divBdr>
                <w:top w:val="none" w:sz="0" w:space="0" w:color="auto"/>
                <w:left w:val="none" w:sz="0" w:space="0" w:color="auto"/>
                <w:bottom w:val="none" w:sz="0" w:space="0" w:color="auto"/>
                <w:right w:val="none" w:sz="0" w:space="0" w:color="auto"/>
              </w:divBdr>
            </w:div>
          </w:divsChild>
        </w:div>
        <w:div w:id="200410940">
          <w:marLeft w:val="0"/>
          <w:marRight w:val="0"/>
          <w:marTop w:val="0"/>
          <w:marBottom w:val="0"/>
          <w:divBdr>
            <w:top w:val="none" w:sz="0" w:space="0" w:color="auto"/>
            <w:left w:val="none" w:sz="0" w:space="0" w:color="auto"/>
            <w:bottom w:val="none" w:sz="0" w:space="0" w:color="auto"/>
            <w:right w:val="none" w:sz="0" w:space="0" w:color="auto"/>
          </w:divBdr>
        </w:div>
        <w:div w:id="206798808">
          <w:marLeft w:val="0"/>
          <w:marRight w:val="0"/>
          <w:marTop w:val="0"/>
          <w:marBottom w:val="0"/>
          <w:divBdr>
            <w:top w:val="none" w:sz="0" w:space="0" w:color="auto"/>
            <w:left w:val="none" w:sz="0" w:space="0" w:color="auto"/>
            <w:bottom w:val="none" w:sz="0" w:space="0" w:color="auto"/>
            <w:right w:val="none" w:sz="0" w:space="0" w:color="auto"/>
          </w:divBdr>
          <w:divsChild>
            <w:div w:id="88740939">
              <w:marLeft w:val="0"/>
              <w:marRight w:val="0"/>
              <w:marTop w:val="0"/>
              <w:marBottom w:val="0"/>
              <w:divBdr>
                <w:top w:val="none" w:sz="0" w:space="0" w:color="auto"/>
                <w:left w:val="none" w:sz="0" w:space="0" w:color="auto"/>
                <w:bottom w:val="none" w:sz="0" w:space="0" w:color="auto"/>
                <w:right w:val="none" w:sz="0" w:space="0" w:color="auto"/>
              </w:divBdr>
            </w:div>
            <w:div w:id="201134911">
              <w:marLeft w:val="0"/>
              <w:marRight w:val="0"/>
              <w:marTop w:val="0"/>
              <w:marBottom w:val="0"/>
              <w:divBdr>
                <w:top w:val="none" w:sz="0" w:space="0" w:color="auto"/>
                <w:left w:val="none" w:sz="0" w:space="0" w:color="auto"/>
                <w:bottom w:val="none" w:sz="0" w:space="0" w:color="auto"/>
                <w:right w:val="none" w:sz="0" w:space="0" w:color="auto"/>
              </w:divBdr>
            </w:div>
            <w:div w:id="670452795">
              <w:marLeft w:val="0"/>
              <w:marRight w:val="0"/>
              <w:marTop w:val="0"/>
              <w:marBottom w:val="0"/>
              <w:divBdr>
                <w:top w:val="none" w:sz="0" w:space="0" w:color="auto"/>
                <w:left w:val="none" w:sz="0" w:space="0" w:color="auto"/>
                <w:bottom w:val="none" w:sz="0" w:space="0" w:color="auto"/>
                <w:right w:val="none" w:sz="0" w:space="0" w:color="auto"/>
              </w:divBdr>
            </w:div>
            <w:div w:id="1577477818">
              <w:marLeft w:val="0"/>
              <w:marRight w:val="0"/>
              <w:marTop w:val="0"/>
              <w:marBottom w:val="0"/>
              <w:divBdr>
                <w:top w:val="none" w:sz="0" w:space="0" w:color="auto"/>
                <w:left w:val="none" w:sz="0" w:space="0" w:color="auto"/>
                <w:bottom w:val="none" w:sz="0" w:space="0" w:color="auto"/>
                <w:right w:val="none" w:sz="0" w:space="0" w:color="auto"/>
              </w:divBdr>
            </w:div>
          </w:divsChild>
        </w:div>
        <w:div w:id="219900066">
          <w:marLeft w:val="0"/>
          <w:marRight w:val="0"/>
          <w:marTop w:val="0"/>
          <w:marBottom w:val="0"/>
          <w:divBdr>
            <w:top w:val="none" w:sz="0" w:space="0" w:color="auto"/>
            <w:left w:val="none" w:sz="0" w:space="0" w:color="auto"/>
            <w:bottom w:val="none" w:sz="0" w:space="0" w:color="auto"/>
            <w:right w:val="none" w:sz="0" w:space="0" w:color="auto"/>
          </w:divBdr>
        </w:div>
        <w:div w:id="222495566">
          <w:marLeft w:val="0"/>
          <w:marRight w:val="0"/>
          <w:marTop w:val="0"/>
          <w:marBottom w:val="0"/>
          <w:divBdr>
            <w:top w:val="none" w:sz="0" w:space="0" w:color="auto"/>
            <w:left w:val="none" w:sz="0" w:space="0" w:color="auto"/>
            <w:bottom w:val="none" w:sz="0" w:space="0" w:color="auto"/>
            <w:right w:val="none" w:sz="0" w:space="0" w:color="auto"/>
          </w:divBdr>
        </w:div>
        <w:div w:id="224529610">
          <w:marLeft w:val="0"/>
          <w:marRight w:val="0"/>
          <w:marTop w:val="0"/>
          <w:marBottom w:val="0"/>
          <w:divBdr>
            <w:top w:val="none" w:sz="0" w:space="0" w:color="auto"/>
            <w:left w:val="none" w:sz="0" w:space="0" w:color="auto"/>
            <w:bottom w:val="none" w:sz="0" w:space="0" w:color="auto"/>
            <w:right w:val="none" w:sz="0" w:space="0" w:color="auto"/>
          </w:divBdr>
        </w:div>
        <w:div w:id="227302597">
          <w:marLeft w:val="0"/>
          <w:marRight w:val="0"/>
          <w:marTop w:val="0"/>
          <w:marBottom w:val="0"/>
          <w:divBdr>
            <w:top w:val="none" w:sz="0" w:space="0" w:color="auto"/>
            <w:left w:val="none" w:sz="0" w:space="0" w:color="auto"/>
            <w:bottom w:val="none" w:sz="0" w:space="0" w:color="auto"/>
            <w:right w:val="none" w:sz="0" w:space="0" w:color="auto"/>
          </w:divBdr>
        </w:div>
        <w:div w:id="231164295">
          <w:marLeft w:val="0"/>
          <w:marRight w:val="0"/>
          <w:marTop w:val="0"/>
          <w:marBottom w:val="0"/>
          <w:divBdr>
            <w:top w:val="none" w:sz="0" w:space="0" w:color="auto"/>
            <w:left w:val="none" w:sz="0" w:space="0" w:color="auto"/>
            <w:bottom w:val="none" w:sz="0" w:space="0" w:color="auto"/>
            <w:right w:val="none" w:sz="0" w:space="0" w:color="auto"/>
          </w:divBdr>
        </w:div>
        <w:div w:id="241060970">
          <w:marLeft w:val="0"/>
          <w:marRight w:val="0"/>
          <w:marTop w:val="0"/>
          <w:marBottom w:val="0"/>
          <w:divBdr>
            <w:top w:val="none" w:sz="0" w:space="0" w:color="auto"/>
            <w:left w:val="none" w:sz="0" w:space="0" w:color="auto"/>
            <w:bottom w:val="none" w:sz="0" w:space="0" w:color="auto"/>
            <w:right w:val="none" w:sz="0" w:space="0" w:color="auto"/>
          </w:divBdr>
        </w:div>
        <w:div w:id="255596110">
          <w:marLeft w:val="0"/>
          <w:marRight w:val="0"/>
          <w:marTop w:val="0"/>
          <w:marBottom w:val="0"/>
          <w:divBdr>
            <w:top w:val="none" w:sz="0" w:space="0" w:color="auto"/>
            <w:left w:val="none" w:sz="0" w:space="0" w:color="auto"/>
            <w:bottom w:val="none" w:sz="0" w:space="0" w:color="auto"/>
            <w:right w:val="none" w:sz="0" w:space="0" w:color="auto"/>
          </w:divBdr>
        </w:div>
        <w:div w:id="302807669">
          <w:marLeft w:val="0"/>
          <w:marRight w:val="0"/>
          <w:marTop w:val="0"/>
          <w:marBottom w:val="0"/>
          <w:divBdr>
            <w:top w:val="none" w:sz="0" w:space="0" w:color="auto"/>
            <w:left w:val="none" w:sz="0" w:space="0" w:color="auto"/>
            <w:bottom w:val="none" w:sz="0" w:space="0" w:color="auto"/>
            <w:right w:val="none" w:sz="0" w:space="0" w:color="auto"/>
          </w:divBdr>
        </w:div>
        <w:div w:id="315693980">
          <w:marLeft w:val="0"/>
          <w:marRight w:val="0"/>
          <w:marTop w:val="0"/>
          <w:marBottom w:val="0"/>
          <w:divBdr>
            <w:top w:val="none" w:sz="0" w:space="0" w:color="auto"/>
            <w:left w:val="none" w:sz="0" w:space="0" w:color="auto"/>
            <w:bottom w:val="none" w:sz="0" w:space="0" w:color="auto"/>
            <w:right w:val="none" w:sz="0" w:space="0" w:color="auto"/>
          </w:divBdr>
          <w:divsChild>
            <w:div w:id="501815343">
              <w:marLeft w:val="0"/>
              <w:marRight w:val="0"/>
              <w:marTop w:val="0"/>
              <w:marBottom w:val="0"/>
              <w:divBdr>
                <w:top w:val="none" w:sz="0" w:space="0" w:color="auto"/>
                <w:left w:val="none" w:sz="0" w:space="0" w:color="auto"/>
                <w:bottom w:val="none" w:sz="0" w:space="0" w:color="auto"/>
                <w:right w:val="none" w:sz="0" w:space="0" w:color="auto"/>
              </w:divBdr>
            </w:div>
            <w:div w:id="1278753720">
              <w:marLeft w:val="0"/>
              <w:marRight w:val="0"/>
              <w:marTop w:val="0"/>
              <w:marBottom w:val="0"/>
              <w:divBdr>
                <w:top w:val="none" w:sz="0" w:space="0" w:color="auto"/>
                <w:left w:val="none" w:sz="0" w:space="0" w:color="auto"/>
                <w:bottom w:val="none" w:sz="0" w:space="0" w:color="auto"/>
                <w:right w:val="none" w:sz="0" w:space="0" w:color="auto"/>
              </w:divBdr>
            </w:div>
            <w:div w:id="1338776932">
              <w:marLeft w:val="0"/>
              <w:marRight w:val="0"/>
              <w:marTop w:val="0"/>
              <w:marBottom w:val="0"/>
              <w:divBdr>
                <w:top w:val="none" w:sz="0" w:space="0" w:color="auto"/>
                <w:left w:val="none" w:sz="0" w:space="0" w:color="auto"/>
                <w:bottom w:val="none" w:sz="0" w:space="0" w:color="auto"/>
                <w:right w:val="none" w:sz="0" w:space="0" w:color="auto"/>
              </w:divBdr>
            </w:div>
            <w:div w:id="1669210378">
              <w:marLeft w:val="0"/>
              <w:marRight w:val="0"/>
              <w:marTop w:val="0"/>
              <w:marBottom w:val="0"/>
              <w:divBdr>
                <w:top w:val="none" w:sz="0" w:space="0" w:color="auto"/>
                <w:left w:val="none" w:sz="0" w:space="0" w:color="auto"/>
                <w:bottom w:val="none" w:sz="0" w:space="0" w:color="auto"/>
                <w:right w:val="none" w:sz="0" w:space="0" w:color="auto"/>
              </w:divBdr>
            </w:div>
          </w:divsChild>
        </w:div>
        <w:div w:id="316112553">
          <w:marLeft w:val="0"/>
          <w:marRight w:val="0"/>
          <w:marTop w:val="0"/>
          <w:marBottom w:val="0"/>
          <w:divBdr>
            <w:top w:val="none" w:sz="0" w:space="0" w:color="auto"/>
            <w:left w:val="none" w:sz="0" w:space="0" w:color="auto"/>
            <w:bottom w:val="none" w:sz="0" w:space="0" w:color="auto"/>
            <w:right w:val="none" w:sz="0" w:space="0" w:color="auto"/>
          </w:divBdr>
        </w:div>
        <w:div w:id="329212511">
          <w:marLeft w:val="0"/>
          <w:marRight w:val="0"/>
          <w:marTop w:val="0"/>
          <w:marBottom w:val="0"/>
          <w:divBdr>
            <w:top w:val="none" w:sz="0" w:space="0" w:color="auto"/>
            <w:left w:val="none" w:sz="0" w:space="0" w:color="auto"/>
            <w:bottom w:val="none" w:sz="0" w:space="0" w:color="auto"/>
            <w:right w:val="none" w:sz="0" w:space="0" w:color="auto"/>
          </w:divBdr>
        </w:div>
        <w:div w:id="329408795">
          <w:marLeft w:val="0"/>
          <w:marRight w:val="0"/>
          <w:marTop w:val="0"/>
          <w:marBottom w:val="0"/>
          <w:divBdr>
            <w:top w:val="none" w:sz="0" w:space="0" w:color="auto"/>
            <w:left w:val="none" w:sz="0" w:space="0" w:color="auto"/>
            <w:bottom w:val="none" w:sz="0" w:space="0" w:color="auto"/>
            <w:right w:val="none" w:sz="0" w:space="0" w:color="auto"/>
          </w:divBdr>
        </w:div>
        <w:div w:id="336035629">
          <w:marLeft w:val="0"/>
          <w:marRight w:val="0"/>
          <w:marTop w:val="0"/>
          <w:marBottom w:val="0"/>
          <w:divBdr>
            <w:top w:val="none" w:sz="0" w:space="0" w:color="auto"/>
            <w:left w:val="none" w:sz="0" w:space="0" w:color="auto"/>
            <w:bottom w:val="none" w:sz="0" w:space="0" w:color="auto"/>
            <w:right w:val="none" w:sz="0" w:space="0" w:color="auto"/>
          </w:divBdr>
        </w:div>
        <w:div w:id="358899846">
          <w:marLeft w:val="0"/>
          <w:marRight w:val="0"/>
          <w:marTop w:val="0"/>
          <w:marBottom w:val="0"/>
          <w:divBdr>
            <w:top w:val="none" w:sz="0" w:space="0" w:color="auto"/>
            <w:left w:val="none" w:sz="0" w:space="0" w:color="auto"/>
            <w:bottom w:val="none" w:sz="0" w:space="0" w:color="auto"/>
            <w:right w:val="none" w:sz="0" w:space="0" w:color="auto"/>
          </w:divBdr>
        </w:div>
        <w:div w:id="384182716">
          <w:marLeft w:val="0"/>
          <w:marRight w:val="0"/>
          <w:marTop w:val="0"/>
          <w:marBottom w:val="0"/>
          <w:divBdr>
            <w:top w:val="none" w:sz="0" w:space="0" w:color="auto"/>
            <w:left w:val="none" w:sz="0" w:space="0" w:color="auto"/>
            <w:bottom w:val="none" w:sz="0" w:space="0" w:color="auto"/>
            <w:right w:val="none" w:sz="0" w:space="0" w:color="auto"/>
          </w:divBdr>
          <w:divsChild>
            <w:div w:id="492531407">
              <w:marLeft w:val="0"/>
              <w:marRight w:val="0"/>
              <w:marTop w:val="0"/>
              <w:marBottom w:val="0"/>
              <w:divBdr>
                <w:top w:val="none" w:sz="0" w:space="0" w:color="auto"/>
                <w:left w:val="none" w:sz="0" w:space="0" w:color="auto"/>
                <w:bottom w:val="none" w:sz="0" w:space="0" w:color="auto"/>
                <w:right w:val="none" w:sz="0" w:space="0" w:color="auto"/>
              </w:divBdr>
            </w:div>
            <w:div w:id="733892376">
              <w:marLeft w:val="0"/>
              <w:marRight w:val="0"/>
              <w:marTop w:val="0"/>
              <w:marBottom w:val="0"/>
              <w:divBdr>
                <w:top w:val="none" w:sz="0" w:space="0" w:color="auto"/>
                <w:left w:val="none" w:sz="0" w:space="0" w:color="auto"/>
                <w:bottom w:val="none" w:sz="0" w:space="0" w:color="auto"/>
                <w:right w:val="none" w:sz="0" w:space="0" w:color="auto"/>
              </w:divBdr>
            </w:div>
            <w:div w:id="1998456656">
              <w:marLeft w:val="0"/>
              <w:marRight w:val="0"/>
              <w:marTop w:val="0"/>
              <w:marBottom w:val="0"/>
              <w:divBdr>
                <w:top w:val="none" w:sz="0" w:space="0" w:color="auto"/>
                <w:left w:val="none" w:sz="0" w:space="0" w:color="auto"/>
                <w:bottom w:val="none" w:sz="0" w:space="0" w:color="auto"/>
                <w:right w:val="none" w:sz="0" w:space="0" w:color="auto"/>
              </w:divBdr>
            </w:div>
          </w:divsChild>
        </w:div>
        <w:div w:id="397825710">
          <w:marLeft w:val="0"/>
          <w:marRight w:val="0"/>
          <w:marTop w:val="0"/>
          <w:marBottom w:val="0"/>
          <w:divBdr>
            <w:top w:val="none" w:sz="0" w:space="0" w:color="auto"/>
            <w:left w:val="none" w:sz="0" w:space="0" w:color="auto"/>
            <w:bottom w:val="none" w:sz="0" w:space="0" w:color="auto"/>
            <w:right w:val="none" w:sz="0" w:space="0" w:color="auto"/>
          </w:divBdr>
        </w:div>
        <w:div w:id="406809810">
          <w:marLeft w:val="0"/>
          <w:marRight w:val="0"/>
          <w:marTop w:val="0"/>
          <w:marBottom w:val="0"/>
          <w:divBdr>
            <w:top w:val="none" w:sz="0" w:space="0" w:color="auto"/>
            <w:left w:val="none" w:sz="0" w:space="0" w:color="auto"/>
            <w:bottom w:val="none" w:sz="0" w:space="0" w:color="auto"/>
            <w:right w:val="none" w:sz="0" w:space="0" w:color="auto"/>
          </w:divBdr>
          <w:divsChild>
            <w:div w:id="1979146948">
              <w:marLeft w:val="-75"/>
              <w:marRight w:val="0"/>
              <w:marTop w:val="30"/>
              <w:marBottom w:val="30"/>
              <w:divBdr>
                <w:top w:val="none" w:sz="0" w:space="0" w:color="auto"/>
                <w:left w:val="none" w:sz="0" w:space="0" w:color="auto"/>
                <w:bottom w:val="none" w:sz="0" w:space="0" w:color="auto"/>
                <w:right w:val="none" w:sz="0" w:space="0" w:color="auto"/>
              </w:divBdr>
              <w:divsChild>
                <w:div w:id="39136399">
                  <w:marLeft w:val="0"/>
                  <w:marRight w:val="0"/>
                  <w:marTop w:val="0"/>
                  <w:marBottom w:val="0"/>
                  <w:divBdr>
                    <w:top w:val="none" w:sz="0" w:space="0" w:color="auto"/>
                    <w:left w:val="none" w:sz="0" w:space="0" w:color="auto"/>
                    <w:bottom w:val="none" w:sz="0" w:space="0" w:color="auto"/>
                    <w:right w:val="none" w:sz="0" w:space="0" w:color="auto"/>
                  </w:divBdr>
                  <w:divsChild>
                    <w:div w:id="1225412196">
                      <w:marLeft w:val="0"/>
                      <w:marRight w:val="0"/>
                      <w:marTop w:val="0"/>
                      <w:marBottom w:val="0"/>
                      <w:divBdr>
                        <w:top w:val="none" w:sz="0" w:space="0" w:color="auto"/>
                        <w:left w:val="none" w:sz="0" w:space="0" w:color="auto"/>
                        <w:bottom w:val="none" w:sz="0" w:space="0" w:color="auto"/>
                        <w:right w:val="none" w:sz="0" w:space="0" w:color="auto"/>
                      </w:divBdr>
                    </w:div>
                  </w:divsChild>
                </w:div>
                <w:div w:id="51343979">
                  <w:marLeft w:val="0"/>
                  <w:marRight w:val="0"/>
                  <w:marTop w:val="0"/>
                  <w:marBottom w:val="0"/>
                  <w:divBdr>
                    <w:top w:val="none" w:sz="0" w:space="0" w:color="auto"/>
                    <w:left w:val="none" w:sz="0" w:space="0" w:color="auto"/>
                    <w:bottom w:val="none" w:sz="0" w:space="0" w:color="auto"/>
                    <w:right w:val="none" w:sz="0" w:space="0" w:color="auto"/>
                  </w:divBdr>
                  <w:divsChild>
                    <w:div w:id="1973124101">
                      <w:marLeft w:val="0"/>
                      <w:marRight w:val="0"/>
                      <w:marTop w:val="0"/>
                      <w:marBottom w:val="0"/>
                      <w:divBdr>
                        <w:top w:val="none" w:sz="0" w:space="0" w:color="auto"/>
                        <w:left w:val="none" w:sz="0" w:space="0" w:color="auto"/>
                        <w:bottom w:val="none" w:sz="0" w:space="0" w:color="auto"/>
                        <w:right w:val="none" w:sz="0" w:space="0" w:color="auto"/>
                      </w:divBdr>
                    </w:div>
                  </w:divsChild>
                </w:div>
                <w:div w:id="103546942">
                  <w:marLeft w:val="0"/>
                  <w:marRight w:val="0"/>
                  <w:marTop w:val="0"/>
                  <w:marBottom w:val="0"/>
                  <w:divBdr>
                    <w:top w:val="none" w:sz="0" w:space="0" w:color="auto"/>
                    <w:left w:val="none" w:sz="0" w:space="0" w:color="auto"/>
                    <w:bottom w:val="none" w:sz="0" w:space="0" w:color="auto"/>
                    <w:right w:val="none" w:sz="0" w:space="0" w:color="auto"/>
                  </w:divBdr>
                  <w:divsChild>
                    <w:div w:id="1944653034">
                      <w:marLeft w:val="0"/>
                      <w:marRight w:val="0"/>
                      <w:marTop w:val="0"/>
                      <w:marBottom w:val="0"/>
                      <w:divBdr>
                        <w:top w:val="none" w:sz="0" w:space="0" w:color="auto"/>
                        <w:left w:val="none" w:sz="0" w:space="0" w:color="auto"/>
                        <w:bottom w:val="none" w:sz="0" w:space="0" w:color="auto"/>
                        <w:right w:val="none" w:sz="0" w:space="0" w:color="auto"/>
                      </w:divBdr>
                    </w:div>
                    <w:div w:id="2146198021">
                      <w:marLeft w:val="0"/>
                      <w:marRight w:val="0"/>
                      <w:marTop w:val="0"/>
                      <w:marBottom w:val="0"/>
                      <w:divBdr>
                        <w:top w:val="none" w:sz="0" w:space="0" w:color="auto"/>
                        <w:left w:val="none" w:sz="0" w:space="0" w:color="auto"/>
                        <w:bottom w:val="none" w:sz="0" w:space="0" w:color="auto"/>
                        <w:right w:val="none" w:sz="0" w:space="0" w:color="auto"/>
                      </w:divBdr>
                    </w:div>
                  </w:divsChild>
                </w:div>
                <w:div w:id="108284016">
                  <w:marLeft w:val="0"/>
                  <w:marRight w:val="0"/>
                  <w:marTop w:val="0"/>
                  <w:marBottom w:val="0"/>
                  <w:divBdr>
                    <w:top w:val="none" w:sz="0" w:space="0" w:color="auto"/>
                    <w:left w:val="none" w:sz="0" w:space="0" w:color="auto"/>
                    <w:bottom w:val="none" w:sz="0" w:space="0" w:color="auto"/>
                    <w:right w:val="none" w:sz="0" w:space="0" w:color="auto"/>
                  </w:divBdr>
                  <w:divsChild>
                    <w:div w:id="863977970">
                      <w:marLeft w:val="0"/>
                      <w:marRight w:val="0"/>
                      <w:marTop w:val="0"/>
                      <w:marBottom w:val="0"/>
                      <w:divBdr>
                        <w:top w:val="none" w:sz="0" w:space="0" w:color="auto"/>
                        <w:left w:val="none" w:sz="0" w:space="0" w:color="auto"/>
                        <w:bottom w:val="none" w:sz="0" w:space="0" w:color="auto"/>
                        <w:right w:val="none" w:sz="0" w:space="0" w:color="auto"/>
                      </w:divBdr>
                    </w:div>
                  </w:divsChild>
                </w:div>
                <w:div w:id="243809558">
                  <w:marLeft w:val="0"/>
                  <w:marRight w:val="0"/>
                  <w:marTop w:val="0"/>
                  <w:marBottom w:val="0"/>
                  <w:divBdr>
                    <w:top w:val="none" w:sz="0" w:space="0" w:color="auto"/>
                    <w:left w:val="none" w:sz="0" w:space="0" w:color="auto"/>
                    <w:bottom w:val="none" w:sz="0" w:space="0" w:color="auto"/>
                    <w:right w:val="none" w:sz="0" w:space="0" w:color="auto"/>
                  </w:divBdr>
                  <w:divsChild>
                    <w:div w:id="1770465897">
                      <w:marLeft w:val="0"/>
                      <w:marRight w:val="0"/>
                      <w:marTop w:val="0"/>
                      <w:marBottom w:val="0"/>
                      <w:divBdr>
                        <w:top w:val="none" w:sz="0" w:space="0" w:color="auto"/>
                        <w:left w:val="none" w:sz="0" w:space="0" w:color="auto"/>
                        <w:bottom w:val="none" w:sz="0" w:space="0" w:color="auto"/>
                        <w:right w:val="none" w:sz="0" w:space="0" w:color="auto"/>
                      </w:divBdr>
                    </w:div>
                  </w:divsChild>
                </w:div>
                <w:div w:id="477653126">
                  <w:marLeft w:val="0"/>
                  <w:marRight w:val="0"/>
                  <w:marTop w:val="0"/>
                  <w:marBottom w:val="0"/>
                  <w:divBdr>
                    <w:top w:val="none" w:sz="0" w:space="0" w:color="auto"/>
                    <w:left w:val="none" w:sz="0" w:space="0" w:color="auto"/>
                    <w:bottom w:val="none" w:sz="0" w:space="0" w:color="auto"/>
                    <w:right w:val="none" w:sz="0" w:space="0" w:color="auto"/>
                  </w:divBdr>
                  <w:divsChild>
                    <w:div w:id="1356422341">
                      <w:marLeft w:val="0"/>
                      <w:marRight w:val="0"/>
                      <w:marTop w:val="0"/>
                      <w:marBottom w:val="0"/>
                      <w:divBdr>
                        <w:top w:val="none" w:sz="0" w:space="0" w:color="auto"/>
                        <w:left w:val="none" w:sz="0" w:space="0" w:color="auto"/>
                        <w:bottom w:val="none" w:sz="0" w:space="0" w:color="auto"/>
                        <w:right w:val="none" w:sz="0" w:space="0" w:color="auto"/>
                      </w:divBdr>
                    </w:div>
                    <w:div w:id="1380324185">
                      <w:marLeft w:val="0"/>
                      <w:marRight w:val="0"/>
                      <w:marTop w:val="0"/>
                      <w:marBottom w:val="0"/>
                      <w:divBdr>
                        <w:top w:val="none" w:sz="0" w:space="0" w:color="auto"/>
                        <w:left w:val="none" w:sz="0" w:space="0" w:color="auto"/>
                        <w:bottom w:val="none" w:sz="0" w:space="0" w:color="auto"/>
                        <w:right w:val="none" w:sz="0" w:space="0" w:color="auto"/>
                      </w:divBdr>
                    </w:div>
                  </w:divsChild>
                </w:div>
                <w:div w:id="524946899">
                  <w:marLeft w:val="0"/>
                  <w:marRight w:val="0"/>
                  <w:marTop w:val="0"/>
                  <w:marBottom w:val="0"/>
                  <w:divBdr>
                    <w:top w:val="none" w:sz="0" w:space="0" w:color="auto"/>
                    <w:left w:val="none" w:sz="0" w:space="0" w:color="auto"/>
                    <w:bottom w:val="none" w:sz="0" w:space="0" w:color="auto"/>
                    <w:right w:val="none" w:sz="0" w:space="0" w:color="auto"/>
                  </w:divBdr>
                  <w:divsChild>
                    <w:div w:id="1337071712">
                      <w:marLeft w:val="0"/>
                      <w:marRight w:val="0"/>
                      <w:marTop w:val="0"/>
                      <w:marBottom w:val="0"/>
                      <w:divBdr>
                        <w:top w:val="none" w:sz="0" w:space="0" w:color="auto"/>
                        <w:left w:val="none" w:sz="0" w:space="0" w:color="auto"/>
                        <w:bottom w:val="none" w:sz="0" w:space="0" w:color="auto"/>
                        <w:right w:val="none" w:sz="0" w:space="0" w:color="auto"/>
                      </w:divBdr>
                    </w:div>
                  </w:divsChild>
                </w:div>
                <w:div w:id="547111508">
                  <w:marLeft w:val="0"/>
                  <w:marRight w:val="0"/>
                  <w:marTop w:val="0"/>
                  <w:marBottom w:val="0"/>
                  <w:divBdr>
                    <w:top w:val="none" w:sz="0" w:space="0" w:color="auto"/>
                    <w:left w:val="none" w:sz="0" w:space="0" w:color="auto"/>
                    <w:bottom w:val="none" w:sz="0" w:space="0" w:color="auto"/>
                    <w:right w:val="none" w:sz="0" w:space="0" w:color="auto"/>
                  </w:divBdr>
                  <w:divsChild>
                    <w:div w:id="281159810">
                      <w:marLeft w:val="0"/>
                      <w:marRight w:val="0"/>
                      <w:marTop w:val="0"/>
                      <w:marBottom w:val="0"/>
                      <w:divBdr>
                        <w:top w:val="none" w:sz="0" w:space="0" w:color="auto"/>
                        <w:left w:val="none" w:sz="0" w:space="0" w:color="auto"/>
                        <w:bottom w:val="none" w:sz="0" w:space="0" w:color="auto"/>
                        <w:right w:val="none" w:sz="0" w:space="0" w:color="auto"/>
                      </w:divBdr>
                    </w:div>
                    <w:div w:id="1942301649">
                      <w:marLeft w:val="0"/>
                      <w:marRight w:val="0"/>
                      <w:marTop w:val="0"/>
                      <w:marBottom w:val="0"/>
                      <w:divBdr>
                        <w:top w:val="none" w:sz="0" w:space="0" w:color="auto"/>
                        <w:left w:val="none" w:sz="0" w:space="0" w:color="auto"/>
                        <w:bottom w:val="none" w:sz="0" w:space="0" w:color="auto"/>
                        <w:right w:val="none" w:sz="0" w:space="0" w:color="auto"/>
                      </w:divBdr>
                    </w:div>
                  </w:divsChild>
                </w:div>
                <w:div w:id="618490642">
                  <w:marLeft w:val="0"/>
                  <w:marRight w:val="0"/>
                  <w:marTop w:val="0"/>
                  <w:marBottom w:val="0"/>
                  <w:divBdr>
                    <w:top w:val="none" w:sz="0" w:space="0" w:color="auto"/>
                    <w:left w:val="none" w:sz="0" w:space="0" w:color="auto"/>
                    <w:bottom w:val="none" w:sz="0" w:space="0" w:color="auto"/>
                    <w:right w:val="none" w:sz="0" w:space="0" w:color="auto"/>
                  </w:divBdr>
                  <w:divsChild>
                    <w:div w:id="1283537611">
                      <w:marLeft w:val="0"/>
                      <w:marRight w:val="0"/>
                      <w:marTop w:val="0"/>
                      <w:marBottom w:val="0"/>
                      <w:divBdr>
                        <w:top w:val="none" w:sz="0" w:space="0" w:color="auto"/>
                        <w:left w:val="none" w:sz="0" w:space="0" w:color="auto"/>
                        <w:bottom w:val="none" w:sz="0" w:space="0" w:color="auto"/>
                        <w:right w:val="none" w:sz="0" w:space="0" w:color="auto"/>
                      </w:divBdr>
                    </w:div>
                  </w:divsChild>
                </w:div>
                <w:div w:id="886914237">
                  <w:marLeft w:val="0"/>
                  <w:marRight w:val="0"/>
                  <w:marTop w:val="0"/>
                  <w:marBottom w:val="0"/>
                  <w:divBdr>
                    <w:top w:val="none" w:sz="0" w:space="0" w:color="auto"/>
                    <w:left w:val="none" w:sz="0" w:space="0" w:color="auto"/>
                    <w:bottom w:val="none" w:sz="0" w:space="0" w:color="auto"/>
                    <w:right w:val="none" w:sz="0" w:space="0" w:color="auto"/>
                  </w:divBdr>
                  <w:divsChild>
                    <w:div w:id="2127386655">
                      <w:marLeft w:val="0"/>
                      <w:marRight w:val="0"/>
                      <w:marTop w:val="0"/>
                      <w:marBottom w:val="0"/>
                      <w:divBdr>
                        <w:top w:val="none" w:sz="0" w:space="0" w:color="auto"/>
                        <w:left w:val="none" w:sz="0" w:space="0" w:color="auto"/>
                        <w:bottom w:val="none" w:sz="0" w:space="0" w:color="auto"/>
                        <w:right w:val="none" w:sz="0" w:space="0" w:color="auto"/>
                      </w:divBdr>
                    </w:div>
                  </w:divsChild>
                </w:div>
                <w:div w:id="1077897265">
                  <w:marLeft w:val="0"/>
                  <w:marRight w:val="0"/>
                  <w:marTop w:val="0"/>
                  <w:marBottom w:val="0"/>
                  <w:divBdr>
                    <w:top w:val="none" w:sz="0" w:space="0" w:color="auto"/>
                    <w:left w:val="none" w:sz="0" w:space="0" w:color="auto"/>
                    <w:bottom w:val="none" w:sz="0" w:space="0" w:color="auto"/>
                    <w:right w:val="none" w:sz="0" w:space="0" w:color="auto"/>
                  </w:divBdr>
                  <w:divsChild>
                    <w:div w:id="1414207314">
                      <w:marLeft w:val="0"/>
                      <w:marRight w:val="0"/>
                      <w:marTop w:val="0"/>
                      <w:marBottom w:val="0"/>
                      <w:divBdr>
                        <w:top w:val="none" w:sz="0" w:space="0" w:color="auto"/>
                        <w:left w:val="none" w:sz="0" w:space="0" w:color="auto"/>
                        <w:bottom w:val="none" w:sz="0" w:space="0" w:color="auto"/>
                        <w:right w:val="none" w:sz="0" w:space="0" w:color="auto"/>
                      </w:divBdr>
                    </w:div>
                  </w:divsChild>
                </w:div>
                <w:div w:id="1116603467">
                  <w:marLeft w:val="0"/>
                  <w:marRight w:val="0"/>
                  <w:marTop w:val="0"/>
                  <w:marBottom w:val="0"/>
                  <w:divBdr>
                    <w:top w:val="none" w:sz="0" w:space="0" w:color="auto"/>
                    <w:left w:val="none" w:sz="0" w:space="0" w:color="auto"/>
                    <w:bottom w:val="none" w:sz="0" w:space="0" w:color="auto"/>
                    <w:right w:val="none" w:sz="0" w:space="0" w:color="auto"/>
                  </w:divBdr>
                  <w:divsChild>
                    <w:div w:id="861018185">
                      <w:marLeft w:val="0"/>
                      <w:marRight w:val="0"/>
                      <w:marTop w:val="0"/>
                      <w:marBottom w:val="0"/>
                      <w:divBdr>
                        <w:top w:val="none" w:sz="0" w:space="0" w:color="auto"/>
                        <w:left w:val="none" w:sz="0" w:space="0" w:color="auto"/>
                        <w:bottom w:val="none" w:sz="0" w:space="0" w:color="auto"/>
                        <w:right w:val="none" w:sz="0" w:space="0" w:color="auto"/>
                      </w:divBdr>
                    </w:div>
                  </w:divsChild>
                </w:div>
                <w:div w:id="1196622140">
                  <w:marLeft w:val="0"/>
                  <w:marRight w:val="0"/>
                  <w:marTop w:val="0"/>
                  <w:marBottom w:val="0"/>
                  <w:divBdr>
                    <w:top w:val="none" w:sz="0" w:space="0" w:color="auto"/>
                    <w:left w:val="none" w:sz="0" w:space="0" w:color="auto"/>
                    <w:bottom w:val="none" w:sz="0" w:space="0" w:color="auto"/>
                    <w:right w:val="none" w:sz="0" w:space="0" w:color="auto"/>
                  </w:divBdr>
                  <w:divsChild>
                    <w:div w:id="1104495943">
                      <w:marLeft w:val="0"/>
                      <w:marRight w:val="0"/>
                      <w:marTop w:val="0"/>
                      <w:marBottom w:val="0"/>
                      <w:divBdr>
                        <w:top w:val="none" w:sz="0" w:space="0" w:color="auto"/>
                        <w:left w:val="none" w:sz="0" w:space="0" w:color="auto"/>
                        <w:bottom w:val="none" w:sz="0" w:space="0" w:color="auto"/>
                        <w:right w:val="none" w:sz="0" w:space="0" w:color="auto"/>
                      </w:divBdr>
                    </w:div>
                  </w:divsChild>
                </w:div>
                <w:div w:id="1303002351">
                  <w:marLeft w:val="0"/>
                  <w:marRight w:val="0"/>
                  <w:marTop w:val="0"/>
                  <w:marBottom w:val="0"/>
                  <w:divBdr>
                    <w:top w:val="none" w:sz="0" w:space="0" w:color="auto"/>
                    <w:left w:val="none" w:sz="0" w:space="0" w:color="auto"/>
                    <w:bottom w:val="none" w:sz="0" w:space="0" w:color="auto"/>
                    <w:right w:val="none" w:sz="0" w:space="0" w:color="auto"/>
                  </w:divBdr>
                  <w:divsChild>
                    <w:div w:id="357584243">
                      <w:marLeft w:val="0"/>
                      <w:marRight w:val="0"/>
                      <w:marTop w:val="0"/>
                      <w:marBottom w:val="0"/>
                      <w:divBdr>
                        <w:top w:val="none" w:sz="0" w:space="0" w:color="auto"/>
                        <w:left w:val="none" w:sz="0" w:space="0" w:color="auto"/>
                        <w:bottom w:val="none" w:sz="0" w:space="0" w:color="auto"/>
                        <w:right w:val="none" w:sz="0" w:space="0" w:color="auto"/>
                      </w:divBdr>
                    </w:div>
                    <w:div w:id="1521625193">
                      <w:marLeft w:val="0"/>
                      <w:marRight w:val="0"/>
                      <w:marTop w:val="0"/>
                      <w:marBottom w:val="0"/>
                      <w:divBdr>
                        <w:top w:val="none" w:sz="0" w:space="0" w:color="auto"/>
                        <w:left w:val="none" w:sz="0" w:space="0" w:color="auto"/>
                        <w:bottom w:val="none" w:sz="0" w:space="0" w:color="auto"/>
                        <w:right w:val="none" w:sz="0" w:space="0" w:color="auto"/>
                      </w:divBdr>
                    </w:div>
                  </w:divsChild>
                </w:div>
                <w:div w:id="1440834220">
                  <w:marLeft w:val="0"/>
                  <w:marRight w:val="0"/>
                  <w:marTop w:val="0"/>
                  <w:marBottom w:val="0"/>
                  <w:divBdr>
                    <w:top w:val="none" w:sz="0" w:space="0" w:color="auto"/>
                    <w:left w:val="none" w:sz="0" w:space="0" w:color="auto"/>
                    <w:bottom w:val="none" w:sz="0" w:space="0" w:color="auto"/>
                    <w:right w:val="none" w:sz="0" w:space="0" w:color="auto"/>
                  </w:divBdr>
                  <w:divsChild>
                    <w:div w:id="596256703">
                      <w:marLeft w:val="0"/>
                      <w:marRight w:val="0"/>
                      <w:marTop w:val="0"/>
                      <w:marBottom w:val="0"/>
                      <w:divBdr>
                        <w:top w:val="none" w:sz="0" w:space="0" w:color="auto"/>
                        <w:left w:val="none" w:sz="0" w:space="0" w:color="auto"/>
                        <w:bottom w:val="none" w:sz="0" w:space="0" w:color="auto"/>
                        <w:right w:val="none" w:sz="0" w:space="0" w:color="auto"/>
                      </w:divBdr>
                    </w:div>
                    <w:div w:id="1631011583">
                      <w:marLeft w:val="0"/>
                      <w:marRight w:val="0"/>
                      <w:marTop w:val="0"/>
                      <w:marBottom w:val="0"/>
                      <w:divBdr>
                        <w:top w:val="none" w:sz="0" w:space="0" w:color="auto"/>
                        <w:left w:val="none" w:sz="0" w:space="0" w:color="auto"/>
                        <w:bottom w:val="none" w:sz="0" w:space="0" w:color="auto"/>
                        <w:right w:val="none" w:sz="0" w:space="0" w:color="auto"/>
                      </w:divBdr>
                    </w:div>
                  </w:divsChild>
                </w:div>
                <w:div w:id="1536427881">
                  <w:marLeft w:val="0"/>
                  <w:marRight w:val="0"/>
                  <w:marTop w:val="0"/>
                  <w:marBottom w:val="0"/>
                  <w:divBdr>
                    <w:top w:val="none" w:sz="0" w:space="0" w:color="auto"/>
                    <w:left w:val="none" w:sz="0" w:space="0" w:color="auto"/>
                    <w:bottom w:val="none" w:sz="0" w:space="0" w:color="auto"/>
                    <w:right w:val="none" w:sz="0" w:space="0" w:color="auto"/>
                  </w:divBdr>
                  <w:divsChild>
                    <w:div w:id="1255895067">
                      <w:marLeft w:val="0"/>
                      <w:marRight w:val="0"/>
                      <w:marTop w:val="0"/>
                      <w:marBottom w:val="0"/>
                      <w:divBdr>
                        <w:top w:val="none" w:sz="0" w:space="0" w:color="auto"/>
                        <w:left w:val="none" w:sz="0" w:space="0" w:color="auto"/>
                        <w:bottom w:val="none" w:sz="0" w:space="0" w:color="auto"/>
                        <w:right w:val="none" w:sz="0" w:space="0" w:color="auto"/>
                      </w:divBdr>
                    </w:div>
                  </w:divsChild>
                </w:div>
                <w:div w:id="1618175237">
                  <w:marLeft w:val="0"/>
                  <w:marRight w:val="0"/>
                  <w:marTop w:val="0"/>
                  <w:marBottom w:val="0"/>
                  <w:divBdr>
                    <w:top w:val="none" w:sz="0" w:space="0" w:color="auto"/>
                    <w:left w:val="none" w:sz="0" w:space="0" w:color="auto"/>
                    <w:bottom w:val="none" w:sz="0" w:space="0" w:color="auto"/>
                    <w:right w:val="none" w:sz="0" w:space="0" w:color="auto"/>
                  </w:divBdr>
                  <w:divsChild>
                    <w:div w:id="883181585">
                      <w:marLeft w:val="0"/>
                      <w:marRight w:val="0"/>
                      <w:marTop w:val="0"/>
                      <w:marBottom w:val="0"/>
                      <w:divBdr>
                        <w:top w:val="none" w:sz="0" w:space="0" w:color="auto"/>
                        <w:left w:val="none" w:sz="0" w:space="0" w:color="auto"/>
                        <w:bottom w:val="none" w:sz="0" w:space="0" w:color="auto"/>
                        <w:right w:val="none" w:sz="0" w:space="0" w:color="auto"/>
                      </w:divBdr>
                    </w:div>
                    <w:div w:id="1516572952">
                      <w:marLeft w:val="0"/>
                      <w:marRight w:val="0"/>
                      <w:marTop w:val="0"/>
                      <w:marBottom w:val="0"/>
                      <w:divBdr>
                        <w:top w:val="none" w:sz="0" w:space="0" w:color="auto"/>
                        <w:left w:val="none" w:sz="0" w:space="0" w:color="auto"/>
                        <w:bottom w:val="none" w:sz="0" w:space="0" w:color="auto"/>
                        <w:right w:val="none" w:sz="0" w:space="0" w:color="auto"/>
                      </w:divBdr>
                    </w:div>
                  </w:divsChild>
                </w:div>
                <w:div w:id="1798405554">
                  <w:marLeft w:val="0"/>
                  <w:marRight w:val="0"/>
                  <w:marTop w:val="0"/>
                  <w:marBottom w:val="0"/>
                  <w:divBdr>
                    <w:top w:val="none" w:sz="0" w:space="0" w:color="auto"/>
                    <w:left w:val="none" w:sz="0" w:space="0" w:color="auto"/>
                    <w:bottom w:val="none" w:sz="0" w:space="0" w:color="auto"/>
                    <w:right w:val="none" w:sz="0" w:space="0" w:color="auto"/>
                  </w:divBdr>
                  <w:divsChild>
                    <w:div w:id="1131561448">
                      <w:marLeft w:val="0"/>
                      <w:marRight w:val="0"/>
                      <w:marTop w:val="0"/>
                      <w:marBottom w:val="0"/>
                      <w:divBdr>
                        <w:top w:val="none" w:sz="0" w:space="0" w:color="auto"/>
                        <w:left w:val="none" w:sz="0" w:space="0" w:color="auto"/>
                        <w:bottom w:val="none" w:sz="0" w:space="0" w:color="auto"/>
                        <w:right w:val="none" w:sz="0" w:space="0" w:color="auto"/>
                      </w:divBdr>
                    </w:div>
                  </w:divsChild>
                </w:div>
                <w:div w:id="1924334098">
                  <w:marLeft w:val="0"/>
                  <w:marRight w:val="0"/>
                  <w:marTop w:val="0"/>
                  <w:marBottom w:val="0"/>
                  <w:divBdr>
                    <w:top w:val="none" w:sz="0" w:space="0" w:color="auto"/>
                    <w:left w:val="none" w:sz="0" w:space="0" w:color="auto"/>
                    <w:bottom w:val="none" w:sz="0" w:space="0" w:color="auto"/>
                    <w:right w:val="none" w:sz="0" w:space="0" w:color="auto"/>
                  </w:divBdr>
                  <w:divsChild>
                    <w:div w:id="2076858994">
                      <w:marLeft w:val="0"/>
                      <w:marRight w:val="0"/>
                      <w:marTop w:val="0"/>
                      <w:marBottom w:val="0"/>
                      <w:divBdr>
                        <w:top w:val="none" w:sz="0" w:space="0" w:color="auto"/>
                        <w:left w:val="none" w:sz="0" w:space="0" w:color="auto"/>
                        <w:bottom w:val="none" w:sz="0" w:space="0" w:color="auto"/>
                        <w:right w:val="none" w:sz="0" w:space="0" w:color="auto"/>
                      </w:divBdr>
                    </w:div>
                  </w:divsChild>
                </w:div>
                <w:div w:id="2147159977">
                  <w:marLeft w:val="0"/>
                  <w:marRight w:val="0"/>
                  <w:marTop w:val="0"/>
                  <w:marBottom w:val="0"/>
                  <w:divBdr>
                    <w:top w:val="none" w:sz="0" w:space="0" w:color="auto"/>
                    <w:left w:val="none" w:sz="0" w:space="0" w:color="auto"/>
                    <w:bottom w:val="none" w:sz="0" w:space="0" w:color="auto"/>
                    <w:right w:val="none" w:sz="0" w:space="0" w:color="auto"/>
                  </w:divBdr>
                  <w:divsChild>
                    <w:div w:id="45391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918048">
          <w:marLeft w:val="0"/>
          <w:marRight w:val="0"/>
          <w:marTop w:val="0"/>
          <w:marBottom w:val="0"/>
          <w:divBdr>
            <w:top w:val="none" w:sz="0" w:space="0" w:color="auto"/>
            <w:left w:val="none" w:sz="0" w:space="0" w:color="auto"/>
            <w:bottom w:val="none" w:sz="0" w:space="0" w:color="auto"/>
            <w:right w:val="none" w:sz="0" w:space="0" w:color="auto"/>
          </w:divBdr>
        </w:div>
        <w:div w:id="450707821">
          <w:marLeft w:val="0"/>
          <w:marRight w:val="0"/>
          <w:marTop w:val="0"/>
          <w:marBottom w:val="0"/>
          <w:divBdr>
            <w:top w:val="none" w:sz="0" w:space="0" w:color="auto"/>
            <w:left w:val="none" w:sz="0" w:space="0" w:color="auto"/>
            <w:bottom w:val="none" w:sz="0" w:space="0" w:color="auto"/>
            <w:right w:val="none" w:sz="0" w:space="0" w:color="auto"/>
          </w:divBdr>
          <w:divsChild>
            <w:div w:id="323440498">
              <w:marLeft w:val="0"/>
              <w:marRight w:val="0"/>
              <w:marTop w:val="0"/>
              <w:marBottom w:val="0"/>
              <w:divBdr>
                <w:top w:val="none" w:sz="0" w:space="0" w:color="auto"/>
                <w:left w:val="none" w:sz="0" w:space="0" w:color="auto"/>
                <w:bottom w:val="none" w:sz="0" w:space="0" w:color="auto"/>
                <w:right w:val="none" w:sz="0" w:space="0" w:color="auto"/>
              </w:divBdr>
            </w:div>
            <w:div w:id="499269858">
              <w:marLeft w:val="0"/>
              <w:marRight w:val="0"/>
              <w:marTop w:val="0"/>
              <w:marBottom w:val="0"/>
              <w:divBdr>
                <w:top w:val="none" w:sz="0" w:space="0" w:color="auto"/>
                <w:left w:val="none" w:sz="0" w:space="0" w:color="auto"/>
                <w:bottom w:val="none" w:sz="0" w:space="0" w:color="auto"/>
                <w:right w:val="none" w:sz="0" w:space="0" w:color="auto"/>
              </w:divBdr>
            </w:div>
            <w:div w:id="1029649269">
              <w:marLeft w:val="0"/>
              <w:marRight w:val="0"/>
              <w:marTop w:val="0"/>
              <w:marBottom w:val="0"/>
              <w:divBdr>
                <w:top w:val="none" w:sz="0" w:space="0" w:color="auto"/>
                <w:left w:val="none" w:sz="0" w:space="0" w:color="auto"/>
                <w:bottom w:val="none" w:sz="0" w:space="0" w:color="auto"/>
                <w:right w:val="none" w:sz="0" w:space="0" w:color="auto"/>
              </w:divBdr>
            </w:div>
            <w:div w:id="1340815911">
              <w:marLeft w:val="0"/>
              <w:marRight w:val="0"/>
              <w:marTop w:val="0"/>
              <w:marBottom w:val="0"/>
              <w:divBdr>
                <w:top w:val="none" w:sz="0" w:space="0" w:color="auto"/>
                <w:left w:val="none" w:sz="0" w:space="0" w:color="auto"/>
                <w:bottom w:val="none" w:sz="0" w:space="0" w:color="auto"/>
                <w:right w:val="none" w:sz="0" w:space="0" w:color="auto"/>
              </w:divBdr>
            </w:div>
            <w:div w:id="1645115358">
              <w:marLeft w:val="0"/>
              <w:marRight w:val="0"/>
              <w:marTop w:val="0"/>
              <w:marBottom w:val="0"/>
              <w:divBdr>
                <w:top w:val="none" w:sz="0" w:space="0" w:color="auto"/>
                <w:left w:val="none" w:sz="0" w:space="0" w:color="auto"/>
                <w:bottom w:val="none" w:sz="0" w:space="0" w:color="auto"/>
                <w:right w:val="none" w:sz="0" w:space="0" w:color="auto"/>
              </w:divBdr>
            </w:div>
          </w:divsChild>
        </w:div>
        <w:div w:id="455873931">
          <w:marLeft w:val="0"/>
          <w:marRight w:val="0"/>
          <w:marTop w:val="0"/>
          <w:marBottom w:val="0"/>
          <w:divBdr>
            <w:top w:val="none" w:sz="0" w:space="0" w:color="auto"/>
            <w:left w:val="none" w:sz="0" w:space="0" w:color="auto"/>
            <w:bottom w:val="none" w:sz="0" w:space="0" w:color="auto"/>
            <w:right w:val="none" w:sz="0" w:space="0" w:color="auto"/>
          </w:divBdr>
        </w:div>
        <w:div w:id="465708548">
          <w:marLeft w:val="0"/>
          <w:marRight w:val="0"/>
          <w:marTop w:val="0"/>
          <w:marBottom w:val="0"/>
          <w:divBdr>
            <w:top w:val="none" w:sz="0" w:space="0" w:color="auto"/>
            <w:left w:val="none" w:sz="0" w:space="0" w:color="auto"/>
            <w:bottom w:val="none" w:sz="0" w:space="0" w:color="auto"/>
            <w:right w:val="none" w:sz="0" w:space="0" w:color="auto"/>
          </w:divBdr>
        </w:div>
        <w:div w:id="466824203">
          <w:marLeft w:val="0"/>
          <w:marRight w:val="0"/>
          <w:marTop w:val="0"/>
          <w:marBottom w:val="0"/>
          <w:divBdr>
            <w:top w:val="none" w:sz="0" w:space="0" w:color="auto"/>
            <w:left w:val="none" w:sz="0" w:space="0" w:color="auto"/>
            <w:bottom w:val="none" w:sz="0" w:space="0" w:color="auto"/>
            <w:right w:val="none" w:sz="0" w:space="0" w:color="auto"/>
          </w:divBdr>
          <w:divsChild>
            <w:div w:id="323241294">
              <w:marLeft w:val="0"/>
              <w:marRight w:val="0"/>
              <w:marTop w:val="0"/>
              <w:marBottom w:val="0"/>
              <w:divBdr>
                <w:top w:val="none" w:sz="0" w:space="0" w:color="auto"/>
                <w:left w:val="none" w:sz="0" w:space="0" w:color="auto"/>
                <w:bottom w:val="none" w:sz="0" w:space="0" w:color="auto"/>
                <w:right w:val="none" w:sz="0" w:space="0" w:color="auto"/>
              </w:divBdr>
            </w:div>
            <w:div w:id="418135488">
              <w:marLeft w:val="0"/>
              <w:marRight w:val="0"/>
              <w:marTop w:val="0"/>
              <w:marBottom w:val="0"/>
              <w:divBdr>
                <w:top w:val="none" w:sz="0" w:space="0" w:color="auto"/>
                <w:left w:val="none" w:sz="0" w:space="0" w:color="auto"/>
                <w:bottom w:val="none" w:sz="0" w:space="0" w:color="auto"/>
                <w:right w:val="none" w:sz="0" w:space="0" w:color="auto"/>
              </w:divBdr>
            </w:div>
            <w:div w:id="639263995">
              <w:marLeft w:val="0"/>
              <w:marRight w:val="0"/>
              <w:marTop w:val="0"/>
              <w:marBottom w:val="0"/>
              <w:divBdr>
                <w:top w:val="none" w:sz="0" w:space="0" w:color="auto"/>
                <w:left w:val="none" w:sz="0" w:space="0" w:color="auto"/>
                <w:bottom w:val="none" w:sz="0" w:space="0" w:color="auto"/>
                <w:right w:val="none" w:sz="0" w:space="0" w:color="auto"/>
              </w:divBdr>
            </w:div>
            <w:div w:id="1351489972">
              <w:marLeft w:val="0"/>
              <w:marRight w:val="0"/>
              <w:marTop w:val="0"/>
              <w:marBottom w:val="0"/>
              <w:divBdr>
                <w:top w:val="none" w:sz="0" w:space="0" w:color="auto"/>
                <w:left w:val="none" w:sz="0" w:space="0" w:color="auto"/>
                <w:bottom w:val="none" w:sz="0" w:space="0" w:color="auto"/>
                <w:right w:val="none" w:sz="0" w:space="0" w:color="auto"/>
              </w:divBdr>
            </w:div>
          </w:divsChild>
        </w:div>
        <w:div w:id="484510102">
          <w:marLeft w:val="0"/>
          <w:marRight w:val="0"/>
          <w:marTop w:val="0"/>
          <w:marBottom w:val="0"/>
          <w:divBdr>
            <w:top w:val="none" w:sz="0" w:space="0" w:color="auto"/>
            <w:left w:val="none" w:sz="0" w:space="0" w:color="auto"/>
            <w:bottom w:val="none" w:sz="0" w:space="0" w:color="auto"/>
            <w:right w:val="none" w:sz="0" w:space="0" w:color="auto"/>
          </w:divBdr>
          <w:divsChild>
            <w:div w:id="517041546">
              <w:marLeft w:val="0"/>
              <w:marRight w:val="0"/>
              <w:marTop w:val="0"/>
              <w:marBottom w:val="0"/>
              <w:divBdr>
                <w:top w:val="none" w:sz="0" w:space="0" w:color="auto"/>
                <w:left w:val="none" w:sz="0" w:space="0" w:color="auto"/>
                <w:bottom w:val="none" w:sz="0" w:space="0" w:color="auto"/>
                <w:right w:val="none" w:sz="0" w:space="0" w:color="auto"/>
              </w:divBdr>
            </w:div>
            <w:div w:id="1674339973">
              <w:marLeft w:val="0"/>
              <w:marRight w:val="0"/>
              <w:marTop w:val="0"/>
              <w:marBottom w:val="0"/>
              <w:divBdr>
                <w:top w:val="none" w:sz="0" w:space="0" w:color="auto"/>
                <w:left w:val="none" w:sz="0" w:space="0" w:color="auto"/>
                <w:bottom w:val="none" w:sz="0" w:space="0" w:color="auto"/>
                <w:right w:val="none" w:sz="0" w:space="0" w:color="auto"/>
              </w:divBdr>
            </w:div>
          </w:divsChild>
        </w:div>
        <w:div w:id="485586059">
          <w:marLeft w:val="0"/>
          <w:marRight w:val="0"/>
          <w:marTop w:val="0"/>
          <w:marBottom w:val="0"/>
          <w:divBdr>
            <w:top w:val="none" w:sz="0" w:space="0" w:color="auto"/>
            <w:left w:val="none" w:sz="0" w:space="0" w:color="auto"/>
            <w:bottom w:val="none" w:sz="0" w:space="0" w:color="auto"/>
            <w:right w:val="none" w:sz="0" w:space="0" w:color="auto"/>
          </w:divBdr>
        </w:div>
        <w:div w:id="486747942">
          <w:marLeft w:val="0"/>
          <w:marRight w:val="0"/>
          <w:marTop w:val="0"/>
          <w:marBottom w:val="0"/>
          <w:divBdr>
            <w:top w:val="none" w:sz="0" w:space="0" w:color="auto"/>
            <w:left w:val="none" w:sz="0" w:space="0" w:color="auto"/>
            <w:bottom w:val="none" w:sz="0" w:space="0" w:color="auto"/>
            <w:right w:val="none" w:sz="0" w:space="0" w:color="auto"/>
          </w:divBdr>
        </w:div>
        <w:div w:id="554851029">
          <w:marLeft w:val="0"/>
          <w:marRight w:val="0"/>
          <w:marTop w:val="0"/>
          <w:marBottom w:val="0"/>
          <w:divBdr>
            <w:top w:val="none" w:sz="0" w:space="0" w:color="auto"/>
            <w:left w:val="none" w:sz="0" w:space="0" w:color="auto"/>
            <w:bottom w:val="none" w:sz="0" w:space="0" w:color="auto"/>
            <w:right w:val="none" w:sz="0" w:space="0" w:color="auto"/>
          </w:divBdr>
        </w:div>
        <w:div w:id="557479060">
          <w:marLeft w:val="0"/>
          <w:marRight w:val="0"/>
          <w:marTop w:val="0"/>
          <w:marBottom w:val="0"/>
          <w:divBdr>
            <w:top w:val="none" w:sz="0" w:space="0" w:color="auto"/>
            <w:left w:val="none" w:sz="0" w:space="0" w:color="auto"/>
            <w:bottom w:val="none" w:sz="0" w:space="0" w:color="auto"/>
            <w:right w:val="none" w:sz="0" w:space="0" w:color="auto"/>
          </w:divBdr>
          <w:divsChild>
            <w:div w:id="880556233">
              <w:marLeft w:val="0"/>
              <w:marRight w:val="0"/>
              <w:marTop w:val="0"/>
              <w:marBottom w:val="0"/>
              <w:divBdr>
                <w:top w:val="none" w:sz="0" w:space="0" w:color="auto"/>
                <w:left w:val="none" w:sz="0" w:space="0" w:color="auto"/>
                <w:bottom w:val="none" w:sz="0" w:space="0" w:color="auto"/>
                <w:right w:val="none" w:sz="0" w:space="0" w:color="auto"/>
              </w:divBdr>
            </w:div>
          </w:divsChild>
        </w:div>
        <w:div w:id="568268508">
          <w:marLeft w:val="0"/>
          <w:marRight w:val="0"/>
          <w:marTop w:val="0"/>
          <w:marBottom w:val="0"/>
          <w:divBdr>
            <w:top w:val="none" w:sz="0" w:space="0" w:color="auto"/>
            <w:left w:val="none" w:sz="0" w:space="0" w:color="auto"/>
            <w:bottom w:val="none" w:sz="0" w:space="0" w:color="auto"/>
            <w:right w:val="none" w:sz="0" w:space="0" w:color="auto"/>
          </w:divBdr>
        </w:div>
        <w:div w:id="571088865">
          <w:marLeft w:val="0"/>
          <w:marRight w:val="0"/>
          <w:marTop w:val="0"/>
          <w:marBottom w:val="0"/>
          <w:divBdr>
            <w:top w:val="none" w:sz="0" w:space="0" w:color="auto"/>
            <w:left w:val="none" w:sz="0" w:space="0" w:color="auto"/>
            <w:bottom w:val="none" w:sz="0" w:space="0" w:color="auto"/>
            <w:right w:val="none" w:sz="0" w:space="0" w:color="auto"/>
          </w:divBdr>
        </w:div>
        <w:div w:id="579675435">
          <w:marLeft w:val="0"/>
          <w:marRight w:val="0"/>
          <w:marTop w:val="0"/>
          <w:marBottom w:val="0"/>
          <w:divBdr>
            <w:top w:val="none" w:sz="0" w:space="0" w:color="auto"/>
            <w:left w:val="none" w:sz="0" w:space="0" w:color="auto"/>
            <w:bottom w:val="none" w:sz="0" w:space="0" w:color="auto"/>
            <w:right w:val="none" w:sz="0" w:space="0" w:color="auto"/>
          </w:divBdr>
        </w:div>
        <w:div w:id="642274343">
          <w:marLeft w:val="0"/>
          <w:marRight w:val="0"/>
          <w:marTop w:val="0"/>
          <w:marBottom w:val="0"/>
          <w:divBdr>
            <w:top w:val="none" w:sz="0" w:space="0" w:color="auto"/>
            <w:left w:val="none" w:sz="0" w:space="0" w:color="auto"/>
            <w:bottom w:val="none" w:sz="0" w:space="0" w:color="auto"/>
            <w:right w:val="none" w:sz="0" w:space="0" w:color="auto"/>
          </w:divBdr>
          <w:divsChild>
            <w:div w:id="1119496945">
              <w:marLeft w:val="0"/>
              <w:marRight w:val="0"/>
              <w:marTop w:val="0"/>
              <w:marBottom w:val="0"/>
              <w:divBdr>
                <w:top w:val="none" w:sz="0" w:space="0" w:color="auto"/>
                <w:left w:val="none" w:sz="0" w:space="0" w:color="auto"/>
                <w:bottom w:val="none" w:sz="0" w:space="0" w:color="auto"/>
                <w:right w:val="none" w:sz="0" w:space="0" w:color="auto"/>
              </w:divBdr>
            </w:div>
            <w:div w:id="1296520222">
              <w:marLeft w:val="0"/>
              <w:marRight w:val="0"/>
              <w:marTop w:val="0"/>
              <w:marBottom w:val="0"/>
              <w:divBdr>
                <w:top w:val="none" w:sz="0" w:space="0" w:color="auto"/>
                <w:left w:val="none" w:sz="0" w:space="0" w:color="auto"/>
                <w:bottom w:val="none" w:sz="0" w:space="0" w:color="auto"/>
                <w:right w:val="none" w:sz="0" w:space="0" w:color="auto"/>
              </w:divBdr>
            </w:div>
            <w:div w:id="1948735716">
              <w:marLeft w:val="0"/>
              <w:marRight w:val="0"/>
              <w:marTop w:val="0"/>
              <w:marBottom w:val="0"/>
              <w:divBdr>
                <w:top w:val="none" w:sz="0" w:space="0" w:color="auto"/>
                <w:left w:val="none" w:sz="0" w:space="0" w:color="auto"/>
                <w:bottom w:val="none" w:sz="0" w:space="0" w:color="auto"/>
                <w:right w:val="none" w:sz="0" w:space="0" w:color="auto"/>
              </w:divBdr>
            </w:div>
          </w:divsChild>
        </w:div>
        <w:div w:id="643050664">
          <w:marLeft w:val="0"/>
          <w:marRight w:val="0"/>
          <w:marTop w:val="0"/>
          <w:marBottom w:val="0"/>
          <w:divBdr>
            <w:top w:val="none" w:sz="0" w:space="0" w:color="auto"/>
            <w:left w:val="none" w:sz="0" w:space="0" w:color="auto"/>
            <w:bottom w:val="none" w:sz="0" w:space="0" w:color="auto"/>
            <w:right w:val="none" w:sz="0" w:space="0" w:color="auto"/>
          </w:divBdr>
        </w:div>
        <w:div w:id="645209864">
          <w:marLeft w:val="0"/>
          <w:marRight w:val="0"/>
          <w:marTop w:val="0"/>
          <w:marBottom w:val="0"/>
          <w:divBdr>
            <w:top w:val="none" w:sz="0" w:space="0" w:color="auto"/>
            <w:left w:val="none" w:sz="0" w:space="0" w:color="auto"/>
            <w:bottom w:val="none" w:sz="0" w:space="0" w:color="auto"/>
            <w:right w:val="none" w:sz="0" w:space="0" w:color="auto"/>
          </w:divBdr>
        </w:div>
        <w:div w:id="654919853">
          <w:marLeft w:val="0"/>
          <w:marRight w:val="0"/>
          <w:marTop w:val="0"/>
          <w:marBottom w:val="0"/>
          <w:divBdr>
            <w:top w:val="none" w:sz="0" w:space="0" w:color="auto"/>
            <w:left w:val="none" w:sz="0" w:space="0" w:color="auto"/>
            <w:bottom w:val="none" w:sz="0" w:space="0" w:color="auto"/>
            <w:right w:val="none" w:sz="0" w:space="0" w:color="auto"/>
          </w:divBdr>
        </w:div>
        <w:div w:id="655576972">
          <w:marLeft w:val="0"/>
          <w:marRight w:val="0"/>
          <w:marTop w:val="0"/>
          <w:marBottom w:val="0"/>
          <w:divBdr>
            <w:top w:val="none" w:sz="0" w:space="0" w:color="auto"/>
            <w:left w:val="none" w:sz="0" w:space="0" w:color="auto"/>
            <w:bottom w:val="none" w:sz="0" w:space="0" w:color="auto"/>
            <w:right w:val="none" w:sz="0" w:space="0" w:color="auto"/>
          </w:divBdr>
          <w:divsChild>
            <w:div w:id="837430397">
              <w:marLeft w:val="0"/>
              <w:marRight w:val="0"/>
              <w:marTop w:val="0"/>
              <w:marBottom w:val="0"/>
              <w:divBdr>
                <w:top w:val="none" w:sz="0" w:space="0" w:color="auto"/>
                <w:left w:val="none" w:sz="0" w:space="0" w:color="auto"/>
                <w:bottom w:val="none" w:sz="0" w:space="0" w:color="auto"/>
                <w:right w:val="none" w:sz="0" w:space="0" w:color="auto"/>
              </w:divBdr>
            </w:div>
            <w:div w:id="1016417851">
              <w:marLeft w:val="0"/>
              <w:marRight w:val="0"/>
              <w:marTop w:val="0"/>
              <w:marBottom w:val="0"/>
              <w:divBdr>
                <w:top w:val="none" w:sz="0" w:space="0" w:color="auto"/>
                <w:left w:val="none" w:sz="0" w:space="0" w:color="auto"/>
                <w:bottom w:val="none" w:sz="0" w:space="0" w:color="auto"/>
                <w:right w:val="none" w:sz="0" w:space="0" w:color="auto"/>
              </w:divBdr>
            </w:div>
            <w:div w:id="1325663637">
              <w:marLeft w:val="0"/>
              <w:marRight w:val="0"/>
              <w:marTop w:val="0"/>
              <w:marBottom w:val="0"/>
              <w:divBdr>
                <w:top w:val="none" w:sz="0" w:space="0" w:color="auto"/>
                <w:left w:val="none" w:sz="0" w:space="0" w:color="auto"/>
                <w:bottom w:val="none" w:sz="0" w:space="0" w:color="auto"/>
                <w:right w:val="none" w:sz="0" w:space="0" w:color="auto"/>
              </w:divBdr>
            </w:div>
            <w:div w:id="1432430676">
              <w:marLeft w:val="0"/>
              <w:marRight w:val="0"/>
              <w:marTop w:val="0"/>
              <w:marBottom w:val="0"/>
              <w:divBdr>
                <w:top w:val="none" w:sz="0" w:space="0" w:color="auto"/>
                <w:left w:val="none" w:sz="0" w:space="0" w:color="auto"/>
                <w:bottom w:val="none" w:sz="0" w:space="0" w:color="auto"/>
                <w:right w:val="none" w:sz="0" w:space="0" w:color="auto"/>
              </w:divBdr>
            </w:div>
            <w:div w:id="1650555667">
              <w:marLeft w:val="0"/>
              <w:marRight w:val="0"/>
              <w:marTop w:val="0"/>
              <w:marBottom w:val="0"/>
              <w:divBdr>
                <w:top w:val="none" w:sz="0" w:space="0" w:color="auto"/>
                <w:left w:val="none" w:sz="0" w:space="0" w:color="auto"/>
                <w:bottom w:val="none" w:sz="0" w:space="0" w:color="auto"/>
                <w:right w:val="none" w:sz="0" w:space="0" w:color="auto"/>
              </w:divBdr>
            </w:div>
          </w:divsChild>
        </w:div>
        <w:div w:id="655764096">
          <w:marLeft w:val="0"/>
          <w:marRight w:val="0"/>
          <w:marTop w:val="0"/>
          <w:marBottom w:val="0"/>
          <w:divBdr>
            <w:top w:val="none" w:sz="0" w:space="0" w:color="auto"/>
            <w:left w:val="none" w:sz="0" w:space="0" w:color="auto"/>
            <w:bottom w:val="none" w:sz="0" w:space="0" w:color="auto"/>
            <w:right w:val="none" w:sz="0" w:space="0" w:color="auto"/>
          </w:divBdr>
        </w:div>
        <w:div w:id="673461699">
          <w:marLeft w:val="0"/>
          <w:marRight w:val="0"/>
          <w:marTop w:val="0"/>
          <w:marBottom w:val="0"/>
          <w:divBdr>
            <w:top w:val="none" w:sz="0" w:space="0" w:color="auto"/>
            <w:left w:val="none" w:sz="0" w:space="0" w:color="auto"/>
            <w:bottom w:val="none" w:sz="0" w:space="0" w:color="auto"/>
            <w:right w:val="none" w:sz="0" w:space="0" w:color="auto"/>
          </w:divBdr>
          <w:divsChild>
            <w:div w:id="468910225">
              <w:marLeft w:val="0"/>
              <w:marRight w:val="0"/>
              <w:marTop w:val="0"/>
              <w:marBottom w:val="0"/>
              <w:divBdr>
                <w:top w:val="none" w:sz="0" w:space="0" w:color="auto"/>
                <w:left w:val="none" w:sz="0" w:space="0" w:color="auto"/>
                <w:bottom w:val="none" w:sz="0" w:space="0" w:color="auto"/>
                <w:right w:val="none" w:sz="0" w:space="0" w:color="auto"/>
              </w:divBdr>
            </w:div>
            <w:div w:id="980883420">
              <w:marLeft w:val="0"/>
              <w:marRight w:val="0"/>
              <w:marTop w:val="0"/>
              <w:marBottom w:val="0"/>
              <w:divBdr>
                <w:top w:val="none" w:sz="0" w:space="0" w:color="auto"/>
                <w:left w:val="none" w:sz="0" w:space="0" w:color="auto"/>
                <w:bottom w:val="none" w:sz="0" w:space="0" w:color="auto"/>
                <w:right w:val="none" w:sz="0" w:space="0" w:color="auto"/>
              </w:divBdr>
            </w:div>
            <w:div w:id="1044865365">
              <w:marLeft w:val="0"/>
              <w:marRight w:val="0"/>
              <w:marTop w:val="0"/>
              <w:marBottom w:val="0"/>
              <w:divBdr>
                <w:top w:val="none" w:sz="0" w:space="0" w:color="auto"/>
                <w:left w:val="none" w:sz="0" w:space="0" w:color="auto"/>
                <w:bottom w:val="none" w:sz="0" w:space="0" w:color="auto"/>
                <w:right w:val="none" w:sz="0" w:space="0" w:color="auto"/>
              </w:divBdr>
            </w:div>
            <w:div w:id="1920212197">
              <w:marLeft w:val="0"/>
              <w:marRight w:val="0"/>
              <w:marTop w:val="0"/>
              <w:marBottom w:val="0"/>
              <w:divBdr>
                <w:top w:val="none" w:sz="0" w:space="0" w:color="auto"/>
                <w:left w:val="none" w:sz="0" w:space="0" w:color="auto"/>
                <w:bottom w:val="none" w:sz="0" w:space="0" w:color="auto"/>
                <w:right w:val="none" w:sz="0" w:space="0" w:color="auto"/>
              </w:divBdr>
            </w:div>
            <w:div w:id="2046784940">
              <w:marLeft w:val="0"/>
              <w:marRight w:val="0"/>
              <w:marTop w:val="0"/>
              <w:marBottom w:val="0"/>
              <w:divBdr>
                <w:top w:val="none" w:sz="0" w:space="0" w:color="auto"/>
                <w:left w:val="none" w:sz="0" w:space="0" w:color="auto"/>
                <w:bottom w:val="none" w:sz="0" w:space="0" w:color="auto"/>
                <w:right w:val="none" w:sz="0" w:space="0" w:color="auto"/>
              </w:divBdr>
            </w:div>
          </w:divsChild>
        </w:div>
        <w:div w:id="685250317">
          <w:marLeft w:val="0"/>
          <w:marRight w:val="0"/>
          <w:marTop w:val="0"/>
          <w:marBottom w:val="0"/>
          <w:divBdr>
            <w:top w:val="none" w:sz="0" w:space="0" w:color="auto"/>
            <w:left w:val="none" w:sz="0" w:space="0" w:color="auto"/>
            <w:bottom w:val="none" w:sz="0" w:space="0" w:color="auto"/>
            <w:right w:val="none" w:sz="0" w:space="0" w:color="auto"/>
          </w:divBdr>
        </w:div>
        <w:div w:id="701396607">
          <w:marLeft w:val="0"/>
          <w:marRight w:val="0"/>
          <w:marTop w:val="0"/>
          <w:marBottom w:val="0"/>
          <w:divBdr>
            <w:top w:val="none" w:sz="0" w:space="0" w:color="auto"/>
            <w:left w:val="none" w:sz="0" w:space="0" w:color="auto"/>
            <w:bottom w:val="none" w:sz="0" w:space="0" w:color="auto"/>
            <w:right w:val="none" w:sz="0" w:space="0" w:color="auto"/>
          </w:divBdr>
        </w:div>
        <w:div w:id="715931584">
          <w:marLeft w:val="0"/>
          <w:marRight w:val="0"/>
          <w:marTop w:val="0"/>
          <w:marBottom w:val="0"/>
          <w:divBdr>
            <w:top w:val="none" w:sz="0" w:space="0" w:color="auto"/>
            <w:left w:val="none" w:sz="0" w:space="0" w:color="auto"/>
            <w:bottom w:val="none" w:sz="0" w:space="0" w:color="auto"/>
            <w:right w:val="none" w:sz="0" w:space="0" w:color="auto"/>
          </w:divBdr>
        </w:div>
        <w:div w:id="720518552">
          <w:marLeft w:val="0"/>
          <w:marRight w:val="0"/>
          <w:marTop w:val="0"/>
          <w:marBottom w:val="0"/>
          <w:divBdr>
            <w:top w:val="none" w:sz="0" w:space="0" w:color="auto"/>
            <w:left w:val="none" w:sz="0" w:space="0" w:color="auto"/>
            <w:bottom w:val="none" w:sz="0" w:space="0" w:color="auto"/>
            <w:right w:val="none" w:sz="0" w:space="0" w:color="auto"/>
          </w:divBdr>
          <w:divsChild>
            <w:div w:id="714934754">
              <w:marLeft w:val="-75"/>
              <w:marRight w:val="0"/>
              <w:marTop w:val="30"/>
              <w:marBottom w:val="30"/>
              <w:divBdr>
                <w:top w:val="none" w:sz="0" w:space="0" w:color="auto"/>
                <w:left w:val="none" w:sz="0" w:space="0" w:color="auto"/>
                <w:bottom w:val="none" w:sz="0" w:space="0" w:color="auto"/>
                <w:right w:val="none" w:sz="0" w:space="0" w:color="auto"/>
              </w:divBdr>
              <w:divsChild>
                <w:div w:id="178007403">
                  <w:marLeft w:val="0"/>
                  <w:marRight w:val="0"/>
                  <w:marTop w:val="0"/>
                  <w:marBottom w:val="0"/>
                  <w:divBdr>
                    <w:top w:val="none" w:sz="0" w:space="0" w:color="auto"/>
                    <w:left w:val="none" w:sz="0" w:space="0" w:color="auto"/>
                    <w:bottom w:val="none" w:sz="0" w:space="0" w:color="auto"/>
                    <w:right w:val="none" w:sz="0" w:space="0" w:color="auto"/>
                  </w:divBdr>
                  <w:divsChild>
                    <w:div w:id="1524006678">
                      <w:marLeft w:val="0"/>
                      <w:marRight w:val="0"/>
                      <w:marTop w:val="0"/>
                      <w:marBottom w:val="0"/>
                      <w:divBdr>
                        <w:top w:val="none" w:sz="0" w:space="0" w:color="auto"/>
                        <w:left w:val="none" w:sz="0" w:space="0" w:color="auto"/>
                        <w:bottom w:val="none" w:sz="0" w:space="0" w:color="auto"/>
                        <w:right w:val="none" w:sz="0" w:space="0" w:color="auto"/>
                      </w:divBdr>
                    </w:div>
                  </w:divsChild>
                </w:div>
                <w:div w:id="320279716">
                  <w:marLeft w:val="0"/>
                  <w:marRight w:val="0"/>
                  <w:marTop w:val="0"/>
                  <w:marBottom w:val="0"/>
                  <w:divBdr>
                    <w:top w:val="none" w:sz="0" w:space="0" w:color="auto"/>
                    <w:left w:val="none" w:sz="0" w:space="0" w:color="auto"/>
                    <w:bottom w:val="none" w:sz="0" w:space="0" w:color="auto"/>
                    <w:right w:val="none" w:sz="0" w:space="0" w:color="auto"/>
                  </w:divBdr>
                  <w:divsChild>
                    <w:div w:id="292059992">
                      <w:marLeft w:val="0"/>
                      <w:marRight w:val="0"/>
                      <w:marTop w:val="0"/>
                      <w:marBottom w:val="0"/>
                      <w:divBdr>
                        <w:top w:val="none" w:sz="0" w:space="0" w:color="auto"/>
                        <w:left w:val="none" w:sz="0" w:space="0" w:color="auto"/>
                        <w:bottom w:val="none" w:sz="0" w:space="0" w:color="auto"/>
                        <w:right w:val="none" w:sz="0" w:space="0" w:color="auto"/>
                      </w:divBdr>
                    </w:div>
                  </w:divsChild>
                </w:div>
                <w:div w:id="410930647">
                  <w:marLeft w:val="0"/>
                  <w:marRight w:val="0"/>
                  <w:marTop w:val="0"/>
                  <w:marBottom w:val="0"/>
                  <w:divBdr>
                    <w:top w:val="none" w:sz="0" w:space="0" w:color="auto"/>
                    <w:left w:val="none" w:sz="0" w:space="0" w:color="auto"/>
                    <w:bottom w:val="none" w:sz="0" w:space="0" w:color="auto"/>
                    <w:right w:val="none" w:sz="0" w:space="0" w:color="auto"/>
                  </w:divBdr>
                  <w:divsChild>
                    <w:div w:id="231163222">
                      <w:marLeft w:val="0"/>
                      <w:marRight w:val="0"/>
                      <w:marTop w:val="0"/>
                      <w:marBottom w:val="0"/>
                      <w:divBdr>
                        <w:top w:val="none" w:sz="0" w:space="0" w:color="auto"/>
                        <w:left w:val="none" w:sz="0" w:space="0" w:color="auto"/>
                        <w:bottom w:val="none" w:sz="0" w:space="0" w:color="auto"/>
                        <w:right w:val="none" w:sz="0" w:space="0" w:color="auto"/>
                      </w:divBdr>
                    </w:div>
                  </w:divsChild>
                </w:div>
                <w:div w:id="1282810370">
                  <w:marLeft w:val="0"/>
                  <w:marRight w:val="0"/>
                  <w:marTop w:val="0"/>
                  <w:marBottom w:val="0"/>
                  <w:divBdr>
                    <w:top w:val="none" w:sz="0" w:space="0" w:color="auto"/>
                    <w:left w:val="none" w:sz="0" w:space="0" w:color="auto"/>
                    <w:bottom w:val="none" w:sz="0" w:space="0" w:color="auto"/>
                    <w:right w:val="none" w:sz="0" w:space="0" w:color="auto"/>
                  </w:divBdr>
                  <w:divsChild>
                    <w:div w:id="1209101535">
                      <w:marLeft w:val="0"/>
                      <w:marRight w:val="0"/>
                      <w:marTop w:val="0"/>
                      <w:marBottom w:val="0"/>
                      <w:divBdr>
                        <w:top w:val="none" w:sz="0" w:space="0" w:color="auto"/>
                        <w:left w:val="none" w:sz="0" w:space="0" w:color="auto"/>
                        <w:bottom w:val="none" w:sz="0" w:space="0" w:color="auto"/>
                        <w:right w:val="none" w:sz="0" w:space="0" w:color="auto"/>
                      </w:divBdr>
                    </w:div>
                  </w:divsChild>
                </w:div>
                <w:div w:id="1443913575">
                  <w:marLeft w:val="0"/>
                  <w:marRight w:val="0"/>
                  <w:marTop w:val="0"/>
                  <w:marBottom w:val="0"/>
                  <w:divBdr>
                    <w:top w:val="none" w:sz="0" w:space="0" w:color="auto"/>
                    <w:left w:val="none" w:sz="0" w:space="0" w:color="auto"/>
                    <w:bottom w:val="none" w:sz="0" w:space="0" w:color="auto"/>
                    <w:right w:val="none" w:sz="0" w:space="0" w:color="auto"/>
                  </w:divBdr>
                  <w:divsChild>
                    <w:div w:id="1701777348">
                      <w:marLeft w:val="0"/>
                      <w:marRight w:val="0"/>
                      <w:marTop w:val="0"/>
                      <w:marBottom w:val="0"/>
                      <w:divBdr>
                        <w:top w:val="none" w:sz="0" w:space="0" w:color="auto"/>
                        <w:left w:val="none" w:sz="0" w:space="0" w:color="auto"/>
                        <w:bottom w:val="none" w:sz="0" w:space="0" w:color="auto"/>
                        <w:right w:val="none" w:sz="0" w:space="0" w:color="auto"/>
                      </w:divBdr>
                    </w:div>
                  </w:divsChild>
                </w:div>
                <w:div w:id="1512523261">
                  <w:marLeft w:val="0"/>
                  <w:marRight w:val="0"/>
                  <w:marTop w:val="0"/>
                  <w:marBottom w:val="0"/>
                  <w:divBdr>
                    <w:top w:val="none" w:sz="0" w:space="0" w:color="auto"/>
                    <w:left w:val="none" w:sz="0" w:space="0" w:color="auto"/>
                    <w:bottom w:val="none" w:sz="0" w:space="0" w:color="auto"/>
                    <w:right w:val="none" w:sz="0" w:space="0" w:color="auto"/>
                  </w:divBdr>
                  <w:divsChild>
                    <w:div w:id="70927727">
                      <w:marLeft w:val="0"/>
                      <w:marRight w:val="0"/>
                      <w:marTop w:val="0"/>
                      <w:marBottom w:val="0"/>
                      <w:divBdr>
                        <w:top w:val="none" w:sz="0" w:space="0" w:color="auto"/>
                        <w:left w:val="none" w:sz="0" w:space="0" w:color="auto"/>
                        <w:bottom w:val="none" w:sz="0" w:space="0" w:color="auto"/>
                        <w:right w:val="none" w:sz="0" w:space="0" w:color="auto"/>
                      </w:divBdr>
                    </w:div>
                  </w:divsChild>
                </w:div>
                <w:div w:id="1638291869">
                  <w:marLeft w:val="0"/>
                  <w:marRight w:val="0"/>
                  <w:marTop w:val="0"/>
                  <w:marBottom w:val="0"/>
                  <w:divBdr>
                    <w:top w:val="none" w:sz="0" w:space="0" w:color="auto"/>
                    <w:left w:val="none" w:sz="0" w:space="0" w:color="auto"/>
                    <w:bottom w:val="none" w:sz="0" w:space="0" w:color="auto"/>
                    <w:right w:val="none" w:sz="0" w:space="0" w:color="auto"/>
                  </w:divBdr>
                  <w:divsChild>
                    <w:div w:id="698286833">
                      <w:marLeft w:val="0"/>
                      <w:marRight w:val="0"/>
                      <w:marTop w:val="0"/>
                      <w:marBottom w:val="0"/>
                      <w:divBdr>
                        <w:top w:val="none" w:sz="0" w:space="0" w:color="auto"/>
                        <w:left w:val="none" w:sz="0" w:space="0" w:color="auto"/>
                        <w:bottom w:val="none" w:sz="0" w:space="0" w:color="auto"/>
                        <w:right w:val="none" w:sz="0" w:space="0" w:color="auto"/>
                      </w:divBdr>
                    </w:div>
                  </w:divsChild>
                </w:div>
                <w:div w:id="1954827702">
                  <w:marLeft w:val="0"/>
                  <w:marRight w:val="0"/>
                  <w:marTop w:val="0"/>
                  <w:marBottom w:val="0"/>
                  <w:divBdr>
                    <w:top w:val="none" w:sz="0" w:space="0" w:color="auto"/>
                    <w:left w:val="none" w:sz="0" w:space="0" w:color="auto"/>
                    <w:bottom w:val="none" w:sz="0" w:space="0" w:color="auto"/>
                    <w:right w:val="none" w:sz="0" w:space="0" w:color="auto"/>
                  </w:divBdr>
                  <w:divsChild>
                    <w:div w:id="166547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200927">
          <w:marLeft w:val="0"/>
          <w:marRight w:val="0"/>
          <w:marTop w:val="0"/>
          <w:marBottom w:val="0"/>
          <w:divBdr>
            <w:top w:val="none" w:sz="0" w:space="0" w:color="auto"/>
            <w:left w:val="none" w:sz="0" w:space="0" w:color="auto"/>
            <w:bottom w:val="none" w:sz="0" w:space="0" w:color="auto"/>
            <w:right w:val="none" w:sz="0" w:space="0" w:color="auto"/>
          </w:divBdr>
        </w:div>
        <w:div w:id="735202870">
          <w:marLeft w:val="0"/>
          <w:marRight w:val="0"/>
          <w:marTop w:val="0"/>
          <w:marBottom w:val="0"/>
          <w:divBdr>
            <w:top w:val="none" w:sz="0" w:space="0" w:color="auto"/>
            <w:left w:val="none" w:sz="0" w:space="0" w:color="auto"/>
            <w:bottom w:val="none" w:sz="0" w:space="0" w:color="auto"/>
            <w:right w:val="none" w:sz="0" w:space="0" w:color="auto"/>
          </w:divBdr>
        </w:div>
        <w:div w:id="752974010">
          <w:marLeft w:val="0"/>
          <w:marRight w:val="0"/>
          <w:marTop w:val="0"/>
          <w:marBottom w:val="0"/>
          <w:divBdr>
            <w:top w:val="none" w:sz="0" w:space="0" w:color="auto"/>
            <w:left w:val="none" w:sz="0" w:space="0" w:color="auto"/>
            <w:bottom w:val="none" w:sz="0" w:space="0" w:color="auto"/>
            <w:right w:val="none" w:sz="0" w:space="0" w:color="auto"/>
          </w:divBdr>
          <w:divsChild>
            <w:div w:id="1733577100">
              <w:marLeft w:val="-75"/>
              <w:marRight w:val="0"/>
              <w:marTop w:val="30"/>
              <w:marBottom w:val="30"/>
              <w:divBdr>
                <w:top w:val="none" w:sz="0" w:space="0" w:color="auto"/>
                <w:left w:val="none" w:sz="0" w:space="0" w:color="auto"/>
                <w:bottom w:val="none" w:sz="0" w:space="0" w:color="auto"/>
                <w:right w:val="none" w:sz="0" w:space="0" w:color="auto"/>
              </w:divBdr>
              <w:divsChild>
                <w:div w:id="189340716">
                  <w:marLeft w:val="0"/>
                  <w:marRight w:val="0"/>
                  <w:marTop w:val="0"/>
                  <w:marBottom w:val="0"/>
                  <w:divBdr>
                    <w:top w:val="none" w:sz="0" w:space="0" w:color="auto"/>
                    <w:left w:val="none" w:sz="0" w:space="0" w:color="auto"/>
                    <w:bottom w:val="none" w:sz="0" w:space="0" w:color="auto"/>
                    <w:right w:val="none" w:sz="0" w:space="0" w:color="auto"/>
                  </w:divBdr>
                  <w:divsChild>
                    <w:div w:id="1944875266">
                      <w:marLeft w:val="0"/>
                      <w:marRight w:val="0"/>
                      <w:marTop w:val="0"/>
                      <w:marBottom w:val="0"/>
                      <w:divBdr>
                        <w:top w:val="none" w:sz="0" w:space="0" w:color="auto"/>
                        <w:left w:val="none" w:sz="0" w:space="0" w:color="auto"/>
                        <w:bottom w:val="none" w:sz="0" w:space="0" w:color="auto"/>
                        <w:right w:val="none" w:sz="0" w:space="0" w:color="auto"/>
                      </w:divBdr>
                    </w:div>
                  </w:divsChild>
                </w:div>
                <w:div w:id="256524721">
                  <w:marLeft w:val="0"/>
                  <w:marRight w:val="0"/>
                  <w:marTop w:val="0"/>
                  <w:marBottom w:val="0"/>
                  <w:divBdr>
                    <w:top w:val="none" w:sz="0" w:space="0" w:color="auto"/>
                    <w:left w:val="none" w:sz="0" w:space="0" w:color="auto"/>
                    <w:bottom w:val="none" w:sz="0" w:space="0" w:color="auto"/>
                    <w:right w:val="none" w:sz="0" w:space="0" w:color="auto"/>
                  </w:divBdr>
                  <w:divsChild>
                    <w:div w:id="502400855">
                      <w:marLeft w:val="0"/>
                      <w:marRight w:val="0"/>
                      <w:marTop w:val="0"/>
                      <w:marBottom w:val="0"/>
                      <w:divBdr>
                        <w:top w:val="none" w:sz="0" w:space="0" w:color="auto"/>
                        <w:left w:val="none" w:sz="0" w:space="0" w:color="auto"/>
                        <w:bottom w:val="none" w:sz="0" w:space="0" w:color="auto"/>
                        <w:right w:val="none" w:sz="0" w:space="0" w:color="auto"/>
                      </w:divBdr>
                    </w:div>
                    <w:div w:id="1916166048">
                      <w:marLeft w:val="0"/>
                      <w:marRight w:val="0"/>
                      <w:marTop w:val="0"/>
                      <w:marBottom w:val="0"/>
                      <w:divBdr>
                        <w:top w:val="none" w:sz="0" w:space="0" w:color="auto"/>
                        <w:left w:val="none" w:sz="0" w:space="0" w:color="auto"/>
                        <w:bottom w:val="none" w:sz="0" w:space="0" w:color="auto"/>
                        <w:right w:val="none" w:sz="0" w:space="0" w:color="auto"/>
                      </w:divBdr>
                    </w:div>
                  </w:divsChild>
                </w:div>
                <w:div w:id="359938889">
                  <w:marLeft w:val="0"/>
                  <w:marRight w:val="0"/>
                  <w:marTop w:val="0"/>
                  <w:marBottom w:val="0"/>
                  <w:divBdr>
                    <w:top w:val="none" w:sz="0" w:space="0" w:color="auto"/>
                    <w:left w:val="none" w:sz="0" w:space="0" w:color="auto"/>
                    <w:bottom w:val="none" w:sz="0" w:space="0" w:color="auto"/>
                    <w:right w:val="none" w:sz="0" w:space="0" w:color="auto"/>
                  </w:divBdr>
                  <w:divsChild>
                    <w:div w:id="1002203264">
                      <w:marLeft w:val="0"/>
                      <w:marRight w:val="0"/>
                      <w:marTop w:val="0"/>
                      <w:marBottom w:val="0"/>
                      <w:divBdr>
                        <w:top w:val="none" w:sz="0" w:space="0" w:color="auto"/>
                        <w:left w:val="none" w:sz="0" w:space="0" w:color="auto"/>
                        <w:bottom w:val="none" w:sz="0" w:space="0" w:color="auto"/>
                        <w:right w:val="none" w:sz="0" w:space="0" w:color="auto"/>
                      </w:divBdr>
                    </w:div>
                  </w:divsChild>
                </w:div>
                <w:div w:id="433019726">
                  <w:marLeft w:val="0"/>
                  <w:marRight w:val="0"/>
                  <w:marTop w:val="0"/>
                  <w:marBottom w:val="0"/>
                  <w:divBdr>
                    <w:top w:val="none" w:sz="0" w:space="0" w:color="auto"/>
                    <w:left w:val="none" w:sz="0" w:space="0" w:color="auto"/>
                    <w:bottom w:val="none" w:sz="0" w:space="0" w:color="auto"/>
                    <w:right w:val="none" w:sz="0" w:space="0" w:color="auto"/>
                  </w:divBdr>
                  <w:divsChild>
                    <w:div w:id="1360280894">
                      <w:marLeft w:val="0"/>
                      <w:marRight w:val="0"/>
                      <w:marTop w:val="0"/>
                      <w:marBottom w:val="0"/>
                      <w:divBdr>
                        <w:top w:val="none" w:sz="0" w:space="0" w:color="auto"/>
                        <w:left w:val="none" w:sz="0" w:space="0" w:color="auto"/>
                        <w:bottom w:val="none" w:sz="0" w:space="0" w:color="auto"/>
                        <w:right w:val="none" w:sz="0" w:space="0" w:color="auto"/>
                      </w:divBdr>
                    </w:div>
                  </w:divsChild>
                </w:div>
                <w:div w:id="1079517116">
                  <w:marLeft w:val="0"/>
                  <w:marRight w:val="0"/>
                  <w:marTop w:val="0"/>
                  <w:marBottom w:val="0"/>
                  <w:divBdr>
                    <w:top w:val="none" w:sz="0" w:space="0" w:color="auto"/>
                    <w:left w:val="none" w:sz="0" w:space="0" w:color="auto"/>
                    <w:bottom w:val="none" w:sz="0" w:space="0" w:color="auto"/>
                    <w:right w:val="none" w:sz="0" w:space="0" w:color="auto"/>
                  </w:divBdr>
                  <w:divsChild>
                    <w:div w:id="1726760753">
                      <w:marLeft w:val="0"/>
                      <w:marRight w:val="0"/>
                      <w:marTop w:val="0"/>
                      <w:marBottom w:val="0"/>
                      <w:divBdr>
                        <w:top w:val="none" w:sz="0" w:space="0" w:color="auto"/>
                        <w:left w:val="none" w:sz="0" w:space="0" w:color="auto"/>
                        <w:bottom w:val="none" w:sz="0" w:space="0" w:color="auto"/>
                        <w:right w:val="none" w:sz="0" w:space="0" w:color="auto"/>
                      </w:divBdr>
                    </w:div>
                  </w:divsChild>
                </w:div>
                <w:div w:id="1342703355">
                  <w:marLeft w:val="0"/>
                  <w:marRight w:val="0"/>
                  <w:marTop w:val="0"/>
                  <w:marBottom w:val="0"/>
                  <w:divBdr>
                    <w:top w:val="none" w:sz="0" w:space="0" w:color="auto"/>
                    <w:left w:val="none" w:sz="0" w:space="0" w:color="auto"/>
                    <w:bottom w:val="none" w:sz="0" w:space="0" w:color="auto"/>
                    <w:right w:val="none" w:sz="0" w:space="0" w:color="auto"/>
                  </w:divBdr>
                  <w:divsChild>
                    <w:div w:id="1396201430">
                      <w:marLeft w:val="0"/>
                      <w:marRight w:val="0"/>
                      <w:marTop w:val="0"/>
                      <w:marBottom w:val="0"/>
                      <w:divBdr>
                        <w:top w:val="none" w:sz="0" w:space="0" w:color="auto"/>
                        <w:left w:val="none" w:sz="0" w:space="0" w:color="auto"/>
                        <w:bottom w:val="none" w:sz="0" w:space="0" w:color="auto"/>
                        <w:right w:val="none" w:sz="0" w:space="0" w:color="auto"/>
                      </w:divBdr>
                    </w:div>
                  </w:divsChild>
                </w:div>
                <w:div w:id="2058046270">
                  <w:marLeft w:val="0"/>
                  <w:marRight w:val="0"/>
                  <w:marTop w:val="0"/>
                  <w:marBottom w:val="0"/>
                  <w:divBdr>
                    <w:top w:val="none" w:sz="0" w:space="0" w:color="auto"/>
                    <w:left w:val="none" w:sz="0" w:space="0" w:color="auto"/>
                    <w:bottom w:val="none" w:sz="0" w:space="0" w:color="auto"/>
                    <w:right w:val="none" w:sz="0" w:space="0" w:color="auto"/>
                  </w:divBdr>
                  <w:divsChild>
                    <w:div w:id="1756824186">
                      <w:marLeft w:val="0"/>
                      <w:marRight w:val="0"/>
                      <w:marTop w:val="0"/>
                      <w:marBottom w:val="0"/>
                      <w:divBdr>
                        <w:top w:val="none" w:sz="0" w:space="0" w:color="auto"/>
                        <w:left w:val="none" w:sz="0" w:space="0" w:color="auto"/>
                        <w:bottom w:val="none" w:sz="0" w:space="0" w:color="auto"/>
                        <w:right w:val="none" w:sz="0" w:space="0" w:color="auto"/>
                      </w:divBdr>
                    </w:div>
                  </w:divsChild>
                </w:div>
                <w:div w:id="2062436533">
                  <w:marLeft w:val="0"/>
                  <w:marRight w:val="0"/>
                  <w:marTop w:val="0"/>
                  <w:marBottom w:val="0"/>
                  <w:divBdr>
                    <w:top w:val="none" w:sz="0" w:space="0" w:color="auto"/>
                    <w:left w:val="none" w:sz="0" w:space="0" w:color="auto"/>
                    <w:bottom w:val="none" w:sz="0" w:space="0" w:color="auto"/>
                    <w:right w:val="none" w:sz="0" w:space="0" w:color="auto"/>
                  </w:divBdr>
                  <w:divsChild>
                    <w:div w:id="97564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934522">
          <w:marLeft w:val="0"/>
          <w:marRight w:val="0"/>
          <w:marTop w:val="0"/>
          <w:marBottom w:val="0"/>
          <w:divBdr>
            <w:top w:val="none" w:sz="0" w:space="0" w:color="auto"/>
            <w:left w:val="none" w:sz="0" w:space="0" w:color="auto"/>
            <w:bottom w:val="none" w:sz="0" w:space="0" w:color="auto"/>
            <w:right w:val="none" w:sz="0" w:space="0" w:color="auto"/>
          </w:divBdr>
          <w:divsChild>
            <w:div w:id="859662885">
              <w:marLeft w:val="0"/>
              <w:marRight w:val="0"/>
              <w:marTop w:val="0"/>
              <w:marBottom w:val="0"/>
              <w:divBdr>
                <w:top w:val="none" w:sz="0" w:space="0" w:color="auto"/>
                <w:left w:val="none" w:sz="0" w:space="0" w:color="auto"/>
                <w:bottom w:val="none" w:sz="0" w:space="0" w:color="auto"/>
                <w:right w:val="none" w:sz="0" w:space="0" w:color="auto"/>
              </w:divBdr>
            </w:div>
            <w:div w:id="1517571954">
              <w:marLeft w:val="0"/>
              <w:marRight w:val="0"/>
              <w:marTop w:val="0"/>
              <w:marBottom w:val="0"/>
              <w:divBdr>
                <w:top w:val="none" w:sz="0" w:space="0" w:color="auto"/>
                <w:left w:val="none" w:sz="0" w:space="0" w:color="auto"/>
                <w:bottom w:val="none" w:sz="0" w:space="0" w:color="auto"/>
                <w:right w:val="none" w:sz="0" w:space="0" w:color="auto"/>
              </w:divBdr>
            </w:div>
            <w:div w:id="1578394689">
              <w:marLeft w:val="0"/>
              <w:marRight w:val="0"/>
              <w:marTop w:val="0"/>
              <w:marBottom w:val="0"/>
              <w:divBdr>
                <w:top w:val="none" w:sz="0" w:space="0" w:color="auto"/>
                <w:left w:val="none" w:sz="0" w:space="0" w:color="auto"/>
                <w:bottom w:val="none" w:sz="0" w:space="0" w:color="auto"/>
                <w:right w:val="none" w:sz="0" w:space="0" w:color="auto"/>
              </w:divBdr>
            </w:div>
          </w:divsChild>
        </w:div>
        <w:div w:id="758453047">
          <w:marLeft w:val="0"/>
          <w:marRight w:val="0"/>
          <w:marTop w:val="0"/>
          <w:marBottom w:val="0"/>
          <w:divBdr>
            <w:top w:val="none" w:sz="0" w:space="0" w:color="auto"/>
            <w:left w:val="none" w:sz="0" w:space="0" w:color="auto"/>
            <w:bottom w:val="none" w:sz="0" w:space="0" w:color="auto"/>
            <w:right w:val="none" w:sz="0" w:space="0" w:color="auto"/>
          </w:divBdr>
          <w:divsChild>
            <w:div w:id="1496645766">
              <w:marLeft w:val="0"/>
              <w:marRight w:val="0"/>
              <w:marTop w:val="0"/>
              <w:marBottom w:val="0"/>
              <w:divBdr>
                <w:top w:val="none" w:sz="0" w:space="0" w:color="auto"/>
                <w:left w:val="none" w:sz="0" w:space="0" w:color="auto"/>
                <w:bottom w:val="none" w:sz="0" w:space="0" w:color="auto"/>
                <w:right w:val="none" w:sz="0" w:space="0" w:color="auto"/>
              </w:divBdr>
            </w:div>
            <w:div w:id="1548764298">
              <w:marLeft w:val="0"/>
              <w:marRight w:val="0"/>
              <w:marTop w:val="0"/>
              <w:marBottom w:val="0"/>
              <w:divBdr>
                <w:top w:val="none" w:sz="0" w:space="0" w:color="auto"/>
                <w:left w:val="none" w:sz="0" w:space="0" w:color="auto"/>
                <w:bottom w:val="none" w:sz="0" w:space="0" w:color="auto"/>
                <w:right w:val="none" w:sz="0" w:space="0" w:color="auto"/>
              </w:divBdr>
            </w:div>
          </w:divsChild>
        </w:div>
        <w:div w:id="759332786">
          <w:marLeft w:val="0"/>
          <w:marRight w:val="0"/>
          <w:marTop w:val="0"/>
          <w:marBottom w:val="0"/>
          <w:divBdr>
            <w:top w:val="none" w:sz="0" w:space="0" w:color="auto"/>
            <w:left w:val="none" w:sz="0" w:space="0" w:color="auto"/>
            <w:bottom w:val="none" w:sz="0" w:space="0" w:color="auto"/>
            <w:right w:val="none" w:sz="0" w:space="0" w:color="auto"/>
          </w:divBdr>
        </w:div>
        <w:div w:id="759372649">
          <w:marLeft w:val="0"/>
          <w:marRight w:val="0"/>
          <w:marTop w:val="0"/>
          <w:marBottom w:val="0"/>
          <w:divBdr>
            <w:top w:val="none" w:sz="0" w:space="0" w:color="auto"/>
            <w:left w:val="none" w:sz="0" w:space="0" w:color="auto"/>
            <w:bottom w:val="none" w:sz="0" w:space="0" w:color="auto"/>
            <w:right w:val="none" w:sz="0" w:space="0" w:color="auto"/>
          </w:divBdr>
        </w:div>
        <w:div w:id="780420822">
          <w:marLeft w:val="0"/>
          <w:marRight w:val="0"/>
          <w:marTop w:val="0"/>
          <w:marBottom w:val="0"/>
          <w:divBdr>
            <w:top w:val="none" w:sz="0" w:space="0" w:color="auto"/>
            <w:left w:val="none" w:sz="0" w:space="0" w:color="auto"/>
            <w:bottom w:val="none" w:sz="0" w:space="0" w:color="auto"/>
            <w:right w:val="none" w:sz="0" w:space="0" w:color="auto"/>
          </w:divBdr>
        </w:div>
        <w:div w:id="820923383">
          <w:marLeft w:val="0"/>
          <w:marRight w:val="0"/>
          <w:marTop w:val="0"/>
          <w:marBottom w:val="0"/>
          <w:divBdr>
            <w:top w:val="none" w:sz="0" w:space="0" w:color="auto"/>
            <w:left w:val="none" w:sz="0" w:space="0" w:color="auto"/>
            <w:bottom w:val="none" w:sz="0" w:space="0" w:color="auto"/>
            <w:right w:val="none" w:sz="0" w:space="0" w:color="auto"/>
          </w:divBdr>
        </w:div>
        <w:div w:id="828450348">
          <w:marLeft w:val="0"/>
          <w:marRight w:val="0"/>
          <w:marTop w:val="0"/>
          <w:marBottom w:val="0"/>
          <w:divBdr>
            <w:top w:val="none" w:sz="0" w:space="0" w:color="auto"/>
            <w:left w:val="none" w:sz="0" w:space="0" w:color="auto"/>
            <w:bottom w:val="none" w:sz="0" w:space="0" w:color="auto"/>
            <w:right w:val="none" w:sz="0" w:space="0" w:color="auto"/>
          </w:divBdr>
        </w:div>
        <w:div w:id="829517653">
          <w:marLeft w:val="0"/>
          <w:marRight w:val="0"/>
          <w:marTop w:val="0"/>
          <w:marBottom w:val="0"/>
          <w:divBdr>
            <w:top w:val="none" w:sz="0" w:space="0" w:color="auto"/>
            <w:left w:val="none" w:sz="0" w:space="0" w:color="auto"/>
            <w:bottom w:val="none" w:sz="0" w:space="0" w:color="auto"/>
            <w:right w:val="none" w:sz="0" w:space="0" w:color="auto"/>
          </w:divBdr>
        </w:div>
        <w:div w:id="831796692">
          <w:marLeft w:val="0"/>
          <w:marRight w:val="0"/>
          <w:marTop w:val="0"/>
          <w:marBottom w:val="0"/>
          <w:divBdr>
            <w:top w:val="none" w:sz="0" w:space="0" w:color="auto"/>
            <w:left w:val="none" w:sz="0" w:space="0" w:color="auto"/>
            <w:bottom w:val="none" w:sz="0" w:space="0" w:color="auto"/>
            <w:right w:val="none" w:sz="0" w:space="0" w:color="auto"/>
          </w:divBdr>
          <w:divsChild>
            <w:div w:id="45226591">
              <w:marLeft w:val="0"/>
              <w:marRight w:val="0"/>
              <w:marTop w:val="0"/>
              <w:marBottom w:val="0"/>
              <w:divBdr>
                <w:top w:val="none" w:sz="0" w:space="0" w:color="auto"/>
                <w:left w:val="none" w:sz="0" w:space="0" w:color="auto"/>
                <w:bottom w:val="none" w:sz="0" w:space="0" w:color="auto"/>
                <w:right w:val="none" w:sz="0" w:space="0" w:color="auto"/>
              </w:divBdr>
            </w:div>
            <w:div w:id="245388735">
              <w:marLeft w:val="0"/>
              <w:marRight w:val="0"/>
              <w:marTop w:val="0"/>
              <w:marBottom w:val="0"/>
              <w:divBdr>
                <w:top w:val="none" w:sz="0" w:space="0" w:color="auto"/>
                <w:left w:val="none" w:sz="0" w:space="0" w:color="auto"/>
                <w:bottom w:val="none" w:sz="0" w:space="0" w:color="auto"/>
                <w:right w:val="none" w:sz="0" w:space="0" w:color="auto"/>
              </w:divBdr>
            </w:div>
            <w:div w:id="331613481">
              <w:marLeft w:val="0"/>
              <w:marRight w:val="0"/>
              <w:marTop w:val="0"/>
              <w:marBottom w:val="0"/>
              <w:divBdr>
                <w:top w:val="none" w:sz="0" w:space="0" w:color="auto"/>
                <w:left w:val="none" w:sz="0" w:space="0" w:color="auto"/>
                <w:bottom w:val="none" w:sz="0" w:space="0" w:color="auto"/>
                <w:right w:val="none" w:sz="0" w:space="0" w:color="auto"/>
              </w:divBdr>
            </w:div>
            <w:div w:id="1355036812">
              <w:marLeft w:val="0"/>
              <w:marRight w:val="0"/>
              <w:marTop w:val="0"/>
              <w:marBottom w:val="0"/>
              <w:divBdr>
                <w:top w:val="none" w:sz="0" w:space="0" w:color="auto"/>
                <w:left w:val="none" w:sz="0" w:space="0" w:color="auto"/>
                <w:bottom w:val="none" w:sz="0" w:space="0" w:color="auto"/>
                <w:right w:val="none" w:sz="0" w:space="0" w:color="auto"/>
              </w:divBdr>
            </w:div>
            <w:div w:id="2030791041">
              <w:marLeft w:val="0"/>
              <w:marRight w:val="0"/>
              <w:marTop w:val="0"/>
              <w:marBottom w:val="0"/>
              <w:divBdr>
                <w:top w:val="none" w:sz="0" w:space="0" w:color="auto"/>
                <w:left w:val="none" w:sz="0" w:space="0" w:color="auto"/>
                <w:bottom w:val="none" w:sz="0" w:space="0" w:color="auto"/>
                <w:right w:val="none" w:sz="0" w:space="0" w:color="auto"/>
              </w:divBdr>
            </w:div>
          </w:divsChild>
        </w:div>
        <w:div w:id="857691958">
          <w:marLeft w:val="0"/>
          <w:marRight w:val="0"/>
          <w:marTop w:val="0"/>
          <w:marBottom w:val="0"/>
          <w:divBdr>
            <w:top w:val="none" w:sz="0" w:space="0" w:color="auto"/>
            <w:left w:val="none" w:sz="0" w:space="0" w:color="auto"/>
            <w:bottom w:val="none" w:sz="0" w:space="0" w:color="auto"/>
            <w:right w:val="none" w:sz="0" w:space="0" w:color="auto"/>
          </w:divBdr>
          <w:divsChild>
            <w:div w:id="417295098">
              <w:marLeft w:val="0"/>
              <w:marRight w:val="0"/>
              <w:marTop w:val="0"/>
              <w:marBottom w:val="0"/>
              <w:divBdr>
                <w:top w:val="none" w:sz="0" w:space="0" w:color="auto"/>
                <w:left w:val="none" w:sz="0" w:space="0" w:color="auto"/>
                <w:bottom w:val="none" w:sz="0" w:space="0" w:color="auto"/>
                <w:right w:val="none" w:sz="0" w:space="0" w:color="auto"/>
              </w:divBdr>
            </w:div>
            <w:div w:id="511724778">
              <w:marLeft w:val="0"/>
              <w:marRight w:val="0"/>
              <w:marTop w:val="0"/>
              <w:marBottom w:val="0"/>
              <w:divBdr>
                <w:top w:val="none" w:sz="0" w:space="0" w:color="auto"/>
                <w:left w:val="none" w:sz="0" w:space="0" w:color="auto"/>
                <w:bottom w:val="none" w:sz="0" w:space="0" w:color="auto"/>
                <w:right w:val="none" w:sz="0" w:space="0" w:color="auto"/>
              </w:divBdr>
            </w:div>
            <w:div w:id="1583493662">
              <w:marLeft w:val="0"/>
              <w:marRight w:val="0"/>
              <w:marTop w:val="0"/>
              <w:marBottom w:val="0"/>
              <w:divBdr>
                <w:top w:val="none" w:sz="0" w:space="0" w:color="auto"/>
                <w:left w:val="none" w:sz="0" w:space="0" w:color="auto"/>
                <w:bottom w:val="none" w:sz="0" w:space="0" w:color="auto"/>
                <w:right w:val="none" w:sz="0" w:space="0" w:color="auto"/>
              </w:divBdr>
            </w:div>
            <w:div w:id="1838375456">
              <w:marLeft w:val="0"/>
              <w:marRight w:val="0"/>
              <w:marTop w:val="0"/>
              <w:marBottom w:val="0"/>
              <w:divBdr>
                <w:top w:val="none" w:sz="0" w:space="0" w:color="auto"/>
                <w:left w:val="none" w:sz="0" w:space="0" w:color="auto"/>
                <w:bottom w:val="none" w:sz="0" w:space="0" w:color="auto"/>
                <w:right w:val="none" w:sz="0" w:space="0" w:color="auto"/>
              </w:divBdr>
            </w:div>
          </w:divsChild>
        </w:div>
        <w:div w:id="881134026">
          <w:marLeft w:val="0"/>
          <w:marRight w:val="0"/>
          <w:marTop w:val="0"/>
          <w:marBottom w:val="0"/>
          <w:divBdr>
            <w:top w:val="none" w:sz="0" w:space="0" w:color="auto"/>
            <w:left w:val="none" w:sz="0" w:space="0" w:color="auto"/>
            <w:bottom w:val="none" w:sz="0" w:space="0" w:color="auto"/>
            <w:right w:val="none" w:sz="0" w:space="0" w:color="auto"/>
          </w:divBdr>
        </w:div>
        <w:div w:id="890845889">
          <w:marLeft w:val="0"/>
          <w:marRight w:val="0"/>
          <w:marTop w:val="0"/>
          <w:marBottom w:val="0"/>
          <w:divBdr>
            <w:top w:val="none" w:sz="0" w:space="0" w:color="auto"/>
            <w:left w:val="none" w:sz="0" w:space="0" w:color="auto"/>
            <w:bottom w:val="none" w:sz="0" w:space="0" w:color="auto"/>
            <w:right w:val="none" w:sz="0" w:space="0" w:color="auto"/>
          </w:divBdr>
        </w:div>
        <w:div w:id="891501196">
          <w:marLeft w:val="0"/>
          <w:marRight w:val="0"/>
          <w:marTop w:val="0"/>
          <w:marBottom w:val="0"/>
          <w:divBdr>
            <w:top w:val="none" w:sz="0" w:space="0" w:color="auto"/>
            <w:left w:val="none" w:sz="0" w:space="0" w:color="auto"/>
            <w:bottom w:val="none" w:sz="0" w:space="0" w:color="auto"/>
            <w:right w:val="none" w:sz="0" w:space="0" w:color="auto"/>
          </w:divBdr>
        </w:div>
        <w:div w:id="893389099">
          <w:marLeft w:val="0"/>
          <w:marRight w:val="0"/>
          <w:marTop w:val="0"/>
          <w:marBottom w:val="0"/>
          <w:divBdr>
            <w:top w:val="none" w:sz="0" w:space="0" w:color="auto"/>
            <w:left w:val="none" w:sz="0" w:space="0" w:color="auto"/>
            <w:bottom w:val="none" w:sz="0" w:space="0" w:color="auto"/>
            <w:right w:val="none" w:sz="0" w:space="0" w:color="auto"/>
          </w:divBdr>
        </w:div>
        <w:div w:id="904990732">
          <w:marLeft w:val="0"/>
          <w:marRight w:val="0"/>
          <w:marTop w:val="0"/>
          <w:marBottom w:val="0"/>
          <w:divBdr>
            <w:top w:val="none" w:sz="0" w:space="0" w:color="auto"/>
            <w:left w:val="none" w:sz="0" w:space="0" w:color="auto"/>
            <w:bottom w:val="none" w:sz="0" w:space="0" w:color="auto"/>
            <w:right w:val="none" w:sz="0" w:space="0" w:color="auto"/>
          </w:divBdr>
        </w:div>
        <w:div w:id="908614130">
          <w:marLeft w:val="0"/>
          <w:marRight w:val="0"/>
          <w:marTop w:val="0"/>
          <w:marBottom w:val="0"/>
          <w:divBdr>
            <w:top w:val="none" w:sz="0" w:space="0" w:color="auto"/>
            <w:left w:val="none" w:sz="0" w:space="0" w:color="auto"/>
            <w:bottom w:val="none" w:sz="0" w:space="0" w:color="auto"/>
            <w:right w:val="none" w:sz="0" w:space="0" w:color="auto"/>
          </w:divBdr>
        </w:div>
        <w:div w:id="916670383">
          <w:marLeft w:val="0"/>
          <w:marRight w:val="0"/>
          <w:marTop w:val="0"/>
          <w:marBottom w:val="0"/>
          <w:divBdr>
            <w:top w:val="none" w:sz="0" w:space="0" w:color="auto"/>
            <w:left w:val="none" w:sz="0" w:space="0" w:color="auto"/>
            <w:bottom w:val="none" w:sz="0" w:space="0" w:color="auto"/>
            <w:right w:val="none" w:sz="0" w:space="0" w:color="auto"/>
          </w:divBdr>
          <w:divsChild>
            <w:div w:id="178550539">
              <w:marLeft w:val="0"/>
              <w:marRight w:val="0"/>
              <w:marTop w:val="0"/>
              <w:marBottom w:val="0"/>
              <w:divBdr>
                <w:top w:val="none" w:sz="0" w:space="0" w:color="auto"/>
                <w:left w:val="none" w:sz="0" w:space="0" w:color="auto"/>
                <w:bottom w:val="none" w:sz="0" w:space="0" w:color="auto"/>
                <w:right w:val="none" w:sz="0" w:space="0" w:color="auto"/>
              </w:divBdr>
            </w:div>
            <w:div w:id="708334976">
              <w:marLeft w:val="0"/>
              <w:marRight w:val="0"/>
              <w:marTop w:val="0"/>
              <w:marBottom w:val="0"/>
              <w:divBdr>
                <w:top w:val="none" w:sz="0" w:space="0" w:color="auto"/>
                <w:left w:val="none" w:sz="0" w:space="0" w:color="auto"/>
                <w:bottom w:val="none" w:sz="0" w:space="0" w:color="auto"/>
                <w:right w:val="none" w:sz="0" w:space="0" w:color="auto"/>
              </w:divBdr>
            </w:div>
            <w:div w:id="709577744">
              <w:marLeft w:val="0"/>
              <w:marRight w:val="0"/>
              <w:marTop w:val="0"/>
              <w:marBottom w:val="0"/>
              <w:divBdr>
                <w:top w:val="none" w:sz="0" w:space="0" w:color="auto"/>
                <w:left w:val="none" w:sz="0" w:space="0" w:color="auto"/>
                <w:bottom w:val="none" w:sz="0" w:space="0" w:color="auto"/>
                <w:right w:val="none" w:sz="0" w:space="0" w:color="auto"/>
              </w:divBdr>
            </w:div>
            <w:div w:id="1685671057">
              <w:marLeft w:val="0"/>
              <w:marRight w:val="0"/>
              <w:marTop w:val="0"/>
              <w:marBottom w:val="0"/>
              <w:divBdr>
                <w:top w:val="none" w:sz="0" w:space="0" w:color="auto"/>
                <w:left w:val="none" w:sz="0" w:space="0" w:color="auto"/>
                <w:bottom w:val="none" w:sz="0" w:space="0" w:color="auto"/>
                <w:right w:val="none" w:sz="0" w:space="0" w:color="auto"/>
              </w:divBdr>
            </w:div>
            <w:div w:id="2063290319">
              <w:marLeft w:val="0"/>
              <w:marRight w:val="0"/>
              <w:marTop w:val="0"/>
              <w:marBottom w:val="0"/>
              <w:divBdr>
                <w:top w:val="none" w:sz="0" w:space="0" w:color="auto"/>
                <w:left w:val="none" w:sz="0" w:space="0" w:color="auto"/>
                <w:bottom w:val="none" w:sz="0" w:space="0" w:color="auto"/>
                <w:right w:val="none" w:sz="0" w:space="0" w:color="auto"/>
              </w:divBdr>
            </w:div>
          </w:divsChild>
        </w:div>
        <w:div w:id="923806401">
          <w:marLeft w:val="0"/>
          <w:marRight w:val="0"/>
          <w:marTop w:val="0"/>
          <w:marBottom w:val="0"/>
          <w:divBdr>
            <w:top w:val="none" w:sz="0" w:space="0" w:color="auto"/>
            <w:left w:val="none" w:sz="0" w:space="0" w:color="auto"/>
            <w:bottom w:val="none" w:sz="0" w:space="0" w:color="auto"/>
            <w:right w:val="none" w:sz="0" w:space="0" w:color="auto"/>
          </w:divBdr>
        </w:div>
        <w:div w:id="924806417">
          <w:marLeft w:val="0"/>
          <w:marRight w:val="0"/>
          <w:marTop w:val="0"/>
          <w:marBottom w:val="0"/>
          <w:divBdr>
            <w:top w:val="none" w:sz="0" w:space="0" w:color="auto"/>
            <w:left w:val="none" w:sz="0" w:space="0" w:color="auto"/>
            <w:bottom w:val="none" w:sz="0" w:space="0" w:color="auto"/>
            <w:right w:val="none" w:sz="0" w:space="0" w:color="auto"/>
          </w:divBdr>
        </w:div>
        <w:div w:id="944848034">
          <w:marLeft w:val="0"/>
          <w:marRight w:val="0"/>
          <w:marTop w:val="0"/>
          <w:marBottom w:val="0"/>
          <w:divBdr>
            <w:top w:val="none" w:sz="0" w:space="0" w:color="auto"/>
            <w:left w:val="none" w:sz="0" w:space="0" w:color="auto"/>
            <w:bottom w:val="none" w:sz="0" w:space="0" w:color="auto"/>
            <w:right w:val="none" w:sz="0" w:space="0" w:color="auto"/>
          </w:divBdr>
          <w:divsChild>
            <w:div w:id="1244606736">
              <w:marLeft w:val="0"/>
              <w:marRight w:val="0"/>
              <w:marTop w:val="0"/>
              <w:marBottom w:val="0"/>
              <w:divBdr>
                <w:top w:val="none" w:sz="0" w:space="0" w:color="auto"/>
                <w:left w:val="none" w:sz="0" w:space="0" w:color="auto"/>
                <w:bottom w:val="none" w:sz="0" w:space="0" w:color="auto"/>
                <w:right w:val="none" w:sz="0" w:space="0" w:color="auto"/>
              </w:divBdr>
            </w:div>
            <w:div w:id="1779910752">
              <w:marLeft w:val="0"/>
              <w:marRight w:val="0"/>
              <w:marTop w:val="0"/>
              <w:marBottom w:val="0"/>
              <w:divBdr>
                <w:top w:val="none" w:sz="0" w:space="0" w:color="auto"/>
                <w:left w:val="none" w:sz="0" w:space="0" w:color="auto"/>
                <w:bottom w:val="none" w:sz="0" w:space="0" w:color="auto"/>
                <w:right w:val="none" w:sz="0" w:space="0" w:color="auto"/>
              </w:divBdr>
            </w:div>
          </w:divsChild>
        </w:div>
        <w:div w:id="955142959">
          <w:marLeft w:val="0"/>
          <w:marRight w:val="0"/>
          <w:marTop w:val="0"/>
          <w:marBottom w:val="0"/>
          <w:divBdr>
            <w:top w:val="none" w:sz="0" w:space="0" w:color="auto"/>
            <w:left w:val="none" w:sz="0" w:space="0" w:color="auto"/>
            <w:bottom w:val="none" w:sz="0" w:space="0" w:color="auto"/>
            <w:right w:val="none" w:sz="0" w:space="0" w:color="auto"/>
          </w:divBdr>
        </w:div>
        <w:div w:id="973214554">
          <w:marLeft w:val="0"/>
          <w:marRight w:val="0"/>
          <w:marTop w:val="0"/>
          <w:marBottom w:val="0"/>
          <w:divBdr>
            <w:top w:val="none" w:sz="0" w:space="0" w:color="auto"/>
            <w:left w:val="none" w:sz="0" w:space="0" w:color="auto"/>
            <w:bottom w:val="none" w:sz="0" w:space="0" w:color="auto"/>
            <w:right w:val="none" w:sz="0" w:space="0" w:color="auto"/>
          </w:divBdr>
          <w:divsChild>
            <w:div w:id="425613938">
              <w:marLeft w:val="0"/>
              <w:marRight w:val="0"/>
              <w:marTop w:val="0"/>
              <w:marBottom w:val="0"/>
              <w:divBdr>
                <w:top w:val="none" w:sz="0" w:space="0" w:color="auto"/>
                <w:left w:val="none" w:sz="0" w:space="0" w:color="auto"/>
                <w:bottom w:val="none" w:sz="0" w:space="0" w:color="auto"/>
                <w:right w:val="none" w:sz="0" w:space="0" w:color="auto"/>
              </w:divBdr>
            </w:div>
            <w:div w:id="1134251763">
              <w:marLeft w:val="0"/>
              <w:marRight w:val="0"/>
              <w:marTop w:val="0"/>
              <w:marBottom w:val="0"/>
              <w:divBdr>
                <w:top w:val="none" w:sz="0" w:space="0" w:color="auto"/>
                <w:left w:val="none" w:sz="0" w:space="0" w:color="auto"/>
                <w:bottom w:val="none" w:sz="0" w:space="0" w:color="auto"/>
                <w:right w:val="none" w:sz="0" w:space="0" w:color="auto"/>
              </w:divBdr>
            </w:div>
            <w:div w:id="1383670214">
              <w:marLeft w:val="0"/>
              <w:marRight w:val="0"/>
              <w:marTop w:val="0"/>
              <w:marBottom w:val="0"/>
              <w:divBdr>
                <w:top w:val="none" w:sz="0" w:space="0" w:color="auto"/>
                <w:left w:val="none" w:sz="0" w:space="0" w:color="auto"/>
                <w:bottom w:val="none" w:sz="0" w:space="0" w:color="auto"/>
                <w:right w:val="none" w:sz="0" w:space="0" w:color="auto"/>
              </w:divBdr>
            </w:div>
            <w:div w:id="1609123778">
              <w:marLeft w:val="0"/>
              <w:marRight w:val="0"/>
              <w:marTop w:val="0"/>
              <w:marBottom w:val="0"/>
              <w:divBdr>
                <w:top w:val="none" w:sz="0" w:space="0" w:color="auto"/>
                <w:left w:val="none" w:sz="0" w:space="0" w:color="auto"/>
                <w:bottom w:val="none" w:sz="0" w:space="0" w:color="auto"/>
                <w:right w:val="none" w:sz="0" w:space="0" w:color="auto"/>
              </w:divBdr>
            </w:div>
            <w:div w:id="1990866202">
              <w:marLeft w:val="0"/>
              <w:marRight w:val="0"/>
              <w:marTop w:val="0"/>
              <w:marBottom w:val="0"/>
              <w:divBdr>
                <w:top w:val="none" w:sz="0" w:space="0" w:color="auto"/>
                <w:left w:val="none" w:sz="0" w:space="0" w:color="auto"/>
                <w:bottom w:val="none" w:sz="0" w:space="0" w:color="auto"/>
                <w:right w:val="none" w:sz="0" w:space="0" w:color="auto"/>
              </w:divBdr>
            </w:div>
          </w:divsChild>
        </w:div>
        <w:div w:id="980689364">
          <w:marLeft w:val="0"/>
          <w:marRight w:val="0"/>
          <w:marTop w:val="0"/>
          <w:marBottom w:val="0"/>
          <w:divBdr>
            <w:top w:val="none" w:sz="0" w:space="0" w:color="auto"/>
            <w:left w:val="none" w:sz="0" w:space="0" w:color="auto"/>
            <w:bottom w:val="none" w:sz="0" w:space="0" w:color="auto"/>
            <w:right w:val="none" w:sz="0" w:space="0" w:color="auto"/>
          </w:divBdr>
        </w:div>
        <w:div w:id="990839105">
          <w:marLeft w:val="0"/>
          <w:marRight w:val="0"/>
          <w:marTop w:val="0"/>
          <w:marBottom w:val="0"/>
          <w:divBdr>
            <w:top w:val="none" w:sz="0" w:space="0" w:color="auto"/>
            <w:left w:val="none" w:sz="0" w:space="0" w:color="auto"/>
            <w:bottom w:val="none" w:sz="0" w:space="0" w:color="auto"/>
            <w:right w:val="none" w:sz="0" w:space="0" w:color="auto"/>
          </w:divBdr>
        </w:div>
        <w:div w:id="1009336186">
          <w:marLeft w:val="0"/>
          <w:marRight w:val="0"/>
          <w:marTop w:val="0"/>
          <w:marBottom w:val="0"/>
          <w:divBdr>
            <w:top w:val="none" w:sz="0" w:space="0" w:color="auto"/>
            <w:left w:val="none" w:sz="0" w:space="0" w:color="auto"/>
            <w:bottom w:val="none" w:sz="0" w:space="0" w:color="auto"/>
            <w:right w:val="none" w:sz="0" w:space="0" w:color="auto"/>
          </w:divBdr>
        </w:div>
        <w:div w:id="1053654313">
          <w:marLeft w:val="0"/>
          <w:marRight w:val="0"/>
          <w:marTop w:val="0"/>
          <w:marBottom w:val="0"/>
          <w:divBdr>
            <w:top w:val="none" w:sz="0" w:space="0" w:color="auto"/>
            <w:left w:val="none" w:sz="0" w:space="0" w:color="auto"/>
            <w:bottom w:val="none" w:sz="0" w:space="0" w:color="auto"/>
            <w:right w:val="none" w:sz="0" w:space="0" w:color="auto"/>
          </w:divBdr>
        </w:div>
        <w:div w:id="1065687526">
          <w:marLeft w:val="0"/>
          <w:marRight w:val="0"/>
          <w:marTop w:val="0"/>
          <w:marBottom w:val="0"/>
          <w:divBdr>
            <w:top w:val="none" w:sz="0" w:space="0" w:color="auto"/>
            <w:left w:val="none" w:sz="0" w:space="0" w:color="auto"/>
            <w:bottom w:val="none" w:sz="0" w:space="0" w:color="auto"/>
            <w:right w:val="none" w:sz="0" w:space="0" w:color="auto"/>
          </w:divBdr>
        </w:div>
        <w:div w:id="1067150868">
          <w:marLeft w:val="0"/>
          <w:marRight w:val="0"/>
          <w:marTop w:val="0"/>
          <w:marBottom w:val="0"/>
          <w:divBdr>
            <w:top w:val="none" w:sz="0" w:space="0" w:color="auto"/>
            <w:left w:val="none" w:sz="0" w:space="0" w:color="auto"/>
            <w:bottom w:val="none" w:sz="0" w:space="0" w:color="auto"/>
            <w:right w:val="none" w:sz="0" w:space="0" w:color="auto"/>
          </w:divBdr>
        </w:div>
        <w:div w:id="1100103667">
          <w:marLeft w:val="0"/>
          <w:marRight w:val="0"/>
          <w:marTop w:val="0"/>
          <w:marBottom w:val="0"/>
          <w:divBdr>
            <w:top w:val="none" w:sz="0" w:space="0" w:color="auto"/>
            <w:left w:val="none" w:sz="0" w:space="0" w:color="auto"/>
            <w:bottom w:val="none" w:sz="0" w:space="0" w:color="auto"/>
            <w:right w:val="none" w:sz="0" w:space="0" w:color="auto"/>
          </w:divBdr>
        </w:div>
        <w:div w:id="1106999691">
          <w:marLeft w:val="0"/>
          <w:marRight w:val="0"/>
          <w:marTop w:val="0"/>
          <w:marBottom w:val="0"/>
          <w:divBdr>
            <w:top w:val="none" w:sz="0" w:space="0" w:color="auto"/>
            <w:left w:val="none" w:sz="0" w:space="0" w:color="auto"/>
            <w:bottom w:val="none" w:sz="0" w:space="0" w:color="auto"/>
            <w:right w:val="none" w:sz="0" w:space="0" w:color="auto"/>
          </w:divBdr>
        </w:div>
        <w:div w:id="1126004769">
          <w:marLeft w:val="0"/>
          <w:marRight w:val="0"/>
          <w:marTop w:val="0"/>
          <w:marBottom w:val="0"/>
          <w:divBdr>
            <w:top w:val="none" w:sz="0" w:space="0" w:color="auto"/>
            <w:left w:val="none" w:sz="0" w:space="0" w:color="auto"/>
            <w:bottom w:val="none" w:sz="0" w:space="0" w:color="auto"/>
            <w:right w:val="none" w:sz="0" w:space="0" w:color="auto"/>
          </w:divBdr>
        </w:div>
        <w:div w:id="1128161633">
          <w:marLeft w:val="0"/>
          <w:marRight w:val="0"/>
          <w:marTop w:val="0"/>
          <w:marBottom w:val="0"/>
          <w:divBdr>
            <w:top w:val="none" w:sz="0" w:space="0" w:color="auto"/>
            <w:left w:val="none" w:sz="0" w:space="0" w:color="auto"/>
            <w:bottom w:val="none" w:sz="0" w:space="0" w:color="auto"/>
            <w:right w:val="none" w:sz="0" w:space="0" w:color="auto"/>
          </w:divBdr>
          <w:divsChild>
            <w:div w:id="953949065">
              <w:marLeft w:val="0"/>
              <w:marRight w:val="0"/>
              <w:marTop w:val="0"/>
              <w:marBottom w:val="0"/>
              <w:divBdr>
                <w:top w:val="none" w:sz="0" w:space="0" w:color="auto"/>
                <w:left w:val="none" w:sz="0" w:space="0" w:color="auto"/>
                <w:bottom w:val="none" w:sz="0" w:space="0" w:color="auto"/>
                <w:right w:val="none" w:sz="0" w:space="0" w:color="auto"/>
              </w:divBdr>
            </w:div>
            <w:div w:id="1371799710">
              <w:marLeft w:val="0"/>
              <w:marRight w:val="0"/>
              <w:marTop w:val="0"/>
              <w:marBottom w:val="0"/>
              <w:divBdr>
                <w:top w:val="none" w:sz="0" w:space="0" w:color="auto"/>
                <w:left w:val="none" w:sz="0" w:space="0" w:color="auto"/>
                <w:bottom w:val="none" w:sz="0" w:space="0" w:color="auto"/>
                <w:right w:val="none" w:sz="0" w:space="0" w:color="auto"/>
              </w:divBdr>
            </w:div>
            <w:div w:id="1509952214">
              <w:marLeft w:val="0"/>
              <w:marRight w:val="0"/>
              <w:marTop w:val="0"/>
              <w:marBottom w:val="0"/>
              <w:divBdr>
                <w:top w:val="none" w:sz="0" w:space="0" w:color="auto"/>
                <w:left w:val="none" w:sz="0" w:space="0" w:color="auto"/>
                <w:bottom w:val="none" w:sz="0" w:space="0" w:color="auto"/>
                <w:right w:val="none" w:sz="0" w:space="0" w:color="auto"/>
              </w:divBdr>
            </w:div>
          </w:divsChild>
        </w:div>
        <w:div w:id="1163859308">
          <w:marLeft w:val="0"/>
          <w:marRight w:val="0"/>
          <w:marTop w:val="0"/>
          <w:marBottom w:val="0"/>
          <w:divBdr>
            <w:top w:val="none" w:sz="0" w:space="0" w:color="auto"/>
            <w:left w:val="none" w:sz="0" w:space="0" w:color="auto"/>
            <w:bottom w:val="none" w:sz="0" w:space="0" w:color="auto"/>
            <w:right w:val="none" w:sz="0" w:space="0" w:color="auto"/>
          </w:divBdr>
        </w:div>
        <w:div w:id="1167479274">
          <w:marLeft w:val="0"/>
          <w:marRight w:val="0"/>
          <w:marTop w:val="0"/>
          <w:marBottom w:val="0"/>
          <w:divBdr>
            <w:top w:val="none" w:sz="0" w:space="0" w:color="auto"/>
            <w:left w:val="none" w:sz="0" w:space="0" w:color="auto"/>
            <w:bottom w:val="none" w:sz="0" w:space="0" w:color="auto"/>
            <w:right w:val="none" w:sz="0" w:space="0" w:color="auto"/>
          </w:divBdr>
        </w:div>
        <w:div w:id="1172527857">
          <w:marLeft w:val="0"/>
          <w:marRight w:val="0"/>
          <w:marTop w:val="0"/>
          <w:marBottom w:val="0"/>
          <w:divBdr>
            <w:top w:val="none" w:sz="0" w:space="0" w:color="auto"/>
            <w:left w:val="none" w:sz="0" w:space="0" w:color="auto"/>
            <w:bottom w:val="none" w:sz="0" w:space="0" w:color="auto"/>
            <w:right w:val="none" w:sz="0" w:space="0" w:color="auto"/>
          </w:divBdr>
        </w:div>
        <w:div w:id="1190948304">
          <w:marLeft w:val="0"/>
          <w:marRight w:val="0"/>
          <w:marTop w:val="0"/>
          <w:marBottom w:val="0"/>
          <w:divBdr>
            <w:top w:val="none" w:sz="0" w:space="0" w:color="auto"/>
            <w:left w:val="none" w:sz="0" w:space="0" w:color="auto"/>
            <w:bottom w:val="none" w:sz="0" w:space="0" w:color="auto"/>
            <w:right w:val="none" w:sz="0" w:space="0" w:color="auto"/>
          </w:divBdr>
        </w:div>
        <w:div w:id="1191799786">
          <w:marLeft w:val="0"/>
          <w:marRight w:val="0"/>
          <w:marTop w:val="0"/>
          <w:marBottom w:val="0"/>
          <w:divBdr>
            <w:top w:val="none" w:sz="0" w:space="0" w:color="auto"/>
            <w:left w:val="none" w:sz="0" w:space="0" w:color="auto"/>
            <w:bottom w:val="none" w:sz="0" w:space="0" w:color="auto"/>
            <w:right w:val="none" w:sz="0" w:space="0" w:color="auto"/>
          </w:divBdr>
          <w:divsChild>
            <w:div w:id="26954944">
              <w:marLeft w:val="0"/>
              <w:marRight w:val="0"/>
              <w:marTop w:val="0"/>
              <w:marBottom w:val="0"/>
              <w:divBdr>
                <w:top w:val="none" w:sz="0" w:space="0" w:color="auto"/>
                <w:left w:val="none" w:sz="0" w:space="0" w:color="auto"/>
                <w:bottom w:val="none" w:sz="0" w:space="0" w:color="auto"/>
                <w:right w:val="none" w:sz="0" w:space="0" w:color="auto"/>
              </w:divBdr>
            </w:div>
            <w:div w:id="170224762">
              <w:marLeft w:val="0"/>
              <w:marRight w:val="0"/>
              <w:marTop w:val="0"/>
              <w:marBottom w:val="0"/>
              <w:divBdr>
                <w:top w:val="none" w:sz="0" w:space="0" w:color="auto"/>
                <w:left w:val="none" w:sz="0" w:space="0" w:color="auto"/>
                <w:bottom w:val="none" w:sz="0" w:space="0" w:color="auto"/>
                <w:right w:val="none" w:sz="0" w:space="0" w:color="auto"/>
              </w:divBdr>
            </w:div>
            <w:div w:id="539244194">
              <w:marLeft w:val="0"/>
              <w:marRight w:val="0"/>
              <w:marTop w:val="0"/>
              <w:marBottom w:val="0"/>
              <w:divBdr>
                <w:top w:val="none" w:sz="0" w:space="0" w:color="auto"/>
                <w:left w:val="none" w:sz="0" w:space="0" w:color="auto"/>
                <w:bottom w:val="none" w:sz="0" w:space="0" w:color="auto"/>
                <w:right w:val="none" w:sz="0" w:space="0" w:color="auto"/>
              </w:divBdr>
            </w:div>
            <w:div w:id="978728652">
              <w:marLeft w:val="0"/>
              <w:marRight w:val="0"/>
              <w:marTop w:val="0"/>
              <w:marBottom w:val="0"/>
              <w:divBdr>
                <w:top w:val="none" w:sz="0" w:space="0" w:color="auto"/>
                <w:left w:val="none" w:sz="0" w:space="0" w:color="auto"/>
                <w:bottom w:val="none" w:sz="0" w:space="0" w:color="auto"/>
                <w:right w:val="none" w:sz="0" w:space="0" w:color="auto"/>
              </w:divBdr>
            </w:div>
            <w:div w:id="1399550512">
              <w:marLeft w:val="0"/>
              <w:marRight w:val="0"/>
              <w:marTop w:val="0"/>
              <w:marBottom w:val="0"/>
              <w:divBdr>
                <w:top w:val="none" w:sz="0" w:space="0" w:color="auto"/>
                <w:left w:val="none" w:sz="0" w:space="0" w:color="auto"/>
                <w:bottom w:val="none" w:sz="0" w:space="0" w:color="auto"/>
                <w:right w:val="none" w:sz="0" w:space="0" w:color="auto"/>
              </w:divBdr>
            </w:div>
          </w:divsChild>
        </w:div>
        <w:div w:id="1200507347">
          <w:marLeft w:val="0"/>
          <w:marRight w:val="0"/>
          <w:marTop w:val="0"/>
          <w:marBottom w:val="0"/>
          <w:divBdr>
            <w:top w:val="none" w:sz="0" w:space="0" w:color="auto"/>
            <w:left w:val="none" w:sz="0" w:space="0" w:color="auto"/>
            <w:bottom w:val="none" w:sz="0" w:space="0" w:color="auto"/>
            <w:right w:val="none" w:sz="0" w:space="0" w:color="auto"/>
          </w:divBdr>
          <w:divsChild>
            <w:div w:id="25565855">
              <w:marLeft w:val="0"/>
              <w:marRight w:val="0"/>
              <w:marTop w:val="0"/>
              <w:marBottom w:val="0"/>
              <w:divBdr>
                <w:top w:val="none" w:sz="0" w:space="0" w:color="auto"/>
                <w:left w:val="none" w:sz="0" w:space="0" w:color="auto"/>
                <w:bottom w:val="none" w:sz="0" w:space="0" w:color="auto"/>
                <w:right w:val="none" w:sz="0" w:space="0" w:color="auto"/>
              </w:divBdr>
            </w:div>
            <w:div w:id="329597600">
              <w:marLeft w:val="0"/>
              <w:marRight w:val="0"/>
              <w:marTop w:val="0"/>
              <w:marBottom w:val="0"/>
              <w:divBdr>
                <w:top w:val="none" w:sz="0" w:space="0" w:color="auto"/>
                <w:left w:val="none" w:sz="0" w:space="0" w:color="auto"/>
                <w:bottom w:val="none" w:sz="0" w:space="0" w:color="auto"/>
                <w:right w:val="none" w:sz="0" w:space="0" w:color="auto"/>
              </w:divBdr>
            </w:div>
            <w:div w:id="407121950">
              <w:marLeft w:val="0"/>
              <w:marRight w:val="0"/>
              <w:marTop w:val="0"/>
              <w:marBottom w:val="0"/>
              <w:divBdr>
                <w:top w:val="none" w:sz="0" w:space="0" w:color="auto"/>
                <w:left w:val="none" w:sz="0" w:space="0" w:color="auto"/>
                <w:bottom w:val="none" w:sz="0" w:space="0" w:color="auto"/>
                <w:right w:val="none" w:sz="0" w:space="0" w:color="auto"/>
              </w:divBdr>
            </w:div>
            <w:div w:id="1528175153">
              <w:marLeft w:val="0"/>
              <w:marRight w:val="0"/>
              <w:marTop w:val="0"/>
              <w:marBottom w:val="0"/>
              <w:divBdr>
                <w:top w:val="none" w:sz="0" w:space="0" w:color="auto"/>
                <w:left w:val="none" w:sz="0" w:space="0" w:color="auto"/>
                <w:bottom w:val="none" w:sz="0" w:space="0" w:color="auto"/>
                <w:right w:val="none" w:sz="0" w:space="0" w:color="auto"/>
              </w:divBdr>
            </w:div>
            <w:div w:id="1800612821">
              <w:marLeft w:val="0"/>
              <w:marRight w:val="0"/>
              <w:marTop w:val="0"/>
              <w:marBottom w:val="0"/>
              <w:divBdr>
                <w:top w:val="none" w:sz="0" w:space="0" w:color="auto"/>
                <w:left w:val="none" w:sz="0" w:space="0" w:color="auto"/>
                <w:bottom w:val="none" w:sz="0" w:space="0" w:color="auto"/>
                <w:right w:val="none" w:sz="0" w:space="0" w:color="auto"/>
              </w:divBdr>
            </w:div>
          </w:divsChild>
        </w:div>
        <w:div w:id="1206335141">
          <w:marLeft w:val="0"/>
          <w:marRight w:val="0"/>
          <w:marTop w:val="0"/>
          <w:marBottom w:val="0"/>
          <w:divBdr>
            <w:top w:val="none" w:sz="0" w:space="0" w:color="auto"/>
            <w:left w:val="none" w:sz="0" w:space="0" w:color="auto"/>
            <w:bottom w:val="none" w:sz="0" w:space="0" w:color="auto"/>
            <w:right w:val="none" w:sz="0" w:space="0" w:color="auto"/>
          </w:divBdr>
          <w:divsChild>
            <w:div w:id="297298470">
              <w:marLeft w:val="0"/>
              <w:marRight w:val="0"/>
              <w:marTop w:val="0"/>
              <w:marBottom w:val="0"/>
              <w:divBdr>
                <w:top w:val="none" w:sz="0" w:space="0" w:color="auto"/>
                <w:left w:val="none" w:sz="0" w:space="0" w:color="auto"/>
                <w:bottom w:val="none" w:sz="0" w:space="0" w:color="auto"/>
                <w:right w:val="none" w:sz="0" w:space="0" w:color="auto"/>
              </w:divBdr>
            </w:div>
            <w:div w:id="851525885">
              <w:marLeft w:val="0"/>
              <w:marRight w:val="0"/>
              <w:marTop w:val="0"/>
              <w:marBottom w:val="0"/>
              <w:divBdr>
                <w:top w:val="none" w:sz="0" w:space="0" w:color="auto"/>
                <w:left w:val="none" w:sz="0" w:space="0" w:color="auto"/>
                <w:bottom w:val="none" w:sz="0" w:space="0" w:color="auto"/>
                <w:right w:val="none" w:sz="0" w:space="0" w:color="auto"/>
              </w:divBdr>
            </w:div>
            <w:div w:id="1219589867">
              <w:marLeft w:val="0"/>
              <w:marRight w:val="0"/>
              <w:marTop w:val="0"/>
              <w:marBottom w:val="0"/>
              <w:divBdr>
                <w:top w:val="none" w:sz="0" w:space="0" w:color="auto"/>
                <w:left w:val="none" w:sz="0" w:space="0" w:color="auto"/>
                <w:bottom w:val="none" w:sz="0" w:space="0" w:color="auto"/>
                <w:right w:val="none" w:sz="0" w:space="0" w:color="auto"/>
              </w:divBdr>
            </w:div>
            <w:div w:id="1438478813">
              <w:marLeft w:val="0"/>
              <w:marRight w:val="0"/>
              <w:marTop w:val="0"/>
              <w:marBottom w:val="0"/>
              <w:divBdr>
                <w:top w:val="none" w:sz="0" w:space="0" w:color="auto"/>
                <w:left w:val="none" w:sz="0" w:space="0" w:color="auto"/>
                <w:bottom w:val="none" w:sz="0" w:space="0" w:color="auto"/>
                <w:right w:val="none" w:sz="0" w:space="0" w:color="auto"/>
              </w:divBdr>
            </w:div>
            <w:div w:id="1551720342">
              <w:marLeft w:val="0"/>
              <w:marRight w:val="0"/>
              <w:marTop w:val="0"/>
              <w:marBottom w:val="0"/>
              <w:divBdr>
                <w:top w:val="none" w:sz="0" w:space="0" w:color="auto"/>
                <w:left w:val="none" w:sz="0" w:space="0" w:color="auto"/>
                <w:bottom w:val="none" w:sz="0" w:space="0" w:color="auto"/>
                <w:right w:val="none" w:sz="0" w:space="0" w:color="auto"/>
              </w:divBdr>
            </w:div>
          </w:divsChild>
        </w:div>
        <w:div w:id="1214729482">
          <w:marLeft w:val="0"/>
          <w:marRight w:val="0"/>
          <w:marTop w:val="0"/>
          <w:marBottom w:val="0"/>
          <w:divBdr>
            <w:top w:val="none" w:sz="0" w:space="0" w:color="auto"/>
            <w:left w:val="none" w:sz="0" w:space="0" w:color="auto"/>
            <w:bottom w:val="none" w:sz="0" w:space="0" w:color="auto"/>
            <w:right w:val="none" w:sz="0" w:space="0" w:color="auto"/>
          </w:divBdr>
        </w:div>
        <w:div w:id="1235702363">
          <w:marLeft w:val="0"/>
          <w:marRight w:val="0"/>
          <w:marTop w:val="0"/>
          <w:marBottom w:val="0"/>
          <w:divBdr>
            <w:top w:val="none" w:sz="0" w:space="0" w:color="auto"/>
            <w:left w:val="none" w:sz="0" w:space="0" w:color="auto"/>
            <w:bottom w:val="none" w:sz="0" w:space="0" w:color="auto"/>
            <w:right w:val="none" w:sz="0" w:space="0" w:color="auto"/>
          </w:divBdr>
        </w:div>
        <w:div w:id="1237007517">
          <w:marLeft w:val="0"/>
          <w:marRight w:val="0"/>
          <w:marTop w:val="0"/>
          <w:marBottom w:val="0"/>
          <w:divBdr>
            <w:top w:val="none" w:sz="0" w:space="0" w:color="auto"/>
            <w:left w:val="none" w:sz="0" w:space="0" w:color="auto"/>
            <w:bottom w:val="none" w:sz="0" w:space="0" w:color="auto"/>
            <w:right w:val="none" w:sz="0" w:space="0" w:color="auto"/>
          </w:divBdr>
        </w:div>
        <w:div w:id="1240870685">
          <w:marLeft w:val="0"/>
          <w:marRight w:val="0"/>
          <w:marTop w:val="0"/>
          <w:marBottom w:val="0"/>
          <w:divBdr>
            <w:top w:val="none" w:sz="0" w:space="0" w:color="auto"/>
            <w:left w:val="none" w:sz="0" w:space="0" w:color="auto"/>
            <w:bottom w:val="none" w:sz="0" w:space="0" w:color="auto"/>
            <w:right w:val="none" w:sz="0" w:space="0" w:color="auto"/>
          </w:divBdr>
        </w:div>
        <w:div w:id="1254557845">
          <w:marLeft w:val="0"/>
          <w:marRight w:val="0"/>
          <w:marTop w:val="0"/>
          <w:marBottom w:val="0"/>
          <w:divBdr>
            <w:top w:val="none" w:sz="0" w:space="0" w:color="auto"/>
            <w:left w:val="none" w:sz="0" w:space="0" w:color="auto"/>
            <w:bottom w:val="none" w:sz="0" w:space="0" w:color="auto"/>
            <w:right w:val="none" w:sz="0" w:space="0" w:color="auto"/>
          </w:divBdr>
        </w:div>
        <w:div w:id="1323896031">
          <w:marLeft w:val="0"/>
          <w:marRight w:val="0"/>
          <w:marTop w:val="0"/>
          <w:marBottom w:val="0"/>
          <w:divBdr>
            <w:top w:val="none" w:sz="0" w:space="0" w:color="auto"/>
            <w:left w:val="none" w:sz="0" w:space="0" w:color="auto"/>
            <w:bottom w:val="none" w:sz="0" w:space="0" w:color="auto"/>
            <w:right w:val="none" w:sz="0" w:space="0" w:color="auto"/>
          </w:divBdr>
          <w:divsChild>
            <w:div w:id="484855992">
              <w:marLeft w:val="0"/>
              <w:marRight w:val="0"/>
              <w:marTop w:val="0"/>
              <w:marBottom w:val="0"/>
              <w:divBdr>
                <w:top w:val="none" w:sz="0" w:space="0" w:color="auto"/>
                <w:left w:val="none" w:sz="0" w:space="0" w:color="auto"/>
                <w:bottom w:val="none" w:sz="0" w:space="0" w:color="auto"/>
                <w:right w:val="none" w:sz="0" w:space="0" w:color="auto"/>
              </w:divBdr>
            </w:div>
            <w:div w:id="692272182">
              <w:marLeft w:val="0"/>
              <w:marRight w:val="0"/>
              <w:marTop w:val="0"/>
              <w:marBottom w:val="0"/>
              <w:divBdr>
                <w:top w:val="none" w:sz="0" w:space="0" w:color="auto"/>
                <w:left w:val="none" w:sz="0" w:space="0" w:color="auto"/>
                <w:bottom w:val="none" w:sz="0" w:space="0" w:color="auto"/>
                <w:right w:val="none" w:sz="0" w:space="0" w:color="auto"/>
              </w:divBdr>
            </w:div>
          </w:divsChild>
        </w:div>
        <w:div w:id="1327712710">
          <w:marLeft w:val="0"/>
          <w:marRight w:val="0"/>
          <w:marTop w:val="0"/>
          <w:marBottom w:val="0"/>
          <w:divBdr>
            <w:top w:val="none" w:sz="0" w:space="0" w:color="auto"/>
            <w:left w:val="none" w:sz="0" w:space="0" w:color="auto"/>
            <w:bottom w:val="none" w:sz="0" w:space="0" w:color="auto"/>
            <w:right w:val="none" w:sz="0" w:space="0" w:color="auto"/>
          </w:divBdr>
          <w:divsChild>
            <w:div w:id="811170783">
              <w:marLeft w:val="0"/>
              <w:marRight w:val="0"/>
              <w:marTop w:val="0"/>
              <w:marBottom w:val="0"/>
              <w:divBdr>
                <w:top w:val="none" w:sz="0" w:space="0" w:color="auto"/>
                <w:left w:val="none" w:sz="0" w:space="0" w:color="auto"/>
                <w:bottom w:val="none" w:sz="0" w:space="0" w:color="auto"/>
                <w:right w:val="none" w:sz="0" w:space="0" w:color="auto"/>
              </w:divBdr>
            </w:div>
            <w:div w:id="908880433">
              <w:marLeft w:val="0"/>
              <w:marRight w:val="0"/>
              <w:marTop w:val="0"/>
              <w:marBottom w:val="0"/>
              <w:divBdr>
                <w:top w:val="none" w:sz="0" w:space="0" w:color="auto"/>
                <w:left w:val="none" w:sz="0" w:space="0" w:color="auto"/>
                <w:bottom w:val="none" w:sz="0" w:space="0" w:color="auto"/>
                <w:right w:val="none" w:sz="0" w:space="0" w:color="auto"/>
              </w:divBdr>
            </w:div>
          </w:divsChild>
        </w:div>
        <w:div w:id="1330645266">
          <w:marLeft w:val="0"/>
          <w:marRight w:val="0"/>
          <w:marTop w:val="0"/>
          <w:marBottom w:val="0"/>
          <w:divBdr>
            <w:top w:val="none" w:sz="0" w:space="0" w:color="auto"/>
            <w:left w:val="none" w:sz="0" w:space="0" w:color="auto"/>
            <w:bottom w:val="none" w:sz="0" w:space="0" w:color="auto"/>
            <w:right w:val="none" w:sz="0" w:space="0" w:color="auto"/>
          </w:divBdr>
          <w:divsChild>
            <w:div w:id="335887253">
              <w:marLeft w:val="0"/>
              <w:marRight w:val="0"/>
              <w:marTop w:val="0"/>
              <w:marBottom w:val="0"/>
              <w:divBdr>
                <w:top w:val="none" w:sz="0" w:space="0" w:color="auto"/>
                <w:left w:val="none" w:sz="0" w:space="0" w:color="auto"/>
                <w:bottom w:val="none" w:sz="0" w:space="0" w:color="auto"/>
                <w:right w:val="none" w:sz="0" w:space="0" w:color="auto"/>
              </w:divBdr>
            </w:div>
            <w:div w:id="493762940">
              <w:marLeft w:val="0"/>
              <w:marRight w:val="0"/>
              <w:marTop w:val="0"/>
              <w:marBottom w:val="0"/>
              <w:divBdr>
                <w:top w:val="none" w:sz="0" w:space="0" w:color="auto"/>
                <w:left w:val="none" w:sz="0" w:space="0" w:color="auto"/>
                <w:bottom w:val="none" w:sz="0" w:space="0" w:color="auto"/>
                <w:right w:val="none" w:sz="0" w:space="0" w:color="auto"/>
              </w:divBdr>
            </w:div>
            <w:div w:id="1810397609">
              <w:marLeft w:val="0"/>
              <w:marRight w:val="0"/>
              <w:marTop w:val="0"/>
              <w:marBottom w:val="0"/>
              <w:divBdr>
                <w:top w:val="none" w:sz="0" w:space="0" w:color="auto"/>
                <w:left w:val="none" w:sz="0" w:space="0" w:color="auto"/>
                <w:bottom w:val="none" w:sz="0" w:space="0" w:color="auto"/>
                <w:right w:val="none" w:sz="0" w:space="0" w:color="auto"/>
              </w:divBdr>
            </w:div>
            <w:div w:id="1944334870">
              <w:marLeft w:val="0"/>
              <w:marRight w:val="0"/>
              <w:marTop w:val="0"/>
              <w:marBottom w:val="0"/>
              <w:divBdr>
                <w:top w:val="none" w:sz="0" w:space="0" w:color="auto"/>
                <w:left w:val="none" w:sz="0" w:space="0" w:color="auto"/>
                <w:bottom w:val="none" w:sz="0" w:space="0" w:color="auto"/>
                <w:right w:val="none" w:sz="0" w:space="0" w:color="auto"/>
              </w:divBdr>
            </w:div>
            <w:div w:id="2099253143">
              <w:marLeft w:val="0"/>
              <w:marRight w:val="0"/>
              <w:marTop w:val="0"/>
              <w:marBottom w:val="0"/>
              <w:divBdr>
                <w:top w:val="none" w:sz="0" w:space="0" w:color="auto"/>
                <w:left w:val="none" w:sz="0" w:space="0" w:color="auto"/>
                <w:bottom w:val="none" w:sz="0" w:space="0" w:color="auto"/>
                <w:right w:val="none" w:sz="0" w:space="0" w:color="auto"/>
              </w:divBdr>
            </w:div>
          </w:divsChild>
        </w:div>
        <w:div w:id="1345286042">
          <w:marLeft w:val="0"/>
          <w:marRight w:val="0"/>
          <w:marTop w:val="0"/>
          <w:marBottom w:val="0"/>
          <w:divBdr>
            <w:top w:val="none" w:sz="0" w:space="0" w:color="auto"/>
            <w:left w:val="none" w:sz="0" w:space="0" w:color="auto"/>
            <w:bottom w:val="none" w:sz="0" w:space="0" w:color="auto"/>
            <w:right w:val="none" w:sz="0" w:space="0" w:color="auto"/>
          </w:divBdr>
          <w:divsChild>
            <w:div w:id="959845684">
              <w:marLeft w:val="0"/>
              <w:marRight w:val="0"/>
              <w:marTop w:val="0"/>
              <w:marBottom w:val="0"/>
              <w:divBdr>
                <w:top w:val="none" w:sz="0" w:space="0" w:color="auto"/>
                <w:left w:val="none" w:sz="0" w:space="0" w:color="auto"/>
                <w:bottom w:val="none" w:sz="0" w:space="0" w:color="auto"/>
                <w:right w:val="none" w:sz="0" w:space="0" w:color="auto"/>
              </w:divBdr>
            </w:div>
            <w:div w:id="1012995869">
              <w:marLeft w:val="0"/>
              <w:marRight w:val="0"/>
              <w:marTop w:val="0"/>
              <w:marBottom w:val="0"/>
              <w:divBdr>
                <w:top w:val="none" w:sz="0" w:space="0" w:color="auto"/>
                <w:left w:val="none" w:sz="0" w:space="0" w:color="auto"/>
                <w:bottom w:val="none" w:sz="0" w:space="0" w:color="auto"/>
                <w:right w:val="none" w:sz="0" w:space="0" w:color="auto"/>
              </w:divBdr>
            </w:div>
            <w:div w:id="1692301168">
              <w:marLeft w:val="0"/>
              <w:marRight w:val="0"/>
              <w:marTop w:val="0"/>
              <w:marBottom w:val="0"/>
              <w:divBdr>
                <w:top w:val="none" w:sz="0" w:space="0" w:color="auto"/>
                <w:left w:val="none" w:sz="0" w:space="0" w:color="auto"/>
                <w:bottom w:val="none" w:sz="0" w:space="0" w:color="auto"/>
                <w:right w:val="none" w:sz="0" w:space="0" w:color="auto"/>
              </w:divBdr>
            </w:div>
          </w:divsChild>
        </w:div>
        <w:div w:id="1350836501">
          <w:marLeft w:val="0"/>
          <w:marRight w:val="0"/>
          <w:marTop w:val="0"/>
          <w:marBottom w:val="0"/>
          <w:divBdr>
            <w:top w:val="none" w:sz="0" w:space="0" w:color="auto"/>
            <w:left w:val="none" w:sz="0" w:space="0" w:color="auto"/>
            <w:bottom w:val="none" w:sz="0" w:space="0" w:color="auto"/>
            <w:right w:val="none" w:sz="0" w:space="0" w:color="auto"/>
          </w:divBdr>
        </w:div>
        <w:div w:id="1352683811">
          <w:marLeft w:val="0"/>
          <w:marRight w:val="0"/>
          <w:marTop w:val="0"/>
          <w:marBottom w:val="0"/>
          <w:divBdr>
            <w:top w:val="none" w:sz="0" w:space="0" w:color="auto"/>
            <w:left w:val="none" w:sz="0" w:space="0" w:color="auto"/>
            <w:bottom w:val="none" w:sz="0" w:space="0" w:color="auto"/>
            <w:right w:val="none" w:sz="0" w:space="0" w:color="auto"/>
          </w:divBdr>
          <w:divsChild>
            <w:div w:id="6836243">
              <w:marLeft w:val="0"/>
              <w:marRight w:val="0"/>
              <w:marTop w:val="0"/>
              <w:marBottom w:val="0"/>
              <w:divBdr>
                <w:top w:val="none" w:sz="0" w:space="0" w:color="auto"/>
                <w:left w:val="none" w:sz="0" w:space="0" w:color="auto"/>
                <w:bottom w:val="none" w:sz="0" w:space="0" w:color="auto"/>
                <w:right w:val="none" w:sz="0" w:space="0" w:color="auto"/>
              </w:divBdr>
            </w:div>
            <w:div w:id="111363728">
              <w:marLeft w:val="0"/>
              <w:marRight w:val="0"/>
              <w:marTop w:val="0"/>
              <w:marBottom w:val="0"/>
              <w:divBdr>
                <w:top w:val="none" w:sz="0" w:space="0" w:color="auto"/>
                <w:left w:val="none" w:sz="0" w:space="0" w:color="auto"/>
                <w:bottom w:val="none" w:sz="0" w:space="0" w:color="auto"/>
                <w:right w:val="none" w:sz="0" w:space="0" w:color="auto"/>
              </w:divBdr>
            </w:div>
            <w:div w:id="360907161">
              <w:marLeft w:val="0"/>
              <w:marRight w:val="0"/>
              <w:marTop w:val="0"/>
              <w:marBottom w:val="0"/>
              <w:divBdr>
                <w:top w:val="none" w:sz="0" w:space="0" w:color="auto"/>
                <w:left w:val="none" w:sz="0" w:space="0" w:color="auto"/>
                <w:bottom w:val="none" w:sz="0" w:space="0" w:color="auto"/>
                <w:right w:val="none" w:sz="0" w:space="0" w:color="auto"/>
              </w:divBdr>
            </w:div>
            <w:div w:id="2016374828">
              <w:marLeft w:val="0"/>
              <w:marRight w:val="0"/>
              <w:marTop w:val="0"/>
              <w:marBottom w:val="0"/>
              <w:divBdr>
                <w:top w:val="none" w:sz="0" w:space="0" w:color="auto"/>
                <w:left w:val="none" w:sz="0" w:space="0" w:color="auto"/>
                <w:bottom w:val="none" w:sz="0" w:space="0" w:color="auto"/>
                <w:right w:val="none" w:sz="0" w:space="0" w:color="auto"/>
              </w:divBdr>
            </w:div>
            <w:div w:id="2137327490">
              <w:marLeft w:val="0"/>
              <w:marRight w:val="0"/>
              <w:marTop w:val="0"/>
              <w:marBottom w:val="0"/>
              <w:divBdr>
                <w:top w:val="none" w:sz="0" w:space="0" w:color="auto"/>
                <w:left w:val="none" w:sz="0" w:space="0" w:color="auto"/>
                <w:bottom w:val="none" w:sz="0" w:space="0" w:color="auto"/>
                <w:right w:val="none" w:sz="0" w:space="0" w:color="auto"/>
              </w:divBdr>
            </w:div>
          </w:divsChild>
        </w:div>
        <w:div w:id="1353797250">
          <w:marLeft w:val="0"/>
          <w:marRight w:val="0"/>
          <w:marTop w:val="0"/>
          <w:marBottom w:val="0"/>
          <w:divBdr>
            <w:top w:val="none" w:sz="0" w:space="0" w:color="auto"/>
            <w:left w:val="none" w:sz="0" w:space="0" w:color="auto"/>
            <w:bottom w:val="none" w:sz="0" w:space="0" w:color="auto"/>
            <w:right w:val="none" w:sz="0" w:space="0" w:color="auto"/>
          </w:divBdr>
        </w:div>
        <w:div w:id="1359310106">
          <w:marLeft w:val="0"/>
          <w:marRight w:val="0"/>
          <w:marTop w:val="0"/>
          <w:marBottom w:val="0"/>
          <w:divBdr>
            <w:top w:val="none" w:sz="0" w:space="0" w:color="auto"/>
            <w:left w:val="none" w:sz="0" w:space="0" w:color="auto"/>
            <w:bottom w:val="none" w:sz="0" w:space="0" w:color="auto"/>
            <w:right w:val="none" w:sz="0" w:space="0" w:color="auto"/>
          </w:divBdr>
        </w:div>
        <w:div w:id="1359623133">
          <w:marLeft w:val="0"/>
          <w:marRight w:val="0"/>
          <w:marTop w:val="0"/>
          <w:marBottom w:val="0"/>
          <w:divBdr>
            <w:top w:val="none" w:sz="0" w:space="0" w:color="auto"/>
            <w:left w:val="none" w:sz="0" w:space="0" w:color="auto"/>
            <w:bottom w:val="none" w:sz="0" w:space="0" w:color="auto"/>
            <w:right w:val="none" w:sz="0" w:space="0" w:color="auto"/>
          </w:divBdr>
        </w:div>
        <w:div w:id="1362821580">
          <w:marLeft w:val="0"/>
          <w:marRight w:val="0"/>
          <w:marTop w:val="0"/>
          <w:marBottom w:val="0"/>
          <w:divBdr>
            <w:top w:val="none" w:sz="0" w:space="0" w:color="auto"/>
            <w:left w:val="none" w:sz="0" w:space="0" w:color="auto"/>
            <w:bottom w:val="none" w:sz="0" w:space="0" w:color="auto"/>
            <w:right w:val="none" w:sz="0" w:space="0" w:color="auto"/>
          </w:divBdr>
        </w:div>
        <w:div w:id="1397818715">
          <w:marLeft w:val="0"/>
          <w:marRight w:val="0"/>
          <w:marTop w:val="0"/>
          <w:marBottom w:val="0"/>
          <w:divBdr>
            <w:top w:val="none" w:sz="0" w:space="0" w:color="auto"/>
            <w:left w:val="none" w:sz="0" w:space="0" w:color="auto"/>
            <w:bottom w:val="none" w:sz="0" w:space="0" w:color="auto"/>
            <w:right w:val="none" w:sz="0" w:space="0" w:color="auto"/>
          </w:divBdr>
          <w:divsChild>
            <w:div w:id="873227736">
              <w:marLeft w:val="0"/>
              <w:marRight w:val="0"/>
              <w:marTop w:val="0"/>
              <w:marBottom w:val="0"/>
              <w:divBdr>
                <w:top w:val="none" w:sz="0" w:space="0" w:color="auto"/>
                <w:left w:val="none" w:sz="0" w:space="0" w:color="auto"/>
                <w:bottom w:val="none" w:sz="0" w:space="0" w:color="auto"/>
                <w:right w:val="none" w:sz="0" w:space="0" w:color="auto"/>
              </w:divBdr>
            </w:div>
            <w:div w:id="1231774559">
              <w:marLeft w:val="0"/>
              <w:marRight w:val="0"/>
              <w:marTop w:val="0"/>
              <w:marBottom w:val="0"/>
              <w:divBdr>
                <w:top w:val="none" w:sz="0" w:space="0" w:color="auto"/>
                <w:left w:val="none" w:sz="0" w:space="0" w:color="auto"/>
                <w:bottom w:val="none" w:sz="0" w:space="0" w:color="auto"/>
                <w:right w:val="none" w:sz="0" w:space="0" w:color="auto"/>
              </w:divBdr>
            </w:div>
            <w:div w:id="1393579259">
              <w:marLeft w:val="0"/>
              <w:marRight w:val="0"/>
              <w:marTop w:val="0"/>
              <w:marBottom w:val="0"/>
              <w:divBdr>
                <w:top w:val="none" w:sz="0" w:space="0" w:color="auto"/>
                <w:left w:val="none" w:sz="0" w:space="0" w:color="auto"/>
                <w:bottom w:val="none" w:sz="0" w:space="0" w:color="auto"/>
                <w:right w:val="none" w:sz="0" w:space="0" w:color="auto"/>
              </w:divBdr>
            </w:div>
          </w:divsChild>
        </w:div>
        <w:div w:id="1417676081">
          <w:marLeft w:val="0"/>
          <w:marRight w:val="0"/>
          <w:marTop w:val="0"/>
          <w:marBottom w:val="0"/>
          <w:divBdr>
            <w:top w:val="none" w:sz="0" w:space="0" w:color="auto"/>
            <w:left w:val="none" w:sz="0" w:space="0" w:color="auto"/>
            <w:bottom w:val="none" w:sz="0" w:space="0" w:color="auto"/>
            <w:right w:val="none" w:sz="0" w:space="0" w:color="auto"/>
          </w:divBdr>
        </w:div>
        <w:div w:id="1430080702">
          <w:marLeft w:val="0"/>
          <w:marRight w:val="0"/>
          <w:marTop w:val="0"/>
          <w:marBottom w:val="0"/>
          <w:divBdr>
            <w:top w:val="none" w:sz="0" w:space="0" w:color="auto"/>
            <w:left w:val="none" w:sz="0" w:space="0" w:color="auto"/>
            <w:bottom w:val="none" w:sz="0" w:space="0" w:color="auto"/>
            <w:right w:val="none" w:sz="0" w:space="0" w:color="auto"/>
          </w:divBdr>
          <w:divsChild>
            <w:div w:id="634411533">
              <w:marLeft w:val="0"/>
              <w:marRight w:val="0"/>
              <w:marTop w:val="0"/>
              <w:marBottom w:val="0"/>
              <w:divBdr>
                <w:top w:val="none" w:sz="0" w:space="0" w:color="auto"/>
                <w:left w:val="none" w:sz="0" w:space="0" w:color="auto"/>
                <w:bottom w:val="none" w:sz="0" w:space="0" w:color="auto"/>
                <w:right w:val="none" w:sz="0" w:space="0" w:color="auto"/>
              </w:divBdr>
            </w:div>
            <w:div w:id="1019746256">
              <w:marLeft w:val="0"/>
              <w:marRight w:val="0"/>
              <w:marTop w:val="0"/>
              <w:marBottom w:val="0"/>
              <w:divBdr>
                <w:top w:val="none" w:sz="0" w:space="0" w:color="auto"/>
                <w:left w:val="none" w:sz="0" w:space="0" w:color="auto"/>
                <w:bottom w:val="none" w:sz="0" w:space="0" w:color="auto"/>
                <w:right w:val="none" w:sz="0" w:space="0" w:color="auto"/>
              </w:divBdr>
            </w:div>
            <w:div w:id="1081292002">
              <w:marLeft w:val="0"/>
              <w:marRight w:val="0"/>
              <w:marTop w:val="0"/>
              <w:marBottom w:val="0"/>
              <w:divBdr>
                <w:top w:val="none" w:sz="0" w:space="0" w:color="auto"/>
                <w:left w:val="none" w:sz="0" w:space="0" w:color="auto"/>
                <w:bottom w:val="none" w:sz="0" w:space="0" w:color="auto"/>
                <w:right w:val="none" w:sz="0" w:space="0" w:color="auto"/>
              </w:divBdr>
            </w:div>
          </w:divsChild>
        </w:div>
        <w:div w:id="1454713163">
          <w:marLeft w:val="0"/>
          <w:marRight w:val="0"/>
          <w:marTop w:val="0"/>
          <w:marBottom w:val="0"/>
          <w:divBdr>
            <w:top w:val="none" w:sz="0" w:space="0" w:color="auto"/>
            <w:left w:val="none" w:sz="0" w:space="0" w:color="auto"/>
            <w:bottom w:val="none" w:sz="0" w:space="0" w:color="auto"/>
            <w:right w:val="none" w:sz="0" w:space="0" w:color="auto"/>
          </w:divBdr>
          <w:divsChild>
            <w:div w:id="356850301">
              <w:marLeft w:val="0"/>
              <w:marRight w:val="0"/>
              <w:marTop w:val="0"/>
              <w:marBottom w:val="0"/>
              <w:divBdr>
                <w:top w:val="none" w:sz="0" w:space="0" w:color="auto"/>
                <w:left w:val="none" w:sz="0" w:space="0" w:color="auto"/>
                <w:bottom w:val="none" w:sz="0" w:space="0" w:color="auto"/>
                <w:right w:val="none" w:sz="0" w:space="0" w:color="auto"/>
              </w:divBdr>
            </w:div>
            <w:div w:id="747465157">
              <w:marLeft w:val="0"/>
              <w:marRight w:val="0"/>
              <w:marTop w:val="0"/>
              <w:marBottom w:val="0"/>
              <w:divBdr>
                <w:top w:val="none" w:sz="0" w:space="0" w:color="auto"/>
                <w:left w:val="none" w:sz="0" w:space="0" w:color="auto"/>
                <w:bottom w:val="none" w:sz="0" w:space="0" w:color="auto"/>
                <w:right w:val="none" w:sz="0" w:space="0" w:color="auto"/>
              </w:divBdr>
            </w:div>
            <w:div w:id="873739050">
              <w:marLeft w:val="0"/>
              <w:marRight w:val="0"/>
              <w:marTop w:val="0"/>
              <w:marBottom w:val="0"/>
              <w:divBdr>
                <w:top w:val="none" w:sz="0" w:space="0" w:color="auto"/>
                <w:left w:val="none" w:sz="0" w:space="0" w:color="auto"/>
                <w:bottom w:val="none" w:sz="0" w:space="0" w:color="auto"/>
                <w:right w:val="none" w:sz="0" w:space="0" w:color="auto"/>
              </w:divBdr>
            </w:div>
            <w:div w:id="937175837">
              <w:marLeft w:val="0"/>
              <w:marRight w:val="0"/>
              <w:marTop w:val="0"/>
              <w:marBottom w:val="0"/>
              <w:divBdr>
                <w:top w:val="none" w:sz="0" w:space="0" w:color="auto"/>
                <w:left w:val="none" w:sz="0" w:space="0" w:color="auto"/>
                <w:bottom w:val="none" w:sz="0" w:space="0" w:color="auto"/>
                <w:right w:val="none" w:sz="0" w:space="0" w:color="auto"/>
              </w:divBdr>
            </w:div>
            <w:div w:id="1246769497">
              <w:marLeft w:val="0"/>
              <w:marRight w:val="0"/>
              <w:marTop w:val="0"/>
              <w:marBottom w:val="0"/>
              <w:divBdr>
                <w:top w:val="none" w:sz="0" w:space="0" w:color="auto"/>
                <w:left w:val="none" w:sz="0" w:space="0" w:color="auto"/>
                <w:bottom w:val="none" w:sz="0" w:space="0" w:color="auto"/>
                <w:right w:val="none" w:sz="0" w:space="0" w:color="auto"/>
              </w:divBdr>
            </w:div>
          </w:divsChild>
        </w:div>
        <w:div w:id="1478499877">
          <w:marLeft w:val="0"/>
          <w:marRight w:val="0"/>
          <w:marTop w:val="0"/>
          <w:marBottom w:val="0"/>
          <w:divBdr>
            <w:top w:val="none" w:sz="0" w:space="0" w:color="auto"/>
            <w:left w:val="none" w:sz="0" w:space="0" w:color="auto"/>
            <w:bottom w:val="none" w:sz="0" w:space="0" w:color="auto"/>
            <w:right w:val="none" w:sz="0" w:space="0" w:color="auto"/>
          </w:divBdr>
          <w:divsChild>
            <w:div w:id="103769115">
              <w:marLeft w:val="0"/>
              <w:marRight w:val="0"/>
              <w:marTop w:val="0"/>
              <w:marBottom w:val="0"/>
              <w:divBdr>
                <w:top w:val="none" w:sz="0" w:space="0" w:color="auto"/>
                <w:left w:val="none" w:sz="0" w:space="0" w:color="auto"/>
                <w:bottom w:val="none" w:sz="0" w:space="0" w:color="auto"/>
                <w:right w:val="none" w:sz="0" w:space="0" w:color="auto"/>
              </w:divBdr>
            </w:div>
            <w:div w:id="1612013196">
              <w:marLeft w:val="0"/>
              <w:marRight w:val="0"/>
              <w:marTop w:val="0"/>
              <w:marBottom w:val="0"/>
              <w:divBdr>
                <w:top w:val="none" w:sz="0" w:space="0" w:color="auto"/>
                <w:left w:val="none" w:sz="0" w:space="0" w:color="auto"/>
                <w:bottom w:val="none" w:sz="0" w:space="0" w:color="auto"/>
                <w:right w:val="none" w:sz="0" w:space="0" w:color="auto"/>
              </w:divBdr>
            </w:div>
          </w:divsChild>
        </w:div>
        <w:div w:id="1497529834">
          <w:marLeft w:val="0"/>
          <w:marRight w:val="0"/>
          <w:marTop w:val="0"/>
          <w:marBottom w:val="0"/>
          <w:divBdr>
            <w:top w:val="none" w:sz="0" w:space="0" w:color="auto"/>
            <w:left w:val="none" w:sz="0" w:space="0" w:color="auto"/>
            <w:bottom w:val="none" w:sz="0" w:space="0" w:color="auto"/>
            <w:right w:val="none" w:sz="0" w:space="0" w:color="auto"/>
          </w:divBdr>
          <w:divsChild>
            <w:div w:id="321083214">
              <w:marLeft w:val="0"/>
              <w:marRight w:val="0"/>
              <w:marTop w:val="0"/>
              <w:marBottom w:val="0"/>
              <w:divBdr>
                <w:top w:val="none" w:sz="0" w:space="0" w:color="auto"/>
                <w:left w:val="none" w:sz="0" w:space="0" w:color="auto"/>
                <w:bottom w:val="none" w:sz="0" w:space="0" w:color="auto"/>
                <w:right w:val="none" w:sz="0" w:space="0" w:color="auto"/>
              </w:divBdr>
            </w:div>
            <w:div w:id="443117698">
              <w:marLeft w:val="0"/>
              <w:marRight w:val="0"/>
              <w:marTop w:val="0"/>
              <w:marBottom w:val="0"/>
              <w:divBdr>
                <w:top w:val="none" w:sz="0" w:space="0" w:color="auto"/>
                <w:left w:val="none" w:sz="0" w:space="0" w:color="auto"/>
                <w:bottom w:val="none" w:sz="0" w:space="0" w:color="auto"/>
                <w:right w:val="none" w:sz="0" w:space="0" w:color="auto"/>
              </w:divBdr>
            </w:div>
            <w:div w:id="663776901">
              <w:marLeft w:val="0"/>
              <w:marRight w:val="0"/>
              <w:marTop w:val="0"/>
              <w:marBottom w:val="0"/>
              <w:divBdr>
                <w:top w:val="none" w:sz="0" w:space="0" w:color="auto"/>
                <w:left w:val="none" w:sz="0" w:space="0" w:color="auto"/>
                <w:bottom w:val="none" w:sz="0" w:space="0" w:color="auto"/>
                <w:right w:val="none" w:sz="0" w:space="0" w:color="auto"/>
              </w:divBdr>
            </w:div>
            <w:div w:id="1435636742">
              <w:marLeft w:val="0"/>
              <w:marRight w:val="0"/>
              <w:marTop w:val="0"/>
              <w:marBottom w:val="0"/>
              <w:divBdr>
                <w:top w:val="none" w:sz="0" w:space="0" w:color="auto"/>
                <w:left w:val="none" w:sz="0" w:space="0" w:color="auto"/>
                <w:bottom w:val="none" w:sz="0" w:space="0" w:color="auto"/>
                <w:right w:val="none" w:sz="0" w:space="0" w:color="auto"/>
              </w:divBdr>
            </w:div>
          </w:divsChild>
        </w:div>
        <w:div w:id="1511523030">
          <w:marLeft w:val="0"/>
          <w:marRight w:val="0"/>
          <w:marTop w:val="0"/>
          <w:marBottom w:val="0"/>
          <w:divBdr>
            <w:top w:val="none" w:sz="0" w:space="0" w:color="auto"/>
            <w:left w:val="none" w:sz="0" w:space="0" w:color="auto"/>
            <w:bottom w:val="none" w:sz="0" w:space="0" w:color="auto"/>
            <w:right w:val="none" w:sz="0" w:space="0" w:color="auto"/>
          </w:divBdr>
        </w:div>
        <w:div w:id="1513255201">
          <w:marLeft w:val="0"/>
          <w:marRight w:val="0"/>
          <w:marTop w:val="0"/>
          <w:marBottom w:val="0"/>
          <w:divBdr>
            <w:top w:val="none" w:sz="0" w:space="0" w:color="auto"/>
            <w:left w:val="none" w:sz="0" w:space="0" w:color="auto"/>
            <w:bottom w:val="none" w:sz="0" w:space="0" w:color="auto"/>
            <w:right w:val="none" w:sz="0" w:space="0" w:color="auto"/>
          </w:divBdr>
        </w:div>
        <w:div w:id="1530146641">
          <w:marLeft w:val="0"/>
          <w:marRight w:val="0"/>
          <w:marTop w:val="0"/>
          <w:marBottom w:val="0"/>
          <w:divBdr>
            <w:top w:val="none" w:sz="0" w:space="0" w:color="auto"/>
            <w:left w:val="none" w:sz="0" w:space="0" w:color="auto"/>
            <w:bottom w:val="none" w:sz="0" w:space="0" w:color="auto"/>
            <w:right w:val="none" w:sz="0" w:space="0" w:color="auto"/>
          </w:divBdr>
        </w:div>
        <w:div w:id="1533304844">
          <w:marLeft w:val="0"/>
          <w:marRight w:val="0"/>
          <w:marTop w:val="0"/>
          <w:marBottom w:val="0"/>
          <w:divBdr>
            <w:top w:val="none" w:sz="0" w:space="0" w:color="auto"/>
            <w:left w:val="none" w:sz="0" w:space="0" w:color="auto"/>
            <w:bottom w:val="none" w:sz="0" w:space="0" w:color="auto"/>
            <w:right w:val="none" w:sz="0" w:space="0" w:color="auto"/>
          </w:divBdr>
        </w:div>
        <w:div w:id="1570918664">
          <w:marLeft w:val="0"/>
          <w:marRight w:val="0"/>
          <w:marTop w:val="0"/>
          <w:marBottom w:val="0"/>
          <w:divBdr>
            <w:top w:val="none" w:sz="0" w:space="0" w:color="auto"/>
            <w:left w:val="none" w:sz="0" w:space="0" w:color="auto"/>
            <w:bottom w:val="none" w:sz="0" w:space="0" w:color="auto"/>
            <w:right w:val="none" w:sz="0" w:space="0" w:color="auto"/>
          </w:divBdr>
        </w:div>
        <w:div w:id="1613321077">
          <w:marLeft w:val="0"/>
          <w:marRight w:val="0"/>
          <w:marTop w:val="0"/>
          <w:marBottom w:val="0"/>
          <w:divBdr>
            <w:top w:val="none" w:sz="0" w:space="0" w:color="auto"/>
            <w:left w:val="none" w:sz="0" w:space="0" w:color="auto"/>
            <w:bottom w:val="none" w:sz="0" w:space="0" w:color="auto"/>
            <w:right w:val="none" w:sz="0" w:space="0" w:color="auto"/>
          </w:divBdr>
          <w:divsChild>
            <w:div w:id="20864978">
              <w:marLeft w:val="0"/>
              <w:marRight w:val="0"/>
              <w:marTop w:val="0"/>
              <w:marBottom w:val="0"/>
              <w:divBdr>
                <w:top w:val="none" w:sz="0" w:space="0" w:color="auto"/>
                <w:left w:val="none" w:sz="0" w:space="0" w:color="auto"/>
                <w:bottom w:val="none" w:sz="0" w:space="0" w:color="auto"/>
                <w:right w:val="none" w:sz="0" w:space="0" w:color="auto"/>
              </w:divBdr>
            </w:div>
            <w:div w:id="585696982">
              <w:marLeft w:val="0"/>
              <w:marRight w:val="0"/>
              <w:marTop w:val="0"/>
              <w:marBottom w:val="0"/>
              <w:divBdr>
                <w:top w:val="none" w:sz="0" w:space="0" w:color="auto"/>
                <w:left w:val="none" w:sz="0" w:space="0" w:color="auto"/>
                <w:bottom w:val="none" w:sz="0" w:space="0" w:color="auto"/>
                <w:right w:val="none" w:sz="0" w:space="0" w:color="auto"/>
              </w:divBdr>
            </w:div>
            <w:div w:id="672953264">
              <w:marLeft w:val="0"/>
              <w:marRight w:val="0"/>
              <w:marTop w:val="0"/>
              <w:marBottom w:val="0"/>
              <w:divBdr>
                <w:top w:val="none" w:sz="0" w:space="0" w:color="auto"/>
                <w:left w:val="none" w:sz="0" w:space="0" w:color="auto"/>
                <w:bottom w:val="none" w:sz="0" w:space="0" w:color="auto"/>
                <w:right w:val="none" w:sz="0" w:space="0" w:color="auto"/>
              </w:divBdr>
            </w:div>
            <w:div w:id="1374453568">
              <w:marLeft w:val="0"/>
              <w:marRight w:val="0"/>
              <w:marTop w:val="0"/>
              <w:marBottom w:val="0"/>
              <w:divBdr>
                <w:top w:val="none" w:sz="0" w:space="0" w:color="auto"/>
                <w:left w:val="none" w:sz="0" w:space="0" w:color="auto"/>
                <w:bottom w:val="none" w:sz="0" w:space="0" w:color="auto"/>
                <w:right w:val="none" w:sz="0" w:space="0" w:color="auto"/>
              </w:divBdr>
            </w:div>
          </w:divsChild>
        </w:div>
        <w:div w:id="1616979874">
          <w:marLeft w:val="0"/>
          <w:marRight w:val="0"/>
          <w:marTop w:val="0"/>
          <w:marBottom w:val="0"/>
          <w:divBdr>
            <w:top w:val="none" w:sz="0" w:space="0" w:color="auto"/>
            <w:left w:val="none" w:sz="0" w:space="0" w:color="auto"/>
            <w:bottom w:val="none" w:sz="0" w:space="0" w:color="auto"/>
            <w:right w:val="none" w:sz="0" w:space="0" w:color="auto"/>
          </w:divBdr>
        </w:div>
        <w:div w:id="1617640500">
          <w:marLeft w:val="0"/>
          <w:marRight w:val="0"/>
          <w:marTop w:val="0"/>
          <w:marBottom w:val="0"/>
          <w:divBdr>
            <w:top w:val="none" w:sz="0" w:space="0" w:color="auto"/>
            <w:left w:val="none" w:sz="0" w:space="0" w:color="auto"/>
            <w:bottom w:val="none" w:sz="0" w:space="0" w:color="auto"/>
            <w:right w:val="none" w:sz="0" w:space="0" w:color="auto"/>
          </w:divBdr>
        </w:div>
        <w:div w:id="1627588650">
          <w:marLeft w:val="0"/>
          <w:marRight w:val="0"/>
          <w:marTop w:val="0"/>
          <w:marBottom w:val="0"/>
          <w:divBdr>
            <w:top w:val="none" w:sz="0" w:space="0" w:color="auto"/>
            <w:left w:val="none" w:sz="0" w:space="0" w:color="auto"/>
            <w:bottom w:val="none" w:sz="0" w:space="0" w:color="auto"/>
            <w:right w:val="none" w:sz="0" w:space="0" w:color="auto"/>
          </w:divBdr>
        </w:div>
        <w:div w:id="1631471643">
          <w:marLeft w:val="0"/>
          <w:marRight w:val="0"/>
          <w:marTop w:val="0"/>
          <w:marBottom w:val="0"/>
          <w:divBdr>
            <w:top w:val="none" w:sz="0" w:space="0" w:color="auto"/>
            <w:left w:val="none" w:sz="0" w:space="0" w:color="auto"/>
            <w:bottom w:val="none" w:sz="0" w:space="0" w:color="auto"/>
            <w:right w:val="none" w:sz="0" w:space="0" w:color="auto"/>
          </w:divBdr>
        </w:div>
        <w:div w:id="1636638749">
          <w:marLeft w:val="0"/>
          <w:marRight w:val="0"/>
          <w:marTop w:val="0"/>
          <w:marBottom w:val="0"/>
          <w:divBdr>
            <w:top w:val="none" w:sz="0" w:space="0" w:color="auto"/>
            <w:left w:val="none" w:sz="0" w:space="0" w:color="auto"/>
            <w:bottom w:val="none" w:sz="0" w:space="0" w:color="auto"/>
            <w:right w:val="none" w:sz="0" w:space="0" w:color="auto"/>
          </w:divBdr>
        </w:div>
        <w:div w:id="1657227302">
          <w:marLeft w:val="0"/>
          <w:marRight w:val="0"/>
          <w:marTop w:val="0"/>
          <w:marBottom w:val="0"/>
          <w:divBdr>
            <w:top w:val="none" w:sz="0" w:space="0" w:color="auto"/>
            <w:left w:val="none" w:sz="0" w:space="0" w:color="auto"/>
            <w:bottom w:val="none" w:sz="0" w:space="0" w:color="auto"/>
            <w:right w:val="none" w:sz="0" w:space="0" w:color="auto"/>
          </w:divBdr>
        </w:div>
        <w:div w:id="1687055660">
          <w:marLeft w:val="0"/>
          <w:marRight w:val="0"/>
          <w:marTop w:val="0"/>
          <w:marBottom w:val="0"/>
          <w:divBdr>
            <w:top w:val="none" w:sz="0" w:space="0" w:color="auto"/>
            <w:left w:val="none" w:sz="0" w:space="0" w:color="auto"/>
            <w:bottom w:val="none" w:sz="0" w:space="0" w:color="auto"/>
            <w:right w:val="none" w:sz="0" w:space="0" w:color="auto"/>
          </w:divBdr>
          <w:divsChild>
            <w:div w:id="1196234132">
              <w:marLeft w:val="0"/>
              <w:marRight w:val="0"/>
              <w:marTop w:val="0"/>
              <w:marBottom w:val="0"/>
              <w:divBdr>
                <w:top w:val="none" w:sz="0" w:space="0" w:color="auto"/>
                <w:left w:val="none" w:sz="0" w:space="0" w:color="auto"/>
                <w:bottom w:val="none" w:sz="0" w:space="0" w:color="auto"/>
                <w:right w:val="none" w:sz="0" w:space="0" w:color="auto"/>
              </w:divBdr>
            </w:div>
            <w:div w:id="1378891692">
              <w:marLeft w:val="0"/>
              <w:marRight w:val="0"/>
              <w:marTop w:val="0"/>
              <w:marBottom w:val="0"/>
              <w:divBdr>
                <w:top w:val="none" w:sz="0" w:space="0" w:color="auto"/>
                <w:left w:val="none" w:sz="0" w:space="0" w:color="auto"/>
                <w:bottom w:val="none" w:sz="0" w:space="0" w:color="auto"/>
                <w:right w:val="none" w:sz="0" w:space="0" w:color="auto"/>
              </w:divBdr>
            </w:div>
            <w:div w:id="1567258996">
              <w:marLeft w:val="0"/>
              <w:marRight w:val="0"/>
              <w:marTop w:val="0"/>
              <w:marBottom w:val="0"/>
              <w:divBdr>
                <w:top w:val="none" w:sz="0" w:space="0" w:color="auto"/>
                <w:left w:val="none" w:sz="0" w:space="0" w:color="auto"/>
                <w:bottom w:val="none" w:sz="0" w:space="0" w:color="auto"/>
                <w:right w:val="none" w:sz="0" w:space="0" w:color="auto"/>
              </w:divBdr>
            </w:div>
            <w:div w:id="1626427333">
              <w:marLeft w:val="0"/>
              <w:marRight w:val="0"/>
              <w:marTop w:val="0"/>
              <w:marBottom w:val="0"/>
              <w:divBdr>
                <w:top w:val="none" w:sz="0" w:space="0" w:color="auto"/>
                <w:left w:val="none" w:sz="0" w:space="0" w:color="auto"/>
                <w:bottom w:val="none" w:sz="0" w:space="0" w:color="auto"/>
                <w:right w:val="none" w:sz="0" w:space="0" w:color="auto"/>
              </w:divBdr>
            </w:div>
            <w:div w:id="2146238606">
              <w:marLeft w:val="0"/>
              <w:marRight w:val="0"/>
              <w:marTop w:val="0"/>
              <w:marBottom w:val="0"/>
              <w:divBdr>
                <w:top w:val="none" w:sz="0" w:space="0" w:color="auto"/>
                <w:left w:val="none" w:sz="0" w:space="0" w:color="auto"/>
                <w:bottom w:val="none" w:sz="0" w:space="0" w:color="auto"/>
                <w:right w:val="none" w:sz="0" w:space="0" w:color="auto"/>
              </w:divBdr>
            </w:div>
          </w:divsChild>
        </w:div>
        <w:div w:id="1693921538">
          <w:marLeft w:val="0"/>
          <w:marRight w:val="0"/>
          <w:marTop w:val="0"/>
          <w:marBottom w:val="0"/>
          <w:divBdr>
            <w:top w:val="none" w:sz="0" w:space="0" w:color="auto"/>
            <w:left w:val="none" w:sz="0" w:space="0" w:color="auto"/>
            <w:bottom w:val="none" w:sz="0" w:space="0" w:color="auto"/>
            <w:right w:val="none" w:sz="0" w:space="0" w:color="auto"/>
          </w:divBdr>
          <w:divsChild>
            <w:div w:id="488644239">
              <w:marLeft w:val="0"/>
              <w:marRight w:val="0"/>
              <w:marTop w:val="0"/>
              <w:marBottom w:val="0"/>
              <w:divBdr>
                <w:top w:val="none" w:sz="0" w:space="0" w:color="auto"/>
                <w:left w:val="none" w:sz="0" w:space="0" w:color="auto"/>
                <w:bottom w:val="none" w:sz="0" w:space="0" w:color="auto"/>
                <w:right w:val="none" w:sz="0" w:space="0" w:color="auto"/>
              </w:divBdr>
            </w:div>
            <w:div w:id="493649060">
              <w:marLeft w:val="0"/>
              <w:marRight w:val="0"/>
              <w:marTop w:val="0"/>
              <w:marBottom w:val="0"/>
              <w:divBdr>
                <w:top w:val="none" w:sz="0" w:space="0" w:color="auto"/>
                <w:left w:val="none" w:sz="0" w:space="0" w:color="auto"/>
                <w:bottom w:val="none" w:sz="0" w:space="0" w:color="auto"/>
                <w:right w:val="none" w:sz="0" w:space="0" w:color="auto"/>
              </w:divBdr>
            </w:div>
            <w:div w:id="1292127263">
              <w:marLeft w:val="0"/>
              <w:marRight w:val="0"/>
              <w:marTop w:val="0"/>
              <w:marBottom w:val="0"/>
              <w:divBdr>
                <w:top w:val="none" w:sz="0" w:space="0" w:color="auto"/>
                <w:left w:val="none" w:sz="0" w:space="0" w:color="auto"/>
                <w:bottom w:val="none" w:sz="0" w:space="0" w:color="auto"/>
                <w:right w:val="none" w:sz="0" w:space="0" w:color="auto"/>
              </w:divBdr>
            </w:div>
            <w:div w:id="1788424840">
              <w:marLeft w:val="0"/>
              <w:marRight w:val="0"/>
              <w:marTop w:val="0"/>
              <w:marBottom w:val="0"/>
              <w:divBdr>
                <w:top w:val="none" w:sz="0" w:space="0" w:color="auto"/>
                <w:left w:val="none" w:sz="0" w:space="0" w:color="auto"/>
                <w:bottom w:val="none" w:sz="0" w:space="0" w:color="auto"/>
                <w:right w:val="none" w:sz="0" w:space="0" w:color="auto"/>
              </w:divBdr>
            </w:div>
          </w:divsChild>
        </w:div>
        <w:div w:id="1694115877">
          <w:marLeft w:val="0"/>
          <w:marRight w:val="0"/>
          <w:marTop w:val="0"/>
          <w:marBottom w:val="0"/>
          <w:divBdr>
            <w:top w:val="none" w:sz="0" w:space="0" w:color="auto"/>
            <w:left w:val="none" w:sz="0" w:space="0" w:color="auto"/>
            <w:bottom w:val="none" w:sz="0" w:space="0" w:color="auto"/>
            <w:right w:val="none" w:sz="0" w:space="0" w:color="auto"/>
          </w:divBdr>
          <w:divsChild>
            <w:div w:id="158010325">
              <w:marLeft w:val="0"/>
              <w:marRight w:val="0"/>
              <w:marTop w:val="0"/>
              <w:marBottom w:val="0"/>
              <w:divBdr>
                <w:top w:val="none" w:sz="0" w:space="0" w:color="auto"/>
                <w:left w:val="none" w:sz="0" w:space="0" w:color="auto"/>
                <w:bottom w:val="none" w:sz="0" w:space="0" w:color="auto"/>
                <w:right w:val="none" w:sz="0" w:space="0" w:color="auto"/>
              </w:divBdr>
            </w:div>
            <w:div w:id="196088335">
              <w:marLeft w:val="0"/>
              <w:marRight w:val="0"/>
              <w:marTop w:val="0"/>
              <w:marBottom w:val="0"/>
              <w:divBdr>
                <w:top w:val="none" w:sz="0" w:space="0" w:color="auto"/>
                <w:left w:val="none" w:sz="0" w:space="0" w:color="auto"/>
                <w:bottom w:val="none" w:sz="0" w:space="0" w:color="auto"/>
                <w:right w:val="none" w:sz="0" w:space="0" w:color="auto"/>
              </w:divBdr>
            </w:div>
          </w:divsChild>
        </w:div>
        <w:div w:id="1703361376">
          <w:marLeft w:val="0"/>
          <w:marRight w:val="0"/>
          <w:marTop w:val="0"/>
          <w:marBottom w:val="0"/>
          <w:divBdr>
            <w:top w:val="none" w:sz="0" w:space="0" w:color="auto"/>
            <w:left w:val="none" w:sz="0" w:space="0" w:color="auto"/>
            <w:bottom w:val="none" w:sz="0" w:space="0" w:color="auto"/>
            <w:right w:val="none" w:sz="0" w:space="0" w:color="auto"/>
          </w:divBdr>
        </w:div>
        <w:div w:id="1711612507">
          <w:marLeft w:val="0"/>
          <w:marRight w:val="0"/>
          <w:marTop w:val="0"/>
          <w:marBottom w:val="0"/>
          <w:divBdr>
            <w:top w:val="none" w:sz="0" w:space="0" w:color="auto"/>
            <w:left w:val="none" w:sz="0" w:space="0" w:color="auto"/>
            <w:bottom w:val="none" w:sz="0" w:space="0" w:color="auto"/>
            <w:right w:val="none" w:sz="0" w:space="0" w:color="auto"/>
          </w:divBdr>
        </w:div>
        <w:div w:id="1722242667">
          <w:marLeft w:val="0"/>
          <w:marRight w:val="0"/>
          <w:marTop w:val="0"/>
          <w:marBottom w:val="0"/>
          <w:divBdr>
            <w:top w:val="none" w:sz="0" w:space="0" w:color="auto"/>
            <w:left w:val="none" w:sz="0" w:space="0" w:color="auto"/>
            <w:bottom w:val="none" w:sz="0" w:space="0" w:color="auto"/>
            <w:right w:val="none" w:sz="0" w:space="0" w:color="auto"/>
          </w:divBdr>
          <w:divsChild>
            <w:div w:id="639118481">
              <w:marLeft w:val="0"/>
              <w:marRight w:val="0"/>
              <w:marTop w:val="0"/>
              <w:marBottom w:val="0"/>
              <w:divBdr>
                <w:top w:val="none" w:sz="0" w:space="0" w:color="auto"/>
                <w:left w:val="none" w:sz="0" w:space="0" w:color="auto"/>
                <w:bottom w:val="none" w:sz="0" w:space="0" w:color="auto"/>
                <w:right w:val="none" w:sz="0" w:space="0" w:color="auto"/>
              </w:divBdr>
            </w:div>
            <w:div w:id="1329165416">
              <w:marLeft w:val="0"/>
              <w:marRight w:val="0"/>
              <w:marTop w:val="0"/>
              <w:marBottom w:val="0"/>
              <w:divBdr>
                <w:top w:val="none" w:sz="0" w:space="0" w:color="auto"/>
                <w:left w:val="none" w:sz="0" w:space="0" w:color="auto"/>
                <w:bottom w:val="none" w:sz="0" w:space="0" w:color="auto"/>
                <w:right w:val="none" w:sz="0" w:space="0" w:color="auto"/>
              </w:divBdr>
            </w:div>
            <w:div w:id="1535340059">
              <w:marLeft w:val="0"/>
              <w:marRight w:val="0"/>
              <w:marTop w:val="0"/>
              <w:marBottom w:val="0"/>
              <w:divBdr>
                <w:top w:val="none" w:sz="0" w:space="0" w:color="auto"/>
                <w:left w:val="none" w:sz="0" w:space="0" w:color="auto"/>
                <w:bottom w:val="none" w:sz="0" w:space="0" w:color="auto"/>
                <w:right w:val="none" w:sz="0" w:space="0" w:color="auto"/>
              </w:divBdr>
            </w:div>
            <w:div w:id="1652903824">
              <w:marLeft w:val="0"/>
              <w:marRight w:val="0"/>
              <w:marTop w:val="0"/>
              <w:marBottom w:val="0"/>
              <w:divBdr>
                <w:top w:val="none" w:sz="0" w:space="0" w:color="auto"/>
                <w:left w:val="none" w:sz="0" w:space="0" w:color="auto"/>
                <w:bottom w:val="none" w:sz="0" w:space="0" w:color="auto"/>
                <w:right w:val="none" w:sz="0" w:space="0" w:color="auto"/>
              </w:divBdr>
            </w:div>
          </w:divsChild>
        </w:div>
        <w:div w:id="1740247721">
          <w:marLeft w:val="0"/>
          <w:marRight w:val="0"/>
          <w:marTop w:val="0"/>
          <w:marBottom w:val="0"/>
          <w:divBdr>
            <w:top w:val="none" w:sz="0" w:space="0" w:color="auto"/>
            <w:left w:val="none" w:sz="0" w:space="0" w:color="auto"/>
            <w:bottom w:val="none" w:sz="0" w:space="0" w:color="auto"/>
            <w:right w:val="none" w:sz="0" w:space="0" w:color="auto"/>
          </w:divBdr>
        </w:div>
        <w:div w:id="1760757894">
          <w:marLeft w:val="0"/>
          <w:marRight w:val="0"/>
          <w:marTop w:val="0"/>
          <w:marBottom w:val="0"/>
          <w:divBdr>
            <w:top w:val="none" w:sz="0" w:space="0" w:color="auto"/>
            <w:left w:val="none" w:sz="0" w:space="0" w:color="auto"/>
            <w:bottom w:val="none" w:sz="0" w:space="0" w:color="auto"/>
            <w:right w:val="none" w:sz="0" w:space="0" w:color="auto"/>
          </w:divBdr>
        </w:div>
        <w:div w:id="1791583634">
          <w:marLeft w:val="0"/>
          <w:marRight w:val="0"/>
          <w:marTop w:val="0"/>
          <w:marBottom w:val="0"/>
          <w:divBdr>
            <w:top w:val="none" w:sz="0" w:space="0" w:color="auto"/>
            <w:left w:val="none" w:sz="0" w:space="0" w:color="auto"/>
            <w:bottom w:val="none" w:sz="0" w:space="0" w:color="auto"/>
            <w:right w:val="none" w:sz="0" w:space="0" w:color="auto"/>
          </w:divBdr>
        </w:div>
        <w:div w:id="1800614034">
          <w:marLeft w:val="0"/>
          <w:marRight w:val="0"/>
          <w:marTop w:val="0"/>
          <w:marBottom w:val="0"/>
          <w:divBdr>
            <w:top w:val="none" w:sz="0" w:space="0" w:color="auto"/>
            <w:left w:val="none" w:sz="0" w:space="0" w:color="auto"/>
            <w:bottom w:val="none" w:sz="0" w:space="0" w:color="auto"/>
            <w:right w:val="none" w:sz="0" w:space="0" w:color="auto"/>
          </w:divBdr>
        </w:div>
        <w:div w:id="1802379819">
          <w:marLeft w:val="0"/>
          <w:marRight w:val="0"/>
          <w:marTop w:val="0"/>
          <w:marBottom w:val="0"/>
          <w:divBdr>
            <w:top w:val="none" w:sz="0" w:space="0" w:color="auto"/>
            <w:left w:val="none" w:sz="0" w:space="0" w:color="auto"/>
            <w:bottom w:val="none" w:sz="0" w:space="0" w:color="auto"/>
            <w:right w:val="none" w:sz="0" w:space="0" w:color="auto"/>
          </w:divBdr>
        </w:div>
        <w:div w:id="1822849119">
          <w:marLeft w:val="0"/>
          <w:marRight w:val="0"/>
          <w:marTop w:val="0"/>
          <w:marBottom w:val="0"/>
          <w:divBdr>
            <w:top w:val="none" w:sz="0" w:space="0" w:color="auto"/>
            <w:left w:val="none" w:sz="0" w:space="0" w:color="auto"/>
            <w:bottom w:val="none" w:sz="0" w:space="0" w:color="auto"/>
            <w:right w:val="none" w:sz="0" w:space="0" w:color="auto"/>
          </w:divBdr>
        </w:div>
        <w:div w:id="1830709753">
          <w:marLeft w:val="0"/>
          <w:marRight w:val="0"/>
          <w:marTop w:val="0"/>
          <w:marBottom w:val="0"/>
          <w:divBdr>
            <w:top w:val="none" w:sz="0" w:space="0" w:color="auto"/>
            <w:left w:val="none" w:sz="0" w:space="0" w:color="auto"/>
            <w:bottom w:val="none" w:sz="0" w:space="0" w:color="auto"/>
            <w:right w:val="none" w:sz="0" w:space="0" w:color="auto"/>
          </w:divBdr>
          <w:divsChild>
            <w:div w:id="249658513">
              <w:marLeft w:val="0"/>
              <w:marRight w:val="0"/>
              <w:marTop w:val="0"/>
              <w:marBottom w:val="0"/>
              <w:divBdr>
                <w:top w:val="none" w:sz="0" w:space="0" w:color="auto"/>
                <w:left w:val="none" w:sz="0" w:space="0" w:color="auto"/>
                <w:bottom w:val="none" w:sz="0" w:space="0" w:color="auto"/>
                <w:right w:val="none" w:sz="0" w:space="0" w:color="auto"/>
              </w:divBdr>
            </w:div>
            <w:div w:id="1049646958">
              <w:marLeft w:val="0"/>
              <w:marRight w:val="0"/>
              <w:marTop w:val="0"/>
              <w:marBottom w:val="0"/>
              <w:divBdr>
                <w:top w:val="none" w:sz="0" w:space="0" w:color="auto"/>
                <w:left w:val="none" w:sz="0" w:space="0" w:color="auto"/>
                <w:bottom w:val="none" w:sz="0" w:space="0" w:color="auto"/>
                <w:right w:val="none" w:sz="0" w:space="0" w:color="auto"/>
              </w:divBdr>
            </w:div>
            <w:div w:id="1276212170">
              <w:marLeft w:val="0"/>
              <w:marRight w:val="0"/>
              <w:marTop w:val="0"/>
              <w:marBottom w:val="0"/>
              <w:divBdr>
                <w:top w:val="none" w:sz="0" w:space="0" w:color="auto"/>
                <w:left w:val="none" w:sz="0" w:space="0" w:color="auto"/>
                <w:bottom w:val="none" w:sz="0" w:space="0" w:color="auto"/>
                <w:right w:val="none" w:sz="0" w:space="0" w:color="auto"/>
              </w:divBdr>
            </w:div>
            <w:div w:id="1471702189">
              <w:marLeft w:val="0"/>
              <w:marRight w:val="0"/>
              <w:marTop w:val="0"/>
              <w:marBottom w:val="0"/>
              <w:divBdr>
                <w:top w:val="none" w:sz="0" w:space="0" w:color="auto"/>
                <w:left w:val="none" w:sz="0" w:space="0" w:color="auto"/>
                <w:bottom w:val="none" w:sz="0" w:space="0" w:color="auto"/>
                <w:right w:val="none" w:sz="0" w:space="0" w:color="auto"/>
              </w:divBdr>
            </w:div>
            <w:div w:id="1996520926">
              <w:marLeft w:val="0"/>
              <w:marRight w:val="0"/>
              <w:marTop w:val="0"/>
              <w:marBottom w:val="0"/>
              <w:divBdr>
                <w:top w:val="none" w:sz="0" w:space="0" w:color="auto"/>
                <w:left w:val="none" w:sz="0" w:space="0" w:color="auto"/>
                <w:bottom w:val="none" w:sz="0" w:space="0" w:color="auto"/>
                <w:right w:val="none" w:sz="0" w:space="0" w:color="auto"/>
              </w:divBdr>
            </w:div>
          </w:divsChild>
        </w:div>
        <w:div w:id="1831287913">
          <w:marLeft w:val="0"/>
          <w:marRight w:val="0"/>
          <w:marTop w:val="0"/>
          <w:marBottom w:val="0"/>
          <w:divBdr>
            <w:top w:val="none" w:sz="0" w:space="0" w:color="auto"/>
            <w:left w:val="none" w:sz="0" w:space="0" w:color="auto"/>
            <w:bottom w:val="none" w:sz="0" w:space="0" w:color="auto"/>
            <w:right w:val="none" w:sz="0" w:space="0" w:color="auto"/>
          </w:divBdr>
        </w:div>
        <w:div w:id="1835487514">
          <w:marLeft w:val="0"/>
          <w:marRight w:val="0"/>
          <w:marTop w:val="0"/>
          <w:marBottom w:val="0"/>
          <w:divBdr>
            <w:top w:val="none" w:sz="0" w:space="0" w:color="auto"/>
            <w:left w:val="none" w:sz="0" w:space="0" w:color="auto"/>
            <w:bottom w:val="none" w:sz="0" w:space="0" w:color="auto"/>
            <w:right w:val="none" w:sz="0" w:space="0" w:color="auto"/>
          </w:divBdr>
          <w:divsChild>
            <w:div w:id="1568497386">
              <w:marLeft w:val="0"/>
              <w:marRight w:val="0"/>
              <w:marTop w:val="0"/>
              <w:marBottom w:val="0"/>
              <w:divBdr>
                <w:top w:val="none" w:sz="0" w:space="0" w:color="auto"/>
                <w:left w:val="none" w:sz="0" w:space="0" w:color="auto"/>
                <w:bottom w:val="none" w:sz="0" w:space="0" w:color="auto"/>
                <w:right w:val="none" w:sz="0" w:space="0" w:color="auto"/>
              </w:divBdr>
            </w:div>
          </w:divsChild>
        </w:div>
        <w:div w:id="1853568217">
          <w:marLeft w:val="0"/>
          <w:marRight w:val="0"/>
          <w:marTop w:val="0"/>
          <w:marBottom w:val="0"/>
          <w:divBdr>
            <w:top w:val="none" w:sz="0" w:space="0" w:color="auto"/>
            <w:left w:val="none" w:sz="0" w:space="0" w:color="auto"/>
            <w:bottom w:val="none" w:sz="0" w:space="0" w:color="auto"/>
            <w:right w:val="none" w:sz="0" w:space="0" w:color="auto"/>
          </w:divBdr>
        </w:div>
        <w:div w:id="1855341439">
          <w:marLeft w:val="0"/>
          <w:marRight w:val="0"/>
          <w:marTop w:val="0"/>
          <w:marBottom w:val="0"/>
          <w:divBdr>
            <w:top w:val="none" w:sz="0" w:space="0" w:color="auto"/>
            <w:left w:val="none" w:sz="0" w:space="0" w:color="auto"/>
            <w:bottom w:val="none" w:sz="0" w:space="0" w:color="auto"/>
            <w:right w:val="none" w:sz="0" w:space="0" w:color="auto"/>
          </w:divBdr>
        </w:div>
        <w:div w:id="1869878696">
          <w:marLeft w:val="0"/>
          <w:marRight w:val="0"/>
          <w:marTop w:val="0"/>
          <w:marBottom w:val="0"/>
          <w:divBdr>
            <w:top w:val="none" w:sz="0" w:space="0" w:color="auto"/>
            <w:left w:val="none" w:sz="0" w:space="0" w:color="auto"/>
            <w:bottom w:val="none" w:sz="0" w:space="0" w:color="auto"/>
            <w:right w:val="none" w:sz="0" w:space="0" w:color="auto"/>
          </w:divBdr>
          <w:divsChild>
            <w:div w:id="1169448696">
              <w:marLeft w:val="0"/>
              <w:marRight w:val="0"/>
              <w:marTop w:val="0"/>
              <w:marBottom w:val="0"/>
              <w:divBdr>
                <w:top w:val="none" w:sz="0" w:space="0" w:color="auto"/>
                <w:left w:val="none" w:sz="0" w:space="0" w:color="auto"/>
                <w:bottom w:val="none" w:sz="0" w:space="0" w:color="auto"/>
                <w:right w:val="none" w:sz="0" w:space="0" w:color="auto"/>
              </w:divBdr>
            </w:div>
            <w:div w:id="2141528391">
              <w:marLeft w:val="0"/>
              <w:marRight w:val="0"/>
              <w:marTop w:val="0"/>
              <w:marBottom w:val="0"/>
              <w:divBdr>
                <w:top w:val="none" w:sz="0" w:space="0" w:color="auto"/>
                <w:left w:val="none" w:sz="0" w:space="0" w:color="auto"/>
                <w:bottom w:val="none" w:sz="0" w:space="0" w:color="auto"/>
                <w:right w:val="none" w:sz="0" w:space="0" w:color="auto"/>
              </w:divBdr>
            </w:div>
          </w:divsChild>
        </w:div>
        <w:div w:id="1870409139">
          <w:marLeft w:val="0"/>
          <w:marRight w:val="0"/>
          <w:marTop w:val="0"/>
          <w:marBottom w:val="0"/>
          <w:divBdr>
            <w:top w:val="none" w:sz="0" w:space="0" w:color="auto"/>
            <w:left w:val="none" w:sz="0" w:space="0" w:color="auto"/>
            <w:bottom w:val="none" w:sz="0" w:space="0" w:color="auto"/>
            <w:right w:val="none" w:sz="0" w:space="0" w:color="auto"/>
          </w:divBdr>
          <w:divsChild>
            <w:div w:id="687945207">
              <w:marLeft w:val="0"/>
              <w:marRight w:val="0"/>
              <w:marTop w:val="0"/>
              <w:marBottom w:val="0"/>
              <w:divBdr>
                <w:top w:val="none" w:sz="0" w:space="0" w:color="auto"/>
                <w:left w:val="none" w:sz="0" w:space="0" w:color="auto"/>
                <w:bottom w:val="none" w:sz="0" w:space="0" w:color="auto"/>
                <w:right w:val="none" w:sz="0" w:space="0" w:color="auto"/>
              </w:divBdr>
            </w:div>
            <w:div w:id="765269320">
              <w:marLeft w:val="0"/>
              <w:marRight w:val="0"/>
              <w:marTop w:val="0"/>
              <w:marBottom w:val="0"/>
              <w:divBdr>
                <w:top w:val="none" w:sz="0" w:space="0" w:color="auto"/>
                <w:left w:val="none" w:sz="0" w:space="0" w:color="auto"/>
                <w:bottom w:val="none" w:sz="0" w:space="0" w:color="auto"/>
                <w:right w:val="none" w:sz="0" w:space="0" w:color="auto"/>
              </w:divBdr>
            </w:div>
            <w:div w:id="1290236650">
              <w:marLeft w:val="0"/>
              <w:marRight w:val="0"/>
              <w:marTop w:val="0"/>
              <w:marBottom w:val="0"/>
              <w:divBdr>
                <w:top w:val="none" w:sz="0" w:space="0" w:color="auto"/>
                <w:left w:val="none" w:sz="0" w:space="0" w:color="auto"/>
                <w:bottom w:val="none" w:sz="0" w:space="0" w:color="auto"/>
                <w:right w:val="none" w:sz="0" w:space="0" w:color="auto"/>
              </w:divBdr>
            </w:div>
            <w:div w:id="1520583443">
              <w:marLeft w:val="0"/>
              <w:marRight w:val="0"/>
              <w:marTop w:val="0"/>
              <w:marBottom w:val="0"/>
              <w:divBdr>
                <w:top w:val="none" w:sz="0" w:space="0" w:color="auto"/>
                <w:left w:val="none" w:sz="0" w:space="0" w:color="auto"/>
                <w:bottom w:val="none" w:sz="0" w:space="0" w:color="auto"/>
                <w:right w:val="none" w:sz="0" w:space="0" w:color="auto"/>
              </w:divBdr>
            </w:div>
          </w:divsChild>
        </w:div>
        <w:div w:id="1877351219">
          <w:marLeft w:val="0"/>
          <w:marRight w:val="0"/>
          <w:marTop w:val="0"/>
          <w:marBottom w:val="0"/>
          <w:divBdr>
            <w:top w:val="none" w:sz="0" w:space="0" w:color="auto"/>
            <w:left w:val="none" w:sz="0" w:space="0" w:color="auto"/>
            <w:bottom w:val="none" w:sz="0" w:space="0" w:color="auto"/>
            <w:right w:val="none" w:sz="0" w:space="0" w:color="auto"/>
          </w:divBdr>
        </w:div>
        <w:div w:id="1877426230">
          <w:marLeft w:val="0"/>
          <w:marRight w:val="0"/>
          <w:marTop w:val="0"/>
          <w:marBottom w:val="0"/>
          <w:divBdr>
            <w:top w:val="none" w:sz="0" w:space="0" w:color="auto"/>
            <w:left w:val="none" w:sz="0" w:space="0" w:color="auto"/>
            <w:bottom w:val="none" w:sz="0" w:space="0" w:color="auto"/>
            <w:right w:val="none" w:sz="0" w:space="0" w:color="auto"/>
          </w:divBdr>
        </w:div>
        <w:div w:id="1879974571">
          <w:marLeft w:val="0"/>
          <w:marRight w:val="0"/>
          <w:marTop w:val="0"/>
          <w:marBottom w:val="0"/>
          <w:divBdr>
            <w:top w:val="none" w:sz="0" w:space="0" w:color="auto"/>
            <w:left w:val="none" w:sz="0" w:space="0" w:color="auto"/>
            <w:bottom w:val="none" w:sz="0" w:space="0" w:color="auto"/>
            <w:right w:val="none" w:sz="0" w:space="0" w:color="auto"/>
          </w:divBdr>
        </w:div>
        <w:div w:id="1917474000">
          <w:marLeft w:val="0"/>
          <w:marRight w:val="0"/>
          <w:marTop w:val="0"/>
          <w:marBottom w:val="0"/>
          <w:divBdr>
            <w:top w:val="none" w:sz="0" w:space="0" w:color="auto"/>
            <w:left w:val="none" w:sz="0" w:space="0" w:color="auto"/>
            <w:bottom w:val="none" w:sz="0" w:space="0" w:color="auto"/>
            <w:right w:val="none" w:sz="0" w:space="0" w:color="auto"/>
          </w:divBdr>
        </w:div>
        <w:div w:id="1928346536">
          <w:marLeft w:val="0"/>
          <w:marRight w:val="0"/>
          <w:marTop w:val="0"/>
          <w:marBottom w:val="0"/>
          <w:divBdr>
            <w:top w:val="none" w:sz="0" w:space="0" w:color="auto"/>
            <w:left w:val="none" w:sz="0" w:space="0" w:color="auto"/>
            <w:bottom w:val="none" w:sz="0" w:space="0" w:color="auto"/>
            <w:right w:val="none" w:sz="0" w:space="0" w:color="auto"/>
          </w:divBdr>
          <w:divsChild>
            <w:div w:id="361977304">
              <w:marLeft w:val="0"/>
              <w:marRight w:val="0"/>
              <w:marTop w:val="0"/>
              <w:marBottom w:val="0"/>
              <w:divBdr>
                <w:top w:val="none" w:sz="0" w:space="0" w:color="auto"/>
                <w:left w:val="none" w:sz="0" w:space="0" w:color="auto"/>
                <w:bottom w:val="none" w:sz="0" w:space="0" w:color="auto"/>
                <w:right w:val="none" w:sz="0" w:space="0" w:color="auto"/>
              </w:divBdr>
            </w:div>
            <w:div w:id="848377107">
              <w:marLeft w:val="0"/>
              <w:marRight w:val="0"/>
              <w:marTop w:val="0"/>
              <w:marBottom w:val="0"/>
              <w:divBdr>
                <w:top w:val="none" w:sz="0" w:space="0" w:color="auto"/>
                <w:left w:val="none" w:sz="0" w:space="0" w:color="auto"/>
                <w:bottom w:val="none" w:sz="0" w:space="0" w:color="auto"/>
                <w:right w:val="none" w:sz="0" w:space="0" w:color="auto"/>
              </w:divBdr>
            </w:div>
            <w:div w:id="1068113793">
              <w:marLeft w:val="0"/>
              <w:marRight w:val="0"/>
              <w:marTop w:val="0"/>
              <w:marBottom w:val="0"/>
              <w:divBdr>
                <w:top w:val="none" w:sz="0" w:space="0" w:color="auto"/>
                <w:left w:val="none" w:sz="0" w:space="0" w:color="auto"/>
                <w:bottom w:val="none" w:sz="0" w:space="0" w:color="auto"/>
                <w:right w:val="none" w:sz="0" w:space="0" w:color="auto"/>
              </w:divBdr>
            </w:div>
            <w:div w:id="1202747501">
              <w:marLeft w:val="0"/>
              <w:marRight w:val="0"/>
              <w:marTop w:val="0"/>
              <w:marBottom w:val="0"/>
              <w:divBdr>
                <w:top w:val="none" w:sz="0" w:space="0" w:color="auto"/>
                <w:left w:val="none" w:sz="0" w:space="0" w:color="auto"/>
                <w:bottom w:val="none" w:sz="0" w:space="0" w:color="auto"/>
                <w:right w:val="none" w:sz="0" w:space="0" w:color="auto"/>
              </w:divBdr>
            </w:div>
            <w:div w:id="1930313440">
              <w:marLeft w:val="0"/>
              <w:marRight w:val="0"/>
              <w:marTop w:val="0"/>
              <w:marBottom w:val="0"/>
              <w:divBdr>
                <w:top w:val="none" w:sz="0" w:space="0" w:color="auto"/>
                <w:left w:val="none" w:sz="0" w:space="0" w:color="auto"/>
                <w:bottom w:val="none" w:sz="0" w:space="0" w:color="auto"/>
                <w:right w:val="none" w:sz="0" w:space="0" w:color="auto"/>
              </w:divBdr>
            </w:div>
          </w:divsChild>
        </w:div>
        <w:div w:id="1934584553">
          <w:marLeft w:val="0"/>
          <w:marRight w:val="0"/>
          <w:marTop w:val="0"/>
          <w:marBottom w:val="0"/>
          <w:divBdr>
            <w:top w:val="none" w:sz="0" w:space="0" w:color="auto"/>
            <w:left w:val="none" w:sz="0" w:space="0" w:color="auto"/>
            <w:bottom w:val="none" w:sz="0" w:space="0" w:color="auto"/>
            <w:right w:val="none" w:sz="0" w:space="0" w:color="auto"/>
          </w:divBdr>
        </w:div>
        <w:div w:id="1953173057">
          <w:marLeft w:val="0"/>
          <w:marRight w:val="0"/>
          <w:marTop w:val="0"/>
          <w:marBottom w:val="0"/>
          <w:divBdr>
            <w:top w:val="none" w:sz="0" w:space="0" w:color="auto"/>
            <w:left w:val="none" w:sz="0" w:space="0" w:color="auto"/>
            <w:bottom w:val="none" w:sz="0" w:space="0" w:color="auto"/>
            <w:right w:val="none" w:sz="0" w:space="0" w:color="auto"/>
          </w:divBdr>
        </w:div>
        <w:div w:id="1967277029">
          <w:marLeft w:val="0"/>
          <w:marRight w:val="0"/>
          <w:marTop w:val="0"/>
          <w:marBottom w:val="0"/>
          <w:divBdr>
            <w:top w:val="none" w:sz="0" w:space="0" w:color="auto"/>
            <w:left w:val="none" w:sz="0" w:space="0" w:color="auto"/>
            <w:bottom w:val="none" w:sz="0" w:space="0" w:color="auto"/>
            <w:right w:val="none" w:sz="0" w:space="0" w:color="auto"/>
          </w:divBdr>
          <w:divsChild>
            <w:div w:id="764350499">
              <w:marLeft w:val="0"/>
              <w:marRight w:val="0"/>
              <w:marTop w:val="0"/>
              <w:marBottom w:val="0"/>
              <w:divBdr>
                <w:top w:val="none" w:sz="0" w:space="0" w:color="auto"/>
                <w:left w:val="none" w:sz="0" w:space="0" w:color="auto"/>
                <w:bottom w:val="none" w:sz="0" w:space="0" w:color="auto"/>
                <w:right w:val="none" w:sz="0" w:space="0" w:color="auto"/>
              </w:divBdr>
            </w:div>
            <w:div w:id="870729989">
              <w:marLeft w:val="0"/>
              <w:marRight w:val="0"/>
              <w:marTop w:val="0"/>
              <w:marBottom w:val="0"/>
              <w:divBdr>
                <w:top w:val="none" w:sz="0" w:space="0" w:color="auto"/>
                <w:left w:val="none" w:sz="0" w:space="0" w:color="auto"/>
                <w:bottom w:val="none" w:sz="0" w:space="0" w:color="auto"/>
                <w:right w:val="none" w:sz="0" w:space="0" w:color="auto"/>
              </w:divBdr>
            </w:div>
            <w:div w:id="1646816435">
              <w:marLeft w:val="0"/>
              <w:marRight w:val="0"/>
              <w:marTop w:val="0"/>
              <w:marBottom w:val="0"/>
              <w:divBdr>
                <w:top w:val="none" w:sz="0" w:space="0" w:color="auto"/>
                <w:left w:val="none" w:sz="0" w:space="0" w:color="auto"/>
                <w:bottom w:val="none" w:sz="0" w:space="0" w:color="auto"/>
                <w:right w:val="none" w:sz="0" w:space="0" w:color="auto"/>
              </w:divBdr>
            </w:div>
          </w:divsChild>
        </w:div>
        <w:div w:id="1970159066">
          <w:marLeft w:val="0"/>
          <w:marRight w:val="0"/>
          <w:marTop w:val="0"/>
          <w:marBottom w:val="0"/>
          <w:divBdr>
            <w:top w:val="none" w:sz="0" w:space="0" w:color="auto"/>
            <w:left w:val="none" w:sz="0" w:space="0" w:color="auto"/>
            <w:bottom w:val="none" w:sz="0" w:space="0" w:color="auto"/>
            <w:right w:val="none" w:sz="0" w:space="0" w:color="auto"/>
          </w:divBdr>
          <w:divsChild>
            <w:div w:id="479469408">
              <w:marLeft w:val="0"/>
              <w:marRight w:val="0"/>
              <w:marTop w:val="0"/>
              <w:marBottom w:val="0"/>
              <w:divBdr>
                <w:top w:val="none" w:sz="0" w:space="0" w:color="auto"/>
                <w:left w:val="none" w:sz="0" w:space="0" w:color="auto"/>
                <w:bottom w:val="none" w:sz="0" w:space="0" w:color="auto"/>
                <w:right w:val="none" w:sz="0" w:space="0" w:color="auto"/>
              </w:divBdr>
            </w:div>
            <w:div w:id="647906568">
              <w:marLeft w:val="0"/>
              <w:marRight w:val="0"/>
              <w:marTop w:val="0"/>
              <w:marBottom w:val="0"/>
              <w:divBdr>
                <w:top w:val="none" w:sz="0" w:space="0" w:color="auto"/>
                <w:left w:val="none" w:sz="0" w:space="0" w:color="auto"/>
                <w:bottom w:val="none" w:sz="0" w:space="0" w:color="auto"/>
                <w:right w:val="none" w:sz="0" w:space="0" w:color="auto"/>
              </w:divBdr>
            </w:div>
            <w:div w:id="791942798">
              <w:marLeft w:val="0"/>
              <w:marRight w:val="0"/>
              <w:marTop w:val="0"/>
              <w:marBottom w:val="0"/>
              <w:divBdr>
                <w:top w:val="none" w:sz="0" w:space="0" w:color="auto"/>
                <w:left w:val="none" w:sz="0" w:space="0" w:color="auto"/>
                <w:bottom w:val="none" w:sz="0" w:space="0" w:color="auto"/>
                <w:right w:val="none" w:sz="0" w:space="0" w:color="auto"/>
              </w:divBdr>
            </w:div>
            <w:div w:id="1141534822">
              <w:marLeft w:val="0"/>
              <w:marRight w:val="0"/>
              <w:marTop w:val="0"/>
              <w:marBottom w:val="0"/>
              <w:divBdr>
                <w:top w:val="none" w:sz="0" w:space="0" w:color="auto"/>
                <w:left w:val="none" w:sz="0" w:space="0" w:color="auto"/>
                <w:bottom w:val="none" w:sz="0" w:space="0" w:color="auto"/>
                <w:right w:val="none" w:sz="0" w:space="0" w:color="auto"/>
              </w:divBdr>
            </w:div>
            <w:div w:id="1690175745">
              <w:marLeft w:val="0"/>
              <w:marRight w:val="0"/>
              <w:marTop w:val="0"/>
              <w:marBottom w:val="0"/>
              <w:divBdr>
                <w:top w:val="none" w:sz="0" w:space="0" w:color="auto"/>
                <w:left w:val="none" w:sz="0" w:space="0" w:color="auto"/>
                <w:bottom w:val="none" w:sz="0" w:space="0" w:color="auto"/>
                <w:right w:val="none" w:sz="0" w:space="0" w:color="auto"/>
              </w:divBdr>
            </w:div>
          </w:divsChild>
        </w:div>
        <w:div w:id="1972704371">
          <w:marLeft w:val="0"/>
          <w:marRight w:val="0"/>
          <w:marTop w:val="0"/>
          <w:marBottom w:val="0"/>
          <w:divBdr>
            <w:top w:val="none" w:sz="0" w:space="0" w:color="auto"/>
            <w:left w:val="none" w:sz="0" w:space="0" w:color="auto"/>
            <w:bottom w:val="none" w:sz="0" w:space="0" w:color="auto"/>
            <w:right w:val="none" w:sz="0" w:space="0" w:color="auto"/>
          </w:divBdr>
          <w:divsChild>
            <w:div w:id="272984445">
              <w:marLeft w:val="0"/>
              <w:marRight w:val="0"/>
              <w:marTop w:val="0"/>
              <w:marBottom w:val="0"/>
              <w:divBdr>
                <w:top w:val="none" w:sz="0" w:space="0" w:color="auto"/>
                <w:left w:val="none" w:sz="0" w:space="0" w:color="auto"/>
                <w:bottom w:val="none" w:sz="0" w:space="0" w:color="auto"/>
                <w:right w:val="none" w:sz="0" w:space="0" w:color="auto"/>
              </w:divBdr>
            </w:div>
            <w:div w:id="1034425898">
              <w:marLeft w:val="0"/>
              <w:marRight w:val="0"/>
              <w:marTop w:val="0"/>
              <w:marBottom w:val="0"/>
              <w:divBdr>
                <w:top w:val="none" w:sz="0" w:space="0" w:color="auto"/>
                <w:left w:val="none" w:sz="0" w:space="0" w:color="auto"/>
                <w:bottom w:val="none" w:sz="0" w:space="0" w:color="auto"/>
                <w:right w:val="none" w:sz="0" w:space="0" w:color="auto"/>
              </w:divBdr>
            </w:div>
            <w:div w:id="1116489700">
              <w:marLeft w:val="0"/>
              <w:marRight w:val="0"/>
              <w:marTop w:val="0"/>
              <w:marBottom w:val="0"/>
              <w:divBdr>
                <w:top w:val="none" w:sz="0" w:space="0" w:color="auto"/>
                <w:left w:val="none" w:sz="0" w:space="0" w:color="auto"/>
                <w:bottom w:val="none" w:sz="0" w:space="0" w:color="auto"/>
                <w:right w:val="none" w:sz="0" w:space="0" w:color="auto"/>
              </w:divBdr>
            </w:div>
            <w:div w:id="1323123282">
              <w:marLeft w:val="0"/>
              <w:marRight w:val="0"/>
              <w:marTop w:val="0"/>
              <w:marBottom w:val="0"/>
              <w:divBdr>
                <w:top w:val="none" w:sz="0" w:space="0" w:color="auto"/>
                <w:left w:val="none" w:sz="0" w:space="0" w:color="auto"/>
                <w:bottom w:val="none" w:sz="0" w:space="0" w:color="auto"/>
                <w:right w:val="none" w:sz="0" w:space="0" w:color="auto"/>
              </w:divBdr>
            </w:div>
          </w:divsChild>
        </w:div>
        <w:div w:id="1975669711">
          <w:marLeft w:val="0"/>
          <w:marRight w:val="0"/>
          <w:marTop w:val="0"/>
          <w:marBottom w:val="0"/>
          <w:divBdr>
            <w:top w:val="none" w:sz="0" w:space="0" w:color="auto"/>
            <w:left w:val="none" w:sz="0" w:space="0" w:color="auto"/>
            <w:bottom w:val="none" w:sz="0" w:space="0" w:color="auto"/>
            <w:right w:val="none" w:sz="0" w:space="0" w:color="auto"/>
          </w:divBdr>
        </w:div>
        <w:div w:id="1978224345">
          <w:marLeft w:val="0"/>
          <w:marRight w:val="0"/>
          <w:marTop w:val="0"/>
          <w:marBottom w:val="0"/>
          <w:divBdr>
            <w:top w:val="none" w:sz="0" w:space="0" w:color="auto"/>
            <w:left w:val="none" w:sz="0" w:space="0" w:color="auto"/>
            <w:bottom w:val="none" w:sz="0" w:space="0" w:color="auto"/>
            <w:right w:val="none" w:sz="0" w:space="0" w:color="auto"/>
          </w:divBdr>
        </w:div>
        <w:div w:id="1990942748">
          <w:marLeft w:val="0"/>
          <w:marRight w:val="0"/>
          <w:marTop w:val="0"/>
          <w:marBottom w:val="0"/>
          <w:divBdr>
            <w:top w:val="none" w:sz="0" w:space="0" w:color="auto"/>
            <w:left w:val="none" w:sz="0" w:space="0" w:color="auto"/>
            <w:bottom w:val="none" w:sz="0" w:space="0" w:color="auto"/>
            <w:right w:val="none" w:sz="0" w:space="0" w:color="auto"/>
          </w:divBdr>
        </w:div>
        <w:div w:id="1992633265">
          <w:marLeft w:val="0"/>
          <w:marRight w:val="0"/>
          <w:marTop w:val="0"/>
          <w:marBottom w:val="0"/>
          <w:divBdr>
            <w:top w:val="none" w:sz="0" w:space="0" w:color="auto"/>
            <w:left w:val="none" w:sz="0" w:space="0" w:color="auto"/>
            <w:bottom w:val="none" w:sz="0" w:space="0" w:color="auto"/>
            <w:right w:val="none" w:sz="0" w:space="0" w:color="auto"/>
          </w:divBdr>
        </w:div>
        <w:div w:id="2010785737">
          <w:marLeft w:val="0"/>
          <w:marRight w:val="0"/>
          <w:marTop w:val="0"/>
          <w:marBottom w:val="0"/>
          <w:divBdr>
            <w:top w:val="none" w:sz="0" w:space="0" w:color="auto"/>
            <w:left w:val="none" w:sz="0" w:space="0" w:color="auto"/>
            <w:bottom w:val="none" w:sz="0" w:space="0" w:color="auto"/>
            <w:right w:val="none" w:sz="0" w:space="0" w:color="auto"/>
          </w:divBdr>
        </w:div>
        <w:div w:id="2025938014">
          <w:marLeft w:val="0"/>
          <w:marRight w:val="0"/>
          <w:marTop w:val="0"/>
          <w:marBottom w:val="0"/>
          <w:divBdr>
            <w:top w:val="none" w:sz="0" w:space="0" w:color="auto"/>
            <w:left w:val="none" w:sz="0" w:space="0" w:color="auto"/>
            <w:bottom w:val="none" w:sz="0" w:space="0" w:color="auto"/>
            <w:right w:val="none" w:sz="0" w:space="0" w:color="auto"/>
          </w:divBdr>
        </w:div>
        <w:div w:id="2046641324">
          <w:marLeft w:val="0"/>
          <w:marRight w:val="0"/>
          <w:marTop w:val="0"/>
          <w:marBottom w:val="0"/>
          <w:divBdr>
            <w:top w:val="none" w:sz="0" w:space="0" w:color="auto"/>
            <w:left w:val="none" w:sz="0" w:space="0" w:color="auto"/>
            <w:bottom w:val="none" w:sz="0" w:space="0" w:color="auto"/>
            <w:right w:val="none" w:sz="0" w:space="0" w:color="auto"/>
          </w:divBdr>
        </w:div>
        <w:div w:id="2048138971">
          <w:marLeft w:val="0"/>
          <w:marRight w:val="0"/>
          <w:marTop w:val="0"/>
          <w:marBottom w:val="0"/>
          <w:divBdr>
            <w:top w:val="none" w:sz="0" w:space="0" w:color="auto"/>
            <w:left w:val="none" w:sz="0" w:space="0" w:color="auto"/>
            <w:bottom w:val="none" w:sz="0" w:space="0" w:color="auto"/>
            <w:right w:val="none" w:sz="0" w:space="0" w:color="auto"/>
          </w:divBdr>
        </w:div>
        <w:div w:id="2058432892">
          <w:marLeft w:val="0"/>
          <w:marRight w:val="0"/>
          <w:marTop w:val="0"/>
          <w:marBottom w:val="0"/>
          <w:divBdr>
            <w:top w:val="none" w:sz="0" w:space="0" w:color="auto"/>
            <w:left w:val="none" w:sz="0" w:space="0" w:color="auto"/>
            <w:bottom w:val="none" w:sz="0" w:space="0" w:color="auto"/>
            <w:right w:val="none" w:sz="0" w:space="0" w:color="auto"/>
          </w:divBdr>
          <w:divsChild>
            <w:div w:id="836967509">
              <w:marLeft w:val="0"/>
              <w:marRight w:val="0"/>
              <w:marTop w:val="0"/>
              <w:marBottom w:val="0"/>
              <w:divBdr>
                <w:top w:val="none" w:sz="0" w:space="0" w:color="auto"/>
                <w:left w:val="none" w:sz="0" w:space="0" w:color="auto"/>
                <w:bottom w:val="none" w:sz="0" w:space="0" w:color="auto"/>
                <w:right w:val="none" w:sz="0" w:space="0" w:color="auto"/>
              </w:divBdr>
            </w:div>
          </w:divsChild>
        </w:div>
        <w:div w:id="2059158012">
          <w:marLeft w:val="0"/>
          <w:marRight w:val="0"/>
          <w:marTop w:val="0"/>
          <w:marBottom w:val="0"/>
          <w:divBdr>
            <w:top w:val="none" w:sz="0" w:space="0" w:color="auto"/>
            <w:left w:val="none" w:sz="0" w:space="0" w:color="auto"/>
            <w:bottom w:val="none" w:sz="0" w:space="0" w:color="auto"/>
            <w:right w:val="none" w:sz="0" w:space="0" w:color="auto"/>
          </w:divBdr>
        </w:div>
        <w:div w:id="2066641951">
          <w:marLeft w:val="0"/>
          <w:marRight w:val="0"/>
          <w:marTop w:val="0"/>
          <w:marBottom w:val="0"/>
          <w:divBdr>
            <w:top w:val="none" w:sz="0" w:space="0" w:color="auto"/>
            <w:left w:val="none" w:sz="0" w:space="0" w:color="auto"/>
            <w:bottom w:val="none" w:sz="0" w:space="0" w:color="auto"/>
            <w:right w:val="none" w:sz="0" w:space="0" w:color="auto"/>
          </w:divBdr>
          <w:divsChild>
            <w:div w:id="398286672">
              <w:marLeft w:val="0"/>
              <w:marRight w:val="0"/>
              <w:marTop w:val="0"/>
              <w:marBottom w:val="0"/>
              <w:divBdr>
                <w:top w:val="none" w:sz="0" w:space="0" w:color="auto"/>
                <w:left w:val="none" w:sz="0" w:space="0" w:color="auto"/>
                <w:bottom w:val="none" w:sz="0" w:space="0" w:color="auto"/>
                <w:right w:val="none" w:sz="0" w:space="0" w:color="auto"/>
              </w:divBdr>
            </w:div>
            <w:div w:id="696740848">
              <w:marLeft w:val="0"/>
              <w:marRight w:val="0"/>
              <w:marTop w:val="0"/>
              <w:marBottom w:val="0"/>
              <w:divBdr>
                <w:top w:val="none" w:sz="0" w:space="0" w:color="auto"/>
                <w:left w:val="none" w:sz="0" w:space="0" w:color="auto"/>
                <w:bottom w:val="none" w:sz="0" w:space="0" w:color="auto"/>
                <w:right w:val="none" w:sz="0" w:space="0" w:color="auto"/>
              </w:divBdr>
            </w:div>
            <w:div w:id="920142570">
              <w:marLeft w:val="0"/>
              <w:marRight w:val="0"/>
              <w:marTop w:val="0"/>
              <w:marBottom w:val="0"/>
              <w:divBdr>
                <w:top w:val="none" w:sz="0" w:space="0" w:color="auto"/>
                <w:left w:val="none" w:sz="0" w:space="0" w:color="auto"/>
                <w:bottom w:val="none" w:sz="0" w:space="0" w:color="auto"/>
                <w:right w:val="none" w:sz="0" w:space="0" w:color="auto"/>
              </w:divBdr>
            </w:div>
            <w:div w:id="999649668">
              <w:marLeft w:val="0"/>
              <w:marRight w:val="0"/>
              <w:marTop w:val="0"/>
              <w:marBottom w:val="0"/>
              <w:divBdr>
                <w:top w:val="none" w:sz="0" w:space="0" w:color="auto"/>
                <w:left w:val="none" w:sz="0" w:space="0" w:color="auto"/>
                <w:bottom w:val="none" w:sz="0" w:space="0" w:color="auto"/>
                <w:right w:val="none" w:sz="0" w:space="0" w:color="auto"/>
              </w:divBdr>
            </w:div>
            <w:div w:id="1862625051">
              <w:marLeft w:val="0"/>
              <w:marRight w:val="0"/>
              <w:marTop w:val="0"/>
              <w:marBottom w:val="0"/>
              <w:divBdr>
                <w:top w:val="none" w:sz="0" w:space="0" w:color="auto"/>
                <w:left w:val="none" w:sz="0" w:space="0" w:color="auto"/>
                <w:bottom w:val="none" w:sz="0" w:space="0" w:color="auto"/>
                <w:right w:val="none" w:sz="0" w:space="0" w:color="auto"/>
              </w:divBdr>
            </w:div>
          </w:divsChild>
        </w:div>
        <w:div w:id="2069724315">
          <w:marLeft w:val="0"/>
          <w:marRight w:val="0"/>
          <w:marTop w:val="0"/>
          <w:marBottom w:val="0"/>
          <w:divBdr>
            <w:top w:val="none" w:sz="0" w:space="0" w:color="auto"/>
            <w:left w:val="none" w:sz="0" w:space="0" w:color="auto"/>
            <w:bottom w:val="none" w:sz="0" w:space="0" w:color="auto"/>
            <w:right w:val="none" w:sz="0" w:space="0" w:color="auto"/>
          </w:divBdr>
        </w:div>
        <w:div w:id="2071417312">
          <w:marLeft w:val="0"/>
          <w:marRight w:val="0"/>
          <w:marTop w:val="0"/>
          <w:marBottom w:val="0"/>
          <w:divBdr>
            <w:top w:val="none" w:sz="0" w:space="0" w:color="auto"/>
            <w:left w:val="none" w:sz="0" w:space="0" w:color="auto"/>
            <w:bottom w:val="none" w:sz="0" w:space="0" w:color="auto"/>
            <w:right w:val="none" w:sz="0" w:space="0" w:color="auto"/>
          </w:divBdr>
        </w:div>
        <w:div w:id="2073696609">
          <w:marLeft w:val="0"/>
          <w:marRight w:val="0"/>
          <w:marTop w:val="0"/>
          <w:marBottom w:val="0"/>
          <w:divBdr>
            <w:top w:val="none" w:sz="0" w:space="0" w:color="auto"/>
            <w:left w:val="none" w:sz="0" w:space="0" w:color="auto"/>
            <w:bottom w:val="none" w:sz="0" w:space="0" w:color="auto"/>
            <w:right w:val="none" w:sz="0" w:space="0" w:color="auto"/>
          </w:divBdr>
          <w:divsChild>
            <w:div w:id="955330576">
              <w:marLeft w:val="0"/>
              <w:marRight w:val="0"/>
              <w:marTop w:val="0"/>
              <w:marBottom w:val="0"/>
              <w:divBdr>
                <w:top w:val="none" w:sz="0" w:space="0" w:color="auto"/>
                <w:left w:val="none" w:sz="0" w:space="0" w:color="auto"/>
                <w:bottom w:val="none" w:sz="0" w:space="0" w:color="auto"/>
                <w:right w:val="none" w:sz="0" w:space="0" w:color="auto"/>
              </w:divBdr>
            </w:div>
            <w:div w:id="1205480400">
              <w:marLeft w:val="0"/>
              <w:marRight w:val="0"/>
              <w:marTop w:val="0"/>
              <w:marBottom w:val="0"/>
              <w:divBdr>
                <w:top w:val="none" w:sz="0" w:space="0" w:color="auto"/>
                <w:left w:val="none" w:sz="0" w:space="0" w:color="auto"/>
                <w:bottom w:val="none" w:sz="0" w:space="0" w:color="auto"/>
                <w:right w:val="none" w:sz="0" w:space="0" w:color="auto"/>
              </w:divBdr>
            </w:div>
            <w:div w:id="1685279476">
              <w:marLeft w:val="0"/>
              <w:marRight w:val="0"/>
              <w:marTop w:val="0"/>
              <w:marBottom w:val="0"/>
              <w:divBdr>
                <w:top w:val="none" w:sz="0" w:space="0" w:color="auto"/>
                <w:left w:val="none" w:sz="0" w:space="0" w:color="auto"/>
                <w:bottom w:val="none" w:sz="0" w:space="0" w:color="auto"/>
                <w:right w:val="none" w:sz="0" w:space="0" w:color="auto"/>
              </w:divBdr>
            </w:div>
          </w:divsChild>
        </w:div>
        <w:div w:id="2086300067">
          <w:marLeft w:val="0"/>
          <w:marRight w:val="0"/>
          <w:marTop w:val="0"/>
          <w:marBottom w:val="0"/>
          <w:divBdr>
            <w:top w:val="none" w:sz="0" w:space="0" w:color="auto"/>
            <w:left w:val="none" w:sz="0" w:space="0" w:color="auto"/>
            <w:bottom w:val="none" w:sz="0" w:space="0" w:color="auto"/>
            <w:right w:val="none" w:sz="0" w:space="0" w:color="auto"/>
          </w:divBdr>
          <w:divsChild>
            <w:div w:id="311833753">
              <w:marLeft w:val="0"/>
              <w:marRight w:val="0"/>
              <w:marTop w:val="0"/>
              <w:marBottom w:val="0"/>
              <w:divBdr>
                <w:top w:val="none" w:sz="0" w:space="0" w:color="auto"/>
                <w:left w:val="none" w:sz="0" w:space="0" w:color="auto"/>
                <w:bottom w:val="none" w:sz="0" w:space="0" w:color="auto"/>
                <w:right w:val="none" w:sz="0" w:space="0" w:color="auto"/>
              </w:divBdr>
            </w:div>
            <w:div w:id="467743724">
              <w:marLeft w:val="0"/>
              <w:marRight w:val="0"/>
              <w:marTop w:val="0"/>
              <w:marBottom w:val="0"/>
              <w:divBdr>
                <w:top w:val="none" w:sz="0" w:space="0" w:color="auto"/>
                <w:left w:val="none" w:sz="0" w:space="0" w:color="auto"/>
                <w:bottom w:val="none" w:sz="0" w:space="0" w:color="auto"/>
                <w:right w:val="none" w:sz="0" w:space="0" w:color="auto"/>
              </w:divBdr>
            </w:div>
            <w:div w:id="1823963151">
              <w:marLeft w:val="0"/>
              <w:marRight w:val="0"/>
              <w:marTop w:val="0"/>
              <w:marBottom w:val="0"/>
              <w:divBdr>
                <w:top w:val="none" w:sz="0" w:space="0" w:color="auto"/>
                <w:left w:val="none" w:sz="0" w:space="0" w:color="auto"/>
                <w:bottom w:val="none" w:sz="0" w:space="0" w:color="auto"/>
                <w:right w:val="none" w:sz="0" w:space="0" w:color="auto"/>
              </w:divBdr>
            </w:div>
            <w:div w:id="1923298889">
              <w:marLeft w:val="0"/>
              <w:marRight w:val="0"/>
              <w:marTop w:val="0"/>
              <w:marBottom w:val="0"/>
              <w:divBdr>
                <w:top w:val="none" w:sz="0" w:space="0" w:color="auto"/>
                <w:left w:val="none" w:sz="0" w:space="0" w:color="auto"/>
                <w:bottom w:val="none" w:sz="0" w:space="0" w:color="auto"/>
                <w:right w:val="none" w:sz="0" w:space="0" w:color="auto"/>
              </w:divBdr>
            </w:div>
          </w:divsChild>
        </w:div>
        <w:div w:id="2097898679">
          <w:marLeft w:val="0"/>
          <w:marRight w:val="0"/>
          <w:marTop w:val="0"/>
          <w:marBottom w:val="0"/>
          <w:divBdr>
            <w:top w:val="none" w:sz="0" w:space="0" w:color="auto"/>
            <w:left w:val="none" w:sz="0" w:space="0" w:color="auto"/>
            <w:bottom w:val="none" w:sz="0" w:space="0" w:color="auto"/>
            <w:right w:val="none" w:sz="0" w:space="0" w:color="auto"/>
          </w:divBdr>
        </w:div>
        <w:div w:id="2105683656">
          <w:marLeft w:val="0"/>
          <w:marRight w:val="0"/>
          <w:marTop w:val="0"/>
          <w:marBottom w:val="0"/>
          <w:divBdr>
            <w:top w:val="none" w:sz="0" w:space="0" w:color="auto"/>
            <w:left w:val="none" w:sz="0" w:space="0" w:color="auto"/>
            <w:bottom w:val="none" w:sz="0" w:space="0" w:color="auto"/>
            <w:right w:val="none" w:sz="0" w:space="0" w:color="auto"/>
          </w:divBdr>
        </w:div>
        <w:div w:id="2115906214">
          <w:marLeft w:val="0"/>
          <w:marRight w:val="0"/>
          <w:marTop w:val="0"/>
          <w:marBottom w:val="0"/>
          <w:divBdr>
            <w:top w:val="none" w:sz="0" w:space="0" w:color="auto"/>
            <w:left w:val="none" w:sz="0" w:space="0" w:color="auto"/>
            <w:bottom w:val="none" w:sz="0" w:space="0" w:color="auto"/>
            <w:right w:val="none" w:sz="0" w:space="0" w:color="auto"/>
          </w:divBdr>
        </w:div>
        <w:div w:id="2123374625">
          <w:marLeft w:val="0"/>
          <w:marRight w:val="0"/>
          <w:marTop w:val="0"/>
          <w:marBottom w:val="0"/>
          <w:divBdr>
            <w:top w:val="none" w:sz="0" w:space="0" w:color="auto"/>
            <w:left w:val="none" w:sz="0" w:space="0" w:color="auto"/>
            <w:bottom w:val="none" w:sz="0" w:space="0" w:color="auto"/>
            <w:right w:val="none" w:sz="0" w:space="0" w:color="auto"/>
          </w:divBdr>
        </w:div>
        <w:div w:id="2146968650">
          <w:marLeft w:val="0"/>
          <w:marRight w:val="0"/>
          <w:marTop w:val="0"/>
          <w:marBottom w:val="0"/>
          <w:divBdr>
            <w:top w:val="none" w:sz="0" w:space="0" w:color="auto"/>
            <w:left w:val="none" w:sz="0" w:space="0" w:color="auto"/>
            <w:bottom w:val="none" w:sz="0" w:space="0" w:color="auto"/>
            <w:right w:val="none" w:sz="0" w:space="0" w:color="auto"/>
          </w:divBdr>
        </w:div>
      </w:divsChild>
    </w:div>
    <w:div w:id="1741979410">
      <w:bodyDiv w:val="1"/>
      <w:marLeft w:val="0"/>
      <w:marRight w:val="0"/>
      <w:marTop w:val="0"/>
      <w:marBottom w:val="0"/>
      <w:divBdr>
        <w:top w:val="none" w:sz="0" w:space="0" w:color="auto"/>
        <w:left w:val="none" w:sz="0" w:space="0" w:color="auto"/>
        <w:bottom w:val="none" w:sz="0" w:space="0" w:color="auto"/>
        <w:right w:val="none" w:sz="0" w:space="0" w:color="auto"/>
      </w:divBdr>
      <w:divsChild>
        <w:div w:id="91120">
          <w:marLeft w:val="0"/>
          <w:marRight w:val="0"/>
          <w:marTop w:val="0"/>
          <w:marBottom w:val="0"/>
          <w:divBdr>
            <w:top w:val="none" w:sz="0" w:space="0" w:color="auto"/>
            <w:left w:val="none" w:sz="0" w:space="0" w:color="auto"/>
            <w:bottom w:val="none" w:sz="0" w:space="0" w:color="auto"/>
            <w:right w:val="none" w:sz="0" w:space="0" w:color="auto"/>
          </w:divBdr>
          <w:divsChild>
            <w:div w:id="2100172037">
              <w:marLeft w:val="0"/>
              <w:marRight w:val="0"/>
              <w:marTop w:val="0"/>
              <w:marBottom w:val="0"/>
              <w:divBdr>
                <w:top w:val="none" w:sz="0" w:space="0" w:color="auto"/>
                <w:left w:val="none" w:sz="0" w:space="0" w:color="auto"/>
                <w:bottom w:val="none" w:sz="0" w:space="0" w:color="auto"/>
                <w:right w:val="none" w:sz="0" w:space="0" w:color="auto"/>
              </w:divBdr>
            </w:div>
          </w:divsChild>
        </w:div>
        <w:div w:id="13046389">
          <w:marLeft w:val="0"/>
          <w:marRight w:val="0"/>
          <w:marTop w:val="0"/>
          <w:marBottom w:val="0"/>
          <w:divBdr>
            <w:top w:val="none" w:sz="0" w:space="0" w:color="auto"/>
            <w:left w:val="none" w:sz="0" w:space="0" w:color="auto"/>
            <w:bottom w:val="none" w:sz="0" w:space="0" w:color="auto"/>
            <w:right w:val="none" w:sz="0" w:space="0" w:color="auto"/>
          </w:divBdr>
          <w:divsChild>
            <w:div w:id="1533572861">
              <w:marLeft w:val="0"/>
              <w:marRight w:val="0"/>
              <w:marTop w:val="0"/>
              <w:marBottom w:val="0"/>
              <w:divBdr>
                <w:top w:val="none" w:sz="0" w:space="0" w:color="auto"/>
                <w:left w:val="none" w:sz="0" w:space="0" w:color="auto"/>
                <w:bottom w:val="none" w:sz="0" w:space="0" w:color="auto"/>
                <w:right w:val="none" w:sz="0" w:space="0" w:color="auto"/>
              </w:divBdr>
            </w:div>
          </w:divsChild>
        </w:div>
        <w:div w:id="15205040">
          <w:marLeft w:val="0"/>
          <w:marRight w:val="0"/>
          <w:marTop w:val="0"/>
          <w:marBottom w:val="0"/>
          <w:divBdr>
            <w:top w:val="none" w:sz="0" w:space="0" w:color="auto"/>
            <w:left w:val="none" w:sz="0" w:space="0" w:color="auto"/>
            <w:bottom w:val="none" w:sz="0" w:space="0" w:color="auto"/>
            <w:right w:val="none" w:sz="0" w:space="0" w:color="auto"/>
          </w:divBdr>
          <w:divsChild>
            <w:div w:id="1628048051">
              <w:marLeft w:val="0"/>
              <w:marRight w:val="0"/>
              <w:marTop w:val="0"/>
              <w:marBottom w:val="0"/>
              <w:divBdr>
                <w:top w:val="none" w:sz="0" w:space="0" w:color="auto"/>
                <w:left w:val="none" w:sz="0" w:space="0" w:color="auto"/>
                <w:bottom w:val="none" w:sz="0" w:space="0" w:color="auto"/>
                <w:right w:val="none" w:sz="0" w:space="0" w:color="auto"/>
              </w:divBdr>
            </w:div>
          </w:divsChild>
        </w:div>
        <w:div w:id="30570660">
          <w:marLeft w:val="0"/>
          <w:marRight w:val="0"/>
          <w:marTop w:val="0"/>
          <w:marBottom w:val="0"/>
          <w:divBdr>
            <w:top w:val="none" w:sz="0" w:space="0" w:color="auto"/>
            <w:left w:val="none" w:sz="0" w:space="0" w:color="auto"/>
            <w:bottom w:val="none" w:sz="0" w:space="0" w:color="auto"/>
            <w:right w:val="none" w:sz="0" w:space="0" w:color="auto"/>
          </w:divBdr>
          <w:divsChild>
            <w:div w:id="131758272">
              <w:marLeft w:val="0"/>
              <w:marRight w:val="0"/>
              <w:marTop w:val="0"/>
              <w:marBottom w:val="0"/>
              <w:divBdr>
                <w:top w:val="none" w:sz="0" w:space="0" w:color="auto"/>
                <w:left w:val="none" w:sz="0" w:space="0" w:color="auto"/>
                <w:bottom w:val="none" w:sz="0" w:space="0" w:color="auto"/>
                <w:right w:val="none" w:sz="0" w:space="0" w:color="auto"/>
              </w:divBdr>
            </w:div>
          </w:divsChild>
        </w:div>
        <w:div w:id="55981730">
          <w:marLeft w:val="0"/>
          <w:marRight w:val="0"/>
          <w:marTop w:val="0"/>
          <w:marBottom w:val="0"/>
          <w:divBdr>
            <w:top w:val="none" w:sz="0" w:space="0" w:color="auto"/>
            <w:left w:val="none" w:sz="0" w:space="0" w:color="auto"/>
            <w:bottom w:val="none" w:sz="0" w:space="0" w:color="auto"/>
            <w:right w:val="none" w:sz="0" w:space="0" w:color="auto"/>
          </w:divBdr>
          <w:divsChild>
            <w:div w:id="1714228835">
              <w:marLeft w:val="0"/>
              <w:marRight w:val="0"/>
              <w:marTop w:val="0"/>
              <w:marBottom w:val="0"/>
              <w:divBdr>
                <w:top w:val="none" w:sz="0" w:space="0" w:color="auto"/>
                <w:left w:val="none" w:sz="0" w:space="0" w:color="auto"/>
                <w:bottom w:val="none" w:sz="0" w:space="0" w:color="auto"/>
                <w:right w:val="none" w:sz="0" w:space="0" w:color="auto"/>
              </w:divBdr>
            </w:div>
          </w:divsChild>
        </w:div>
        <w:div w:id="62291128">
          <w:marLeft w:val="0"/>
          <w:marRight w:val="0"/>
          <w:marTop w:val="0"/>
          <w:marBottom w:val="0"/>
          <w:divBdr>
            <w:top w:val="none" w:sz="0" w:space="0" w:color="auto"/>
            <w:left w:val="none" w:sz="0" w:space="0" w:color="auto"/>
            <w:bottom w:val="none" w:sz="0" w:space="0" w:color="auto"/>
            <w:right w:val="none" w:sz="0" w:space="0" w:color="auto"/>
          </w:divBdr>
          <w:divsChild>
            <w:div w:id="986473265">
              <w:marLeft w:val="0"/>
              <w:marRight w:val="0"/>
              <w:marTop w:val="0"/>
              <w:marBottom w:val="0"/>
              <w:divBdr>
                <w:top w:val="none" w:sz="0" w:space="0" w:color="auto"/>
                <w:left w:val="none" w:sz="0" w:space="0" w:color="auto"/>
                <w:bottom w:val="none" w:sz="0" w:space="0" w:color="auto"/>
                <w:right w:val="none" w:sz="0" w:space="0" w:color="auto"/>
              </w:divBdr>
            </w:div>
          </w:divsChild>
        </w:div>
        <w:div w:id="65030596">
          <w:marLeft w:val="0"/>
          <w:marRight w:val="0"/>
          <w:marTop w:val="0"/>
          <w:marBottom w:val="0"/>
          <w:divBdr>
            <w:top w:val="none" w:sz="0" w:space="0" w:color="auto"/>
            <w:left w:val="none" w:sz="0" w:space="0" w:color="auto"/>
            <w:bottom w:val="none" w:sz="0" w:space="0" w:color="auto"/>
            <w:right w:val="none" w:sz="0" w:space="0" w:color="auto"/>
          </w:divBdr>
          <w:divsChild>
            <w:div w:id="688990311">
              <w:marLeft w:val="0"/>
              <w:marRight w:val="0"/>
              <w:marTop w:val="0"/>
              <w:marBottom w:val="0"/>
              <w:divBdr>
                <w:top w:val="none" w:sz="0" w:space="0" w:color="auto"/>
                <w:left w:val="none" w:sz="0" w:space="0" w:color="auto"/>
                <w:bottom w:val="none" w:sz="0" w:space="0" w:color="auto"/>
                <w:right w:val="none" w:sz="0" w:space="0" w:color="auto"/>
              </w:divBdr>
            </w:div>
          </w:divsChild>
        </w:div>
        <w:div w:id="77874023">
          <w:marLeft w:val="0"/>
          <w:marRight w:val="0"/>
          <w:marTop w:val="0"/>
          <w:marBottom w:val="0"/>
          <w:divBdr>
            <w:top w:val="none" w:sz="0" w:space="0" w:color="auto"/>
            <w:left w:val="none" w:sz="0" w:space="0" w:color="auto"/>
            <w:bottom w:val="none" w:sz="0" w:space="0" w:color="auto"/>
            <w:right w:val="none" w:sz="0" w:space="0" w:color="auto"/>
          </w:divBdr>
          <w:divsChild>
            <w:div w:id="1503811460">
              <w:marLeft w:val="0"/>
              <w:marRight w:val="0"/>
              <w:marTop w:val="0"/>
              <w:marBottom w:val="0"/>
              <w:divBdr>
                <w:top w:val="none" w:sz="0" w:space="0" w:color="auto"/>
                <w:left w:val="none" w:sz="0" w:space="0" w:color="auto"/>
                <w:bottom w:val="none" w:sz="0" w:space="0" w:color="auto"/>
                <w:right w:val="none" w:sz="0" w:space="0" w:color="auto"/>
              </w:divBdr>
            </w:div>
          </w:divsChild>
        </w:div>
        <w:div w:id="86123402">
          <w:marLeft w:val="0"/>
          <w:marRight w:val="0"/>
          <w:marTop w:val="0"/>
          <w:marBottom w:val="0"/>
          <w:divBdr>
            <w:top w:val="none" w:sz="0" w:space="0" w:color="auto"/>
            <w:left w:val="none" w:sz="0" w:space="0" w:color="auto"/>
            <w:bottom w:val="none" w:sz="0" w:space="0" w:color="auto"/>
            <w:right w:val="none" w:sz="0" w:space="0" w:color="auto"/>
          </w:divBdr>
          <w:divsChild>
            <w:div w:id="1907523359">
              <w:marLeft w:val="0"/>
              <w:marRight w:val="0"/>
              <w:marTop w:val="0"/>
              <w:marBottom w:val="0"/>
              <w:divBdr>
                <w:top w:val="none" w:sz="0" w:space="0" w:color="auto"/>
                <w:left w:val="none" w:sz="0" w:space="0" w:color="auto"/>
                <w:bottom w:val="none" w:sz="0" w:space="0" w:color="auto"/>
                <w:right w:val="none" w:sz="0" w:space="0" w:color="auto"/>
              </w:divBdr>
            </w:div>
          </w:divsChild>
        </w:div>
        <w:div w:id="92357670">
          <w:marLeft w:val="0"/>
          <w:marRight w:val="0"/>
          <w:marTop w:val="0"/>
          <w:marBottom w:val="0"/>
          <w:divBdr>
            <w:top w:val="none" w:sz="0" w:space="0" w:color="auto"/>
            <w:left w:val="none" w:sz="0" w:space="0" w:color="auto"/>
            <w:bottom w:val="none" w:sz="0" w:space="0" w:color="auto"/>
            <w:right w:val="none" w:sz="0" w:space="0" w:color="auto"/>
          </w:divBdr>
          <w:divsChild>
            <w:div w:id="127869487">
              <w:marLeft w:val="0"/>
              <w:marRight w:val="0"/>
              <w:marTop w:val="0"/>
              <w:marBottom w:val="0"/>
              <w:divBdr>
                <w:top w:val="none" w:sz="0" w:space="0" w:color="auto"/>
                <w:left w:val="none" w:sz="0" w:space="0" w:color="auto"/>
                <w:bottom w:val="none" w:sz="0" w:space="0" w:color="auto"/>
                <w:right w:val="none" w:sz="0" w:space="0" w:color="auto"/>
              </w:divBdr>
            </w:div>
          </w:divsChild>
        </w:div>
        <w:div w:id="104541957">
          <w:marLeft w:val="0"/>
          <w:marRight w:val="0"/>
          <w:marTop w:val="0"/>
          <w:marBottom w:val="0"/>
          <w:divBdr>
            <w:top w:val="none" w:sz="0" w:space="0" w:color="auto"/>
            <w:left w:val="none" w:sz="0" w:space="0" w:color="auto"/>
            <w:bottom w:val="none" w:sz="0" w:space="0" w:color="auto"/>
            <w:right w:val="none" w:sz="0" w:space="0" w:color="auto"/>
          </w:divBdr>
          <w:divsChild>
            <w:div w:id="1277366737">
              <w:marLeft w:val="0"/>
              <w:marRight w:val="0"/>
              <w:marTop w:val="0"/>
              <w:marBottom w:val="0"/>
              <w:divBdr>
                <w:top w:val="none" w:sz="0" w:space="0" w:color="auto"/>
                <w:left w:val="none" w:sz="0" w:space="0" w:color="auto"/>
                <w:bottom w:val="none" w:sz="0" w:space="0" w:color="auto"/>
                <w:right w:val="none" w:sz="0" w:space="0" w:color="auto"/>
              </w:divBdr>
            </w:div>
          </w:divsChild>
        </w:div>
        <w:div w:id="136386097">
          <w:marLeft w:val="0"/>
          <w:marRight w:val="0"/>
          <w:marTop w:val="0"/>
          <w:marBottom w:val="0"/>
          <w:divBdr>
            <w:top w:val="none" w:sz="0" w:space="0" w:color="auto"/>
            <w:left w:val="none" w:sz="0" w:space="0" w:color="auto"/>
            <w:bottom w:val="none" w:sz="0" w:space="0" w:color="auto"/>
            <w:right w:val="none" w:sz="0" w:space="0" w:color="auto"/>
          </w:divBdr>
          <w:divsChild>
            <w:div w:id="972517958">
              <w:marLeft w:val="0"/>
              <w:marRight w:val="0"/>
              <w:marTop w:val="0"/>
              <w:marBottom w:val="0"/>
              <w:divBdr>
                <w:top w:val="none" w:sz="0" w:space="0" w:color="auto"/>
                <w:left w:val="none" w:sz="0" w:space="0" w:color="auto"/>
                <w:bottom w:val="none" w:sz="0" w:space="0" w:color="auto"/>
                <w:right w:val="none" w:sz="0" w:space="0" w:color="auto"/>
              </w:divBdr>
            </w:div>
          </w:divsChild>
        </w:div>
        <w:div w:id="143814716">
          <w:marLeft w:val="0"/>
          <w:marRight w:val="0"/>
          <w:marTop w:val="0"/>
          <w:marBottom w:val="0"/>
          <w:divBdr>
            <w:top w:val="none" w:sz="0" w:space="0" w:color="auto"/>
            <w:left w:val="none" w:sz="0" w:space="0" w:color="auto"/>
            <w:bottom w:val="none" w:sz="0" w:space="0" w:color="auto"/>
            <w:right w:val="none" w:sz="0" w:space="0" w:color="auto"/>
          </w:divBdr>
          <w:divsChild>
            <w:div w:id="1448112406">
              <w:marLeft w:val="0"/>
              <w:marRight w:val="0"/>
              <w:marTop w:val="0"/>
              <w:marBottom w:val="0"/>
              <w:divBdr>
                <w:top w:val="none" w:sz="0" w:space="0" w:color="auto"/>
                <w:left w:val="none" w:sz="0" w:space="0" w:color="auto"/>
                <w:bottom w:val="none" w:sz="0" w:space="0" w:color="auto"/>
                <w:right w:val="none" w:sz="0" w:space="0" w:color="auto"/>
              </w:divBdr>
            </w:div>
          </w:divsChild>
        </w:div>
        <w:div w:id="146673105">
          <w:marLeft w:val="0"/>
          <w:marRight w:val="0"/>
          <w:marTop w:val="0"/>
          <w:marBottom w:val="0"/>
          <w:divBdr>
            <w:top w:val="none" w:sz="0" w:space="0" w:color="auto"/>
            <w:left w:val="none" w:sz="0" w:space="0" w:color="auto"/>
            <w:bottom w:val="none" w:sz="0" w:space="0" w:color="auto"/>
            <w:right w:val="none" w:sz="0" w:space="0" w:color="auto"/>
          </w:divBdr>
          <w:divsChild>
            <w:div w:id="913515663">
              <w:marLeft w:val="0"/>
              <w:marRight w:val="0"/>
              <w:marTop w:val="0"/>
              <w:marBottom w:val="0"/>
              <w:divBdr>
                <w:top w:val="none" w:sz="0" w:space="0" w:color="auto"/>
                <w:left w:val="none" w:sz="0" w:space="0" w:color="auto"/>
                <w:bottom w:val="none" w:sz="0" w:space="0" w:color="auto"/>
                <w:right w:val="none" w:sz="0" w:space="0" w:color="auto"/>
              </w:divBdr>
            </w:div>
          </w:divsChild>
        </w:div>
        <w:div w:id="153372759">
          <w:marLeft w:val="0"/>
          <w:marRight w:val="0"/>
          <w:marTop w:val="0"/>
          <w:marBottom w:val="0"/>
          <w:divBdr>
            <w:top w:val="none" w:sz="0" w:space="0" w:color="auto"/>
            <w:left w:val="none" w:sz="0" w:space="0" w:color="auto"/>
            <w:bottom w:val="none" w:sz="0" w:space="0" w:color="auto"/>
            <w:right w:val="none" w:sz="0" w:space="0" w:color="auto"/>
          </w:divBdr>
          <w:divsChild>
            <w:div w:id="1992054687">
              <w:marLeft w:val="0"/>
              <w:marRight w:val="0"/>
              <w:marTop w:val="0"/>
              <w:marBottom w:val="0"/>
              <w:divBdr>
                <w:top w:val="none" w:sz="0" w:space="0" w:color="auto"/>
                <w:left w:val="none" w:sz="0" w:space="0" w:color="auto"/>
                <w:bottom w:val="none" w:sz="0" w:space="0" w:color="auto"/>
                <w:right w:val="none" w:sz="0" w:space="0" w:color="auto"/>
              </w:divBdr>
            </w:div>
          </w:divsChild>
        </w:div>
        <w:div w:id="155809222">
          <w:marLeft w:val="0"/>
          <w:marRight w:val="0"/>
          <w:marTop w:val="0"/>
          <w:marBottom w:val="0"/>
          <w:divBdr>
            <w:top w:val="none" w:sz="0" w:space="0" w:color="auto"/>
            <w:left w:val="none" w:sz="0" w:space="0" w:color="auto"/>
            <w:bottom w:val="none" w:sz="0" w:space="0" w:color="auto"/>
            <w:right w:val="none" w:sz="0" w:space="0" w:color="auto"/>
          </w:divBdr>
          <w:divsChild>
            <w:div w:id="1246837804">
              <w:marLeft w:val="0"/>
              <w:marRight w:val="0"/>
              <w:marTop w:val="0"/>
              <w:marBottom w:val="0"/>
              <w:divBdr>
                <w:top w:val="none" w:sz="0" w:space="0" w:color="auto"/>
                <w:left w:val="none" w:sz="0" w:space="0" w:color="auto"/>
                <w:bottom w:val="none" w:sz="0" w:space="0" w:color="auto"/>
                <w:right w:val="none" w:sz="0" w:space="0" w:color="auto"/>
              </w:divBdr>
            </w:div>
          </w:divsChild>
        </w:div>
        <w:div w:id="177737558">
          <w:marLeft w:val="0"/>
          <w:marRight w:val="0"/>
          <w:marTop w:val="0"/>
          <w:marBottom w:val="0"/>
          <w:divBdr>
            <w:top w:val="none" w:sz="0" w:space="0" w:color="auto"/>
            <w:left w:val="none" w:sz="0" w:space="0" w:color="auto"/>
            <w:bottom w:val="none" w:sz="0" w:space="0" w:color="auto"/>
            <w:right w:val="none" w:sz="0" w:space="0" w:color="auto"/>
          </w:divBdr>
          <w:divsChild>
            <w:div w:id="1865708112">
              <w:marLeft w:val="0"/>
              <w:marRight w:val="0"/>
              <w:marTop w:val="0"/>
              <w:marBottom w:val="0"/>
              <w:divBdr>
                <w:top w:val="none" w:sz="0" w:space="0" w:color="auto"/>
                <w:left w:val="none" w:sz="0" w:space="0" w:color="auto"/>
                <w:bottom w:val="none" w:sz="0" w:space="0" w:color="auto"/>
                <w:right w:val="none" w:sz="0" w:space="0" w:color="auto"/>
              </w:divBdr>
            </w:div>
          </w:divsChild>
        </w:div>
        <w:div w:id="195240634">
          <w:marLeft w:val="0"/>
          <w:marRight w:val="0"/>
          <w:marTop w:val="0"/>
          <w:marBottom w:val="0"/>
          <w:divBdr>
            <w:top w:val="none" w:sz="0" w:space="0" w:color="auto"/>
            <w:left w:val="none" w:sz="0" w:space="0" w:color="auto"/>
            <w:bottom w:val="none" w:sz="0" w:space="0" w:color="auto"/>
            <w:right w:val="none" w:sz="0" w:space="0" w:color="auto"/>
          </w:divBdr>
          <w:divsChild>
            <w:div w:id="42872969">
              <w:marLeft w:val="0"/>
              <w:marRight w:val="0"/>
              <w:marTop w:val="0"/>
              <w:marBottom w:val="0"/>
              <w:divBdr>
                <w:top w:val="none" w:sz="0" w:space="0" w:color="auto"/>
                <w:left w:val="none" w:sz="0" w:space="0" w:color="auto"/>
                <w:bottom w:val="none" w:sz="0" w:space="0" w:color="auto"/>
                <w:right w:val="none" w:sz="0" w:space="0" w:color="auto"/>
              </w:divBdr>
            </w:div>
          </w:divsChild>
        </w:div>
        <w:div w:id="199173338">
          <w:marLeft w:val="0"/>
          <w:marRight w:val="0"/>
          <w:marTop w:val="0"/>
          <w:marBottom w:val="0"/>
          <w:divBdr>
            <w:top w:val="none" w:sz="0" w:space="0" w:color="auto"/>
            <w:left w:val="none" w:sz="0" w:space="0" w:color="auto"/>
            <w:bottom w:val="none" w:sz="0" w:space="0" w:color="auto"/>
            <w:right w:val="none" w:sz="0" w:space="0" w:color="auto"/>
          </w:divBdr>
          <w:divsChild>
            <w:div w:id="1988047716">
              <w:marLeft w:val="0"/>
              <w:marRight w:val="0"/>
              <w:marTop w:val="0"/>
              <w:marBottom w:val="0"/>
              <w:divBdr>
                <w:top w:val="none" w:sz="0" w:space="0" w:color="auto"/>
                <w:left w:val="none" w:sz="0" w:space="0" w:color="auto"/>
                <w:bottom w:val="none" w:sz="0" w:space="0" w:color="auto"/>
                <w:right w:val="none" w:sz="0" w:space="0" w:color="auto"/>
              </w:divBdr>
            </w:div>
          </w:divsChild>
        </w:div>
        <w:div w:id="222836716">
          <w:marLeft w:val="0"/>
          <w:marRight w:val="0"/>
          <w:marTop w:val="0"/>
          <w:marBottom w:val="0"/>
          <w:divBdr>
            <w:top w:val="none" w:sz="0" w:space="0" w:color="auto"/>
            <w:left w:val="none" w:sz="0" w:space="0" w:color="auto"/>
            <w:bottom w:val="none" w:sz="0" w:space="0" w:color="auto"/>
            <w:right w:val="none" w:sz="0" w:space="0" w:color="auto"/>
          </w:divBdr>
          <w:divsChild>
            <w:div w:id="61147787">
              <w:marLeft w:val="0"/>
              <w:marRight w:val="0"/>
              <w:marTop w:val="0"/>
              <w:marBottom w:val="0"/>
              <w:divBdr>
                <w:top w:val="none" w:sz="0" w:space="0" w:color="auto"/>
                <w:left w:val="none" w:sz="0" w:space="0" w:color="auto"/>
                <w:bottom w:val="none" w:sz="0" w:space="0" w:color="auto"/>
                <w:right w:val="none" w:sz="0" w:space="0" w:color="auto"/>
              </w:divBdr>
            </w:div>
          </w:divsChild>
        </w:div>
        <w:div w:id="224754564">
          <w:marLeft w:val="0"/>
          <w:marRight w:val="0"/>
          <w:marTop w:val="0"/>
          <w:marBottom w:val="0"/>
          <w:divBdr>
            <w:top w:val="none" w:sz="0" w:space="0" w:color="auto"/>
            <w:left w:val="none" w:sz="0" w:space="0" w:color="auto"/>
            <w:bottom w:val="none" w:sz="0" w:space="0" w:color="auto"/>
            <w:right w:val="none" w:sz="0" w:space="0" w:color="auto"/>
          </w:divBdr>
          <w:divsChild>
            <w:div w:id="1826124818">
              <w:marLeft w:val="0"/>
              <w:marRight w:val="0"/>
              <w:marTop w:val="0"/>
              <w:marBottom w:val="0"/>
              <w:divBdr>
                <w:top w:val="none" w:sz="0" w:space="0" w:color="auto"/>
                <w:left w:val="none" w:sz="0" w:space="0" w:color="auto"/>
                <w:bottom w:val="none" w:sz="0" w:space="0" w:color="auto"/>
                <w:right w:val="none" w:sz="0" w:space="0" w:color="auto"/>
              </w:divBdr>
            </w:div>
          </w:divsChild>
        </w:div>
        <w:div w:id="226452580">
          <w:marLeft w:val="0"/>
          <w:marRight w:val="0"/>
          <w:marTop w:val="0"/>
          <w:marBottom w:val="0"/>
          <w:divBdr>
            <w:top w:val="none" w:sz="0" w:space="0" w:color="auto"/>
            <w:left w:val="none" w:sz="0" w:space="0" w:color="auto"/>
            <w:bottom w:val="none" w:sz="0" w:space="0" w:color="auto"/>
            <w:right w:val="none" w:sz="0" w:space="0" w:color="auto"/>
          </w:divBdr>
          <w:divsChild>
            <w:div w:id="932129985">
              <w:marLeft w:val="0"/>
              <w:marRight w:val="0"/>
              <w:marTop w:val="0"/>
              <w:marBottom w:val="0"/>
              <w:divBdr>
                <w:top w:val="none" w:sz="0" w:space="0" w:color="auto"/>
                <w:left w:val="none" w:sz="0" w:space="0" w:color="auto"/>
                <w:bottom w:val="none" w:sz="0" w:space="0" w:color="auto"/>
                <w:right w:val="none" w:sz="0" w:space="0" w:color="auto"/>
              </w:divBdr>
            </w:div>
          </w:divsChild>
        </w:div>
        <w:div w:id="228424271">
          <w:marLeft w:val="0"/>
          <w:marRight w:val="0"/>
          <w:marTop w:val="0"/>
          <w:marBottom w:val="0"/>
          <w:divBdr>
            <w:top w:val="none" w:sz="0" w:space="0" w:color="auto"/>
            <w:left w:val="none" w:sz="0" w:space="0" w:color="auto"/>
            <w:bottom w:val="none" w:sz="0" w:space="0" w:color="auto"/>
            <w:right w:val="none" w:sz="0" w:space="0" w:color="auto"/>
          </w:divBdr>
          <w:divsChild>
            <w:div w:id="1279488418">
              <w:marLeft w:val="0"/>
              <w:marRight w:val="0"/>
              <w:marTop w:val="0"/>
              <w:marBottom w:val="0"/>
              <w:divBdr>
                <w:top w:val="none" w:sz="0" w:space="0" w:color="auto"/>
                <w:left w:val="none" w:sz="0" w:space="0" w:color="auto"/>
                <w:bottom w:val="none" w:sz="0" w:space="0" w:color="auto"/>
                <w:right w:val="none" w:sz="0" w:space="0" w:color="auto"/>
              </w:divBdr>
            </w:div>
          </w:divsChild>
        </w:div>
        <w:div w:id="235633732">
          <w:marLeft w:val="0"/>
          <w:marRight w:val="0"/>
          <w:marTop w:val="0"/>
          <w:marBottom w:val="0"/>
          <w:divBdr>
            <w:top w:val="none" w:sz="0" w:space="0" w:color="auto"/>
            <w:left w:val="none" w:sz="0" w:space="0" w:color="auto"/>
            <w:bottom w:val="none" w:sz="0" w:space="0" w:color="auto"/>
            <w:right w:val="none" w:sz="0" w:space="0" w:color="auto"/>
          </w:divBdr>
          <w:divsChild>
            <w:div w:id="168642475">
              <w:marLeft w:val="0"/>
              <w:marRight w:val="0"/>
              <w:marTop w:val="0"/>
              <w:marBottom w:val="0"/>
              <w:divBdr>
                <w:top w:val="none" w:sz="0" w:space="0" w:color="auto"/>
                <w:left w:val="none" w:sz="0" w:space="0" w:color="auto"/>
                <w:bottom w:val="none" w:sz="0" w:space="0" w:color="auto"/>
                <w:right w:val="none" w:sz="0" w:space="0" w:color="auto"/>
              </w:divBdr>
            </w:div>
          </w:divsChild>
        </w:div>
        <w:div w:id="239944654">
          <w:marLeft w:val="0"/>
          <w:marRight w:val="0"/>
          <w:marTop w:val="0"/>
          <w:marBottom w:val="0"/>
          <w:divBdr>
            <w:top w:val="none" w:sz="0" w:space="0" w:color="auto"/>
            <w:left w:val="none" w:sz="0" w:space="0" w:color="auto"/>
            <w:bottom w:val="none" w:sz="0" w:space="0" w:color="auto"/>
            <w:right w:val="none" w:sz="0" w:space="0" w:color="auto"/>
          </w:divBdr>
          <w:divsChild>
            <w:div w:id="1126392482">
              <w:marLeft w:val="0"/>
              <w:marRight w:val="0"/>
              <w:marTop w:val="0"/>
              <w:marBottom w:val="0"/>
              <w:divBdr>
                <w:top w:val="none" w:sz="0" w:space="0" w:color="auto"/>
                <w:left w:val="none" w:sz="0" w:space="0" w:color="auto"/>
                <w:bottom w:val="none" w:sz="0" w:space="0" w:color="auto"/>
                <w:right w:val="none" w:sz="0" w:space="0" w:color="auto"/>
              </w:divBdr>
            </w:div>
          </w:divsChild>
        </w:div>
        <w:div w:id="242879923">
          <w:marLeft w:val="0"/>
          <w:marRight w:val="0"/>
          <w:marTop w:val="0"/>
          <w:marBottom w:val="0"/>
          <w:divBdr>
            <w:top w:val="none" w:sz="0" w:space="0" w:color="auto"/>
            <w:left w:val="none" w:sz="0" w:space="0" w:color="auto"/>
            <w:bottom w:val="none" w:sz="0" w:space="0" w:color="auto"/>
            <w:right w:val="none" w:sz="0" w:space="0" w:color="auto"/>
          </w:divBdr>
          <w:divsChild>
            <w:div w:id="787352143">
              <w:marLeft w:val="0"/>
              <w:marRight w:val="0"/>
              <w:marTop w:val="0"/>
              <w:marBottom w:val="0"/>
              <w:divBdr>
                <w:top w:val="none" w:sz="0" w:space="0" w:color="auto"/>
                <w:left w:val="none" w:sz="0" w:space="0" w:color="auto"/>
                <w:bottom w:val="none" w:sz="0" w:space="0" w:color="auto"/>
                <w:right w:val="none" w:sz="0" w:space="0" w:color="auto"/>
              </w:divBdr>
            </w:div>
          </w:divsChild>
        </w:div>
        <w:div w:id="244923803">
          <w:marLeft w:val="0"/>
          <w:marRight w:val="0"/>
          <w:marTop w:val="0"/>
          <w:marBottom w:val="0"/>
          <w:divBdr>
            <w:top w:val="none" w:sz="0" w:space="0" w:color="auto"/>
            <w:left w:val="none" w:sz="0" w:space="0" w:color="auto"/>
            <w:bottom w:val="none" w:sz="0" w:space="0" w:color="auto"/>
            <w:right w:val="none" w:sz="0" w:space="0" w:color="auto"/>
          </w:divBdr>
          <w:divsChild>
            <w:div w:id="1492910757">
              <w:marLeft w:val="0"/>
              <w:marRight w:val="0"/>
              <w:marTop w:val="0"/>
              <w:marBottom w:val="0"/>
              <w:divBdr>
                <w:top w:val="none" w:sz="0" w:space="0" w:color="auto"/>
                <w:left w:val="none" w:sz="0" w:space="0" w:color="auto"/>
                <w:bottom w:val="none" w:sz="0" w:space="0" w:color="auto"/>
                <w:right w:val="none" w:sz="0" w:space="0" w:color="auto"/>
              </w:divBdr>
            </w:div>
          </w:divsChild>
        </w:div>
        <w:div w:id="246963123">
          <w:marLeft w:val="0"/>
          <w:marRight w:val="0"/>
          <w:marTop w:val="0"/>
          <w:marBottom w:val="0"/>
          <w:divBdr>
            <w:top w:val="none" w:sz="0" w:space="0" w:color="auto"/>
            <w:left w:val="none" w:sz="0" w:space="0" w:color="auto"/>
            <w:bottom w:val="none" w:sz="0" w:space="0" w:color="auto"/>
            <w:right w:val="none" w:sz="0" w:space="0" w:color="auto"/>
          </w:divBdr>
          <w:divsChild>
            <w:div w:id="1546866200">
              <w:marLeft w:val="0"/>
              <w:marRight w:val="0"/>
              <w:marTop w:val="0"/>
              <w:marBottom w:val="0"/>
              <w:divBdr>
                <w:top w:val="none" w:sz="0" w:space="0" w:color="auto"/>
                <w:left w:val="none" w:sz="0" w:space="0" w:color="auto"/>
                <w:bottom w:val="none" w:sz="0" w:space="0" w:color="auto"/>
                <w:right w:val="none" w:sz="0" w:space="0" w:color="auto"/>
              </w:divBdr>
            </w:div>
          </w:divsChild>
        </w:div>
        <w:div w:id="264654716">
          <w:marLeft w:val="0"/>
          <w:marRight w:val="0"/>
          <w:marTop w:val="0"/>
          <w:marBottom w:val="0"/>
          <w:divBdr>
            <w:top w:val="none" w:sz="0" w:space="0" w:color="auto"/>
            <w:left w:val="none" w:sz="0" w:space="0" w:color="auto"/>
            <w:bottom w:val="none" w:sz="0" w:space="0" w:color="auto"/>
            <w:right w:val="none" w:sz="0" w:space="0" w:color="auto"/>
          </w:divBdr>
          <w:divsChild>
            <w:div w:id="366025100">
              <w:marLeft w:val="0"/>
              <w:marRight w:val="0"/>
              <w:marTop w:val="0"/>
              <w:marBottom w:val="0"/>
              <w:divBdr>
                <w:top w:val="none" w:sz="0" w:space="0" w:color="auto"/>
                <w:left w:val="none" w:sz="0" w:space="0" w:color="auto"/>
                <w:bottom w:val="none" w:sz="0" w:space="0" w:color="auto"/>
                <w:right w:val="none" w:sz="0" w:space="0" w:color="auto"/>
              </w:divBdr>
            </w:div>
          </w:divsChild>
        </w:div>
        <w:div w:id="269315663">
          <w:marLeft w:val="0"/>
          <w:marRight w:val="0"/>
          <w:marTop w:val="0"/>
          <w:marBottom w:val="0"/>
          <w:divBdr>
            <w:top w:val="none" w:sz="0" w:space="0" w:color="auto"/>
            <w:left w:val="none" w:sz="0" w:space="0" w:color="auto"/>
            <w:bottom w:val="none" w:sz="0" w:space="0" w:color="auto"/>
            <w:right w:val="none" w:sz="0" w:space="0" w:color="auto"/>
          </w:divBdr>
          <w:divsChild>
            <w:div w:id="413013134">
              <w:marLeft w:val="0"/>
              <w:marRight w:val="0"/>
              <w:marTop w:val="0"/>
              <w:marBottom w:val="0"/>
              <w:divBdr>
                <w:top w:val="none" w:sz="0" w:space="0" w:color="auto"/>
                <w:left w:val="none" w:sz="0" w:space="0" w:color="auto"/>
                <w:bottom w:val="none" w:sz="0" w:space="0" w:color="auto"/>
                <w:right w:val="none" w:sz="0" w:space="0" w:color="auto"/>
              </w:divBdr>
            </w:div>
          </w:divsChild>
        </w:div>
        <w:div w:id="269704816">
          <w:marLeft w:val="0"/>
          <w:marRight w:val="0"/>
          <w:marTop w:val="0"/>
          <w:marBottom w:val="0"/>
          <w:divBdr>
            <w:top w:val="none" w:sz="0" w:space="0" w:color="auto"/>
            <w:left w:val="none" w:sz="0" w:space="0" w:color="auto"/>
            <w:bottom w:val="none" w:sz="0" w:space="0" w:color="auto"/>
            <w:right w:val="none" w:sz="0" w:space="0" w:color="auto"/>
          </w:divBdr>
          <w:divsChild>
            <w:div w:id="568737720">
              <w:marLeft w:val="0"/>
              <w:marRight w:val="0"/>
              <w:marTop w:val="0"/>
              <w:marBottom w:val="0"/>
              <w:divBdr>
                <w:top w:val="none" w:sz="0" w:space="0" w:color="auto"/>
                <w:left w:val="none" w:sz="0" w:space="0" w:color="auto"/>
                <w:bottom w:val="none" w:sz="0" w:space="0" w:color="auto"/>
                <w:right w:val="none" w:sz="0" w:space="0" w:color="auto"/>
              </w:divBdr>
            </w:div>
          </w:divsChild>
        </w:div>
        <w:div w:id="277765472">
          <w:marLeft w:val="0"/>
          <w:marRight w:val="0"/>
          <w:marTop w:val="0"/>
          <w:marBottom w:val="0"/>
          <w:divBdr>
            <w:top w:val="none" w:sz="0" w:space="0" w:color="auto"/>
            <w:left w:val="none" w:sz="0" w:space="0" w:color="auto"/>
            <w:bottom w:val="none" w:sz="0" w:space="0" w:color="auto"/>
            <w:right w:val="none" w:sz="0" w:space="0" w:color="auto"/>
          </w:divBdr>
          <w:divsChild>
            <w:div w:id="1217858461">
              <w:marLeft w:val="0"/>
              <w:marRight w:val="0"/>
              <w:marTop w:val="0"/>
              <w:marBottom w:val="0"/>
              <w:divBdr>
                <w:top w:val="none" w:sz="0" w:space="0" w:color="auto"/>
                <w:left w:val="none" w:sz="0" w:space="0" w:color="auto"/>
                <w:bottom w:val="none" w:sz="0" w:space="0" w:color="auto"/>
                <w:right w:val="none" w:sz="0" w:space="0" w:color="auto"/>
              </w:divBdr>
            </w:div>
          </w:divsChild>
        </w:div>
        <w:div w:id="290135529">
          <w:marLeft w:val="0"/>
          <w:marRight w:val="0"/>
          <w:marTop w:val="0"/>
          <w:marBottom w:val="0"/>
          <w:divBdr>
            <w:top w:val="none" w:sz="0" w:space="0" w:color="auto"/>
            <w:left w:val="none" w:sz="0" w:space="0" w:color="auto"/>
            <w:bottom w:val="none" w:sz="0" w:space="0" w:color="auto"/>
            <w:right w:val="none" w:sz="0" w:space="0" w:color="auto"/>
          </w:divBdr>
          <w:divsChild>
            <w:div w:id="475101596">
              <w:marLeft w:val="0"/>
              <w:marRight w:val="0"/>
              <w:marTop w:val="0"/>
              <w:marBottom w:val="0"/>
              <w:divBdr>
                <w:top w:val="none" w:sz="0" w:space="0" w:color="auto"/>
                <w:left w:val="none" w:sz="0" w:space="0" w:color="auto"/>
                <w:bottom w:val="none" w:sz="0" w:space="0" w:color="auto"/>
                <w:right w:val="none" w:sz="0" w:space="0" w:color="auto"/>
              </w:divBdr>
            </w:div>
          </w:divsChild>
        </w:div>
        <w:div w:id="291134549">
          <w:marLeft w:val="0"/>
          <w:marRight w:val="0"/>
          <w:marTop w:val="0"/>
          <w:marBottom w:val="0"/>
          <w:divBdr>
            <w:top w:val="none" w:sz="0" w:space="0" w:color="auto"/>
            <w:left w:val="none" w:sz="0" w:space="0" w:color="auto"/>
            <w:bottom w:val="none" w:sz="0" w:space="0" w:color="auto"/>
            <w:right w:val="none" w:sz="0" w:space="0" w:color="auto"/>
          </w:divBdr>
          <w:divsChild>
            <w:div w:id="525337611">
              <w:marLeft w:val="0"/>
              <w:marRight w:val="0"/>
              <w:marTop w:val="0"/>
              <w:marBottom w:val="0"/>
              <w:divBdr>
                <w:top w:val="none" w:sz="0" w:space="0" w:color="auto"/>
                <w:left w:val="none" w:sz="0" w:space="0" w:color="auto"/>
                <w:bottom w:val="none" w:sz="0" w:space="0" w:color="auto"/>
                <w:right w:val="none" w:sz="0" w:space="0" w:color="auto"/>
              </w:divBdr>
            </w:div>
          </w:divsChild>
        </w:div>
        <w:div w:id="307248068">
          <w:marLeft w:val="0"/>
          <w:marRight w:val="0"/>
          <w:marTop w:val="0"/>
          <w:marBottom w:val="0"/>
          <w:divBdr>
            <w:top w:val="none" w:sz="0" w:space="0" w:color="auto"/>
            <w:left w:val="none" w:sz="0" w:space="0" w:color="auto"/>
            <w:bottom w:val="none" w:sz="0" w:space="0" w:color="auto"/>
            <w:right w:val="none" w:sz="0" w:space="0" w:color="auto"/>
          </w:divBdr>
          <w:divsChild>
            <w:div w:id="135532315">
              <w:marLeft w:val="0"/>
              <w:marRight w:val="0"/>
              <w:marTop w:val="0"/>
              <w:marBottom w:val="0"/>
              <w:divBdr>
                <w:top w:val="none" w:sz="0" w:space="0" w:color="auto"/>
                <w:left w:val="none" w:sz="0" w:space="0" w:color="auto"/>
                <w:bottom w:val="none" w:sz="0" w:space="0" w:color="auto"/>
                <w:right w:val="none" w:sz="0" w:space="0" w:color="auto"/>
              </w:divBdr>
            </w:div>
          </w:divsChild>
        </w:div>
        <w:div w:id="316494377">
          <w:marLeft w:val="0"/>
          <w:marRight w:val="0"/>
          <w:marTop w:val="0"/>
          <w:marBottom w:val="0"/>
          <w:divBdr>
            <w:top w:val="none" w:sz="0" w:space="0" w:color="auto"/>
            <w:left w:val="none" w:sz="0" w:space="0" w:color="auto"/>
            <w:bottom w:val="none" w:sz="0" w:space="0" w:color="auto"/>
            <w:right w:val="none" w:sz="0" w:space="0" w:color="auto"/>
          </w:divBdr>
          <w:divsChild>
            <w:div w:id="405032442">
              <w:marLeft w:val="0"/>
              <w:marRight w:val="0"/>
              <w:marTop w:val="0"/>
              <w:marBottom w:val="0"/>
              <w:divBdr>
                <w:top w:val="none" w:sz="0" w:space="0" w:color="auto"/>
                <w:left w:val="none" w:sz="0" w:space="0" w:color="auto"/>
                <w:bottom w:val="none" w:sz="0" w:space="0" w:color="auto"/>
                <w:right w:val="none" w:sz="0" w:space="0" w:color="auto"/>
              </w:divBdr>
            </w:div>
          </w:divsChild>
        </w:div>
        <w:div w:id="330571095">
          <w:marLeft w:val="0"/>
          <w:marRight w:val="0"/>
          <w:marTop w:val="0"/>
          <w:marBottom w:val="0"/>
          <w:divBdr>
            <w:top w:val="none" w:sz="0" w:space="0" w:color="auto"/>
            <w:left w:val="none" w:sz="0" w:space="0" w:color="auto"/>
            <w:bottom w:val="none" w:sz="0" w:space="0" w:color="auto"/>
            <w:right w:val="none" w:sz="0" w:space="0" w:color="auto"/>
          </w:divBdr>
          <w:divsChild>
            <w:div w:id="793211459">
              <w:marLeft w:val="0"/>
              <w:marRight w:val="0"/>
              <w:marTop w:val="0"/>
              <w:marBottom w:val="0"/>
              <w:divBdr>
                <w:top w:val="none" w:sz="0" w:space="0" w:color="auto"/>
                <w:left w:val="none" w:sz="0" w:space="0" w:color="auto"/>
                <w:bottom w:val="none" w:sz="0" w:space="0" w:color="auto"/>
                <w:right w:val="none" w:sz="0" w:space="0" w:color="auto"/>
              </w:divBdr>
            </w:div>
          </w:divsChild>
        </w:div>
        <w:div w:id="341587961">
          <w:marLeft w:val="0"/>
          <w:marRight w:val="0"/>
          <w:marTop w:val="0"/>
          <w:marBottom w:val="0"/>
          <w:divBdr>
            <w:top w:val="none" w:sz="0" w:space="0" w:color="auto"/>
            <w:left w:val="none" w:sz="0" w:space="0" w:color="auto"/>
            <w:bottom w:val="none" w:sz="0" w:space="0" w:color="auto"/>
            <w:right w:val="none" w:sz="0" w:space="0" w:color="auto"/>
          </w:divBdr>
          <w:divsChild>
            <w:div w:id="425737814">
              <w:marLeft w:val="0"/>
              <w:marRight w:val="0"/>
              <w:marTop w:val="0"/>
              <w:marBottom w:val="0"/>
              <w:divBdr>
                <w:top w:val="none" w:sz="0" w:space="0" w:color="auto"/>
                <w:left w:val="none" w:sz="0" w:space="0" w:color="auto"/>
                <w:bottom w:val="none" w:sz="0" w:space="0" w:color="auto"/>
                <w:right w:val="none" w:sz="0" w:space="0" w:color="auto"/>
              </w:divBdr>
            </w:div>
          </w:divsChild>
        </w:div>
        <w:div w:id="363288272">
          <w:marLeft w:val="0"/>
          <w:marRight w:val="0"/>
          <w:marTop w:val="0"/>
          <w:marBottom w:val="0"/>
          <w:divBdr>
            <w:top w:val="none" w:sz="0" w:space="0" w:color="auto"/>
            <w:left w:val="none" w:sz="0" w:space="0" w:color="auto"/>
            <w:bottom w:val="none" w:sz="0" w:space="0" w:color="auto"/>
            <w:right w:val="none" w:sz="0" w:space="0" w:color="auto"/>
          </w:divBdr>
          <w:divsChild>
            <w:div w:id="1959138573">
              <w:marLeft w:val="0"/>
              <w:marRight w:val="0"/>
              <w:marTop w:val="0"/>
              <w:marBottom w:val="0"/>
              <w:divBdr>
                <w:top w:val="none" w:sz="0" w:space="0" w:color="auto"/>
                <w:left w:val="none" w:sz="0" w:space="0" w:color="auto"/>
                <w:bottom w:val="none" w:sz="0" w:space="0" w:color="auto"/>
                <w:right w:val="none" w:sz="0" w:space="0" w:color="auto"/>
              </w:divBdr>
            </w:div>
          </w:divsChild>
        </w:div>
        <w:div w:id="367605789">
          <w:marLeft w:val="0"/>
          <w:marRight w:val="0"/>
          <w:marTop w:val="0"/>
          <w:marBottom w:val="0"/>
          <w:divBdr>
            <w:top w:val="none" w:sz="0" w:space="0" w:color="auto"/>
            <w:left w:val="none" w:sz="0" w:space="0" w:color="auto"/>
            <w:bottom w:val="none" w:sz="0" w:space="0" w:color="auto"/>
            <w:right w:val="none" w:sz="0" w:space="0" w:color="auto"/>
          </w:divBdr>
          <w:divsChild>
            <w:div w:id="1657415496">
              <w:marLeft w:val="0"/>
              <w:marRight w:val="0"/>
              <w:marTop w:val="0"/>
              <w:marBottom w:val="0"/>
              <w:divBdr>
                <w:top w:val="none" w:sz="0" w:space="0" w:color="auto"/>
                <w:left w:val="none" w:sz="0" w:space="0" w:color="auto"/>
                <w:bottom w:val="none" w:sz="0" w:space="0" w:color="auto"/>
                <w:right w:val="none" w:sz="0" w:space="0" w:color="auto"/>
              </w:divBdr>
            </w:div>
          </w:divsChild>
        </w:div>
        <w:div w:id="370345803">
          <w:marLeft w:val="0"/>
          <w:marRight w:val="0"/>
          <w:marTop w:val="0"/>
          <w:marBottom w:val="0"/>
          <w:divBdr>
            <w:top w:val="none" w:sz="0" w:space="0" w:color="auto"/>
            <w:left w:val="none" w:sz="0" w:space="0" w:color="auto"/>
            <w:bottom w:val="none" w:sz="0" w:space="0" w:color="auto"/>
            <w:right w:val="none" w:sz="0" w:space="0" w:color="auto"/>
          </w:divBdr>
          <w:divsChild>
            <w:div w:id="620383174">
              <w:marLeft w:val="0"/>
              <w:marRight w:val="0"/>
              <w:marTop w:val="0"/>
              <w:marBottom w:val="0"/>
              <w:divBdr>
                <w:top w:val="none" w:sz="0" w:space="0" w:color="auto"/>
                <w:left w:val="none" w:sz="0" w:space="0" w:color="auto"/>
                <w:bottom w:val="none" w:sz="0" w:space="0" w:color="auto"/>
                <w:right w:val="none" w:sz="0" w:space="0" w:color="auto"/>
              </w:divBdr>
            </w:div>
          </w:divsChild>
        </w:div>
        <w:div w:id="376782314">
          <w:marLeft w:val="0"/>
          <w:marRight w:val="0"/>
          <w:marTop w:val="0"/>
          <w:marBottom w:val="0"/>
          <w:divBdr>
            <w:top w:val="none" w:sz="0" w:space="0" w:color="auto"/>
            <w:left w:val="none" w:sz="0" w:space="0" w:color="auto"/>
            <w:bottom w:val="none" w:sz="0" w:space="0" w:color="auto"/>
            <w:right w:val="none" w:sz="0" w:space="0" w:color="auto"/>
          </w:divBdr>
          <w:divsChild>
            <w:div w:id="1905989624">
              <w:marLeft w:val="0"/>
              <w:marRight w:val="0"/>
              <w:marTop w:val="0"/>
              <w:marBottom w:val="0"/>
              <w:divBdr>
                <w:top w:val="none" w:sz="0" w:space="0" w:color="auto"/>
                <w:left w:val="none" w:sz="0" w:space="0" w:color="auto"/>
                <w:bottom w:val="none" w:sz="0" w:space="0" w:color="auto"/>
                <w:right w:val="none" w:sz="0" w:space="0" w:color="auto"/>
              </w:divBdr>
            </w:div>
          </w:divsChild>
        </w:div>
        <w:div w:id="383331840">
          <w:marLeft w:val="0"/>
          <w:marRight w:val="0"/>
          <w:marTop w:val="0"/>
          <w:marBottom w:val="0"/>
          <w:divBdr>
            <w:top w:val="none" w:sz="0" w:space="0" w:color="auto"/>
            <w:left w:val="none" w:sz="0" w:space="0" w:color="auto"/>
            <w:bottom w:val="none" w:sz="0" w:space="0" w:color="auto"/>
            <w:right w:val="none" w:sz="0" w:space="0" w:color="auto"/>
          </w:divBdr>
          <w:divsChild>
            <w:div w:id="1357609786">
              <w:marLeft w:val="0"/>
              <w:marRight w:val="0"/>
              <w:marTop w:val="0"/>
              <w:marBottom w:val="0"/>
              <w:divBdr>
                <w:top w:val="none" w:sz="0" w:space="0" w:color="auto"/>
                <w:left w:val="none" w:sz="0" w:space="0" w:color="auto"/>
                <w:bottom w:val="none" w:sz="0" w:space="0" w:color="auto"/>
                <w:right w:val="none" w:sz="0" w:space="0" w:color="auto"/>
              </w:divBdr>
            </w:div>
          </w:divsChild>
        </w:div>
        <w:div w:id="387531853">
          <w:marLeft w:val="0"/>
          <w:marRight w:val="0"/>
          <w:marTop w:val="0"/>
          <w:marBottom w:val="0"/>
          <w:divBdr>
            <w:top w:val="none" w:sz="0" w:space="0" w:color="auto"/>
            <w:left w:val="none" w:sz="0" w:space="0" w:color="auto"/>
            <w:bottom w:val="none" w:sz="0" w:space="0" w:color="auto"/>
            <w:right w:val="none" w:sz="0" w:space="0" w:color="auto"/>
          </w:divBdr>
          <w:divsChild>
            <w:div w:id="354620188">
              <w:marLeft w:val="0"/>
              <w:marRight w:val="0"/>
              <w:marTop w:val="0"/>
              <w:marBottom w:val="0"/>
              <w:divBdr>
                <w:top w:val="none" w:sz="0" w:space="0" w:color="auto"/>
                <w:left w:val="none" w:sz="0" w:space="0" w:color="auto"/>
                <w:bottom w:val="none" w:sz="0" w:space="0" w:color="auto"/>
                <w:right w:val="none" w:sz="0" w:space="0" w:color="auto"/>
              </w:divBdr>
            </w:div>
          </w:divsChild>
        </w:div>
        <w:div w:id="407965049">
          <w:marLeft w:val="0"/>
          <w:marRight w:val="0"/>
          <w:marTop w:val="0"/>
          <w:marBottom w:val="0"/>
          <w:divBdr>
            <w:top w:val="none" w:sz="0" w:space="0" w:color="auto"/>
            <w:left w:val="none" w:sz="0" w:space="0" w:color="auto"/>
            <w:bottom w:val="none" w:sz="0" w:space="0" w:color="auto"/>
            <w:right w:val="none" w:sz="0" w:space="0" w:color="auto"/>
          </w:divBdr>
          <w:divsChild>
            <w:div w:id="600726028">
              <w:marLeft w:val="0"/>
              <w:marRight w:val="0"/>
              <w:marTop w:val="0"/>
              <w:marBottom w:val="0"/>
              <w:divBdr>
                <w:top w:val="none" w:sz="0" w:space="0" w:color="auto"/>
                <w:left w:val="none" w:sz="0" w:space="0" w:color="auto"/>
                <w:bottom w:val="none" w:sz="0" w:space="0" w:color="auto"/>
                <w:right w:val="none" w:sz="0" w:space="0" w:color="auto"/>
              </w:divBdr>
            </w:div>
          </w:divsChild>
        </w:div>
        <w:div w:id="411128874">
          <w:marLeft w:val="0"/>
          <w:marRight w:val="0"/>
          <w:marTop w:val="0"/>
          <w:marBottom w:val="0"/>
          <w:divBdr>
            <w:top w:val="none" w:sz="0" w:space="0" w:color="auto"/>
            <w:left w:val="none" w:sz="0" w:space="0" w:color="auto"/>
            <w:bottom w:val="none" w:sz="0" w:space="0" w:color="auto"/>
            <w:right w:val="none" w:sz="0" w:space="0" w:color="auto"/>
          </w:divBdr>
          <w:divsChild>
            <w:div w:id="247202887">
              <w:marLeft w:val="0"/>
              <w:marRight w:val="0"/>
              <w:marTop w:val="0"/>
              <w:marBottom w:val="0"/>
              <w:divBdr>
                <w:top w:val="none" w:sz="0" w:space="0" w:color="auto"/>
                <w:left w:val="none" w:sz="0" w:space="0" w:color="auto"/>
                <w:bottom w:val="none" w:sz="0" w:space="0" w:color="auto"/>
                <w:right w:val="none" w:sz="0" w:space="0" w:color="auto"/>
              </w:divBdr>
            </w:div>
          </w:divsChild>
        </w:div>
        <w:div w:id="417021962">
          <w:marLeft w:val="0"/>
          <w:marRight w:val="0"/>
          <w:marTop w:val="0"/>
          <w:marBottom w:val="0"/>
          <w:divBdr>
            <w:top w:val="none" w:sz="0" w:space="0" w:color="auto"/>
            <w:left w:val="none" w:sz="0" w:space="0" w:color="auto"/>
            <w:bottom w:val="none" w:sz="0" w:space="0" w:color="auto"/>
            <w:right w:val="none" w:sz="0" w:space="0" w:color="auto"/>
          </w:divBdr>
          <w:divsChild>
            <w:div w:id="1485782858">
              <w:marLeft w:val="0"/>
              <w:marRight w:val="0"/>
              <w:marTop w:val="0"/>
              <w:marBottom w:val="0"/>
              <w:divBdr>
                <w:top w:val="none" w:sz="0" w:space="0" w:color="auto"/>
                <w:left w:val="none" w:sz="0" w:space="0" w:color="auto"/>
                <w:bottom w:val="none" w:sz="0" w:space="0" w:color="auto"/>
                <w:right w:val="none" w:sz="0" w:space="0" w:color="auto"/>
              </w:divBdr>
            </w:div>
          </w:divsChild>
        </w:div>
        <w:div w:id="430125859">
          <w:marLeft w:val="0"/>
          <w:marRight w:val="0"/>
          <w:marTop w:val="0"/>
          <w:marBottom w:val="0"/>
          <w:divBdr>
            <w:top w:val="none" w:sz="0" w:space="0" w:color="auto"/>
            <w:left w:val="none" w:sz="0" w:space="0" w:color="auto"/>
            <w:bottom w:val="none" w:sz="0" w:space="0" w:color="auto"/>
            <w:right w:val="none" w:sz="0" w:space="0" w:color="auto"/>
          </w:divBdr>
          <w:divsChild>
            <w:div w:id="719669934">
              <w:marLeft w:val="0"/>
              <w:marRight w:val="0"/>
              <w:marTop w:val="0"/>
              <w:marBottom w:val="0"/>
              <w:divBdr>
                <w:top w:val="none" w:sz="0" w:space="0" w:color="auto"/>
                <w:left w:val="none" w:sz="0" w:space="0" w:color="auto"/>
                <w:bottom w:val="none" w:sz="0" w:space="0" w:color="auto"/>
                <w:right w:val="none" w:sz="0" w:space="0" w:color="auto"/>
              </w:divBdr>
            </w:div>
          </w:divsChild>
        </w:div>
        <w:div w:id="435684827">
          <w:marLeft w:val="0"/>
          <w:marRight w:val="0"/>
          <w:marTop w:val="0"/>
          <w:marBottom w:val="0"/>
          <w:divBdr>
            <w:top w:val="none" w:sz="0" w:space="0" w:color="auto"/>
            <w:left w:val="none" w:sz="0" w:space="0" w:color="auto"/>
            <w:bottom w:val="none" w:sz="0" w:space="0" w:color="auto"/>
            <w:right w:val="none" w:sz="0" w:space="0" w:color="auto"/>
          </w:divBdr>
          <w:divsChild>
            <w:div w:id="140970649">
              <w:marLeft w:val="0"/>
              <w:marRight w:val="0"/>
              <w:marTop w:val="0"/>
              <w:marBottom w:val="0"/>
              <w:divBdr>
                <w:top w:val="none" w:sz="0" w:space="0" w:color="auto"/>
                <w:left w:val="none" w:sz="0" w:space="0" w:color="auto"/>
                <w:bottom w:val="none" w:sz="0" w:space="0" w:color="auto"/>
                <w:right w:val="none" w:sz="0" w:space="0" w:color="auto"/>
              </w:divBdr>
            </w:div>
          </w:divsChild>
        </w:div>
        <w:div w:id="445463438">
          <w:marLeft w:val="0"/>
          <w:marRight w:val="0"/>
          <w:marTop w:val="0"/>
          <w:marBottom w:val="0"/>
          <w:divBdr>
            <w:top w:val="none" w:sz="0" w:space="0" w:color="auto"/>
            <w:left w:val="none" w:sz="0" w:space="0" w:color="auto"/>
            <w:bottom w:val="none" w:sz="0" w:space="0" w:color="auto"/>
            <w:right w:val="none" w:sz="0" w:space="0" w:color="auto"/>
          </w:divBdr>
          <w:divsChild>
            <w:div w:id="323363503">
              <w:marLeft w:val="0"/>
              <w:marRight w:val="0"/>
              <w:marTop w:val="0"/>
              <w:marBottom w:val="0"/>
              <w:divBdr>
                <w:top w:val="none" w:sz="0" w:space="0" w:color="auto"/>
                <w:left w:val="none" w:sz="0" w:space="0" w:color="auto"/>
                <w:bottom w:val="none" w:sz="0" w:space="0" w:color="auto"/>
                <w:right w:val="none" w:sz="0" w:space="0" w:color="auto"/>
              </w:divBdr>
            </w:div>
          </w:divsChild>
        </w:div>
        <w:div w:id="456721413">
          <w:marLeft w:val="0"/>
          <w:marRight w:val="0"/>
          <w:marTop w:val="0"/>
          <w:marBottom w:val="0"/>
          <w:divBdr>
            <w:top w:val="none" w:sz="0" w:space="0" w:color="auto"/>
            <w:left w:val="none" w:sz="0" w:space="0" w:color="auto"/>
            <w:bottom w:val="none" w:sz="0" w:space="0" w:color="auto"/>
            <w:right w:val="none" w:sz="0" w:space="0" w:color="auto"/>
          </w:divBdr>
          <w:divsChild>
            <w:div w:id="429399002">
              <w:marLeft w:val="0"/>
              <w:marRight w:val="0"/>
              <w:marTop w:val="0"/>
              <w:marBottom w:val="0"/>
              <w:divBdr>
                <w:top w:val="none" w:sz="0" w:space="0" w:color="auto"/>
                <w:left w:val="none" w:sz="0" w:space="0" w:color="auto"/>
                <w:bottom w:val="none" w:sz="0" w:space="0" w:color="auto"/>
                <w:right w:val="none" w:sz="0" w:space="0" w:color="auto"/>
              </w:divBdr>
            </w:div>
          </w:divsChild>
        </w:div>
        <w:div w:id="468013194">
          <w:marLeft w:val="0"/>
          <w:marRight w:val="0"/>
          <w:marTop w:val="0"/>
          <w:marBottom w:val="0"/>
          <w:divBdr>
            <w:top w:val="none" w:sz="0" w:space="0" w:color="auto"/>
            <w:left w:val="none" w:sz="0" w:space="0" w:color="auto"/>
            <w:bottom w:val="none" w:sz="0" w:space="0" w:color="auto"/>
            <w:right w:val="none" w:sz="0" w:space="0" w:color="auto"/>
          </w:divBdr>
          <w:divsChild>
            <w:div w:id="908880487">
              <w:marLeft w:val="0"/>
              <w:marRight w:val="0"/>
              <w:marTop w:val="0"/>
              <w:marBottom w:val="0"/>
              <w:divBdr>
                <w:top w:val="none" w:sz="0" w:space="0" w:color="auto"/>
                <w:left w:val="none" w:sz="0" w:space="0" w:color="auto"/>
                <w:bottom w:val="none" w:sz="0" w:space="0" w:color="auto"/>
                <w:right w:val="none" w:sz="0" w:space="0" w:color="auto"/>
              </w:divBdr>
            </w:div>
          </w:divsChild>
        </w:div>
        <w:div w:id="472139221">
          <w:marLeft w:val="0"/>
          <w:marRight w:val="0"/>
          <w:marTop w:val="0"/>
          <w:marBottom w:val="0"/>
          <w:divBdr>
            <w:top w:val="none" w:sz="0" w:space="0" w:color="auto"/>
            <w:left w:val="none" w:sz="0" w:space="0" w:color="auto"/>
            <w:bottom w:val="none" w:sz="0" w:space="0" w:color="auto"/>
            <w:right w:val="none" w:sz="0" w:space="0" w:color="auto"/>
          </w:divBdr>
          <w:divsChild>
            <w:div w:id="625089382">
              <w:marLeft w:val="0"/>
              <w:marRight w:val="0"/>
              <w:marTop w:val="0"/>
              <w:marBottom w:val="0"/>
              <w:divBdr>
                <w:top w:val="none" w:sz="0" w:space="0" w:color="auto"/>
                <w:left w:val="none" w:sz="0" w:space="0" w:color="auto"/>
                <w:bottom w:val="none" w:sz="0" w:space="0" w:color="auto"/>
                <w:right w:val="none" w:sz="0" w:space="0" w:color="auto"/>
              </w:divBdr>
            </w:div>
          </w:divsChild>
        </w:div>
        <w:div w:id="474223340">
          <w:marLeft w:val="0"/>
          <w:marRight w:val="0"/>
          <w:marTop w:val="0"/>
          <w:marBottom w:val="0"/>
          <w:divBdr>
            <w:top w:val="none" w:sz="0" w:space="0" w:color="auto"/>
            <w:left w:val="none" w:sz="0" w:space="0" w:color="auto"/>
            <w:bottom w:val="none" w:sz="0" w:space="0" w:color="auto"/>
            <w:right w:val="none" w:sz="0" w:space="0" w:color="auto"/>
          </w:divBdr>
          <w:divsChild>
            <w:div w:id="545727054">
              <w:marLeft w:val="0"/>
              <w:marRight w:val="0"/>
              <w:marTop w:val="0"/>
              <w:marBottom w:val="0"/>
              <w:divBdr>
                <w:top w:val="none" w:sz="0" w:space="0" w:color="auto"/>
                <w:left w:val="none" w:sz="0" w:space="0" w:color="auto"/>
                <w:bottom w:val="none" w:sz="0" w:space="0" w:color="auto"/>
                <w:right w:val="none" w:sz="0" w:space="0" w:color="auto"/>
              </w:divBdr>
            </w:div>
          </w:divsChild>
        </w:div>
        <w:div w:id="481430859">
          <w:marLeft w:val="0"/>
          <w:marRight w:val="0"/>
          <w:marTop w:val="0"/>
          <w:marBottom w:val="0"/>
          <w:divBdr>
            <w:top w:val="none" w:sz="0" w:space="0" w:color="auto"/>
            <w:left w:val="none" w:sz="0" w:space="0" w:color="auto"/>
            <w:bottom w:val="none" w:sz="0" w:space="0" w:color="auto"/>
            <w:right w:val="none" w:sz="0" w:space="0" w:color="auto"/>
          </w:divBdr>
          <w:divsChild>
            <w:div w:id="834079081">
              <w:marLeft w:val="0"/>
              <w:marRight w:val="0"/>
              <w:marTop w:val="0"/>
              <w:marBottom w:val="0"/>
              <w:divBdr>
                <w:top w:val="none" w:sz="0" w:space="0" w:color="auto"/>
                <w:left w:val="none" w:sz="0" w:space="0" w:color="auto"/>
                <w:bottom w:val="none" w:sz="0" w:space="0" w:color="auto"/>
                <w:right w:val="none" w:sz="0" w:space="0" w:color="auto"/>
              </w:divBdr>
            </w:div>
          </w:divsChild>
        </w:div>
        <w:div w:id="489252960">
          <w:marLeft w:val="0"/>
          <w:marRight w:val="0"/>
          <w:marTop w:val="0"/>
          <w:marBottom w:val="0"/>
          <w:divBdr>
            <w:top w:val="none" w:sz="0" w:space="0" w:color="auto"/>
            <w:left w:val="none" w:sz="0" w:space="0" w:color="auto"/>
            <w:bottom w:val="none" w:sz="0" w:space="0" w:color="auto"/>
            <w:right w:val="none" w:sz="0" w:space="0" w:color="auto"/>
          </w:divBdr>
          <w:divsChild>
            <w:div w:id="1511413797">
              <w:marLeft w:val="0"/>
              <w:marRight w:val="0"/>
              <w:marTop w:val="0"/>
              <w:marBottom w:val="0"/>
              <w:divBdr>
                <w:top w:val="none" w:sz="0" w:space="0" w:color="auto"/>
                <w:left w:val="none" w:sz="0" w:space="0" w:color="auto"/>
                <w:bottom w:val="none" w:sz="0" w:space="0" w:color="auto"/>
                <w:right w:val="none" w:sz="0" w:space="0" w:color="auto"/>
              </w:divBdr>
            </w:div>
          </w:divsChild>
        </w:div>
        <w:div w:id="489374205">
          <w:marLeft w:val="0"/>
          <w:marRight w:val="0"/>
          <w:marTop w:val="0"/>
          <w:marBottom w:val="0"/>
          <w:divBdr>
            <w:top w:val="none" w:sz="0" w:space="0" w:color="auto"/>
            <w:left w:val="none" w:sz="0" w:space="0" w:color="auto"/>
            <w:bottom w:val="none" w:sz="0" w:space="0" w:color="auto"/>
            <w:right w:val="none" w:sz="0" w:space="0" w:color="auto"/>
          </w:divBdr>
          <w:divsChild>
            <w:div w:id="1220439775">
              <w:marLeft w:val="0"/>
              <w:marRight w:val="0"/>
              <w:marTop w:val="0"/>
              <w:marBottom w:val="0"/>
              <w:divBdr>
                <w:top w:val="none" w:sz="0" w:space="0" w:color="auto"/>
                <w:left w:val="none" w:sz="0" w:space="0" w:color="auto"/>
                <w:bottom w:val="none" w:sz="0" w:space="0" w:color="auto"/>
                <w:right w:val="none" w:sz="0" w:space="0" w:color="auto"/>
              </w:divBdr>
            </w:div>
          </w:divsChild>
        </w:div>
        <w:div w:id="491218144">
          <w:marLeft w:val="0"/>
          <w:marRight w:val="0"/>
          <w:marTop w:val="0"/>
          <w:marBottom w:val="0"/>
          <w:divBdr>
            <w:top w:val="none" w:sz="0" w:space="0" w:color="auto"/>
            <w:left w:val="none" w:sz="0" w:space="0" w:color="auto"/>
            <w:bottom w:val="none" w:sz="0" w:space="0" w:color="auto"/>
            <w:right w:val="none" w:sz="0" w:space="0" w:color="auto"/>
          </w:divBdr>
          <w:divsChild>
            <w:div w:id="1733769454">
              <w:marLeft w:val="0"/>
              <w:marRight w:val="0"/>
              <w:marTop w:val="0"/>
              <w:marBottom w:val="0"/>
              <w:divBdr>
                <w:top w:val="none" w:sz="0" w:space="0" w:color="auto"/>
                <w:left w:val="none" w:sz="0" w:space="0" w:color="auto"/>
                <w:bottom w:val="none" w:sz="0" w:space="0" w:color="auto"/>
                <w:right w:val="none" w:sz="0" w:space="0" w:color="auto"/>
              </w:divBdr>
            </w:div>
          </w:divsChild>
        </w:div>
        <w:div w:id="493225970">
          <w:marLeft w:val="0"/>
          <w:marRight w:val="0"/>
          <w:marTop w:val="0"/>
          <w:marBottom w:val="0"/>
          <w:divBdr>
            <w:top w:val="none" w:sz="0" w:space="0" w:color="auto"/>
            <w:left w:val="none" w:sz="0" w:space="0" w:color="auto"/>
            <w:bottom w:val="none" w:sz="0" w:space="0" w:color="auto"/>
            <w:right w:val="none" w:sz="0" w:space="0" w:color="auto"/>
          </w:divBdr>
          <w:divsChild>
            <w:div w:id="41709373">
              <w:marLeft w:val="0"/>
              <w:marRight w:val="0"/>
              <w:marTop w:val="0"/>
              <w:marBottom w:val="0"/>
              <w:divBdr>
                <w:top w:val="none" w:sz="0" w:space="0" w:color="auto"/>
                <w:left w:val="none" w:sz="0" w:space="0" w:color="auto"/>
                <w:bottom w:val="none" w:sz="0" w:space="0" w:color="auto"/>
                <w:right w:val="none" w:sz="0" w:space="0" w:color="auto"/>
              </w:divBdr>
            </w:div>
          </w:divsChild>
        </w:div>
        <w:div w:id="493381526">
          <w:marLeft w:val="0"/>
          <w:marRight w:val="0"/>
          <w:marTop w:val="0"/>
          <w:marBottom w:val="0"/>
          <w:divBdr>
            <w:top w:val="none" w:sz="0" w:space="0" w:color="auto"/>
            <w:left w:val="none" w:sz="0" w:space="0" w:color="auto"/>
            <w:bottom w:val="none" w:sz="0" w:space="0" w:color="auto"/>
            <w:right w:val="none" w:sz="0" w:space="0" w:color="auto"/>
          </w:divBdr>
          <w:divsChild>
            <w:div w:id="844902070">
              <w:marLeft w:val="0"/>
              <w:marRight w:val="0"/>
              <w:marTop w:val="0"/>
              <w:marBottom w:val="0"/>
              <w:divBdr>
                <w:top w:val="none" w:sz="0" w:space="0" w:color="auto"/>
                <w:left w:val="none" w:sz="0" w:space="0" w:color="auto"/>
                <w:bottom w:val="none" w:sz="0" w:space="0" w:color="auto"/>
                <w:right w:val="none" w:sz="0" w:space="0" w:color="auto"/>
              </w:divBdr>
            </w:div>
          </w:divsChild>
        </w:div>
        <w:div w:id="494152530">
          <w:marLeft w:val="0"/>
          <w:marRight w:val="0"/>
          <w:marTop w:val="0"/>
          <w:marBottom w:val="0"/>
          <w:divBdr>
            <w:top w:val="none" w:sz="0" w:space="0" w:color="auto"/>
            <w:left w:val="none" w:sz="0" w:space="0" w:color="auto"/>
            <w:bottom w:val="none" w:sz="0" w:space="0" w:color="auto"/>
            <w:right w:val="none" w:sz="0" w:space="0" w:color="auto"/>
          </w:divBdr>
          <w:divsChild>
            <w:div w:id="101727347">
              <w:marLeft w:val="0"/>
              <w:marRight w:val="0"/>
              <w:marTop w:val="0"/>
              <w:marBottom w:val="0"/>
              <w:divBdr>
                <w:top w:val="none" w:sz="0" w:space="0" w:color="auto"/>
                <w:left w:val="none" w:sz="0" w:space="0" w:color="auto"/>
                <w:bottom w:val="none" w:sz="0" w:space="0" w:color="auto"/>
                <w:right w:val="none" w:sz="0" w:space="0" w:color="auto"/>
              </w:divBdr>
            </w:div>
          </w:divsChild>
        </w:div>
        <w:div w:id="495465322">
          <w:marLeft w:val="0"/>
          <w:marRight w:val="0"/>
          <w:marTop w:val="0"/>
          <w:marBottom w:val="0"/>
          <w:divBdr>
            <w:top w:val="none" w:sz="0" w:space="0" w:color="auto"/>
            <w:left w:val="none" w:sz="0" w:space="0" w:color="auto"/>
            <w:bottom w:val="none" w:sz="0" w:space="0" w:color="auto"/>
            <w:right w:val="none" w:sz="0" w:space="0" w:color="auto"/>
          </w:divBdr>
          <w:divsChild>
            <w:div w:id="2125805499">
              <w:marLeft w:val="0"/>
              <w:marRight w:val="0"/>
              <w:marTop w:val="0"/>
              <w:marBottom w:val="0"/>
              <w:divBdr>
                <w:top w:val="none" w:sz="0" w:space="0" w:color="auto"/>
                <w:left w:val="none" w:sz="0" w:space="0" w:color="auto"/>
                <w:bottom w:val="none" w:sz="0" w:space="0" w:color="auto"/>
                <w:right w:val="none" w:sz="0" w:space="0" w:color="auto"/>
              </w:divBdr>
            </w:div>
          </w:divsChild>
        </w:div>
        <w:div w:id="499003101">
          <w:marLeft w:val="0"/>
          <w:marRight w:val="0"/>
          <w:marTop w:val="0"/>
          <w:marBottom w:val="0"/>
          <w:divBdr>
            <w:top w:val="none" w:sz="0" w:space="0" w:color="auto"/>
            <w:left w:val="none" w:sz="0" w:space="0" w:color="auto"/>
            <w:bottom w:val="none" w:sz="0" w:space="0" w:color="auto"/>
            <w:right w:val="none" w:sz="0" w:space="0" w:color="auto"/>
          </w:divBdr>
          <w:divsChild>
            <w:div w:id="753625256">
              <w:marLeft w:val="0"/>
              <w:marRight w:val="0"/>
              <w:marTop w:val="0"/>
              <w:marBottom w:val="0"/>
              <w:divBdr>
                <w:top w:val="none" w:sz="0" w:space="0" w:color="auto"/>
                <w:left w:val="none" w:sz="0" w:space="0" w:color="auto"/>
                <w:bottom w:val="none" w:sz="0" w:space="0" w:color="auto"/>
                <w:right w:val="none" w:sz="0" w:space="0" w:color="auto"/>
              </w:divBdr>
            </w:div>
          </w:divsChild>
        </w:div>
        <w:div w:id="503515825">
          <w:marLeft w:val="0"/>
          <w:marRight w:val="0"/>
          <w:marTop w:val="0"/>
          <w:marBottom w:val="0"/>
          <w:divBdr>
            <w:top w:val="none" w:sz="0" w:space="0" w:color="auto"/>
            <w:left w:val="none" w:sz="0" w:space="0" w:color="auto"/>
            <w:bottom w:val="none" w:sz="0" w:space="0" w:color="auto"/>
            <w:right w:val="none" w:sz="0" w:space="0" w:color="auto"/>
          </w:divBdr>
          <w:divsChild>
            <w:div w:id="1717007666">
              <w:marLeft w:val="0"/>
              <w:marRight w:val="0"/>
              <w:marTop w:val="0"/>
              <w:marBottom w:val="0"/>
              <w:divBdr>
                <w:top w:val="none" w:sz="0" w:space="0" w:color="auto"/>
                <w:left w:val="none" w:sz="0" w:space="0" w:color="auto"/>
                <w:bottom w:val="none" w:sz="0" w:space="0" w:color="auto"/>
                <w:right w:val="none" w:sz="0" w:space="0" w:color="auto"/>
              </w:divBdr>
            </w:div>
          </w:divsChild>
        </w:div>
        <w:div w:id="506213231">
          <w:marLeft w:val="0"/>
          <w:marRight w:val="0"/>
          <w:marTop w:val="0"/>
          <w:marBottom w:val="0"/>
          <w:divBdr>
            <w:top w:val="none" w:sz="0" w:space="0" w:color="auto"/>
            <w:left w:val="none" w:sz="0" w:space="0" w:color="auto"/>
            <w:bottom w:val="none" w:sz="0" w:space="0" w:color="auto"/>
            <w:right w:val="none" w:sz="0" w:space="0" w:color="auto"/>
          </w:divBdr>
          <w:divsChild>
            <w:div w:id="528032574">
              <w:marLeft w:val="0"/>
              <w:marRight w:val="0"/>
              <w:marTop w:val="0"/>
              <w:marBottom w:val="0"/>
              <w:divBdr>
                <w:top w:val="none" w:sz="0" w:space="0" w:color="auto"/>
                <w:left w:val="none" w:sz="0" w:space="0" w:color="auto"/>
                <w:bottom w:val="none" w:sz="0" w:space="0" w:color="auto"/>
                <w:right w:val="none" w:sz="0" w:space="0" w:color="auto"/>
              </w:divBdr>
            </w:div>
          </w:divsChild>
        </w:div>
        <w:div w:id="508721095">
          <w:marLeft w:val="0"/>
          <w:marRight w:val="0"/>
          <w:marTop w:val="0"/>
          <w:marBottom w:val="0"/>
          <w:divBdr>
            <w:top w:val="none" w:sz="0" w:space="0" w:color="auto"/>
            <w:left w:val="none" w:sz="0" w:space="0" w:color="auto"/>
            <w:bottom w:val="none" w:sz="0" w:space="0" w:color="auto"/>
            <w:right w:val="none" w:sz="0" w:space="0" w:color="auto"/>
          </w:divBdr>
          <w:divsChild>
            <w:div w:id="109326403">
              <w:marLeft w:val="0"/>
              <w:marRight w:val="0"/>
              <w:marTop w:val="0"/>
              <w:marBottom w:val="0"/>
              <w:divBdr>
                <w:top w:val="none" w:sz="0" w:space="0" w:color="auto"/>
                <w:left w:val="none" w:sz="0" w:space="0" w:color="auto"/>
                <w:bottom w:val="none" w:sz="0" w:space="0" w:color="auto"/>
                <w:right w:val="none" w:sz="0" w:space="0" w:color="auto"/>
              </w:divBdr>
            </w:div>
          </w:divsChild>
        </w:div>
        <w:div w:id="509761866">
          <w:marLeft w:val="0"/>
          <w:marRight w:val="0"/>
          <w:marTop w:val="0"/>
          <w:marBottom w:val="0"/>
          <w:divBdr>
            <w:top w:val="none" w:sz="0" w:space="0" w:color="auto"/>
            <w:left w:val="none" w:sz="0" w:space="0" w:color="auto"/>
            <w:bottom w:val="none" w:sz="0" w:space="0" w:color="auto"/>
            <w:right w:val="none" w:sz="0" w:space="0" w:color="auto"/>
          </w:divBdr>
          <w:divsChild>
            <w:div w:id="429664136">
              <w:marLeft w:val="0"/>
              <w:marRight w:val="0"/>
              <w:marTop w:val="0"/>
              <w:marBottom w:val="0"/>
              <w:divBdr>
                <w:top w:val="none" w:sz="0" w:space="0" w:color="auto"/>
                <w:left w:val="none" w:sz="0" w:space="0" w:color="auto"/>
                <w:bottom w:val="none" w:sz="0" w:space="0" w:color="auto"/>
                <w:right w:val="none" w:sz="0" w:space="0" w:color="auto"/>
              </w:divBdr>
            </w:div>
          </w:divsChild>
        </w:div>
        <w:div w:id="522328010">
          <w:marLeft w:val="0"/>
          <w:marRight w:val="0"/>
          <w:marTop w:val="0"/>
          <w:marBottom w:val="0"/>
          <w:divBdr>
            <w:top w:val="none" w:sz="0" w:space="0" w:color="auto"/>
            <w:left w:val="none" w:sz="0" w:space="0" w:color="auto"/>
            <w:bottom w:val="none" w:sz="0" w:space="0" w:color="auto"/>
            <w:right w:val="none" w:sz="0" w:space="0" w:color="auto"/>
          </w:divBdr>
          <w:divsChild>
            <w:div w:id="1061058873">
              <w:marLeft w:val="0"/>
              <w:marRight w:val="0"/>
              <w:marTop w:val="0"/>
              <w:marBottom w:val="0"/>
              <w:divBdr>
                <w:top w:val="none" w:sz="0" w:space="0" w:color="auto"/>
                <w:left w:val="none" w:sz="0" w:space="0" w:color="auto"/>
                <w:bottom w:val="none" w:sz="0" w:space="0" w:color="auto"/>
                <w:right w:val="none" w:sz="0" w:space="0" w:color="auto"/>
              </w:divBdr>
            </w:div>
          </w:divsChild>
        </w:div>
        <w:div w:id="546648745">
          <w:marLeft w:val="0"/>
          <w:marRight w:val="0"/>
          <w:marTop w:val="0"/>
          <w:marBottom w:val="0"/>
          <w:divBdr>
            <w:top w:val="none" w:sz="0" w:space="0" w:color="auto"/>
            <w:left w:val="none" w:sz="0" w:space="0" w:color="auto"/>
            <w:bottom w:val="none" w:sz="0" w:space="0" w:color="auto"/>
            <w:right w:val="none" w:sz="0" w:space="0" w:color="auto"/>
          </w:divBdr>
          <w:divsChild>
            <w:div w:id="566888709">
              <w:marLeft w:val="0"/>
              <w:marRight w:val="0"/>
              <w:marTop w:val="0"/>
              <w:marBottom w:val="0"/>
              <w:divBdr>
                <w:top w:val="none" w:sz="0" w:space="0" w:color="auto"/>
                <w:left w:val="none" w:sz="0" w:space="0" w:color="auto"/>
                <w:bottom w:val="none" w:sz="0" w:space="0" w:color="auto"/>
                <w:right w:val="none" w:sz="0" w:space="0" w:color="auto"/>
              </w:divBdr>
            </w:div>
          </w:divsChild>
        </w:div>
        <w:div w:id="549194921">
          <w:marLeft w:val="0"/>
          <w:marRight w:val="0"/>
          <w:marTop w:val="0"/>
          <w:marBottom w:val="0"/>
          <w:divBdr>
            <w:top w:val="none" w:sz="0" w:space="0" w:color="auto"/>
            <w:left w:val="none" w:sz="0" w:space="0" w:color="auto"/>
            <w:bottom w:val="none" w:sz="0" w:space="0" w:color="auto"/>
            <w:right w:val="none" w:sz="0" w:space="0" w:color="auto"/>
          </w:divBdr>
          <w:divsChild>
            <w:div w:id="1868173988">
              <w:marLeft w:val="0"/>
              <w:marRight w:val="0"/>
              <w:marTop w:val="0"/>
              <w:marBottom w:val="0"/>
              <w:divBdr>
                <w:top w:val="none" w:sz="0" w:space="0" w:color="auto"/>
                <w:left w:val="none" w:sz="0" w:space="0" w:color="auto"/>
                <w:bottom w:val="none" w:sz="0" w:space="0" w:color="auto"/>
                <w:right w:val="none" w:sz="0" w:space="0" w:color="auto"/>
              </w:divBdr>
            </w:div>
          </w:divsChild>
        </w:div>
        <w:div w:id="552162484">
          <w:marLeft w:val="0"/>
          <w:marRight w:val="0"/>
          <w:marTop w:val="0"/>
          <w:marBottom w:val="0"/>
          <w:divBdr>
            <w:top w:val="none" w:sz="0" w:space="0" w:color="auto"/>
            <w:left w:val="none" w:sz="0" w:space="0" w:color="auto"/>
            <w:bottom w:val="none" w:sz="0" w:space="0" w:color="auto"/>
            <w:right w:val="none" w:sz="0" w:space="0" w:color="auto"/>
          </w:divBdr>
          <w:divsChild>
            <w:div w:id="584220405">
              <w:marLeft w:val="0"/>
              <w:marRight w:val="0"/>
              <w:marTop w:val="0"/>
              <w:marBottom w:val="0"/>
              <w:divBdr>
                <w:top w:val="none" w:sz="0" w:space="0" w:color="auto"/>
                <w:left w:val="none" w:sz="0" w:space="0" w:color="auto"/>
                <w:bottom w:val="none" w:sz="0" w:space="0" w:color="auto"/>
                <w:right w:val="none" w:sz="0" w:space="0" w:color="auto"/>
              </w:divBdr>
            </w:div>
          </w:divsChild>
        </w:div>
        <w:div w:id="568466640">
          <w:marLeft w:val="0"/>
          <w:marRight w:val="0"/>
          <w:marTop w:val="0"/>
          <w:marBottom w:val="0"/>
          <w:divBdr>
            <w:top w:val="none" w:sz="0" w:space="0" w:color="auto"/>
            <w:left w:val="none" w:sz="0" w:space="0" w:color="auto"/>
            <w:bottom w:val="none" w:sz="0" w:space="0" w:color="auto"/>
            <w:right w:val="none" w:sz="0" w:space="0" w:color="auto"/>
          </w:divBdr>
          <w:divsChild>
            <w:div w:id="754284360">
              <w:marLeft w:val="0"/>
              <w:marRight w:val="0"/>
              <w:marTop w:val="0"/>
              <w:marBottom w:val="0"/>
              <w:divBdr>
                <w:top w:val="none" w:sz="0" w:space="0" w:color="auto"/>
                <w:left w:val="none" w:sz="0" w:space="0" w:color="auto"/>
                <w:bottom w:val="none" w:sz="0" w:space="0" w:color="auto"/>
                <w:right w:val="none" w:sz="0" w:space="0" w:color="auto"/>
              </w:divBdr>
            </w:div>
          </w:divsChild>
        </w:div>
        <w:div w:id="599680046">
          <w:marLeft w:val="0"/>
          <w:marRight w:val="0"/>
          <w:marTop w:val="0"/>
          <w:marBottom w:val="0"/>
          <w:divBdr>
            <w:top w:val="none" w:sz="0" w:space="0" w:color="auto"/>
            <w:left w:val="none" w:sz="0" w:space="0" w:color="auto"/>
            <w:bottom w:val="none" w:sz="0" w:space="0" w:color="auto"/>
            <w:right w:val="none" w:sz="0" w:space="0" w:color="auto"/>
          </w:divBdr>
          <w:divsChild>
            <w:div w:id="1696924640">
              <w:marLeft w:val="0"/>
              <w:marRight w:val="0"/>
              <w:marTop w:val="0"/>
              <w:marBottom w:val="0"/>
              <w:divBdr>
                <w:top w:val="none" w:sz="0" w:space="0" w:color="auto"/>
                <w:left w:val="none" w:sz="0" w:space="0" w:color="auto"/>
                <w:bottom w:val="none" w:sz="0" w:space="0" w:color="auto"/>
                <w:right w:val="none" w:sz="0" w:space="0" w:color="auto"/>
              </w:divBdr>
            </w:div>
          </w:divsChild>
        </w:div>
        <w:div w:id="602760183">
          <w:marLeft w:val="0"/>
          <w:marRight w:val="0"/>
          <w:marTop w:val="0"/>
          <w:marBottom w:val="0"/>
          <w:divBdr>
            <w:top w:val="none" w:sz="0" w:space="0" w:color="auto"/>
            <w:left w:val="none" w:sz="0" w:space="0" w:color="auto"/>
            <w:bottom w:val="none" w:sz="0" w:space="0" w:color="auto"/>
            <w:right w:val="none" w:sz="0" w:space="0" w:color="auto"/>
          </w:divBdr>
          <w:divsChild>
            <w:div w:id="62918054">
              <w:marLeft w:val="0"/>
              <w:marRight w:val="0"/>
              <w:marTop w:val="0"/>
              <w:marBottom w:val="0"/>
              <w:divBdr>
                <w:top w:val="none" w:sz="0" w:space="0" w:color="auto"/>
                <w:left w:val="none" w:sz="0" w:space="0" w:color="auto"/>
                <w:bottom w:val="none" w:sz="0" w:space="0" w:color="auto"/>
                <w:right w:val="none" w:sz="0" w:space="0" w:color="auto"/>
              </w:divBdr>
            </w:div>
          </w:divsChild>
        </w:div>
        <w:div w:id="615671524">
          <w:marLeft w:val="0"/>
          <w:marRight w:val="0"/>
          <w:marTop w:val="0"/>
          <w:marBottom w:val="0"/>
          <w:divBdr>
            <w:top w:val="none" w:sz="0" w:space="0" w:color="auto"/>
            <w:left w:val="none" w:sz="0" w:space="0" w:color="auto"/>
            <w:bottom w:val="none" w:sz="0" w:space="0" w:color="auto"/>
            <w:right w:val="none" w:sz="0" w:space="0" w:color="auto"/>
          </w:divBdr>
          <w:divsChild>
            <w:div w:id="527765853">
              <w:marLeft w:val="0"/>
              <w:marRight w:val="0"/>
              <w:marTop w:val="0"/>
              <w:marBottom w:val="0"/>
              <w:divBdr>
                <w:top w:val="none" w:sz="0" w:space="0" w:color="auto"/>
                <w:left w:val="none" w:sz="0" w:space="0" w:color="auto"/>
                <w:bottom w:val="none" w:sz="0" w:space="0" w:color="auto"/>
                <w:right w:val="none" w:sz="0" w:space="0" w:color="auto"/>
              </w:divBdr>
            </w:div>
          </w:divsChild>
        </w:div>
        <w:div w:id="629432777">
          <w:marLeft w:val="0"/>
          <w:marRight w:val="0"/>
          <w:marTop w:val="0"/>
          <w:marBottom w:val="0"/>
          <w:divBdr>
            <w:top w:val="none" w:sz="0" w:space="0" w:color="auto"/>
            <w:left w:val="none" w:sz="0" w:space="0" w:color="auto"/>
            <w:bottom w:val="none" w:sz="0" w:space="0" w:color="auto"/>
            <w:right w:val="none" w:sz="0" w:space="0" w:color="auto"/>
          </w:divBdr>
          <w:divsChild>
            <w:div w:id="1745298235">
              <w:marLeft w:val="0"/>
              <w:marRight w:val="0"/>
              <w:marTop w:val="0"/>
              <w:marBottom w:val="0"/>
              <w:divBdr>
                <w:top w:val="none" w:sz="0" w:space="0" w:color="auto"/>
                <w:left w:val="none" w:sz="0" w:space="0" w:color="auto"/>
                <w:bottom w:val="none" w:sz="0" w:space="0" w:color="auto"/>
                <w:right w:val="none" w:sz="0" w:space="0" w:color="auto"/>
              </w:divBdr>
            </w:div>
          </w:divsChild>
        </w:div>
        <w:div w:id="630745515">
          <w:marLeft w:val="0"/>
          <w:marRight w:val="0"/>
          <w:marTop w:val="0"/>
          <w:marBottom w:val="0"/>
          <w:divBdr>
            <w:top w:val="none" w:sz="0" w:space="0" w:color="auto"/>
            <w:left w:val="none" w:sz="0" w:space="0" w:color="auto"/>
            <w:bottom w:val="none" w:sz="0" w:space="0" w:color="auto"/>
            <w:right w:val="none" w:sz="0" w:space="0" w:color="auto"/>
          </w:divBdr>
          <w:divsChild>
            <w:div w:id="492256158">
              <w:marLeft w:val="0"/>
              <w:marRight w:val="0"/>
              <w:marTop w:val="0"/>
              <w:marBottom w:val="0"/>
              <w:divBdr>
                <w:top w:val="none" w:sz="0" w:space="0" w:color="auto"/>
                <w:left w:val="none" w:sz="0" w:space="0" w:color="auto"/>
                <w:bottom w:val="none" w:sz="0" w:space="0" w:color="auto"/>
                <w:right w:val="none" w:sz="0" w:space="0" w:color="auto"/>
              </w:divBdr>
            </w:div>
          </w:divsChild>
        </w:div>
        <w:div w:id="631639131">
          <w:marLeft w:val="0"/>
          <w:marRight w:val="0"/>
          <w:marTop w:val="0"/>
          <w:marBottom w:val="0"/>
          <w:divBdr>
            <w:top w:val="none" w:sz="0" w:space="0" w:color="auto"/>
            <w:left w:val="none" w:sz="0" w:space="0" w:color="auto"/>
            <w:bottom w:val="none" w:sz="0" w:space="0" w:color="auto"/>
            <w:right w:val="none" w:sz="0" w:space="0" w:color="auto"/>
          </w:divBdr>
          <w:divsChild>
            <w:div w:id="971785652">
              <w:marLeft w:val="0"/>
              <w:marRight w:val="0"/>
              <w:marTop w:val="0"/>
              <w:marBottom w:val="0"/>
              <w:divBdr>
                <w:top w:val="none" w:sz="0" w:space="0" w:color="auto"/>
                <w:left w:val="none" w:sz="0" w:space="0" w:color="auto"/>
                <w:bottom w:val="none" w:sz="0" w:space="0" w:color="auto"/>
                <w:right w:val="none" w:sz="0" w:space="0" w:color="auto"/>
              </w:divBdr>
            </w:div>
          </w:divsChild>
        </w:div>
        <w:div w:id="632637901">
          <w:marLeft w:val="0"/>
          <w:marRight w:val="0"/>
          <w:marTop w:val="0"/>
          <w:marBottom w:val="0"/>
          <w:divBdr>
            <w:top w:val="none" w:sz="0" w:space="0" w:color="auto"/>
            <w:left w:val="none" w:sz="0" w:space="0" w:color="auto"/>
            <w:bottom w:val="none" w:sz="0" w:space="0" w:color="auto"/>
            <w:right w:val="none" w:sz="0" w:space="0" w:color="auto"/>
          </w:divBdr>
          <w:divsChild>
            <w:div w:id="1588613297">
              <w:marLeft w:val="0"/>
              <w:marRight w:val="0"/>
              <w:marTop w:val="0"/>
              <w:marBottom w:val="0"/>
              <w:divBdr>
                <w:top w:val="none" w:sz="0" w:space="0" w:color="auto"/>
                <w:left w:val="none" w:sz="0" w:space="0" w:color="auto"/>
                <w:bottom w:val="none" w:sz="0" w:space="0" w:color="auto"/>
                <w:right w:val="none" w:sz="0" w:space="0" w:color="auto"/>
              </w:divBdr>
            </w:div>
          </w:divsChild>
        </w:div>
        <w:div w:id="643778907">
          <w:marLeft w:val="0"/>
          <w:marRight w:val="0"/>
          <w:marTop w:val="0"/>
          <w:marBottom w:val="0"/>
          <w:divBdr>
            <w:top w:val="none" w:sz="0" w:space="0" w:color="auto"/>
            <w:left w:val="none" w:sz="0" w:space="0" w:color="auto"/>
            <w:bottom w:val="none" w:sz="0" w:space="0" w:color="auto"/>
            <w:right w:val="none" w:sz="0" w:space="0" w:color="auto"/>
          </w:divBdr>
          <w:divsChild>
            <w:div w:id="1150825657">
              <w:marLeft w:val="0"/>
              <w:marRight w:val="0"/>
              <w:marTop w:val="0"/>
              <w:marBottom w:val="0"/>
              <w:divBdr>
                <w:top w:val="none" w:sz="0" w:space="0" w:color="auto"/>
                <w:left w:val="none" w:sz="0" w:space="0" w:color="auto"/>
                <w:bottom w:val="none" w:sz="0" w:space="0" w:color="auto"/>
                <w:right w:val="none" w:sz="0" w:space="0" w:color="auto"/>
              </w:divBdr>
            </w:div>
          </w:divsChild>
        </w:div>
        <w:div w:id="644355359">
          <w:marLeft w:val="0"/>
          <w:marRight w:val="0"/>
          <w:marTop w:val="0"/>
          <w:marBottom w:val="0"/>
          <w:divBdr>
            <w:top w:val="none" w:sz="0" w:space="0" w:color="auto"/>
            <w:left w:val="none" w:sz="0" w:space="0" w:color="auto"/>
            <w:bottom w:val="none" w:sz="0" w:space="0" w:color="auto"/>
            <w:right w:val="none" w:sz="0" w:space="0" w:color="auto"/>
          </w:divBdr>
          <w:divsChild>
            <w:div w:id="1374766803">
              <w:marLeft w:val="0"/>
              <w:marRight w:val="0"/>
              <w:marTop w:val="0"/>
              <w:marBottom w:val="0"/>
              <w:divBdr>
                <w:top w:val="none" w:sz="0" w:space="0" w:color="auto"/>
                <w:left w:val="none" w:sz="0" w:space="0" w:color="auto"/>
                <w:bottom w:val="none" w:sz="0" w:space="0" w:color="auto"/>
                <w:right w:val="none" w:sz="0" w:space="0" w:color="auto"/>
              </w:divBdr>
            </w:div>
          </w:divsChild>
        </w:div>
        <w:div w:id="650447692">
          <w:marLeft w:val="0"/>
          <w:marRight w:val="0"/>
          <w:marTop w:val="0"/>
          <w:marBottom w:val="0"/>
          <w:divBdr>
            <w:top w:val="none" w:sz="0" w:space="0" w:color="auto"/>
            <w:left w:val="none" w:sz="0" w:space="0" w:color="auto"/>
            <w:bottom w:val="none" w:sz="0" w:space="0" w:color="auto"/>
            <w:right w:val="none" w:sz="0" w:space="0" w:color="auto"/>
          </w:divBdr>
          <w:divsChild>
            <w:div w:id="109396811">
              <w:marLeft w:val="0"/>
              <w:marRight w:val="0"/>
              <w:marTop w:val="0"/>
              <w:marBottom w:val="0"/>
              <w:divBdr>
                <w:top w:val="none" w:sz="0" w:space="0" w:color="auto"/>
                <w:left w:val="none" w:sz="0" w:space="0" w:color="auto"/>
                <w:bottom w:val="none" w:sz="0" w:space="0" w:color="auto"/>
                <w:right w:val="none" w:sz="0" w:space="0" w:color="auto"/>
              </w:divBdr>
            </w:div>
          </w:divsChild>
        </w:div>
        <w:div w:id="656960284">
          <w:marLeft w:val="0"/>
          <w:marRight w:val="0"/>
          <w:marTop w:val="0"/>
          <w:marBottom w:val="0"/>
          <w:divBdr>
            <w:top w:val="none" w:sz="0" w:space="0" w:color="auto"/>
            <w:left w:val="none" w:sz="0" w:space="0" w:color="auto"/>
            <w:bottom w:val="none" w:sz="0" w:space="0" w:color="auto"/>
            <w:right w:val="none" w:sz="0" w:space="0" w:color="auto"/>
          </w:divBdr>
          <w:divsChild>
            <w:div w:id="357970682">
              <w:marLeft w:val="0"/>
              <w:marRight w:val="0"/>
              <w:marTop w:val="0"/>
              <w:marBottom w:val="0"/>
              <w:divBdr>
                <w:top w:val="none" w:sz="0" w:space="0" w:color="auto"/>
                <w:left w:val="none" w:sz="0" w:space="0" w:color="auto"/>
                <w:bottom w:val="none" w:sz="0" w:space="0" w:color="auto"/>
                <w:right w:val="none" w:sz="0" w:space="0" w:color="auto"/>
              </w:divBdr>
            </w:div>
          </w:divsChild>
        </w:div>
        <w:div w:id="663552371">
          <w:marLeft w:val="0"/>
          <w:marRight w:val="0"/>
          <w:marTop w:val="0"/>
          <w:marBottom w:val="0"/>
          <w:divBdr>
            <w:top w:val="none" w:sz="0" w:space="0" w:color="auto"/>
            <w:left w:val="none" w:sz="0" w:space="0" w:color="auto"/>
            <w:bottom w:val="none" w:sz="0" w:space="0" w:color="auto"/>
            <w:right w:val="none" w:sz="0" w:space="0" w:color="auto"/>
          </w:divBdr>
          <w:divsChild>
            <w:div w:id="1038510615">
              <w:marLeft w:val="0"/>
              <w:marRight w:val="0"/>
              <w:marTop w:val="0"/>
              <w:marBottom w:val="0"/>
              <w:divBdr>
                <w:top w:val="none" w:sz="0" w:space="0" w:color="auto"/>
                <w:left w:val="none" w:sz="0" w:space="0" w:color="auto"/>
                <w:bottom w:val="none" w:sz="0" w:space="0" w:color="auto"/>
                <w:right w:val="none" w:sz="0" w:space="0" w:color="auto"/>
              </w:divBdr>
            </w:div>
          </w:divsChild>
        </w:div>
        <w:div w:id="675228069">
          <w:marLeft w:val="0"/>
          <w:marRight w:val="0"/>
          <w:marTop w:val="0"/>
          <w:marBottom w:val="0"/>
          <w:divBdr>
            <w:top w:val="none" w:sz="0" w:space="0" w:color="auto"/>
            <w:left w:val="none" w:sz="0" w:space="0" w:color="auto"/>
            <w:bottom w:val="none" w:sz="0" w:space="0" w:color="auto"/>
            <w:right w:val="none" w:sz="0" w:space="0" w:color="auto"/>
          </w:divBdr>
          <w:divsChild>
            <w:div w:id="992413053">
              <w:marLeft w:val="0"/>
              <w:marRight w:val="0"/>
              <w:marTop w:val="0"/>
              <w:marBottom w:val="0"/>
              <w:divBdr>
                <w:top w:val="none" w:sz="0" w:space="0" w:color="auto"/>
                <w:left w:val="none" w:sz="0" w:space="0" w:color="auto"/>
                <w:bottom w:val="none" w:sz="0" w:space="0" w:color="auto"/>
                <w:right w:val="none" w:sz="0" w:space="0" w:color="auto"/>
              </w:divBdr>
            </w:div>
          </w:divsChild>
        </w:div>
        <w:div w:id="676540270">
          <w:marLeft w:val="0"/>
          <w:marRight w:val="0"/>
          <w:marTop w:val="0"/>
          <w:marBottom w:val="0"/>
          <w:divBdr>
            <w:top w:val="none" w:sz="0" w:space="0" w:color="auto"/>
            <w:left w:val="none" w:sz="0" w:space="0" w:color="auto"/>
            <w:bottom w:val="none" w:sz="0" w:space="0" w:color="auto"/>
            <w:right w:val="none" w:sz="0" w:space="0" w:color="auto"/>
          </w:divBdr>
          <w:divsChild>
            <w:div w:id="2100523514">
              <w:marLeft w:val="0"/>
              <w:marRight w:val="0"/>
              <w:marTop w:val="0"/>
              <w:marBottom w:val="0"/>
              <w:divBdr>
                <w:top w:val="none" w:sz="0" w:space="0" w:color="auto"/>
                <w:left w:val="none" w:sz="0" w:space="0" w:color="auto"/>
                <w:bottom w:val="none" w:sz="0" w:space="0" w:color="auto"/>
                <w:right w:val="none" w:sz="0" w:space="0" w:color="auto"/>
              </w:divBdr>
            </w:div>
          </w:divsChild>
        </w:div>
        <w:div w:id="692078415">
          <w:marLeft w:val="0"/>
          <w:marRight w:val="0"/>
          <w:marTop w:val="0"/>
          <w:marBottom w:val="0"/>
          <w:divBdr>
            <w:top w:val="none" w:sz="0" w:space="0" w:color="auto"/>
            <w:left w:val="none" w:sz="0" w:space="0" w:color="auto"/>
            <w:bottom w:val="none" w:sz="0" w:space="0" w:color="auto"/>
            <w:right w:val="none" w:sz="0" w:space="0" w:color="auto"/>
          </w:divBdr>
          <w:divsChild>
            <w:div w:id="50010468">
              <w:marLeft w:val="0"/>
              <w:marRight w:val="0"/>
              <w:marTop w:val="0"/>
              <w:marBottom w:val="0"/>
              <w:divBdr>
                <w:top w:val="none" w:sz="0" w:space="0" w:color="auto"/>
                <w:left w:val="none" w:sz="0" w:space="0" w:color="auto"/>
                <w:bottom w:val="none" w:sz="0" w:space="0" w:color="auto"/>
                <w:right w:val="none" w:sz="0" w:space="0" w:color="auto"/>
              </w:divBdr>
            </w:div>
          </w:divsChild>
        </w:div>
        <w:div w:id="700403536">
          <w:marLeft w:val="0"/>
          <w:marRight w:val="0"/>
          <w:marTop w:val="0"/>
          <w:marBottom w:val="0"/>
          <w:divBdr>
            <w:top w:val="none" w:sz="0" w:space="0" w:color="auto"/>
            <w:left w:val="none" w:sz="0" w:space="0" w:color="auto"/>
            <w:bottom w:val="none" w:sz="0" w:space="0" w:color="auto"/>
            <w:right w:val="none" w:sz="0" w:space="0" w:color="auto"/>
          </w:divBdr>
          <w:divsChild>
            <w:div w:id="1062797923">
              <w:marLeft w:val="0"/>
              <w:marRight w:val="0"/>
              <w:marTop w:val="0"/>
              <w:marBottom w:val="0"/>
              <w:divBdr>
                <w:top w:val="none" w:sz="0" w:space="0" w:color="auto"/>
                <w:left w:val="none" w:sz="0" w:space="0" w:color="auto"/>
                <w:bottom w:val="none" w:sz="0" w:space="0" w:color="auto"/>
                <w:right w:val="none" w:sz="0" w:space="0" w:color="auto"/>
              </w:divBdr>
            </w:div>
          </w:divsChild>
        </w:div>
        <w:div w:id="751396227">
          <w:marLeft w:val="0"/>
          <w:marRight w:val="0"/>
          <w:marTop w:val="0"/>
          <w:marBottom w:val="0"/>
          <w:divBdr>
            <w:top w:val="none" w:sz="0" w:space="0" w:color="auto"/>
            <w:left w:val="none" w:sz="0" w:space="0" w:color="auto"/>
            <w:bottom w:val="none" w:sz="0" w:space="0" w:color="auto"/>
            <w:right w:val="none" w:sz="0" w:space="0" w:color="auto"/>
          </w:divBdr>
          <w:divsChild>
            <w:div w:id="1240167023">
              <w:marLeft w:val="0"/>
              <w:marRight w:val="0"/>
              <w:marTop w:val="0"/>
              <w:marBottom w:val="0"/>
              <w:divBdr>
                <w:top w:val="none" w:sz="0" w:space="0" w:color="auto"/>
                <w:left w:val="none" w:sz="0" w:space="0" w:color="auto"/>
                <w:bottom w:val="none" w:sz="0" w:space="0" w:color="auto"/>
                <w:right w:val="none" w:sz="0" w:space="0" w:color="auto"/>
              </w:divBdr>
            </w:div>
          </w:divsChild>
        </w:div>
        <w:div w:id="752510056">
          <w:marLeft w:val="0"/>
          <w:marRight w:val="0"/>
          <w:marTop w:val="0"/>
          <w:marBottom w:val="0"/>
          <w:divBdr>
            <w:top w:val="none" w:sz="0" w:space="0" w:color="auto"/>
            <w:left w:val="none" w:sz="0" w:space="0" w:color="auto"/>
            <w:bottom w:val="none" w:sz="0" w:space="0" w:color="auto"/>
            <w:right w:val="none" w:sz="0" w:space="0" w:color="auto"/>
          </w:divBdr>
          <w:divsChild>
            <w:div w:id="11995458">
              <w:marLeft w:val="0"/>
              <w:marRight w:val="0"/>
              <w:marTop w:val="0"/>
              <w:marBottom w:val="0"/>
              <w:divBdr>
                <w:top w:val="none" w:sz="0" w:space="0" w:color="auto"/>
                <w:left w:val="none" w:sz="0" w:space="0" w:color="auto"/>
                <w:bottom w:val="none" w:sz="0" w:space="0" w:color="auto"/>
                <w:right w:val="none" w:sz="0" w:space="0" w:color="auto"/>
              </w:divBdr>
            </w:div>
          </w:divsChild>
        </w:div>
        <w:div w:id="759374687">
          <w:marLeft w:val="0"/>
          <w:marRight w:val="0"/>
          <w:marTop w:val="0"/>
          <w:marBottom w:val="0"/>
          <w:divBdr>
            <w:top w:val="none" w:sz="0" w:space="0" w:color="auto"/>
            <w:left w:val="none" w:sz="0" w:space="0" w:color="auto"/>
            <w:bottom w:val="none" w:sz="0" w:space="0" w:color="auto"/>
            <w:right w:val="none" w:sz="0" w:space="0" w:color="auto"/>
          </w:divBdr>
          <w:divsChild>
            <w:div w:id="1664240680">
              <w:marLeft w:val="0"/>
              <w:marRight w:val="0"/>
              <w:marTop w:val="0"/>
              <w:marBottom w:val="0"/>
              <w:divBdr>
                <w:top w:val="none" w:sz="0" w:space="0" w:color="auto"/>
                <w:left w:val="none" w:sz="0" w:space="0" w:color="auto"/>
                <w:bottom w:val="none" w:sz="0" w:space="0" w:color="auto"/>
                <w:right w:val="none" w:sz="0" w:space="0" w:color="auto"/>
              </w:divBdr>
            </w:div>
          </w:divsChild>
        </w:div>
        <w:div w:id="763843672">
          <w:marLeft w:val="0"/>
          <w:marRight w:val="0"/>
          <w:marTop w:val="0"/>
          <w:marBottom w:val="0"/>
          <w:divBdr>
            <w:top w:val="none" w:sz="0" w:space="0" w:color="auto"/>
            <w:left w:val="none" w:sz="0" w:space="0" w:color="auto"/>
            <w:bottom w:val="none" w:sz="0" w:space="0" w:color="auto"/>
            <w:right w:val="none" w:sz="0" w:space="0" w:color="auto"/>
          </w:divBdr>
          <w:divsChild>
            <w:div w:id="1997369683">
              <w:marLeft w:val="0"/>
              <w:marRight w:val="0"/>
              <w:marTop w:val="0"/>
              <w:marBottom w:val="0"/>
              <w:divBdr>
                <w:top w:val="none" w:sz="0" w:space="0" w:color="auto"/>
                <w:left w:val="none" w:sz="0" w:space="0" w:color="auto"/>
                <w:bottom w:val="none" w:sz="0" w:space="0" w:color="auto"/>
                <w:right w:val="none" w:sz="0" w:space="0" w:color="auto"/>
              </w:divBdr>
            </w:div>
          </w:divsChild>
        </w:div>
        <w:div w:id="766459796">
          <w:marLeft w:val="0"/>
          <w:marRight w:val="0"/>
          <w:marTop w:val="0"/>
          <w:marBottom w:val="0"/>
          <w:divBdr>
            <w:top w:val="none" w:sz="0" w:space="0" w:color="auto"/>
            <w:left w:val="none" w:sz="0" w:space="0" w:color="auto"/>
            <w:bottom w:val="none" w:sz="0" w:space="0" w:color="auto"/>
            <w:right w:val="none" w:sz="0" w:space="0" w:color="auto"/>
          </w:divBdr>
          <w:divsChild>
            <w:div w:id="179515300">
              <w:marLeft w:val="0"/>
              <w:marRight w:val="0"/>
              <w:marTop w:val="0"/>
              <w:marBottom w:val="0"/>
              <w:divBdr>
                <w:top w:val="none" w:sz="0" w:space="0" w:color="auto"/>
                <w:left w:val="none" w:sz="0" w:space="0" w:color="auto"/>
                <w:bottom w:val="none" w:sz="0" w:space="0" w:color="auto"/>
                <w:right w:val="none" w:sz="0" w:space="0" w:color="auto"/>
              </w:divBdr>
            </w:div>
          </w:divsChild>
        </w:div>
        <w:div w:id="769010160">
          <w:marLeft w:val="0"/>
          <w:marRight w:val="0"/>
          <w:marTop w:val="0"/>
          <w:marBottom w:val="0"/>
          <w:divBdr>
            <w:top w:val="none" w:sz="0" w:space="0" w:color="auto"/>
            <w:left w:val="none" w:sz="0" w:space="0" w:color="auto"/>
            <w:bottom w:val="none" w:sz="0" w:space="0" w:color="auto"/>
            <w:right w:val="none" w:sz="0" w:space="0" w:color="auto"/>
          </w:divBdr>
          <w:divsChild>
            <w:div w:id="1218275333">
              <w:marLeft w:val="0"/>
              <w:marRight w:val="0"/>
              <w:marTop w:val="0"/>
              <w:marBottom w:val="0"/>
              <w:divBdr>
                <w:top w:val="none" w:sz="0" w:space="0" w:color="auto"/>
                <w:left w:val="none" w:sz="0" w:space="0" w:color="auto"/>
                <w:bottom w:val="none" w:sz="0" w:space="0" w:color="auto"/>
                <w:right w:val="none" w:sz="0" w:space="0" w:color="auto"/>
              </w:divBdr>
            </w:div>
          </w:divsChild>
        </w:div>
        <w:div w:id="769928660">
          <w:marLeft w:val="0"/>
          <w:marRight w:val="0"/>
          <w:marTop w:val="0"/>
          <w:marBottom w:val="0"/>
          <w:divBdr>
            <w:top w:val="none" w:sz="0" w:space="0" w:color="auto"/>
            <w:left w:val="none" w:sz="0" w:space="0" w:color="auto"/>
            <w:bottom w:val="none" w:sz="0" w:space="0" w:color="auto"/>
            <w:right w:val="none" w:sz="0" w:space="0" w:color="auto"/>
          </w:divBdr>
          <w:divsChild>
            <w:div w:id="1090272955">
              <w:marLeft w:val="0"/>
              <w:marRight w:val="0"/>
              <w:marTop w:val="0"/>
              <w:marBottom w:val="0"/>
              <w:divBdr>
                <w:top w:val="none" w:sz="0" w:space="0" w:color="auto"/>
                <w:left w:val="none" w:sz="0" w:space="0" w:color="auto"/>
                <w:bottom w:val="none" w:sz="0" w:space="0" w:color="auto"/>
                <w:right w:val="none" w:sz="0" w:space="0" w:color="auto"/>
              </w:divBdr>
            </w:div>
          </w:divsChild>
        </w:div>
        <w:div w:id="771121188">
          <w:marLeft w:val="0"/>
          <w:marRight w:val="0"/>
          <w:marTop w:val="0"/>
          <w:marBottom w:val="0"/>
          <w:divBdr>
            <w:top w:val="none" w:sz="0" w:space="0" w:color="auto"/>
            <w:left w:val="none" w:sz="0" w:space="0" w:color="auto"/>
            <w:bottom w:val="none" w:sz="0" w:space="0" w:color="auto"/>
            <w:right w:val="none" w:sz="0" w:space="0" w:color="auto"/>
          </w:divBdr>
          <w:divsChild>
            <w:div w:id="968169625">
              <w:marLeft w:val="0"/>
              <w:marRight w:val="0"/>
              <w:marTop w:val="0"/>
              <w:marBottom w:val="0"/>
              <w:divBdr>
                <w:top w:val="none" w:sz="0" w:space="0" w:color="auto"/>
                <w:left w:val="none" w:sz="0" w:space="0" w:color="auto"/>
                <w:bottom w:val="none" w:sz="0" w:space="0" w:color="auto"/>
                <w:right w:val="none" w:sz="0" w:space="0" w:color="auto"/>
              </w:divBdr>
            </w:div>
          </w:divsChild>
        </w:div>
        <w:div w:id="775100250">
          <w:marLeft w:val="0"/>
          <w:marRight w:val="0"/>
          <w:marTop w:val="0"/>
          <w:marBottom w:val="0"/>
          <w:divBdr>
            <w:top w:val="none" w:sz="0" w:space="0" w:color="auto"/>
            <w:left w:val="none" w:sz="0" w:space="0" w:color="auto"/>
            <w:bottom w:val="none" w:sz="0" w:space="0" w:color="auto"/>
            <w:right w:val="none" w:sz="0" w:space="0" w:color="auto"/>
          </w:divBdr>
          <w:divsChild>
            <w:div w:id="900864593">
              <w:marLeft w:val="0"/>
              <w:marRight w:val="0"/>
              <w:marTop w:val="0"/>
              <w:marBottom w:val="0"/>
              <w:divBdr>
                <w:top w:val="none" w:sz="0" w:space="0" w:color="auto"/>
                <w:left w:val="none" w:sz="0" w:space="0" w:color="auto"/>
                <w:bottom w:val="none" w:sz="0" w:space="0" w:color="auto"/>
                <w:right w:val="none" w:sz="0" w:space="0" w:color="auto"/>
              </w:divBdr>
            </w:div>
          </w:divsChild>
        </w:div>
        <w:div w:id="776214584">
          <w:marLeft w:val="0"/>
          <w:marRight w:val="0"/>
          <w:marTop w:val="0"/>
          <w:marBottom w:val="0"/>
          <w:divBdr>
            <w:top w:val="none" w:sz="0" w:space="0" w:color="auto"/>
            <w:left w:val="none" w:sz="0" w:space="0" w:color="auto"/>
            <w:bottom w:val="none" w:sz="0" w:space="0" w:color="auto"/>
            <w:right w:val="none" w:sz="0" w:space="0" w:color="auto"/>
          </w:divBdr>
          <w:divsChild>
            <w:div w:id="1902253933">
              <w:marLeft w:val="0"/>
              <w:marRight w:val="0"/>
              <w:marTop w:val="0"/>
              <w:marBottom w:val="0"/>
              <w:divBdr>
                <w:top w:val="none" w:sz="0" w:space="0" w:color="auto"/>
                <w:left w:val="none" w:sz="0" w:space="0" w:color="auto"/>
                <w:bottom w:val="none" w:sz="0" w:space="0" w:color="auto"/>
                <w:right w:val="none" w:sz="0" w:space="0" w:color="auto"/>
              </w:divBdr>
            </w:div>
          </w:divsChild>
        </w:div>
        <w:div w:id="776292050">
          <w:marLeft w:val="0"/>
          <w:marRight w:val="0"/>
          <w:marTop w:val="0"/>
          <w:marBottom w:val="0"/>
          <w:divBdr>
            <w:top w:val="none" w:sz="0" w:space="0" w:color="auto"/>
            <w:left w:val="none" w:sz="0" w:space="0" w:color="auto"/>
            <w:bottom w:val="none" w:sz="0" w:space="0" w:color="auto"/>
            <w:right w:val="none" w:sz="0" w:space="0" w:color="auto"/>
          </w:divBdr>
          <w:divsChild>
            <w:div w:id="1603106862">
              <w:marLeft w:val="0"/>
              <w:marRight w:val="0"/>
              <w:marTop w:val="0"/>
              <w:marBottom w:val="0"/>
              <w:divBdr>
                <w:top w:val="none" w:sz="0" w:space="0" w:color="auto"/>
                <w:left w:val="none" w:sz="0" w:space="0" w:color="auto"/>
                <w:bottom w:val="none" w:sz="0" w:space="0" w:color="auto"/>
                <w:right w:val="none" w:sz="0" w:space="0" w:color="auto"/>
              </w:divBdr>
            </w:div>
          </w:divsChild>
        </w:div>
        <w:div w:id="783231639">
          <w:marLeft w:val="0"/>
          <w:marRight w:val="0"/>
          <w:marTop w:val="0"/>
          <w:marBottom w:val="0"/>
          <w:divBdr>
            <w:top w:val="none" w:sz="0" w:space="0" w:color="auto"/>
            <w:left w:val="none" w:sz="0" w:space="0" w:color="auto"/>
            <w:bottom w:val="none" w:sz="0" w:space="0" w:color="auto"/>
            <w:right w:val="none" w:sz="0" w:space="0" w:color="auto"/>
          </w:divBdr>
          <w:divsChild>
            <w:div w:id="1261913818">
              <w:marLeft w:val="0"/>
              <w:marRight w:val="0"/>
              <w:marTop w:val="0"/>
              <w:marBottom w:val="0"/>
              <w:divBdr>
                <w:top w:val="none" w:sz="0" w:space="0" w:color="auto"/>
                <w:left w:val="none" w:sz="0" w:space="0" w:color="auto"/>
                <w:bottom w:val="none" w:sz="0" w:space="0" w:color="auto"/>
                <w:right w:val="none" w:sz="0" w:space="0" w:color="auto"/>
              </w:divBdr>
            </w:div>
          </w:divsChild>
        </w:div>
        <w:div w:id="785853511">
          <w:marLeft w:val="0"/>
          <w:marRight w:val="0"/>
          <w:marTop w:val="0"/>
          <w:marBottom w:val="0"/>
          <w:divBdr>
            <w:top w:val="none" w:sz="0" w:space="0" w:color="auto"/>
            <w:left w:val="none" w:sz="0" w:space="0" w:color="auto"/>
            <w:bottom w:val="none" w:sz="0" w:space="0" w:color="auto"/>
            <w:right w:val="none" w:sz="0" w:space="0" w:color="auto"/>
          </w:divBdr>
          <w:divsChild>
            <w:div w:id="2116753544">
              <w:marLeft w:val="0"/>
              <w:marRight w:val="0"/>
              <w:marTop w:val="0"/>
              <w:marBottom w:val="0"/>
              <w:divBdr>
                <w:top w:val="none" w:sz="0" w:space="0" w:color="auto"/>
                <w:left w:val="none" w:sz="0" w:space="0" w:color="auto"/>
                <w:bottom w:val="none" w:sz="0" w:space="0" w:color="auto"/>
                <w:right w:val="none" w:sz="0" w:space="0" w:color="auto"/>
              </w:divBdr>
            </w:div>
          </w:divsChild>
        </w:div>
        <w:div w:id="796098270">
          <w:marLeft w:val="0"/>
          <w:marRight w:val="0"/>
          <w:marTop w:val="0"/>
          <w:marBottom w:val="0"/>
          <w:divBdr>
            <w:top w:val="none" w:sz="0" w:space="0" w:color="auto"/>
            <w:left w:val="none" w:sz="0" w:space="0" w:color="auto"/>
            <w:bottom w:val="none" w:sz="0" w:space="0" w:color="auto"/>
            <w:right w:val="none" w:sz="0" w:space="0" w:color="auto"/>
          </w:divBdr>
          <w:divsChild>
            <w:div w:id="1679891249">
              <w:marLeft w:val="0"/>
              <w:marRight w:val="0"/>
              <w:marTop w:val="0"/>
              <w:marBottom w:val="0"/>
              <w:divBdr>
                <w:top w:val="none" w:sz="0" w:space="0" w:color="auto"/>
                <w:left w:val="none" w:sz="0" w:space="0" w:color="auto"/>
                <w:bottom w:val="none" w:sz="0" w:space="0" w:color="auto"/>
                <w:right w:val="none" w:sz="0" w:space="0" w:color="auto"/>
              </w:divBdr>
            </w:div>
          </w:divsChild>
        </w:div>
        <w:div w:id="798912333">
          <w:marLeft w:val="0"/>
          <w:marRight w:val="0"/>
          <w:marTop w:val="0"/>
          <w:marBottom w:val="0"/>
          <w:divBdr>
            <w:top w:val="none" w:sz="0" w:space="0" w:color="auto"/>
            <w:left w:val="none" w:sz="0" w:space="0" w:color="auto"/>
            <w:bottom w:val="none" w:sz="0" w:space="0" w:color="auto"/>
            <w:right w:val="none" w:sz="0" w:space="0" w:color="auto"/>
          </w:divBdr>
          <w:divsChild>
            <w:div w:id="1475680008">
              <w:marLeft w:val="0"/>
              <w:marRight w:val="0"/>
              <w:marTop w:val="0"/>
              <w:marBottom w:val="0"/>
              <w:divBdr>
                <w:top w:val="none" w:sz="0" w:space="0" w:color="auto"/>
                <w:left w:val="none" w:sz="0" w:space="0" w:color="auto"/>
                <w:bottom w:val="none" w:sz="0" w:space="0" w:color="auto"/>
                <w:right w:val="none" w:sz="0" w:space="0" w:color="auto"/>
              </w:divBdr>
            </w:div>
          </w:divsChild>
        </w:div>
        <w:div w:id="826361866">
          <w:marLeft w:val="0"/>
          <w:marRight w:val="0"/>
          <w:marTop w:val="0"/>
          <w:marBottom w:val="0"/>
          <w:divBdr>
            <w:top w:val="none" w:sz="0" w:space="0" w:color="auto"/>
            <w:left w:val="none" w:sz="0" w:space="0" w:color="auto"/>
            <w:bottom w:val="none" w:sz="0" w:space="0" w:color="auto"/>
            <w:right w:val="none" w:sz="0" w:space="0" w:color="auto"/>
          </w:divBdr>
          <w:divsChild>
            <w:div w:id="1904825431">
              <w:marLeft w:val="0"/>
              <w:marRight w:val="0"/>
              <w:marTop w:val="0"/>
              <w:marBottom w:val="0"/>
              <w:divBdr>
                <w:top w:val="none" w:sz="0" w:space="0" w:color="auto"/>
                <w:left w:val="none" w:sz="0" w:space="0" w:color="auto"/>
                <w:bottom w:val="none" w:sz="0" w:space="0" w:color="auto"/>
                <w:right w:val="none" w:sz="0" w:space="0" w:color="auto"/>
              </w:divBdr>
            </w:div>
          </w:divsChild>
        </w:div>
        <w:div w:id="829953865">
          <w:marLeft w:val="0"/>
          <w:marRight w:val="0"/>
          <w:marTop w:val="0"/>
          <w:marBottom w:val="0"/>
          <w:divBdr>
            <w:top w:val="none" w:sz="0" w:space="0" w:color="auto"/>
            <w:left w:val="none" w:sz="0" w:space="0" w:color="auto"/>
            <w:bottom w:val="none" w:sz="0" w:space="0" w:color="auto"/>
            <w:right w:val="none" w:sz="0" w:space="0" w:color="auto"/>
          </w:divBdr>
          <w:divsChild>
            <w:div w:id="1747216563">
              <w:marLeft w:val="0"/>
              <w:marRight w:val="0"/>
              <w:marTop w:val="0"/>
              <w:marBottom w:val="0"/>
              <w:divBdr>
                <w:top w:val="none" w:sz="0" w:space="0" w:color="auto"/>
                <w:left w:val="none" w:sz="0" w:space="0" w:color="auto"/>
                <w:bottom w:val="none" w:sz="0" w:space="0" w:color="auto"/>
                <w:right w:val="none" w:sz="0" w:space="0" w:color="auto"/>
              </w:divBdr>
            </w:div>
          </w:divsChild>
        </w:div>
        <w:div w:id="832600127">
          <w:marLeft w:val="0"/>
          <w:marRight w:val="0"/>
          <w:marTop w:val="0"/>
          <w:marBottom w:val="0"/>
          <w:divBdr>
            <w:top w:val="none" w:sz="0" w:space="0" w:color="auto"/>
            <w:left w:val="none" w:sz="0" w:space="0" w:color="auto"/>
            <w:bottom w:val="none" w:sz="0" w:space="0" w:color="auto"/>
            <w:right w:val="none" w:sz="0" w:space="0" w:color="auto"/>
          </w:divBdr>
          <w:divsChild>
            <w:div w:id="649595669">
              <w:marLeft w:val="0"/>
              <w:marRight w:val="0"/>
              <w:marTop w:val="0"/>
              <w:marBottom w:val="0"/>
              <w:divBdr>
                <w:top w:val="none" w:sz="0" w:space="0" w:color="auto"/>
                <w:left w:val="none" w:sz="0" w:space="0" w:color="auto"/>
                <w:bottom w:val="none" w:sz="0" w:space="0" w:color="auto"/>
                <w:right w:val="none" w:sz="0" w:space="0" w:color="auto"/>
              </w:divBdr>
            </w:div>
          </w:divsChild>
        </w:div>
        <w:div w:id="833961149">
          <w:marLeft w:val="0"/>
          <w:marRight w:val="0"/>
          <w:marTop w:val="0"/>
          <w:marBottom w:val="0"/>
          <w:divBdr>
            <w:top w:val="none" w:sz="0" w:space="0" w:color="auto"/>
            <w:left w:val="none" w:sz="0" w:space="0" w:color="auto"/>
            <w:bottom w:val="none" w:sz="0" w:space="0" w:color="auto"/>
            <w:right w:val="none" w:sz="0" w:space="0" w:color="auto"/>
          </w:divBdr>
          <w:divsChild>
            <w:div w:id="1295792080">
              <w:marLeft w:val="0"/>
              <w:marRight w:val="0"/>
              <w:marTop w:val="0"/>
              <w:marBottom w:val="0"/>
              <w:divBdr>
                <w:top w:val="none" w:sz="0" w:space="0" w:color="auto"/>
                <w:left w:val="none" w:sz="0" w:space="0" w:color="auto"/>
                <w:bottom w:val="none" w:sz="0" w:space="0" w:color="auto"/>
                <w:right w:val="none" w:sz="0" w:space="0" w:color="auto"/>
              </w:divBdr>
            </w:div>
          </w:divsChild>
        </w:div>
        <w:div w:id="845944553">
          <w:marLeft w:val="0"/>
          <w:marRight w:val="0"/>
          <w:marTop w:val="0"/>
          <w:marBottom w:val="0"/>
          <w:divBdr>
            <w:top w:val="none" w:sz="0" w:space="0" w:color="auto"/>
            <w:left w:val="none" w:sz="0" w:space="0" w:color="auto"/>
            <w:bottom w:val="none" w:sz="0" w:space="0" w:color="auto"/>
            <w:right w:val="none" w:sz="0" w:space="0" w:color="auto"/>
          </w:divBdr>
          <w:divsChild>
            <w:div w:id="251359445">
              <w:marLeft w:val="0"/>
              <w:marRight w:val="0"/>
              <w:marTop w:val="0"/>
              <w:marBottom w:val="0"/>
              <w:divBdr>
                <w:top w:val="none" w:sz="0" w:space="0" w:color="auto"/>
                <w:left w:val="none" w:sz="0" w:space="0" w:color="auto"/>
                <w:bottom w:val="none" w:sz="0" w:space="0" w:color="auto"/>
                <w:right w:val="none" w:sz="0" w:space="0" w:color="auto"/>
              </w:divBdr>
            </w:div>
          </w:divsChild>
        </w:div>
        <w:div w:id="846948159">
          <w:marLeft w:val="0"/>
          <w:marRight w:val="0"/>
          <w:marTop w:val="0"/>
          <w:marBottom w:val="0"/>
          <w:divBdr>
            <w:top w:val="none" w:sz="0" w:space="0" w:color="auto"/>
            <w:left w:val="none" w:sz="0" w:space="0" w:color="auto"/>
            <w:bottom w:val="none" w:sz="0" w:space="0" w:color="auto"/>
            <w:right w:val="none" w:sz="0" w:space="0" w:color="auto"/>
          </w:divBdr>
          <w:divsChild>
            <w:div w:id="1764103678">
              <w:marLeft w:val="0"/>
              <w:marRight w:val="0"/>
              <w:marTop w:val="0"/>
              <w:marBottom w:val="0"/>
              <w:divBdr>
                <w:top w:val="none" w:sz="0" w:space="0" w:color="auto"/>
                <w:left w:val="none" w:sz="0" w:space="0" w:color="auto"/>
                <w:bottom w:val="none" w:sz="0" w:space="0" w:color="auto"/>
                <w:right w:val="none" w:sz="0" w:space="0" w:color="auto"/>
              </w:divBdr>
            </w:div>
          </w:divsChild>
        </w:div>
        <w:div w:id="866334675">
          <w:marLeft w:val="0"/>
          <w:marRight w:val="0"/>
          <w:marTop w:val="0"/>
          <w:marBottom w:val="0"/>
          <w:divBdr>
            <w:top w:val="none" w:sz="0" w:space="0" w:color="auto"/>
            <w:left w:val="none" w:sz="0" w:space="0" w:color="auto"/>
            <w:bottom w:val="none" w:sz="0" w:space="0" w:color="auto"/>
            <w:right w:val="none" w:sz="0" w:space="0" w:color="auto"/>
          </w:divBdr>
          <w:divsChild>
            <w:div w:id="811630269">
              <w:marLeft w:val="0"/>
              <w:marRight w:val="0"/>
              <w:marTop w:val="0"/>
              <w:marBottom w:val="0"/>
              <w:divBdr>
                <w:top w:val="none" w:sz="0" w:space="0" w:color="auto"/>
                <w:left w:val="none" w:sz="0" w:space="0" w:color="auto"/>
                <w:bottom w:val="none" w:sz="0" w:space="0" w:color="auto"/>
                <w:right w:val="none" w:sz="0" w:space="0" w:color="auto"/>
              </w:divBdr>
            </w:div>
          </w:divsChild>
        </w:div>
        <w:div w:id="875771674">
          <w:marLeft w:val="0"/>
          <w:marRight w:val="0"/>
          <w:marTop w:val="0"/>
          <w:marBottom w:val="0"/>
          <w:divBdr>
            <w:top w:val="none" w:sz="0" w:space="0" w:color="auto"/>
            <w:left w:val="none" w:sz="0" w:space="0" w:color="auto"/>
            <w:bottom w:val="none" w:sz="0" w:space="0" w:color="auto"/>
            <w:right w:val="none" w:sz="0" w:space="0" w:color="auto"/>
          </w:divBdr>
          <w:divsChild>
            <w:div w:id="471756012">
              <w:marLeft w:val="0"/>
              <w:marRight w:val="0"/>
              <w:marTop w:val="0"/>
              <w:marBottom w:val="0"/>
              <w:divBdr>
                <w:top w:val="none" w:sz="0" w:space="0" w:color="auto"/>
                <w:left w:val="none" w:sz="0" w:space="0" w:color="auto"/>
                <w:bottom w:val="none" w:sz="0" w:space="0" w:color="auto"/>
                <w:right w:val="none" w:sz="0" w:space="0" w:color="auto"/>
              </w:divBdr>
            </w:div>
          </w:divsChild>
        </w:div>
        <w:div w:id="876089135">
          <w:marLeft w:val="0"/>
          <w:marRight w:val="0"/>
          <w:marTop w:val="0"/>
          <w:marBottom w:val="0"/>
          <w:divBdr>
            <w:top w:val="none" w:sz="0" w:space="0" w:color="auto"/>
            <w:left w:val="none" w:sz="0" w:space="0" w:color="auto"/>
            <w:bottom w:val="none" w:sz="0" w:space="0" w:color="auto"/>
            <w:right w:val="none" w:sz="0" w:space="0" w:color="auto"/>
          </w:divBdr>
          <w:divsChild>
            <w:div w:id="1936286088">
              <w:marLeft w:val="0"/>
              <w:marRight w:val="0"/>
              <w:marTop w:val="0"/>
              <w:marBottom w:val="0"/>
              <w:divBdr>
                <w:top w:val="none" w:sz="0" w:space="0" w:color="auto"/>
                <w:left w:val="none" w:sz="0" w:space="0" w:color="auto"/>
                <w:bottom w:val="none" w:sz="0" w:space="0" w:color="auto"/>
                <w:right w:val="none" w:sz="0" w:space="0" w:color="auto"/>
              </w:divBdr>
            </w:div>
          </w:divsChild>
        </w:div>
        <w:div w:id="877009215">
          <w:marLeft w:val="0"/>
          <w:marRight w:val="0"/>
          <w:marTop w:val="0"/>
          <w:marBottom w:val="0"/>
          <w:divBdr>
            <w:top w:val="none" w:sz="0" w:space="0" w:color="auto"/>
            <w:left w:val="none" w:sz="0" w:space="0" w:color="auto"/>
            <w:bottom w:val="none" w:sz="0" w:space="0" w:color="auto"/>
            <w:right w:val="none" w:sz="0" w:space="0" w:color="auto"/>
          </w:divBdr>
          <w:divsChild>
            <w:div w:id="420880764">
              <w:marLeft w:val="0"/>
              <w:marRight w:val="0"/>
              <w:marTop w:val="0"/>
              <w:marBottom w:val="0"/>
              <w:divBdr>
                <w:top w:val="none" w:sz="0" w:space="0" w:color="auto"/>
                <w:left w:val="none" w:sz="0" w:space="0" w:color="auto"/>
                <w:bottom w:val="none" w:sz="0" w:space="0" w:color="auto"/>
                <w:right w:val="none" w:sz="0" w:space="0" w:color="auto"/>
              </w:divBdr>
            </w:div>
          </w:divsChild>
        </w:div>
        <w:div w:id="889338911">
          <w:marLeft w:val="0"/>
          <w:marRight w:val="0"/>
          <w:marTop w:val="0"/>
          <w:marBottom w:val="0"/>
          <w:divBdr>
            <w:top w:val="none" w:sz="0" w:space="0" w:color="auto"/>
            <w:left w:val="none" w:sz="0" w:space="0" w:color="auto"/>
            <w:bottom w:val="none" w:sz="0" w:space="0" w:color="auto"/>
            <w:right w:val="none" w:sz="0" w:space="0" w:color="auto"/>
          </w:divBdr>
          <w:divsChild>
            <w:div w:id="221603655">
              <w:marLeft w:val="0"/>
              <w:marRight w:val="0"/>
              <w:marTop w:val="0"/>
              <w:marBottom w:val="0"/>
              <w:divBdr>
                <w:top w:val="none" w:sz="0" w:space="0" w:color="auto"/>
                <w:left w:val="none" w:sz="0" w:space="0" w:color="auto"/>
                <w:bottom w:val="none" w:sz="0" w:space="0" w:color="auto"/>
                <w:right w:val="none" w:sz="0" w:space="0" w:color="auto"/>
              </w:divBdr>
            </w:div>
          </w:divsChild>
        </w:div>
        <w:div w:id="890385331">
          <w:marLeft w:val="0"/>
          <w:marRight w:val="0"/>
          <w:marTop w:val="0"/>
          <w:marBottom w:val="0"/>
          <w:divBdr>
            <w:top w:val="none" w:sz="0" w:space="0" w:color="auto"/>
            <w:left w:val="none" w:sz="0" w:space="0" w:color="auto"/>
            <w:bottom w:val="none" w:sz="0" w:space="0" w:color="auto"/>
            <w:right w:val="none" w:sz="0" w:space="0" w:color="auto"/>
          </w:divBdr>
          <w:divsChild>
            <w:div w:id="1946302913">
              <w:marLeft w:val="0"/>
              <w:marRight w:val="0"/>
              <w:marTop w:val="0"/>
              <w:marBottom w:val="0"/>
              <w:divBdr>
                <w:top w:val="none" w:sz="0" w:space="0" w:color="auto"/>
                <w:left w:val="none" w:sz="0" w:space="0" w:color="auto"/>
                <w:bottom w:val="none" w:sz="0" w:space="0" w:color="auto"/>
                <w:right w:val="none" w:sz="0" w:space="0" w:color="auto"/>
              </w:divBdr>
            </w:div>
          </w:divsChild>
        </w:div>
        <w:div w:id="890920715">
          <w:marLeft w:val="0"/>
          <w:marRight w:val="0"/>
          <w:marTop w:val="0"/>
          <w:marBottom w:val="0"/>
          <w:divBdr>
            <w:top w:val="none" w:sz="0" w:space="0" w:color="auto"/>
            <w:left w:val="none" w:sz="0" w:space="0" w:color="auto"/>
            <w:bottom w:val="none" w:sz="0" w:space="0" w:color="auto"/>
            <w:right w:val="none" w:sz="0" w:space="0" w:color="auto"/>
          </w:divBdr>
          <w:divsChild>
            <w:div w:id="271400275">
              <w:marLeft w:val="0"/>
              <w:marRight w:val="0"/>
              <w:marTop w:val="0"/>
              <w:marBottom w:val="0"/>
              <w:divBdr>
                <w:top w:val="none" w:sz="0" w:space="0" w:color="auto"/>
                <w:left w:val="none" w:sz="0" w:space="0" w:color="auto"/>
                <w:bottom w:val="none" w:sz="0" w:space="0" w:color="auto"/>
                <w:right w:val="none" w:sz="0" w:space="0" w:color="auto"/>
              </w:divBdr>
            </w:div>
          </w:divsChild>
        </w:div>
        <w:div w:id="892277244">
          <w:marLeft w:val="0"/>
          <w:marRight w:val="0"/>
          <w:marTop w:val="0"/>
          <w:marBottom w:val="0"/>
          <w:divBdr>
            <w:top w:val="none" w:sz="0" w:space="0" w:color="auto"/>
            <w:left w:val="none" w:sz="0" w:space="0" w:color="auto"/>
            <w:bottom w:val="none" w:sz="0" w:space="0" w:color="auto"/>
            <w:right w:val="none" w:sz="0" w:space="0" w:color="auto"/>
          </w:divBdr>
          <w:divsChild>
            <w:div w:id="785348721">
              <w:marLeft w:val="0"/>
              <w:marRight w:val="0"/>
              <w:marTop w:val="0"/>
              <w:marBottom w:val="0"/>
              <w:divBdr>
                <w:top w:val="none" w:sz="0" w:space="0" w:color="auto"/>
                <w:left w:val="none" w:sz="0" w:space="0" w:color="auto"/>
                <w:bottom w:val="none" w:sz="0" w:space="0" w:color="auto"/>
                <w:right w:val="none" w:sz="0" w:space="0" w:color="auto"/>
              </w:divBdr>
            </w:div>
          </w:divsChild>
        </w:div>
        <w:div w:id="908660393">
          <w:marLeft w:val="0"/>
          <w:marRight w:val="0"/>
          <w:marTop w:val="0"/>
          <w:marBottom w:val="0"/>
          <w:divBdr>
            <w:top w:val="none" w:sz="0" w:space="0" w:color="auto"/>
            <w:left w:val="none" w:sz="0" w:space="0" w:color="auto"/>
            <w:bottom w:val="none" w:sz="0" w:space="0" w:color="auto"/>
            <w:right w:val="none" w:sz="0" w:space="0" w:color="auto"/>
          </w:divBdr>
          <w:divsChild>
            <w:div w:id="2069956360">
              <w:marLeft w:val="0"/>
              <w:marRight w:val="0"/>
              <w:marTop w:val="0"/>
              <w:marBottom w:val="0"/>
              <w:divBdr>
                <w:top w:val="none" w:sz="0" w:space="0" w:color="auto"/>
                <w:left w:val="none" w:sz="0" w:space="0" w:color="auto"/>
                <w:bottom w:val="none" w:sz="0" w:space="0" w:color="auto"/>
                <w:right w:val="none" w:sz="0" w:space="0" w:color="auto"/>
              </w:divBdr>
            </w:div>
          </w:divsChild>
        </w:div>
        <w:div w:id="910893073">
          <w:marLeft w:val="0"/>
          <w:marRight w:val="0"/>
          <w:marTop w:val="0"/>
          <w:marBottom w:val="0"/>
          <w:divBdr>
            <w:top w:val="none" w:sz="0" w:space="0" w:color="auto"/>
            <w:left w:val="none" w:sz="0" w:space="0" w:color="auto"/>
            <w:bottom w:val="none" w:sz="0" w:space="0" w:color="auto"/>
            <w:right w:val="none" w:sz="0" w:space="0" w:color="auto"/>
          </w:divBdr>
          <w:divsChild>
            <w:div w:id="1901476686">
              <w:marLeft w:val="0"/>
              <w:marRight w:val="0"/>
              <w:marTop w:val="0"/>
              <w:marBottom w:val="0"/>
              <w:divBdr>
                <w:top w:val="none" w:sz="0" w:space="0" w:color="auto"/>
                <w:left w:val="none" w:sz="0" w:space="0" w:color="auto"/>
                <w:bottom w:val="none" w:sz="0" w:space="0" w:color="auto"/>
                <w:right w:val="none" w:sz="0" w:space="0" w:color="auto"/>
              </w:divBdr>
            </w:div>
          </w:divsChild>
        </w:div>
        <w:div w:id="919563855">
          <w:marLeft w:val="0"/>
          <w:marRight w:val="0"/>
          <w:marTop w:val="0"/>
          <w:marBottom w:val="0"/>
          <w:divBdr>
            <w:top w:val="none" w:sz="0" w:space="0" w:color="auto"/>
            <w:left w:val="none" w:sz="0" w:space="0" w:color="auto"/>
            <w:bottom w:val="none" w:sz="0" w:space="0" w:color="auto"/>
            <w:right w:val="none" w:sz="0" w:space="0" w:color="auto"/>
          </w:divBdr>
          <w:divsChild>
            <w:div w:id="1266378981">
              <w:marLeft w:val="0"/>
              <w:marRight w:val="0"/>
              <w:marTop w:val="0"/>
              <w:marBottom w:val="0"/>
              <w:divBdr>
                <w:top w:val="none" w:sz="0" w:space="0" w:color="auto"/>
                <w:left w:val="none" w:sz="0" w:space="0" w:color="auto"/>
                <w:bottom w:val="none" w:sz="0" w:space="0" w:color="auto"/>
                <w:right w:val="none" w:sz="0" w:space="0" w:color="auto"/>
              </w:divBdr>
            </w:div>
          </w:divsChild>
        </w:div>
        <w:div w:id="920333065">
          <w:marLeft w:val="0"/>
          <w:marRight w:val="0"/>
          <w:marTop w:val="0"/>
          <w:marBottom w:val="0"/>
          <w:divBdr>
            <w:top w:val="none" w:sz="0" w:space="0" w:color="auto"/>
            <w:left w:val="none" w:sz="0" w:space="0" w:color="auto"/>
            <w:bottom w:val="none" w:sz="0" w:space="0" w:color="auto"/>
            <w:right w:val="none" w:sz="0" w:space="0" w:color="auto"/>
          </w:divBdr>
          <w:divsChild>
            <w:div w:id="1789549592">
              <w:marLeft w:val="0"/>
              <w:marRight w:val="0"/>
              <w:marTop w:val="0"/>
              <w:marBottom w:val="0"/>
              <w:divBdr>
                <w:top w:val="none" w:sz="0" w:space="0" w:color="auto"/>
                <w:left w:val="none" w:sz="0" w:space="0" w:color="auto"/>
                <w:bottom w:val="none" w:sz="0" w:space="0" w:color="auto"/>
                <w:right w:val="none" w:sz="0" w:space="0" w:color="auto"/>
              </w:divBdr>
            </w:div>
          </w:divsChild>
        </w:div>
        <w:div w:id="927663671">
          <w:marLeft w:val="0"/>
          <w:marRight w:val="0"/>
          <w:marTop w:val="0"/>
          <w:marBottom w:val="0"/>
          <w:divBdr>
            <w:top w:val="none" w:sz="0" w:space="0" w:color="auto"/>
            <w:left w:val="none" w:sz="0" w:space="0" w:color="auto"/>
            <w:bottom w:val="none" w:sz="0" w:space="0" w:color="auto"/>
            <w:right w:val="none" w:sz="0" w:space="0" w:color="auto"/>
          </w:divBdr>
          <w:divsChild>
            <w:div w:id="1117796104">
              <w:marLeft w:val="0"/>
              <w:marRight w:val="0"/>
              <w:marTop w:val="0"/>
              <w:marBottom w:val="0"/>
              <w:divBdr>
                <w:top w:val="none" w:sz="0" w:space="0" w:color="auto"/>
                <w:left w:val="none" w:sz="0" w:space="0" w:color="auto"/>
                <w:bottom w:val="none" w:sz="0" w:space="0" w:color="auto"/>
                <w:right w:val="none" w:sz="0" w:space="0" w:color="auto"/>
              </w:divBdr>
            </w:div>
          </w:divsChild>
        </w:div>
        <w:div w:id="931819819">
          <w:marLeft w:val="0"/>
          <w:marRight w:val="0"/>
          <w:marTop w:val="0"/>
          <w:marBottom w:val="0"/>
          <w:divBdr>
            <w:top w:val="none" w:sz="0" w:space="0" w:color="auto"/>
            <w:left w:val="none" w:sz="0" w:space="0" w:color="auto"/>
            <w:bottom w:val="none" w:sz="0" w:space="0" w:color="auto"/>
            <w:right w:val="none" w:sz="0" w:space="0" w:color="auto"/>
          </w:divBdr>
          <w:divsChild>
            <w:div w:id="108940728">
              <w:marLeft w:val="0"/>
              <w:marRight w:val="0"/>
              <w:marTop w:val="0"/>
              <w:marBottom w:val="0"/>
              <w:divBdr>
                <w:top w:val="none" w:sz="0" w:space="0" w:color="auto"/>
                <w:left w:val="none" w:sz="0" w:space="0" w:color="auto"/>
                <w:bottom w:val="none" w:sz="0" w:space="0" w:color="auto"/>
                <w:right w:val="none" w:sz="0" w:space="0" w:color="auto"/>
              </w:divBdr>
            </w:div>
          </w:divsChild>
        </w:div>
        <w:div w:id="946962146">
          <w:marLeft w:val="0"/>
          <w:marRight w:val="0"/>
          <w:marTop w:val="0"/>
          <w:marBottom w:val="0"/>
          <w:divBdr>
            <w:top w:val="none" w:sz="0" w:space="0" w:color="auto"/>
            <w:left w:val="none" w:sz="0" w:space="0" w:color="auto"/>
            <w:bottom w:val="none" w:sz="0" w:space="0" w:color="auto"/>
            <w:right w:val="none" w:sz="0" w:space="0" w:color="auto"/>
          </w:divBdr>
          <w:divsChild>
            <w:div w:id="446855998">
              <w:marLeft w:val="0"/>
              <w:marRight w:val="0"/>
              <w:marTop w:val="0"/>
              <w:marBottom w:val="0"/>
              <w:divBdr>
                <w:top w:val="none" w:sz="0" w:space="0" w:color="auto"/>
                <w:left w:val="none" w:sz="0" w:space="0" w:color="auto"/>
                <w:bottom w:val="none" w:sz="0" w:space="0" w:color="auto"/>
                <w:right w:val="none" w:sz="0" w:space="0" w:color="auto"/>
              </w:divBdr>
            </w:div>
          </w:divsChild>
        </w:div>
        <w:div w:id="956981629">
          <w:marLeft w:val="0"/>
          <w:marRight w:val="0"/>
          <w:marTop w:val="0"/>
          <w:marBottom w:val="0"/>
          <w:divBdr>
            <w:top w:val="none" w:sz="0" w:space="0" w:color="auto"/>
            <w:left w:val="none" w:sz="0" w:space="0" w:color="auto"/>
            <w:bottom w:val="none" w:sz="0" w:space="0" w:color="auto"/>
            <w:right w:val="none" w:sz="0" w:space="0" w:color="auto"/>
          </w:divBdr>
          <w:divsChild>
            <w:div w:id="429550574">
              <w:marLeft w:val="0"/>
              <w:marRight w:val="0"/>
              <w:marTop w:val="0"/>
              <w:marBottom w:val="0"/>
              <w:divBdr>
                <w:top w:val="none" w:sz="0" w:space="0" w:color="auto"/>
                <w:left w:val="none" w:sz="0" w:space="0" w:color="auto"/>
                <w:bottom w:val="none" w:sz="0" w:space="0" w:color="auto"/>
                <w:right w:val="none" w:sz="0" w:space="0" w:color="auto"/>
              </w:divBdr>
            </w:div>
          </w:divsChild>
        </w:div>
        <w:div w:id="960382136">
          <w:marLeft w:val="0"/>
          <w:marRight w:val="0"/>
          <w:marTop w:val="0"/>
          <w:marBottom w:val="0"/>
          <w:divBdr>
            <w:top w:val="none" w:sz="0" w:space="0" w:color="auto"/>
            <w:left w:val="none" w:sz="0" w:space="0" w:color="auto"/>
            <w:bottom w:val="none" w:sz="0" w:space="0" w:color="auto"/>
            <w:right w:val="none" w:sz="0" w:space="0" w:color="auto"/>
          </w:divBdr>
          <w:divsChild>
            <w:div w:id="1461190964">
              <w:marLeft w:val="0"/>
              <w:marRight w:val="0"/>
              <w:marTop w:val="0"/>
              <w:marBottom w:val="0"/>
              <w:divBdr>
                <w:top w:val="none" w:sz="0" w:space="0" w:color="auto"/>
                <w:left w:val="none" w:sz="0" w:space="0" w:color="auto"/>
                <w:bottom w:val="none" w:sz="0" w:space="0" w:color="auto"/>
                <w:right w:val="none" w:sz="0" w:space="0" w:color="auto"/>
              </w:divBdr>
            </w:div>
          </w:divsChild>
        </w:div>
        <w:div w:id="961182051">
          <w:marLeft w:val="0"/>
          <w:marRight w:val="0"/>
          <w:marTop w:val="0"/>
          <w:marBottom w:val="0"/>
          <w:divBdr>
            <w:top w:val="none" w:sz="0" w:space="0" w:color="auto"/>
            <w:left w:val="none" w:sz="0" w:space="0" w:color="auto"/>
            <w:bottom w:val="none" w:sz="0" w:space="0" w:color="auto"/>
            <w:right w:val="none" w:sz="0" w:space="0" w:color="auto"/>
          </w:divBdr>
          <w:divsChild>
            <w:div w:id="598412430">
              <w:marLeft w:val="0"/>
              <w:marRight w:val="0"/>
              <w:marTop w:val="0"/>
              <w:marBottom w:val="0"/>
              <w:divBdr>
                <w:top w:val="none" w:sz="0" w:space="0" w:color="auto"/>
                <w:left w:val="none" w:sz="0" w:space="0" w:color="auto"/>
                <w:bottom w:val="none" w:sz="0" w:space="0" w:color="auto"/>
                <w:right w:val="none" w:sz="0" w:space="0" w:color="auto"/>
              </w:divBdr>
            </w:div>
          </w:divsChild>
        </w:div>
        <w:div w:id="963660048">
          <w:marLeft w:val="0"/>
          <w:marRight w:val="0"/>
          <w:marTop w:val="0"/>
          <w:marBottom w:val="0"/>
          <w:divBdr>
            <w:top w:val="none" w:sz="0" w:space="0" w:color="auto"/>
            <w:left w:val="none" w:sz="0" w:space="0" w:color="auto"/>
            <w:bottom w:val="none" w:sz="0" w:space="0" w:color="auto"/>
            <w:right w:val="none" w:sz="0" w:space="0" w:color="auto"/>
          </w:divBdr>
          <w:divsChild>
            <w:div w:id="1071394007">
              <w:marLeft w:val="0"/>
              <w:marRight w:val="0"/>
              <w:marTop w:val="0"/>
              <w:marBottom w:val="0"/>
              <w:divBdr>
                <w:top w:val="none" w:sz="0" w:space="0" w:color="auto"/>
                <w:left w:val="none" w:sz="0" w:space="0" w:color="auto"/>
                <w:bottom w:val="none" w:sz="0" w:space="0" w:color="auto"/>
                <w:right w:val="none" w:sz="0" w:space="0" w:color="auto"/>
              </w:divBdr>
            </w:div>
          </w:divsChild>
        </w:div>
        <w:div w:id="975522873">
          <w:marLeft w:val="0"/>
          <w:marRight w:val="0"/>
          <w:marTop w:val="0"/>
          <w:marBottom w:val="0"/>
          <w:divBdr>
            <w:top w:val="none" w:sz="0" w:space="0" w:color="auto"/>
            <w:left w:val="none" w:sz="0" w:space="0" w:color="auto"/>
            <w:bottom w:val="none" w:sz="0" w:space="0" w:color="auto"/>
            <w:right w:val="none" w:sz="0" w:space="0" w:color="auto"/>
          </w:divBdr>
          <w:divsChild>
            <w:div w:id="1910188133">
              <w:marLeft w:val="0"/>
              <w:marRight w:val="0"/>
              <w:marTop w:val="0"/>
              <w:marBottom w:val="0"/>
              <w:divBdr>
                <w:top w:val="none" w:sz="0" w:space="0" w:color="auto"/>
                <w:left w:val="none" w:sz="0" w:space="0" w:color="auto"/>
                <w:bottom w:val="none" w:sz="0" w:space="0" w:color="auto"/>
                <w:right w:val="none" w:sz="0" w:space="0" w:color="auto"/>
              </w:divBdr>
            </w:div>
          </w:divsChild>
        </w:div>
        <w:div w:id="988443535">
          <w:marLeft w:val="0"/>
          <w:marRight w:val="0"/>
          <w:marTop w:val="0"/>
          <w:marBottom w:val="0"/>
          <w:divBdr>
            <w:top w:val="none" w:sz="0" w:space="0" w:color="auto"/>
            <w:left w:val="none" w:sz="0" w:space="0" w:color="auto"/>
            <w:bottom w:val="none" w:sz="0" w:space="0" w:color="auto"/>
            <w:right w:val="none" w:sz="0" w:space="0" w:color="auto"/>
          </w:divBdr>
          <w:divsChild>
            <w:div w:id="844709720">
              <w:marLeft w:val="0"/>
              <w:marRight w:val="0"/>
              <w:marTop w:val="0"/>
              <w:marBottom w:val="0"/>
              <w:divBdr>
                <w:top w:val="none" w:sz="0" w:space="0" w:color="auto"/>
                <w:left w:val="none" w:sz="0" w:space="0" w:color="auto"/>
                <w:bottom w:val="none" w:sz="0" w:space="0" w:color="auto"/>
                <w:right w:val="none" w:sz="0" w:space="0" w:color="auto"/>
              </w:divBdr>
            </w:div>
          </w:divsChild>
        </w:div>
        <w:div w:id="1004673819">
          <w:marLeft w:val="0"/>
          <w:marRight w:val="0"/>
          <w:marTop w:val="0"/>
          <w:marBottom w:val="0"/>
          <w:divBdr>
            <w:top w:val="none" w:sz="0" w:space="0" w:color="auto"/>
            <w:left w:val="none" w:sz="0" w:space="0" w:color="auto"/>
            <w:bottom w:val="none" w:sz="0" w:space="0" w:color="auto"/>
            <w:right w:val="none" w:sz="0" w:space="0" w:color="auto"/>
          </w:divBdr>
          <w:divsChild>
            <w:div w:id="793520583">
              <w:marLeft w:val="0"/>
              <w:marRight w:val="0"/>
              <w:marTop w:val="0"/>
              <w:marBottom w:val="0"/>
              <w:divBdr>
                <w:top w:val="none" w:sz="0" w:space="0" w:color="auto"/>
                <w:left w:val="none" w:sz="0" w:space="0" w:color="auto"/>
                <w:bottom w:val="none" w:sz="0" w:space="0" w:color="auto"/>
                <w:right w:val="none" w:sz="0" w:space="0" w:color="auto"/>
              </w:divBdr>
            </w:div>
          </w:divsChild>
        </w:div>
        <w:div w:id="1014529572">
          <w:marLeft w:val="0"/>
          <w:marRight w:val="0"/>
          <w:marTop w:val="0"/>
          <w:marBottom w:val="0"/>
          <w:divBdr>
            <w:top w:val="none" w:sz="0" w:space="0" w:color="auto"/>
            <w:left w:val="none" w:sz="0" w:space="0" w:color="auto"/>
            <w:bottom w:val="none" w:sz="0" w:space="0" w:color="auto"/>
            <w:right w:val="none" w:sz="0" w:space="0" w:color="auto"/>
          </w:divBdr>
          <w:divsChild>
            <w:div w:id="1711953420">
              <w:marLeft w:val="0"/>
              <w:marRight w:val="0"/>
              <w:marTop w:val="0"/>
              <w:marBottom w:val="0"/>
              <w:divBdr>
                <w:top w:val="none" w:sz="0" w:space="0" w:color="auto"/>
                <w:left w:val="none" w:sz="0" w:space="0" w:color="auto"/>
                <w:bottom w:val="none" w:sz="0" w:space="0" w:color="auto"/>
                <w:right w:val="none" w:sz="0" w:space="0" w:color="auto"/>
              </w:divBdr>
            </w:div>
          </w:divsChild>
        </w:div>
        <w:div w:id="1035303684">
          <w:marLeft w:val="0"/>
          <w:marRight w:val="0"/>
          <w:marTop w:val="0"/>
          <w:marBottom w:val="0"/>
          <w:divBdr>
            <w:top w:val="none" w:sz="0" w:space="0" w:color="auto"/>
            <w:left w:val="none" w:sz="0" w:space="0" w:color="auto"/>
            <w:bottom w:val="none" w:sz="0" w:space="0" w:color="auto"/>
            <w:right w:val="none" w:sz="0" w:space="0" w:color="auto"/>
          </w:divBdr>
          <w:divsChild>
            <w:div w:id="1303192550">
              <w:marLeft w:val="0"/>
              <w:marRight w:val="0"/>
              <w:marTop w:val="0"/>
              <w:marBottom w:val="0"/>
              <w:divBdr>
                <w:top w:val="none" w:sz="0" w:space="0" w:color="auto"/>
                <w:left w:val="none" w:sz="0" w:space="0" w:color="auto"/>
                <w:bottom w:val="none" w:sz="0" w:space="0" w:color="auto"/>
                <w:right w:val="none" w:sz="0" w:space="0" w:color="auto"/>
              </w:divBdr>
            </w:div>
          </w:divsChild>
        </w:div>
        <w:div w:id="1039475643">
          <w:marLeft w:val="0"/>
          <w:marRight w:val="0"/>
          <w:marTop w:val="0"/>
          <w:marBottom w:val="0"/>
          <w:divBdr>
            <w:top w:val="none" w:sz="0" w:space="0" w:color="auto"/>
            <w:left w:val="none" w:sz="0" w:space="0" w:color="auto"/>
            <w:bottom w:val="none" w:sz="0" w:space="0" w:color="auto"/>
            <w:right w:val="none" w:sz="0" w:space="0" w:color="auto"/>
          </w:divBdr>
          <w:divsChild>
            <w:div w:id="1182820191">
              <w:marLeft w:val="0"/>
              <w:marRight w:val="0"/>
              <w:marTop w:val="0"/>
              <w:marBottom w:val="0"/>
              <w:divBdr>
                <w:top w:val="none" w:sz="0" w:space="0" w:color="auto"/>
                <w:left w:val="none" w:sz="0" w:space="0" w:color="auto"/>
                <w:bottom w:val="none" w:sz="0" w:space="0" w:color="auto"/>
                <w:right w:val="none" w:sz="0" w:space="0" w:color="auto"/>
              </w:divBdr>
            </w:div>
          </w:divsChild>
        </w:div>
        <w:div w:id="1051929100">
          <w:marLeft w:val="0"/>
          <w:marRight w:val="0"/>
          <w:marTop w:val="0"/>
          <w:marBottom w:val="0"/>
          <w:divBdr>
            <w:top w:val="none" w:sz="0" w:space="0" w:color="auto"/>
            <w:left w:val="none" w:sz="0" w:space="0" w:color="auto"/>
            <w:bottom w:val="none" w:sz="0" w:space="0" w:color="auto"/>
            <w:right w:val="none" w:sz="0" w:space="0" w:color="auto"/>
          </w:divBdr>
          <w:divsChild>
            <w:div w:id="1254582501">
              <w:marLeft w:val="0"/>
              <w:marRight w:val="0"/>
              <w:marTop w:val="0"/>
              <w:marBottom w:val="0"/>
              <w:divBdr>
                <w:top w:val="none" w:sz="0" w:space="0" w:color="auto"/>
                <w:left w:val="none" w:sz="0" w:space="0" w:color="auto"/>
                <w:bottom w:val="none" w:sz="0" w:space="0" w:color="auto"/>
                <w:right w:val="none" w:sz="0" w:space="0" w:color="auto"/>
              </w:divBdr>
            </w:div>
          </w:divsChild>
        </w:div>
        <w:div w:id="1062406809">
          <w:marLeft w:val="0"/>
          <w:marRight w:val="0"/>
          <w:marTop w:val="0"/>
          <w:marBottom w:val="0"/>
          <w:divBdr>
            <w:top w:val="none" w:sz="0" w:space="0" w:color="auto"/>
            <w:left w:val="none" w:sz="0" w:space="0" w:color="auto"/>
            <w:bottom w:val="none" w:sz="0" w:space="0" w:color="auto"/>
            <w:right w:val="none" w:sz="0" w:space="0" w:color="auto"/>
          </w:divBdr>
          <w:divsChild>
            <w:div w:id="1705016147">
              <w:marLeft w:val="0"/>
              <w:marRight w:val="0"/>
              <w:marTop w:val="0"/>
              <w:marBottom w:val="0"/>
              <w:divBdr>
                <w:top w:val="none" w:sz="0" w:space="0" w:color="auto"/>
                <w:left w:val="none" w:sz="0" w:space="0" w:color="auto"/>
                <w:bottom w:val="none" w:sz="0" w:space="0" w:color="auto"/>
                <w:right w:val="none" w:sz="0" w:space="0" w:color="auto"/>
              </w:divBdr>
            </w:div>
          </w:divsChild>
        </w:div>
        <w:div w:id="1069619176">
          <w:marLeft w:val="0"/>
          <w:marRight w:val="0"/>
          <w:marTop w:val="0"/>
          <w:marBottom w:val="0"/>
          <w:divBdr>
            <w:top w:val="none" w:sz="0" w:space="0" w:color="auto"/>
            <w:left w:val="none" w:sz="0" w:space="0" w:color="auto"/>
            <w:bottom w:val="none" w:sz="0" w:space="0" w:color="auto"/>
            <w:right w:val="none" w:sz="0" w:space="0" w:color="auto"/>
          </w:divBdr>
          <w:divsChild>
            <w:div w:id="1389037447">
              <w:marLeft w:val="0"/>
              <w:marRight w:val="0"/>
              <w:marTop w:val="0"/>
              <w:marBottom w:val="0"/>
              <w:divBdr>
                <w:top w:val="none" w:sz="0" w:space="0" w:color="auto"/>
                <w:left w:val="none" w:sz="0" w:space="0" w:color="auto"/>
                <w:bottom w:val="none" w:sz="0" w:space="0" w:color="auto"/>
                <w:right w:val="none" w:sz="0" w:space="0" w:color="auto"/>
              </w:divBdr>
            </w:div>
          </w:divsChild>
        </w:div>
        <w:div w:id="1070542819">
          <w:marLeft w:val="0"/>
          <w:marRight w:val="0"/>
          <w:marTop w:val="0"/>
          <w:marBottom w:val="0"/>
          <w:divBdr>
            <w:top w:val="none" w:sz="0" w:space="0" w:color="auto"/>
            <w:left w:val="none" w:sz="0" w:space="0" w:color="auto"/>
            <w:bottom w:val="none" w:sz="0" w:space="0" w:color="auto"/>
            <w:right w:val="none" w:sz="0" w:space="0" w:color="auto"/>
          </w:divBdr>
          <w:divsChild>
            <w:div w:id="1984313867">
              <w:marLeft w:val="0"/>
              <w:marRight w:val="0"/>
              <w:marTop w:val="0"/>
              <w:marBottom w:val="0"/>
              <w:divBdr>
                <w:top w:val="none" w:sz="0" w:space="0" w:color="auto"/>
                <w:left w:val="none" w:sz="0" w:space="0" w:color="auto"/>
                <w:bottom w:val="none" w:sz="0" w:space="0" w:color="auto"/>
                <w:right w:val="none" w:sz="0" w:space="0" w:color="auto"/>
              </w:divBdr>
            </w:div>
          </w:divsChild>
        </w:div>
        <w:div w:id="1076627561">
          <w:marLeft w:val="0"/>
          <w:marRight w:val="0"/>
          <w:marTop w:val="0"/>
          <w:marBottom w:val="0"/>
          <w:divBdr>
            <w:top w:val="none" w:sz="0" w:space="0" w:color="auto"/>
            <w:left w:val="none" w:sz="0" w:space="0" w:color="auto"/>
            <w:bottom w:val="none" w:sz="0" w:space="0" w:color="auto"/>
            <w:right w:val="none" w:sz="0" w:space="0" w:color="auto"/>
          </w:divBdr>
          <w:divsChild>
            <w:div w:id="589431062">
              <w:marLeft w:val="0"/>
              <w:marRight w:val="0"/>
              <w:marTop w:val="0"/>
              <w:marBottom w:val="0"/>
              <w:divBdr>
                <w:top w:val="none" w:sz="0" w:space="0" w:color="auto"/>
                <w:left w:val="none" w:sz="0" w:space="0" w:color="auto"/>
                <w:bottom w:val="none" w:sz="0" w:space="0" w:color="auto"/>
                <w:right w:val="none" w:sz="0" w:space="0" w:color="auto"/>
              </w:divBdr>
            </w:div>
          </w:divsChild>
        </w:div>
        <w:div w:id="1079329468">
          <w:marLeft w:val="0"/>
          <w:marRight w:val="0"/>
          <w:marTop w:val="0"/>
          <w:marBottom w:val="0"/>
          <w:divBdr>
            <w:top w:val="none" w:sz="0" w:space="0" w:color="auto"/>
            <w:left w:val="none" w:sz="0" w:space="0" w:color="auto"/>
            <w:bottom w:val="none" w:sz="0" w:space="0" w:color="auto"/>
            <w:right w:val="none" w:sz="0" w:space="0" w:color="auto"/>
          </w:divBdr>
          <w:divsChild>
            <w:div w:id="1769930914">
              <w:marLeft w:val="0"/>
              <w:marRight w:val="0"/>
              <w:marTop w:val="0"/>
              <w:marBottom w:val="0"/>
              <w:divBdr>
                <w:top w:val="none" w:sz="0" w:space="0" w:color="auto"/>
                <w:left w:val="none" w:sz="0" w:space="0" w:color="auto"/>
                <w:bottom w:val="none" w:sz="0" w:space="0" w:color="auto"/>
                <w:right w:val="none" w:sz="0" w:space="0" w:color="auto"/>
              </w:divBdr>
            </w:div>
          </w:divsChild>
        </w:div>
        <w:div w:id="1102189683">
          <w:marLeft w:val="0"/>
          <w:marRight w:val="0"/>
          <w:marTop w:val="0"/>
          <w:marBottom w:val="0"/>
          <w:divBdr>
            <w:top w:val="none" w:sz="0" w:space="0" w:color="auto"/>
            <w:left w:val="none" w:sz="0" w:space="0" w:color="auto"/>
            <w:bottom w:val="none" w:sz="0" w:space="0" w:color="auto"/>
            <w:right w:val="none" w:sz="0" w:space="0" w:color="auto"/>
          </w:divBdr>
          <w:divsChild>
            <w:div w:id="588806858">
              <w:marLeft w:val="0"/>
              <w:marRight w:val="0"/>
              <w:marTop w:val="0"/>
              <w:marBottom w:val="0"/>
              <w:divBdr>
                <w:top w:val="none" w:sz="0" w:space="0" w:color="auto"/>
                <w:left w:val="none" w:sz="0" w:space="0" w:color="auto"/>
                <w:bottom w:val="none" w:sz="0" w:space="0" w:color="auto"/>
                <w:right w:val="none" w:sz="0" w:space="0" w:color="auto"/>
              </w:divBdr>
            </w:div>
          </w:divsChild>
        </w:div>
        <w:div w:id="1102536045">
          <w:marLeft w:val="0"/>
          <w:marRight w:val="0"/>
          <w:marTop w:val="0"/>
          <w:marBottom w:val="0"/>
          <w:divBdr>
            <w:top w:val="none" w:sz="0" w:space="0" w:color="auto"/>
            <w:left w:val="none" w:sz="0" w:space="0" w:color="auto"/>
            <w:bottom w:val="none" w:sz="0" w:space="0" w:color="auto"/>
            <w:right w:val="none" w:sz="0" w:space="0" w:color="auto"/>
          </w:divBdr>
          <w:divsChild>
            <w:div w:id="605692008">
              <w:marLeft w:val="0"/>
              <w:marRight w:val="0"/>
              <w:marTop w:val="0"/>
              <w:marBottom w:val="0"/>
              <w:divBdr>
                <w:top w:val="none" w:sz="0" w:space="0" w:color="auto"/>
                <w:left w:val="none" w:sz="0" w:space="0" w:color="auto"/>
                <w:bottom w:val="none" w:sz="0" w:space="0" w:color="auto"/>
                <w:right w:val="none" w:sz="0" w:space="0" w:color="auto"/>
              </w:divBdr>
            </w:div>
          </w:divsChild>
        </w:div>
        <w:div w:id="1106533678">
          <w:marLeft w:val="0"/>
          <w:marRight w:val="0"/>
          <w:marTop w:val="0"/>
          <w:marBottom w:val="0"/>
          <w:divBdr>
            <w:top w:val="none" w:sz="0" w:space="0" w:color="auto"/>
            <w:left w:val="none" w:sz="0" w:space="0" w:color="auto"/>
            <w:bottom w:val="none" w:sz="0" w:space="0" w:color="auto"/>
            <w:right w:val="none" w:sz="0" w:space="0" w:color="auto"/>
          </w:divBdr>
          <w:divsChild>
            <w:div w:id="1682929978">
              <w:marLeft w:val="0"/>
              <w:marRight w:val="0"/>
              <w:marTop w:val="0"/>
              <w:marBottom w:val="0"/>
              <w:divBdr>
                <w:top w:val="none" w:sz="0" w:space="0" w:color="auto"/>
                <w:left w:val="none" w:sz="0" w:space="0" w:color="auto"/>
                <w:bottom w:val="none" w:sz="0" w:space="0" w:color="auto"/>
                <w:right w:val="none" w:sz="0" w:space="0" w:color="auto"/>
              </w:divBdr>
            </w:div>
          </w:divsChild>
        </w:div>
        <w:div w:id="1107652415">
          <w:marLeft w:val="0"/>
          <w:marRight w:val="0"/>
          <w:marTop w:val="0"/>
          <w:marBottom w:val="0"/>
          <w:divBdr>
            <w:top w:val="none" w:sz="0" w:space="0" w:color="auto"/>
            <w:left w:val="none" w:sz="0" w:space="0" w:color="auto"/>
            <w:bottom w:val="none" w:sz="0" w:space="0" w:color="auto"/>
            <w:right w:val="none" w:sz="0" w:space="0" w:color="auto"/>
          </w:divBdr>
          <w:divsChild>
            <w:div w:id="1657495744">
              <w:marLeft w:val="0"/>
              <w:marRight w:val="0"/>
              <w:marTop w:val="0"/>
              <w:marBottom w:val="0"/>
              <w:divBdr>
                <w:top w:val="none" w:sz="0" w:space="0" w:color="auto"/>
                <w:left w:val="none" w:sz="0" w:space="0" w:color="auto"/>
                <w:bottom w:val="none" w:sz="0" w:space="0" w:color="auto"/>
                <w:right w:val="none" w:sz="0" w:space="0" w:color="auto"/>
              </w:divBdr>
            </w:div>
          </w:divsChild>
        </w:div>
        <w:div w:id="1108741648">
          <w:marLeft w:val="0"/>
          <w:marRight w:val="0"/>
          <w:marTop w:val="0"/>
          <w:marBottom w:val="0"/>
          <w:divBdr>
            <w:top w:val="none" w:sz="0" w:space="0" w:color="auto"/>
            <w:left w:val="none" w:sz="0" w:space="0" w:color="auto"/>
            <w:bottom w:val="none" w:sz="0" w:space="0" w:color="auto"/>
            <w:right w:val="none" w:sz="0" w:space="0" w:color="auto"/>
          </w:divBdr>
          <w:divsChild>
            <w:div w:id="1303540295">
              <w:marLeft w:val="0"/>
              <w:marRight w:val="0"/>
              <w:marTop w:val="0"/>
              <w:marBottom w:val="0"/>
              <w:divBdr>
                <w:top w:val="none" w:sz="0" w:space="0" w:color="auto"/>
                <w:left w:val="none" w:sz="0" w:space="0" w:color="auto"/>
                <w:bottom w:val="none" w:sz="0" w:space="0" w:color="auto"/>
                <w:right w:val="none" w:sz="0" w:space="0" w:color="auto"/>
              </w:divBdr>
            </w:div>
          </w:divsChild>
        </w:div>
        <w:div w:id="1120300958">
          <w:marLeft w:val="0"/>
          <w:marRight w:val="0"/>
          <w:marTop w:val="0"/>
          <w:marBottom w:val="0"/>
          <w:divBdr>
            <w:top w:val="none" w:sz="0" w:space="0" w:color="auto"/>
            <w:left w:val="none" w:sz="0" w:space="0" w:color="auto"/>
            <w:bottom w:val="none" w:sz="0" w:space="0" w:color="auto"/>
            <w:right w:val="none" w:sz="0" w:space="0" w:color="auto"/>
          </w:divBdr>
          <w:divsChild>
            <w:div w:id="1591893374">
              <w:marLeft w:val="0"/>
              <w:marRight w:val="0"/>
              <w:marTop w:val="0"/>
              <w:marBottom w:val="0"/>
              <w:divBdr>
                <w:top w:val="none" w:sz="0" w:space="0" w:color="auto"/>
                <w:left w:val="none" w:sz="0" w:space="0" w:color="auto"/>
                <w:bottom w:val="none" w:sz="0" w:space="0" w:color="auto"/>
                <w:right w:val="none" w:sz="0" w:space="0" w:color="auto"/>
              </w:divBdr>
            </w:div>
          </w:divsChild>
        </w:div>
        <w:div w:id="1120881268">
          <w:marLeft w:val="0"/>
          <w:marRight w:val="0"/>
          <w:marTop w:val="0"/>
          <w:marBottom w:val="0"/>
          <w:divBdr>
            <w:top w:val="none" w:sz="0" w:space="0" w:color="auto"/>
            <w:left w:val="none" w:sz="0" w:space="0" w:color="auto"/>
            <w:bottom w:val="none" w:sz="0" w:space="0" w:color="auto"/>
            <w:right w:val="none" w:sz="0" w:space="0" w:color="auto"/>
          </w:divBdr>
          <w:divsChild>
            <w:div w:id="2114353519">
              <w:marLeft w:val="0"/>
              <w:marRight w:val="0"/>
              <w:marTop w:val="0"/>
              <w:marBottom w:val="0"/>
              <w:divBdr>
                <w:top w:val="none" w:sz="0" w:space="0" w:color="auto"/>
                <w:left w:val="none" w:sz="0" w:space="0" w:color="auto"/>
                <w:bottom w:val="none" w:sz="0" w:space="0" w:color="auto"/>
                <w:right w:val="none" w:sz="0" w:space="0" w:color="auto"/>
              </w:divBdr>
            </w:div>
          </w:divsChild>
        </w:div>
        <w:div w:id="1122924900">
          <w:marLeft w:val="0"/>
          <w:marRight w:val="0"/>
          <w:marTop w:val="0"/>
          <w:marBottom w:val="0"/>
          <w:divBdr>
            <w:top w:val="none" w:sz="0" w:space="0" w:color="auto"/>
            <w:left w:val="none" w:sz="0" w:space="0" w:color="auto"/>
            <w:bottom w:val="none" w:sz="0" w:space="0" w:color="auto"/>
            <w:right w:val="none" w:sz="0" w:space="0" w:color="auto"/>
          </w:divBdr>
          <w:divsChild>
            <w:div w:id="1422602652">
              <w:marLeft w:val="0"/>
              <w:marRight w:val="0"/>
              <w:marTop w:val="0"/>
              <w:marBottom w:val="0"/>
              <w:divBdr>
                <w:top w:val="none" w:sz="0" w:space="0" w:color="auto"/>
                <w:left w:val="none" w:sz="0" w:space="0" w:color="auto"/>
                <w:bottom w:val="none" w:sz="0" w:space="0" w:color="auto"/>
                <w:right w:val="none" w:sz="0" w:space="0" w:color="auto"/>
              </w:divBdr>
            </w:div>
          </w:divsChild>
        </w:div>
        <w:div w:id="1136949214">
          <w:marLeft w:val="0"/>
          <w:marRight w:val="0"/>
          <w:marTop w:val="0"/>
          <w:marBottom w:val="0"/>
          <w:divBdr>
            <w:top w:val="none" w:sz="0" w:space="0" w:color="auto"/>
            <w:left w:val="none" w:sz="0" w:space="0" w:color="auto"/>
            <w:bottom w:val="none" w:sz="0" w:space="0" w:color="auto"/>
            <w:right w:val="none" w:sz="0" w:space="0" w:color="auto"/>
          </w:divBdr>
          <w:divsChild>
            <w:div w:id="1554270922">
              <w:marLeft w:val="0"/>
              <w:marRight w:val="0"/>
              <w:marTop w:val="0"/>
              <w:marBottom w:val="0"/>
              <w:divBdr>
                <w:top w:val="none" w:sz="0" w:space="0" w:color="auto"/>
                <w:left w:val="none" w:sz="0" w:space="0" w:color="auto"/>
                <w:bottom w:val="none" w:sz="0" w:space="0" w:color="auto"/>
                <w:right w:val="none" w:sz="0" w:space="0" w:color="auto"/>
              </w:divBdr>
            </w:div>
          </w:divsChild>
        </w:div>
        <w:div w:id="1139147515">
          <w:marLeft w:val="0"/>
          <w:marRight w:val="0"/>
          <w:marTop w:val="0"/>
          <w:marBottom w:val="0"/>
          <w:divBdr>
            <w:top w:val="none" w:sz="0" w:space="0" w:color="auto"/>
            <w:left w:val="none" w:sz="0" w:space="0" w:color="auto"/>
            <w:bottom w:val="none" w:sz="0" w:space="0" w:color="auto"/>
            <w:right w:val="none" w:sz="0" w:space="0" w:color="auto"/>
          </w:divBdr>
          <w:divsChild>
            <w:div w:id="1038816950">
              <w:marLeft w:val="0"/>
              <w:marRight w:val="0"/>
              <w:marTop w:val="0"/>
              <w:marBottom w:val="0"/>
              <w:divBdr>
                <w:top w:val="none" w:sz="0" w:space="0" w:color="auto"/>
                <w:left w:val="none" w:sz="0" w:space="0" w:color="auto"/>
                <w:bottom w:val="none" w:sz="0" w:space="0" w:color="auto"/>
                <w:right w:val="none" w:sz="0" w:space="0" w:color="auto"/>
              </w:divBdr>
            </w:div>
          </w:divsChild>
        </w:div>
        <w:div w:id="1142114759">
          <w:marLeft w:val="0"/>
          <w:marRight w:val="0"/>
          <w:marTop w:val="0"/>
          <w:marBottom w:val="0"/>
          <w:divBdr>
            <w:top w:val="none" w:sz="0" w:space="0" w:color="auto"/>
            <w:left w:val="none" w:sz="0" w:space="0" w:color="auto"/>
            <w:bottom w:val="none" w:sz="0" w:space="0" w:color="auto"/>
            <w:right w:val="none" w:sz="0" w:space="0" w:color="auto"/>
          </w:divBdr>
          <w:divsChild>
            <w:div w:id="776290504">
              <w:marLeft w:val="0"/>
              <w:marRight w:val="0"/>
              <w:marTop w:val="0"/>
              <w:marBottom w:val="0"/>
              <w:divBdr>
                <w:top w:val="none" w:sz="0" w:space="0" w:color="auto"/>
                <w:left w:val="none" w:sz="0" w:space="0" w:color="auto"/>
                <w:bottom w:val="none" w:sz="0" w:space="0" w:color="auto"/>
                <w:right w:val="none" w:sz="0" w:space="0" w:color="auto"/>
              </w:divBdr>
            </w:div>
          </w:divsChild>
        </w:div>
        <w:div w:id="1162548408">
          <w:marLeft w:val="0"/>
          <w:marRight w:val="0"/>
          <w:marTop w:val="0"/>
          <w:marBottom w:val="0"/>
          <w:divBdr>
            <w:top w:val="none" w:sz="0" w:space="0" w:color="auto"/>
            <w:left w:val="none" w:sz="0" w:space="0" w:color="auto"/>
            <w:bottom w:val="none" w:sz="0" w:space="0" w:color="auto"/>
            <w:right w:val="none" w:sz="0" w:space="0" w:color="auto"/>
          </w:divBdr>
          <w:divsChild>
            <w:div w:id="1667783261">
              <w:marLeft w:val="0"/>
              <w:marRight w:val="0"/>
              <w:marTop w:val="0"/>
              <w:marBottom w:val="0"/>
              <w:divBdr>
                <w:top w:val="none" w:sz="0" w:space="0" w:color="auto"/>
                <w:left w:val="none" w:sz="0" w:space="0" w:color="auto"/>
                <w:bottom w:val="none" w:sz="0" w:space="0" w:color="auto"/>
                <w:right w:val="none" w:sz="0" w:space="0" w:color="auto"/>
              </w:divBdr>
            </w:div>
          </w:divsChild>
        </w:div>
        <w:div w:id="1180007929">
          <w:marLeft w:val="0"/>
          <w:marRight w:val="0"/>
          <w:marTop w:val="0"/>
          <w:marBottom w:val="0"/>
          <w:divBdr>
            <w:top w:val="none" w:sz="0" w:space="0" w:color="auto"/>
            <w:left w:val="none" w:sz="0" w:space="0" w:color="auto"/>
            <w:bottom w:val="none" w:sz="0" w:space="0" w:color="auto"/>
            <w:right w:val="none" w:sz="0" w:space="0" w:color="auto"/>
          </w:divBdr>
          <w:divsChild>
            <w:div w:id="1019771804">
              <w:marLeft w:val="0"/>
              <w:marRight w:val="0"/>
              <w:marTop w:val="0"/>
              <w:marBottom w:val="0"/>
              <w:divBdr>
                <w:top w:val="none" w:sz="0" w:space="0" w:color="auto"/>
                <w:left w:val="none" w:sz="0" w:space="0" w:color="auto"/>
                <w:bottom w:val="none" w:sz="0" w:space="0" w:color="auto"/>
                <w:right w:val="none" w:sz="0" w:space="0" w:color="auto"/>
              </w:divBdr>
            </w:div>
          </w:divsChild>
        </w:div>
        <w:div w:id="1180662031">
          <w:marLeft w:val="0"/>
          <w:marRight w:val="0"/>
          <w:marTop w:val="0"/>
          <w:marBottom w:val="0"/>
          <w:divBdr>
            <w:top w:val="none" w:sz="0" w:space="0" w:color="auto"/>
            <w:left w:val="none" w:sz="0" w:space="0" w:color="auto"/>
            <w:bottom w:val="none" w:sz="0" w:space="0" w:color="auto"/>
            <w:right w:val="none" w:sz="0" w:space="0" w:color="auto"/>
          </w:divBdr>
          <w:divsChild>
            <w:div w:id="2138178152">
              <w:marLeft w:val="0"/>
              <w:marRight w:val="0"/>
              <w:marTop w:val="0"/>
              <w:marBottom w:val="0"/>
              <w:divBdr>
                <w:top w:val="none" w:sz="0" w:space="0" w:color="auto"/>
                <w:left w:val="none" w:sz="0" w:space="0" w:color="auto"/>
                <w:bottom w:val="none" w:sz="0" w:space="0" w:color="auto"/>
                <w:right w:val="none" w:sz="0" w:space="0" w:color="auto"/>
              </w:divBdr>
            </w:div>
          </w:divsChild>
        </w:div>
        <w:div w:id="1190994210">
          <w:marLeft w:val="0"/>
          <w:marRight w:val="0"/>
          <w:marTop w:val="0"/>
          <w:marBottom w:val="0"/>
          <w:divBdr>
            <w:top w:val="none" w:sz="0" w:space="0" w:color="auto"/>
            <w:left w:val="none" w:sz="0" w:space="0" w:color="auto"/>
            <w:bottom w:val="none" w:sz="0" w:space="0" w:color="auto"/>
            <w:right w:val="none" w:sz="0" w:space="0" w:color="auto"/>
          </w:divBdr>
          <w:divsChild>
            <w:div w:id="1676036156">
              <w:marLeft w:val="0"/>
              <w:marRight w:val="0"/>
              <w:marTop w:val="0"/>
              <w:marBottom w:val="0"/>
              <w:divBdr>
                <w:top w:val="none" w:sz="0" w:space="0" w:color="auto"/>
                <w:left w:val="none" w:sz="0" w:space="0" w:color="auto"/>
                <w:bottom w:val="none" w:sz="0" w:space="0" w:color="auto"/>
                <w:right w:val="none" w:sz="0" w:space="0" w:color="auto"/>
              </w:divBdr>
            </w:div>
          </w:divsChild>
        </w:div>
        <w:div w:id="1196192895">
          <w:marLeft w:val="0"/>
          <w:marRight w:val="0"/>
          <w:marTop w:val="0"/>
          <w:marBottom w:val="0"/>
          <w:divBdr>
            <w:top w:val="none" w:sz="0" w:space="0" w:color="auto"/>
            <w:left w:val="none" w:sz="0" w:space="0" w:color="auto"/>
            <w:bottom w:val="none" w:sz="0" w:space="0" w:color="auto"/>
            <w:right w:val="none" w:sz="0" w:space="0" w:color="auto"/>
          </w:divBdr>
          <w:divsChild>
            <w:div w:id="858785934">
              <w:marLeft w:val="0"/>
              <w:marRight w:val="0"/>
              <w:marTop w:val="0"/>
              <w:marBottom w:val="0"/>
              <w:divBdr>
                <w:top w:val="none" w:sz="0" w:space="0" w:color="auto"/>
                <w:left w:val="none" w:sz="0" w:space="0" w:color="auto"/>
                <w:bottom w:val="none" w:sz="0" w:space="0" w:color="auto"/>
                <w:right w:val="none" w:sz="0" w:space="0" w:color="auto"/>
              </w:divBdr>
            </w:div>
          </w:divsChild>
        </w:div>
        <w:div w:id="1199657711">
          <w:marLeft w:val="0"/>
          <w:marRight w:val="0"/>
          <w:marTop w:val="0"/>
          <w:marBottom w:val="0"/>
          <w:divBdr>
            <w:top w:val="none" w:sz="0" w:space="0" w:color="auto"/>
            <w:left w:val="none" w:sz="0" w:space="0" w:color="auto"/>
            <w:bottom w:val="none" w:sz="0" w:space="0" w:color="auto"/>
            <w:right w:val="none" w:sz="0" w:space="0" w:color="auto"/>
          </w:divBdr>
          <w:divsChild>
            <w:div w:id="1151143739">
              <w:marLeft w:val="0"/>
              <w:marRight w:val="0"/>
              <w:marTop w:val="0"/>
              <w:marBottom w:val="0"/>
              <w:divBdr>
                <w:top w:val="none" w:sz="0" w:space="0" w:color="auto"/>
                <w:left w:val="none" w:sz="0" w:space="0" w:color="auto"/>
                <w:bottom w:val="none" w:sz="0" w:space="0" w:color="auto"/>
                <w:right w:val="none" w:sz="0" w:space="0" w:color="auto"/>
              </w:divBdr>
            </w:div>
          </w:divsChild>
        </w:div>
        <w:div w:id="1201282259">
          <w:marLeft w:val="0"/>
          <w:marRight w:val="0"/>
          <w:marTop w:val="0"/>
          <w:marBottom w:val="0"/>
          <w:divBdr>
            <w:top w:val="none" w:sz="0" w:space="0" w:color="auto"/>
            <w:left w:val="none" w:sz="0" w:space="0" w:color="auto"/>
            <w:bottom w:val="none" w:sz="0" w:space="0" w:color="auto"/>
            <w:right w:val="none" w:sz="0" w:space="0" w:color="auto"/>
          </w:divBdr>
          <w:divsChild>
            <w:div w:id="106320477">
              <w:marLeft w:val="0"/>
              <w:marRight w:val="0"/>
              <w:marTop w:val="0"/>
              <w:marBottom w:val="0"/>
              <w:divBdr>
                <w:top w:val="none" w:sz="0" w:space="0" w:color="auto"/>
                <w:left w:val="none" w:sz="0" w:space="0" w:color="auto"/>
                <w:bottom w:val="none" w:sz="0" w:space="0" w:color="auto"/>
                <w:right w:val="none" w:sz="0" w:space="0" w:color="auto"/>
              </w:divBdr>
            </w:div>
          </w:divsChild>
        </w:div>
        <w:div w:id="1208835941">
          <w:marLeft w:val="0"/>
          <w:marRight w:val="0"/>
          <w:marTop w:val="0"/>
          <w:marBottom w:val="0"/>
          <w:divBdr>
            <w:top w:val="none" w:sz="0" w:space="0" w:color="auto"/>
            <w:left w:val="none" w:sz="0" w:space="0" w:color="auto"/>
            <w:bottom w:val="none" w:sz="0" w:space="0" w:color="auto"/>
            <w:right w:val="none" w:sz="0" w:space="0" w:color="auto"/>
          </w:divBdr>
          <w:divsChild>
            <w:div w:id="133186386">
              <w:marLeft w:val="0"/>
              <w:marRight w:val="0"/>
              <w:marTop w:val="0"/>
              <w:marBottom w:val="0"/>
              <w:divBdr>
                <w:top w:val="none" w:sz="0" w:space="0" w:color="auto"/>
                <w:left w:val="none" w:sz="0" w:space="0" w:color="auto"/>
                <w:bottom w:val="none" w:sz="0" w:space="0" w:color="auto"/>
                <w:right w:val="none" w:sz="0" w:space="0" w:color="auto"/>
              </w:divBdr>
            </w:div>
          </w:divsChild>
        </w:div>
        <w:div w:id="1212041458">
          <w:marLeft w:val="0"/>
          <w:marRight w:val="0"/>
          <w:marTop w:val="0"/>
          <w:marBottom w:val="0"/>
          <w:divBdr>
            <w:top w:val="none" w:sz="0" w:space="0" w:color="auto"/>
            <w:left w:val="none" w:sz="0" w:space="0" w:color="auto"/>
            <w:bottom w:val="none" w:sz="0" w:space="0" w:color="auto"/>
            <w:right w:val="none" w:sz="0" w:space="0" w:color="auto"/>
          </w:divBdr>
          <w:divsChild>
            <w:div w:id="1215115856">
              <w:marLeft w:val="0"/>
              <w:marRight w:val="0"/>
              <w:marTop w:val="0"/>
              <w:marBottom w:val="0"/>
              <w:divBdr>
                <w:top w:val="none" w:sz="0" w:space="0" w:color="auto"/>
                <w:left w:val="none" w:sz="0" w:space="0" w:color="auto"/>
                <w:bottom w:val="none" w:sz="0" w:space="0" w:color="auto"/>
                <w:right w:val="none" w:sz="0" w:space="0" w:color="auto"/>
              </w:divBdr>
            </w:div>
          </w:divsChild>
        </w:div>
        <w:div w:id="1219244765">
          <w:marLeft w:val="0"/>
          <w:marRight w:val="0"/>
          <w:marTop w:val="0"/>
          <w:marBottom w:val="0"/>
          <w:divBdr>
            <w:top w:val="none" w:sz="0" w:space="0" w:color="auto"/>
            <w:left w:val="none" w:sz="0" w:space="0" w:color="auto"/>
            <w:bottom w:val="none" w:sz="0" w:space="0" w:color="auto"/>
            <w:right w:val="none" w:sz="0" w:space="0" w:color="auto"/>
          </w:divBdr>
          <w:divsChild>
            <w:div w:id="1485513022">
              <w:marLeft w:val="0"/>
              <w:marRight w:val="0"/>
              <w:marTop w:val="0"/>
              <w:marBottom w:val="0"/>
              <w:divBdr>
                <w:top w:val="none" w:sz="0" w:space="0" w:color="auto"/>
                <w:left w:val="none" w:sz="0" w:space="0" w:color="auto"/>
                <w:bottom w:val="none" w:sz="0" w:space="0" w:color="auto"/>
                <w:right w:val="none" w:sz="0" w:space="0" w:color="auto"/>
              </w:divBdr>
            </w:div>
          </w:divsChild>
        </w:div>
        <w:div w:id="1221938493">
          <w:marLeft w:val="0"/>
          <w:marRight w:val="0"/>
          <w:marTop w:val="0"/>
          <w:marBottom w:val="0"/>
          <w:divBdr>
            <w:top w:val="none" w:sz="0" w:space="0" w:color="auto"/>
            <w:left w:val="none" w:sz="0" w:space="0" w:color="auto"/>
            <w:bottom w:val="none" w:sz="0" w:space="0" w:color="auto"/>
            <w:right w:val="none" w:sz="0" w:space="0" w:color="auto"/>
          </w:divBdr>
          <w:divsChild>
            <w:div w:id="1321732222">
              <w:marLeft w:val="0"/>
              <w:marRight w:val="0"/>
              <w:marTop w:val="0"/>
              <w:marBottom w:val="0"/>
              <w:divBdr>
                <w:top w:val="none" w:sz="0" w:space="0" w:color="auto"/>
                <w:left w:val="none" w:sz="0" w:space="0" w:color="auto"/>
                <w:bottom w:val="none" w:sz="0" w:space="0" w:color="auto"/>
                <w:right w:val="none" w:sz="0" w:space="0" w:color="auto"/>
              </w:divBdr>
            </w:div>
          </w:divsChild>
        </w:div>
        <w:div w:id="1256400602">
          <w:marLeft w:val="0"/>
          <w:marRight w:val="0"/>
          <w:marTop w:val="0"/>
          <w:marBottom w:val="0"/>
          <w:divBdr>
            <w:top w:val="none" w:sz="0" w:space="0" w:color="auto"/>
            <w:left w:val="none" w:sz="0" w:space="0" w:color="auto"/>
            <w:bottom w:val="none" w:sz="0" w:space="0" w:color="auto"/>
            <w:right w:val="none" w:sz="0" w:space="0" w:color="auto"/>
          </w:divBdr>
          <w:divsChild>
            <w:div w:id="2098747860">
              <w:marLeft w:val="0"/>
              <w:marRight w:val="0"/>
              <w:marTop w:val="0"/>
              <w:marBottom w:val="0"/>
              <w:divBdr>
                <w:top w:val="none" w:sz="0" w:space="0" w:color="auto"/>
                <w:left w:val="none" w:sz="0" w:space="0" w:color="auto"/>
                <w:bottom w:val="none" w:sz="0" w:space="0" w:color="auto"/>
                <w:right w:val="none" w:sz="0" w:space="0" w:color="auto"/>
              </w:divBdr>
            </w:div>
          </w:divsChild>
        </w:div>
        <w:div w:id="1259293533">
          <w:marLeft w:val="0"/>
          <w:marRight w:val="0"/>
          <w:marTop w:val="0"/>
          <w:marBottom w:val="0"/>
          <w:divBdr>
            <w:top w:val="none" w:sz="0" w:space="0" w:color="auto"/>
            <w:left w:val="none" w:sz="0" w:space="0" w:color="auto"/>
            <w:bottom w:val="none" w:sz="0" w:space="0" w:color="auto"/>
            <w:right w:val="none" w:sz="0" w:space="0" w:color="auto"/>
          </w:divBdr>
          <w:divsChild>
            <w:div w:id="1506943500">
              <w:marLeft w:val="0"/>
              <w:marRight w:val="0"/>
              <w:marTop w:val="0"/>
              <w:marBottom w:val="0"/>
              <w:divBdr>
                <w:top w:val="none" w:sz="0" w:space="0" w:color="auto"/>
                <w:left w:val="none" w:sz="0" w:space="0" w:color="auto"/>
                <w:bottom w:val="none" w:sz="0" w:space="0" w:color="auto"/>
                <w:right w:val="none" w:sz="0" w:space="0" w:color="auto"/>
              </w:divBdr>
            </w:div>
          </w:divsChild>
        </w:div>
        <w:div w:id="1268001944">
          <w:marLeft w:val="0"/>
          <w:marRight w:val="0"/>
          <w:marTop w:val="0"/>
          <w:marBottom w:val="0"/>
          <w:divBdr>
            <w:top w:val="none" w:sz="0" w:space="0" w:color="auto"/>
            <w:left w:val="none" w:sz="0" w:space="0" w:color="auto"/>
            <w:bottom w:val="none" w:sz="0" w:space="0" w:color="auto"/>
            <w:right w:val="none" w:sz="0" w:space="0" w:color="auto"/>
          </w:divBdr>
          <w:divsChild>
            <w:div w:id="1997294142">
              <w:marLeft w:val="0"/>
              <w:marRight w:val="0"/>
              <w:marTop w:val="0"/>
              <w:marBottom w:val="0"/>
              <w:divBdr>
                <w:top w:val="none" w:sz="0" w:space="0" w:color="auto"/>
                <w:left w:val="none" w:sz="0" w:space="0" w:color="auto"/>
                <w:bottom w:val="none" w:sz="0" w:space="0" w:color="auto"/>
                <w:right w:val="none" w:sz="0" w:space="0" w:color="auto"/>
              </w:divBdr>
            </w:div>
          </w:divsChild>
        </w:div>
        <w:div w:id="1276517118">
          <w:marLeft w:val="0"/>
          <w:marRight w:val="0"/>
          <w:marTop w:val="0"/>
          <w:marBottom w:val="0"/>
          <w:divBdr>
            <w:top w:val="none" w:sz="0" w:space="0" w:color="auto"/>
            <w:left w:val="none" w:sz="0" w:space="0" w:color="auto"/>
            <w:bottom w:val="none" w:sz="0" w:space="0" w:color="auto"/>
            <w:right w:val="none" w:sz="0" w:space="0" w:color="auto"/>
          </w:divBdr>
          <w:divsChild>
            <w:div w:id="165175662">
              <w:marLeft w:val="0"/>
              <w:marRight w:val="0"/>
              <w:marTop w:val="0"/>
              <w:marBottom w:val="0"/>
              <w:divBdr>
                <w:top w:val="none" w:sz="0" w:space="0" w:color="auto"/>
                <w:left w:val="none" w:sz="0" w:space="0" w:color="auto"/>
                <w:bottom w:val="none" w:sz="0" w:space="0" w:color="auto"/>
                <w:right w:val="none" w:sz="0" w:space="0" w:color="auto"/>
              </w:divBdr>
            </w:div>
          </w:divsChild>
        </w:div>
        <w:div w:id="1281913512">
          <w:marLeft w:val="0"/>
          <w:marRight w:val="0"/>
          <w:marTop w:val="0"/>
          <w:marBottom w:val="0"/>
          <w:divBdr>
            <w:top w:val="none" w:sz="0" w:space="0" w:color="auto"/>
            <w:left w:val="none" w:sz="0" w:space="0" w:color="auto"/>
            <w:bottom w:val="none" w:sz="0" w:space="0" w:color="auto"/>
            <w:right w:val="none" w:sz="0" w:space="0" w:color="auto"/>
          </w:divBdr>
          <w:divsChild>
            <w:div w:id="925387009">
              <w:marLeft w:val="0"/>
              <w:marRight w:val="0"/>
              <w:marTop w:val="0"/>
              <w:marBottom w:val="0"/>
              <w:divBdr>
                <w:top w:val="none" w:sz="0" w:space="0" w:color="auto"/>
                <w:left w:val="none" w:sz="0" w:space="0" w:color="auto"/>
                <w:bottom w:val="none" w:sz="0" w:space="0" w:color="auto"/>
                <w:right w:val="none" w:sz="0" w:space="0" w:color="auto"/>
              </w:divBdr>
            </w:div>
          </w:divsChild>
        </w:div>
        <w:div w:id="1287463190">
          <w:marLeft w:val="0"/>
          <w:marRight w:val="0"/>
          <w:marTop w:val="0"/>
          <w:marBottom w:val="0"/>
          <w:divBdr>
            <w:top w:val="none" w:sz="0" w:space="0" w:color="auto"/>
            <w:left w:val="none" w:sz="0" w:space="0" w:color="auto"/>
            <w:bottom w:val="none" w:sz="0" w:space="0" w:color="auto"/>
            <w:right w:val="none" w:sz="0" w:space="0" w:color="auto"/>
          </w:divBdr>
          <w:divsChild>
            <w:div w:id="2118477873">
              <w:marLeft w:val="0"/>
              <w:marRight w:val="0"/>
              <w:marTop w:val="0"/>
              <w:marBottom w:val="0"/>
              <w:divBdr>
                <w:top w:val="none" w:sz="0" w:space="0" w:color="auto"/>
                <w:left w:val="none" w:sz="0" w:space="0" w:color="auto"/>
                <w:bottom w:val="none" w:sz="0" w:space="0" w:color="auto"/>
                <w:right w:val="none" w:sz="0" w:space="0" w:color="auto"/>
              </w:divBdr>
            </w:div>
          </w:divsChild>
        </w:div>
        <w:div w:id="1317685283">
          <w:marLeft w:val="0"/>
          <w:marRight w:val="0"/>
          <w:marTop w:val="0"/>
          <w:marBottom w:val="0"/>
          <w:divBdr>
            <w:top w:val="none" w:sz="0" w:space="0" w:color="auto"/>
            <w:left w:val="none" w:sz="0" w:space="0" w:color="auto"/>
            <w:bottom w:val="none" w:sz="0" w:space="0" w:color="auto"/>
            <w:right w:val="none" w:sz="0" w:space="0" w:color="auto"/>
          </w:divBdr>
          <w:divsChild>
            <w:div w:id="1297442859">
              <w:marLeft w:val="0"/>
              <w:marRight w:val="0"/>
              <w:marTop w:val="0"/>
              <w:marBottom w:val="0"/>
              <w:divBdr>
                <w:top w:val="none" w:sz="0" w:space="0" w:color="auto"/>
                <w:left w:val="none" w:sz="0" w:space="0" w:color="auto"/>
                <w:bottom w:val="none" w:sz="0" w:space="0" w:color="auto"/>
                <w:right w:val="none" w:sz="0" w:space="0" w:color="auto"/>
              </w:divBdr>
            </w:div>
          </w:divsChild>
        </w:div>
        <w:div w:id="1321228271">
          <w:marLeft w:val="0"/>
          <w:marRight w:val="0"/>
          <w:marTop w:val="0"/>
          <w:marBottom w:val="0"/>
          <w:divBdr>
            <w:top w:val="none" w:sz="0" w:space="0" w:color="auto"/>
            <w:left w:val="none" w:sz="0" w:space="0" w:color="auto"/>
            <w:bottom w:val="none" w:sz="0" w:space="0" w:color="auto"/>
            <w:right w:val="none" w:sz="0" w:space="0" w:color="auto"/>
          </w:divBdr>
          <w:divsChild>
            <w:div w:id="2014915576">
              <w:marLeft w:val="0"/>
              <w:marRight w:val="0"/>
              <w:marTop w:val="0"/>
              <w:marBottom w:val="0"/>
              <w:divBdr>
                <w:top w:val="none" w:sz="0" w:space="0" w:color="auto"/>
                <w:left w:val="none" w:sz="0" w:space="0" w:color="auto"/>
                <w:bottom w:val="none" w:sz="0" w:space="0" w:color="auto"/>
                <w:right w:val="none" w:sz="0" w:space="0" w:color="auto"/>
              </w:divBdr>
            </w:div>
          </w:divsChild>
        </w:div>
        <w:div w:id="1321884994">
          <w:marLeft w:val="0"/>
          <w:marRight w:val="0"/>
          <w:marTop w:val="0"/>
          <w:marBottom w:val="0"/>
          <w:divBdr>
            <w:top w:val="none" w:sz="0" w:space="0" w:color="auto"/>
            <w:left w:val="none" w:sz="0" w:space="0" w:color="auto"/>
            <w:bottom w:val="none" w:sz="0" w:space="0" w:color="auto"/>
            <w:right w:val="none" w:sz="0" w:space="0" w:color="auto"/>
          </w:divBdr>
          <w:divsChild>
            <w:div w:id="1416587120">
              <w:marLeft w:val="0"/>
              <w:marRight w:val="0"/>
              <w:marTop w:val="0"/>
              <w:marBottom w:val="0"/>
              <w:divBdr>
                <w:top w:val="none" w:sz="0" w:space="0" w:color="auto"/>
                <w:left w:val="none" w:sz="0" w:space="0" w:color="auto"/>
                <w:bottom w:val="none" w:sz="0" w:space="0" w:color="auto"/>
                <w:right w:val="none" w:sz="0" w:space="0" w:color="auto"/>
              </w:divBdr>
            </w:div>
          </w:divsChild>
        </w:div>
        <w:div w:id="1324318007">
          <w:marLeft w:val="0"/>
          <w:marRight w:val="0"/>
          <w:marTop w:val="0"/>
          <w:marBottom w:val="0"/>
          <w:divBdr>
            <w:top w:val="none" w:sz="0" w:space="0" w:color="auto"/>
            <w:left w:val="none" w:sz="0" w:space="0" w:color="auto"/>
            <w:bottom w:val="none" w:sz="0" w:space="0" w:color="auto"/>
            <w:right w:val="none" w:sz="0" w:space="0" w:color="auto"/>
          </w:divBdr>
          <w:divsChild>
            <w:div w:id="1642267917">
              <w:marLeft w:val="0"/>
              <w:marRight w:val="0"/>
              <w:marTop w:val="0"/>
              <w:marBottom w:val="0"/>
              <w:divBdr>
                <w:top w:val="none" w:sz="0" w:space="0" w:color="auto"/>
                <w:left w:val="none" w:sz="0" w:space="0" w:color="auto"/>
                <w:bottom w:val="none" w:sz="0" w:space="0" w:color="auto"/>
                <w:right w:val="none" w:sz="0" w:space="0" w:color="auto"/>
              </w:divBdr>
            </w:div>
          </w:divsChild>
        </w:div>
        <w:div w:id="1325401708">
          <w:marLeft w:val="0"/>
          <w:marRight w:val="0"/>
          <w:marTop w:val="0"/>
          <w:marBottom w:val="0"/>
          <w:divBdr>
            <w:top w:val="none" w:sz="0" w:space="0" w:color="auto"/>
            <w:left w:val="none" w:sz="0" w:space="0" w:color="auto"/>
            <w:bottom w:val="none" w:sz="0" w:space="0" w:color="auto"/>
            <w:right w:val="none" w:sz="0" w:space="0" w:color="auto"/>
          </w:divBdr>
          <w:divsChild>
            <w:div w:id="582226347">
              <w:marLeft w:val="0"/>
              <w:marRight w:val="0"/>
              <w:marTop w:val="0"/>
              <w:marBottom w:val="0"/>
              <w:divBdr>
                <w:top w:val="none" w:sz="0" w:space="0" w:color="auto"/>
                <w:left w:val="none" w:sz="0" w:space="0" w:color="auto"/>
                <w:bottom w:val="none" w:sz="0" w:space="0" w:color="auto"/>
                <w:right w:val="none" w:sz="0" w:space="0" w:color="auto"/>
              </w:divBdr>
            </w:div>
          </w:divsChild>
        </w:div>
        <w:div w:id="1325889372">
          <w:marLeft w:val="0"/>
          <w:marRight w:val="0"/>
          <w:marTop w:val="0"/>
          <w:marBottom w:val="0"/>
          <w:divBdr>
            <w:top w:val="none" w:sz="0" w:space="0" w:color="auto"/>
            <w:left w:val="none" w:sz="0" w:space="0" w:color="auto"/>
            <w:bottom w:val="none" w:sz="0" w:space="0" w:color="auto"/>
            <w:right w:val="none" w:sz="0" w:space="0" w:color="auto"/>
          </w:divBdr>
          <w:divsChild>
            <w:div w:id="348795216">
              <w:marLeft w:val="0"/>
              <w:marRight w:val="0"/>
              <w:marTop w:val="0"/>
              <w:marBottom w:val="0"/>
              <w:divBdr>
                <w:top w:val="none" w:sz="0" w:space="0" w:color="auto"/>
                <w:left w:val="none" w:sz="0" w:space="0" w:color="auto"/>
                <w:bottom w:val="none" w:sz="0" w:space="0" w:color="auto"/>
                <w:right w:val="none" w:sz="0" w:space="0" w:color="auto"/>
              </w:divBdr>
            </w:div>
          </w:divsChild>
        </w:div>
        <w:div w:id="1330326976">
          <w:marLeft w:val="0"/>
          <w:marRight w:val="0"/>
          <w:marTop w:val="0"/>
          <w:marBottom w:val="0"/>
          <w:divBdr>
            <w:top w:val="none" w:sz="0" w:space="0" w:color="auto"/>
            <w:left w:val="none" w:sz="0" w:space="0" w:color="auto"/>
            <w:bottom w:val="none" w:sz="0" w:space="0" w:color="auto"/>
            <w:right w:val="none" w:sz="0" w:space="0" w:color="auto"/>
          </w:divBdr>
          <w:divsChild>
            <w:div w:id="80687833">
              <w:marLeft w:val="0"/>
              <w:marRight w:val="0"/>
              <w:marTop w:val="0"/>
              <w:marBottom w:val="0"/>
              <w:divBdr>
                <w:top w:val="none" w:sz="0" w:space="0" w:color="auto"/>
                <w:left w:val="none" w:sz="0" w:space="0" w:color="auto"/>
                <w:bottom w:val="none" w:sz="0" w:space="0" w:color="auto"/>
                <w:right w:val="none" w:sz="0" w:space="0" w:color="auto"/>
              </w:divBdr>
            </w:div>
          </w:divsChild>
        </w:div>
        <w:div w:id="1333803636">
          <w:marLeft w:val="0"/>
          <w:marRight w:val="0"/>
          <w:marTop w:val="0"/>
          <w:marBottom w:val="0"/>
          <w:divBdr>
            <w:top w:val="none" w:sz="0" w:space="0" w:color="auto"/>
            <w:left w:val="none" w:sz="0" w:space="0" w:color="auto"/>
            <w:bottom w:val="none" w:sz="0" w:space="0" w:color="auto"/>
            <w:right w:val="none" w:sz="0" w:space="0" w:color="auto"/>
          </w:divBdr>
          <w:divsChild>
            <w:div w:id="1001011369">
              <w:marLeft w:val="0"/>
              <w:marRight w:val="0"/>
              <w:marTop w:val="0"/>
              <w:marBottom w:val="0"/>
              <w:divBdr>
                <w:top w:val="none" w:sz="0" w:space="0" w:color="auto"/>
                <w:left w:val="none" w:sz="0" w:space="0" w:color="auto"/>
                <w:bottom w:val="none" w:sz="0" w:space="0" w:color="auto"/>
                <w:right w:val="none" w:sz="0" w:space="0" w:color="auto"/>
              </w:divBdr>
            </w:div>
          </w:divsChild>
        </w:div>
        <w:div w:id="1345403895">
          <w:marLeft w:val="0"/>
          <w:marRight w:val="0"/>
          <w:marTop w:val="0"/>
          <w:marBottom w:val="0"/>
          <w:divBdr>
            <w:top w:val="none" w:sz="0" w:space="0" w:color="auto"/>
            <w:left w:val="none" w:sz="0" w:space="0" w:color="auto"/>
            <w:bottom w:val="none" w:sz="0" w:space="0" w:color="auto"/>
            <w:right w:val="none" w:sz="0" w:space="0" w:color="auto"/>
          </w:divBdr>
          <w:divsChild>
            <w:div w:id="257104072">
              <w:marLeft w:val="0"/>
              <w:marRight w:val="0"/>
              <w:marTop w:val="0"/>
              <w:marBottom w:val="0"/>
              <w:divBdr>
                <w:top w:val="none" w:sz="0" w:space="0" w:color="auto"/>
                <w:left w:val="none" w:sz="0" w:space="0" w:color="auto"/>
                <w:bottom w:val="none" w:sz="0" w:space="0" w:color="auto"/>
                <w:right w:val="none" w:sz="0" w:space="0" w:color="auto"/>
              </w:divBdr>
            </w:div>
          </w:divsChild>
        </w:div>
        <w:div w:id="1357122722">
          <w:marLeft w:val="0"/>
          <w:marRight w:val="0"/>
          <w:marTop w:val="0"/>
          <w:marBottom w:val="0"/>
          <w:divBdr>
            <w:top w:val="none" w:sz="0" w:space="0" w:color="auto"/>
            <w:left w:val="none" w:sz="0" w:space="0" w:color="auto"/>
            <w:bottom w:val="none" w:sz="0" w:space="0" w:color="auto"/>
            <w:right w:val="none" w:sz="0" w:space="0" w:color="auto"/>
          </w:divBdr>
          <w:divsChild>
            <w:div w:id="2065639229">
              <w:marLeft w:val="0"/>
              <w:marRight w:val="0"/>
              <w:marTop w:val="0"/>
              <w:marBottom w:val="0"/>
              <w:divBdr>
                <w:top w:val="none" w:sz="0" w:space="0" w:color="auto"/>
                <w:left w:val="none" w:sz="0" w:space="0" w:color="auto"/>
                <w:bottom w:val="none" w:sz="0" w:space="0" w:color="auto"/>
                <w:right w:val="none" w:sz="0" w:space="0" w:color="auto"/>
              </w:divBdr>
            </w:div>
          </w:divsChild>
        </w:div>
        <w:div w:id="1378361302">
          <w:marLeft w:val="0"/>
          <w:marRight w:val="0"/>
          <w:marTop w:val="0"/>
          <w:marBottom w:val="0"/>
          <w:divBdr>
            <w:top w:val="none" w:sz="0" w:space="0" w:color="auto"/>
            <w:left w:val="none" w:sz="0" w:space="0" w:color="auto"/>
            <w:bottom w:val="none" w:sz="0" w:space="0" w:color="auto"/>
            <w:right w:val="none" w:sz="0" w:space="0" w:color="auto"/>
          </w:divBdr>
          <w:divsChild>
            <w:div w:id="230046346">
              <w:marLeft w:val="0"/>
              <w:marRight w:val="0"/>
              <w:marTop w:val="0"/>
              <w:marBottom w:val="0"/>
              <w:divBdr>
                <w:top w:val="none" w:sz="0" w:space="0" w:color="auto"/>
                <w:left w:val="none" w:sz="0" w:space="0" w:color="auto"/>
                <w:bottom w:val="none" w:sz="0" w:space="0" w:color="auto"/>
                <w:right w:val="none" w:sz="0" w:space="0" w:color="auto"/>
              </w:divBdr>
            </w:div>
          </w:divsChild>
        </w:div>
        <w:div w:id="1411074682">
          <w:marLeft w:val="0"/>
          <w:marRight w:val="0"/>
          <w:marTop w:val="0"/>
          <w:marBottom w:val="0"/>
          <w:divBdr>
            <w:top w:val="none" w:sz="0" w:space="0" w:color="auto"/>
            <w:left w:val="none" w:sz="0" w:space="0" w:color="auto"/>
            <w:bottom w:val="none" w:sz="0" w:space="0" w:color="auto"/>
            <w:right w:val="none" w:sz="0" w:space="0" w:color="auto"/>
          </w:divBdr>
          <w:divsChild>
            <w:div w:id="407313469">
              <w:marLeft w:val="0"/>
              <w:marRight w:val="0"/>
              <w:marTop w:val="0"/>
              <w:marBottom w:val="0"/>
              <w:divBdr>
                <w:top w:val="none" w:sz="0" w:space="0" w:color="auto"/>
                <w:left w:val="none" w:sz="0" w:space="0" w:color="auto"/>
                <w:bottom w:val="none" w:sz="0" w:space="0" w:color="auto"/>
                <w:right w:val="none" w:sz="0" w:space="0" w:color="auto"/>
              </w:divBdr>
            </w:div>
          </w:divsChild>
        </w:div>
        <w:div w:id="1416434931">
          <w:marLeft w:val="0"/>
          <w:marRight w:val="0"/>
          <w:marTop w:val="0"/>
          <w:marBottom w:val="0"/>
          <w:divBdr>
            <w:top w:val="none" w:sz="0" w:space="0" w:color="auto"/>
            <w:left w:val="none" w:sz="0" w:space="0" w:color="auto"/>
            <w:bottom w:val="none" w:sz="0" w:space="0" w:color="auto"/>
            <w:right w:val="none" w:sz="0" w:space="0" w:color="auto"/>
          </w:divBdr>
          <w:divsChild>
            <w:div w:id="6173185">
              <w:marLeft w:val="0"/>
              <w:marRight w:val="0"/>
              <w:marTop w:val="0"/>
              <w:marBottom w:val="0"/>
              <w:divBdr>
                <w:top w:val="none" w:sz="0" w:space="0" w:color="auto"/>
                <w:left w:val="none" w:sz="0" w:space="0" w:color="auto"/>
                <w:bottom w:val="none" w:sz="0" w:space="0" w:color="auto"/>
                <w:right w:val="none" w:sz="0" w:space="0" w:color="auto"/>
              </w:divBdr>
            </w:div>
          </w:divsChild>
        </w:div>
        <w:div w:id="1440177336">
          <w:marLeft w:val="0"/>
          <w:marRight w:val="0"/>
          <w:marTop w:val="0"/>
          <w:marBottom w:val="0"/>
          <w:divBdr>
            <w:top w:val="none" w:sz="0" w:space="0" w:color="auto"/>
            <w:left w:val="none" w:sz="0" w:space="0" w:color="auto"/>
            <w:bottom w:val="none" w:sz="0" w:space="0" w:color="auto"/>
            <w:right w:val="none" w:sz="0" w:space="0" w:color="auto"/>
          </w:divBdr>
          <w:divsChild>
            <w:div w:id="1699238373">
              <w:marLeft w:val="0"/>
              <w:marRight w:val="0"/>
              <w:marTop w:val="0"/>
              <w:marBottom w:val="0"/>
              <w:divBdr>
                <w:top w:val="none" w:sz="0" w:space="0" w:color="auto"/>
                <w:left w:val="none" w:sz="0" w:space="0" w:color="auto"/>
                <w:bottom w:val="none" w:sz="0" w:space="0" w:color="auto"/>
                <w:right w:val="none" w:sz="0" w:space="0" w:color="auto"/>
              </w:divBdr>
            </w:div>
          </w:divsChild>
        </w:div>
        <w:div w:id="1442842896">
          <w:marLeft w:val="0"/>
          <w:marRight w:val="0"/>
          <w:marTop w:val="0"/>
          <w:marBottom w:val="0"/>
          <w:divBdr>
            <w:top w:val="none" w:sz="0" w:space="0" w:color="auto"/>
            <w:left w:val="none" w:sz="0" w:space="0" w:color="auto"/>
            <w:bottom w:val="none" w:sz="0" w:space="0" w:color="auto"/>
            <w:right w:val="none" w:sz="0" w:space="0" w:color="auto"/>
          </w:divBdr>
          <w:divsChild>
            <w:div w:id="1692680986">
              <w:marLeft w:val="0"/>
              <w:marRight w:val="0"/>
              <w:marTop w:val="0"/>
              <w:marBottom w:val="0"/>
              <w:divBdr>
                <w:top w:val="none" w:sz="0" w:space="0" w:color="auto"/>
                <w:left w:val="none" w:sz="0" w:space="0" w:color="auto"/>
                <w:bottom w:val="none" w:sz="0" w:space="0" w:color="auto"/>
                <w:right w:val="none" w:sz="0" w:space="0" w:color="auto"/>
              </w:divBdr>
            </w:div>
          </w:divsChild>
        </w:div>
        <w:div w:id="1451819842">
          <w:marLeft w:val="0"/>
          <w:marRight w:val="0"/>
          <w:marTop w:val="0"/>
          <w:marBottom w:val="0"/>
          <w:divBdr>
            <w:top w:val="none" w:sz="0" w:space="0" w:color="auto"/>
            <w:left w:val="none" w:sz="0" w:space="0" w:color="auto"/>
            <w:bottom w:val="none" w:sz="0" w:space="0" w:color="auto"/>
            <w:right w:val="none" w:sz="0" w:space="0" w:color="auto"/>
          </w:divBdr>
          <w:divsChild>
            <w:div w:id="620573061">
              <w:marLeft w:val="0"/>
              <w:marRight w:val="0"/>
              <w:marTop w:val="0"/>
              <w:marBottom w:val="0"/>
              <w:divBdr>
                <w:top w:val="none" w:sz="0" w:space="0" w:color="auto"/>
                <w:left w:val="none" w:sz="0" w:space="0" w:color="auto"/>
                <w:bottom w:val="none" w:sz="0" w:space="0" w:color="auto"/>
                <w:right w:val="none" w:sz="0" w:space="0" w:color="auto"/>
              </w:divBdr>
            </w:div>
          </w:divsChild>
        </w:div>
        <w:div w:id="1464733725">
          <w:marLeft w:val="0"/>
          <w:marRight w:val="0"/>
          <w:marTop w:val="0"/>
          <w:marBottom w:val="0"/>
          <w:divBdr>
            <w:top w:val="none" w:sz="0" w:space="0" w:color="auto"/>
            <w:left w:val="none" w:sz="0" w:space="0" w:color="auto"/>
            <w:bottom w:val="none" w:sz="0" w:space="0" w:color="auto"/>
            <w:right w:val="none" w:sz="0" w:space="0" w:color="auto"/>
          </w:divBdr>
          <w:divsChild>
            <w:div w:id="2044133845">
              <w:marLeft w:val="0"/>
              <w:marRight w:val="0"/>
              <w:marTop w:val="0"/>
              <w:marBottom w:val="0"/>
              <w:divBdr>
                <w:top w:val="none" w:sz="0" w:space="0" w:color="auto"/>
                <w:left w:val="none" w:sz="0" w:space="0" w:color="auto"/>
                <w:bottom w:val="none" w:sz="0" w:space="0" w:color="auto"/>
                <w:right w:val="none" w:sz="0" w:space="0" w:color="auto"/>
              </w:divBdr>
            </w:div>
          </w:divsChild>
        </w:div>
        <w:div w:id="1464887634">
          <w:marLeft w:val="0"/>
          <w:marRight w:val="0"/>
          <w:marTop w:val="0"/>
          <w:marBottom w:val="0"/>
          <w:divBdr>
            <w:top w:val="none" w:sz="0" w:space="0" w:color="auto"/>
            <w:left w:val="none" w:sz="0" w:space="0" w:color="auto"/>
            <w:bottom w:val="none" w:sz="0" w:space="0" w:color="auto"/>
            <w:right w:val="none" w:sz="0" w:space="0" w:color="auto"/>
          </w:divBdr>
          <w:divsChild>
            <w:div w:id="343897519">
              <w:marLeft w:val="0"/>
              <w:marRight w:val="0"/>
              <w:marTop w:val="0"/>
              <w:marBottom w:val="0"/>
              <w:divBdr>
                <w:top w:val="none" w:sz="0" w:space="0" w:color="auto"/>
                <w:left w:val="none" w:sz="0" w:space="0" w:color="auto"/>
                <w:bottom w:val="none" w:sz="0" w:space="0" w:color="auto"/>
                <w:right w:val="none" w:sz="0" w:space="0" w:color="auto"/>
              </w:divBdr>
            </w:div>
          </w:divsChild>
        </w:div>
        <w:div w:id="1472868199">
          <w:marLeft w:val="0"/>
          <w:marRight w:val="0"/>
          <w:marTop w:val="0"/>
          <w:marBottom w:val="0"/>
          <w:divBdr>
            <w:top w:val="none" w:sz="0" w:space="0" w:color="auto"/>
            <w:left w:val="none" w:sz="0" w:space="0" w:color="auto"/>
            <w:bottom w:val="none" w:sz="0" w:space="0" w:color="auto"/>
            <w:right w:val="none" w:sz="0" w:space="0" w:color="auto"/>
          </w:divBdr>
          <w:divsChild>
            <w:div w:id="378553097">
              <w:marLeft w:val="0"/>
              <w:marRight w:val="0"/>
              <w:marTop w:val="0"/>
              <w:marBottom w:val="0"/>
              <w:divBdr>
                <w:top w:val="none" w:sz="0" w:space="0" w:color="auto"/>
                <w:left w:val="none" w:sz="0" w:space="0" w:color="auto"/>
                <w:bottom w:val="none" w:sz="0" w:space="0" w:color="auto"/>
                <w:right w:val="none" w:sz="0" w:space="0" w:color="auto"/>
              </w:divBdr>
            </w:div>
          </w:divsChild>
        </w:div>
        <w:div w:id="1486706331">
          <w:marLeft w:val="0"/>
          <w:marRight w:val="0"/>
          <w:marTop w:val="0"/>
          <w:marBottom w:val="0"/>
          <w:divBdr>
            <w:top w:val="none" w:sz="0" w:space="0" w:color="auto"/>
            <w:left w:val="none" w:sz="0" w:space="0" w:color="auto"/>
            <w:bottom w:val="none" w:sz="0" w:space="0" w:color="auto"/>
            <w:right w:val="none" w:sz="0" w:space="0" w:color="auto"/>
          </w:divBdr>
          <w:divsChild>
            <w:div w:id="1827085256">
              <w:marLeft w:val="0"/>
              <w:marRight w:val="0"/>
              <w:marTop w:val="0"/>
              <w:marBottom w:val="0"/>
              <w:divBdr>
                <w:top w:val="none" w:sz="0" w:space="0" w:color="auto"/>
                <w:left w:val="none" w:sz="0" w:space="0" w:color="auto"/>
                <w:bottom w:val="none" w:sz="0" w:space="0" w:color="auto"/>
                <w:right w:val="none" w:sz="0" w:space="0" w:color="auto"/>
              </w:divBdr>
            </w:div>
          </w:divsChild>
        </w:div>
        <w:div w:id="1487822676">
          <w:marLeft w:val="0"/>
          <w:marRight w:val="0"/>
          <w:marTop w:val="0"/>
          <w:marBottom w:val="0"/>
          <w:divBdr>
            <w:top w:val="none" w:sz="0" w:space="0" w:color="auto"/>
            <w:left w:val="none" w:sz="0" w:space="0" w:color="auto"/>
            <w:bottom w:val="none" w:sz="0" w:space="0" w:color="auto"/>
            <w:right w:val="none" w:sz="0" w:space="0" w:color="auto"/>
          </w:divBdr>
          <w:divsChild>
            <w:div w:id="1426344630">
              <w:marLeft w:val="0"/>
              <w:marRight w:val="0"/>
              <w:marTop w:val="0"/>
              <w:marBottom w:val="0"/>
              <w:divBdr>
                <w:top w:val="none" w:sz="0" w:space="0" w:color="auto"/>
                <w:left w:val="none" w:sz="0" w:space="0" w:color="auto"/>
                <w:bottom w:val="none" w:sz="0" w:space="0" w:color="auto"/>
                <w:right w:val="none" w:sz="0" w:space="0" w:color="auto"/>
              </w:divBdr>
            </w:div>
          </w:divsChild>
        </w:div>
        <w:div w:id="1491094746">
          <w:marLeft w:val="0"/>
          <w:marRight w:val="0"/>
          <w:marTop w:val="0"/>
          <w:marBottom w:val="0"/>
          <w:divBdr>
            <w:top w:val="none" w:sz="0" w:space="0" w:color="auto"/>
            <w:left w:val="none" w:sz="0" w:space="0" w:color="auto"/>
            <w:bottom w:val="none" w:sz="0" w:space="0" w:color="auto"/>
            <w:right w:val="none" w:sz="0" w:space="0" w:color="auto"/>
          </w:divBdr>
          <w:divsChild>
            <w:div w:id="1174952031">
              <w:marLeft w:val="0"/>
              <w:marRight w:val="0"/>
              <w:marTop w:val="0"/>
              <w:marBottom w:val="0"/>
              <w:divBdr>
                <w:top w:val="none" w:sz="0" w:space="0" w:color="auto"/>
                <w:left w:val="none" w:sz="0" w:space="0" w:color="auto"/>
                <w:bottom w:val="none" w:sz="0" w:space="0" w:color="auto"/>
                <w:right w:val="none" w:sz="0" w:space="0" w:color="auto"/>
              </w:divBdr>
            </w:div>
          </w:divsChild>
        </w:div>
        <w:div w:id="1493835983">
          <w:marLeft w:val="0"/>
          <w:marRight w:val="0"/>
          <w:marTop w:val="0"/>
          <w:marBottom w:val="0"/>
          <w:divBdr>
            <w:top w:val="none" w:sz="0" w:space="0" w:color="auto"/>
            <w:left w:val="none" w:sz="0" w:space="0" w:color="auto"/>
            <w:bottom w:val="none" w:sz="0" w:space="0" w:color="auto"/>
            <w:right w:val="none" w:sz="0" w:space="0" w:color="auto"/>
          </w:divBdr>
          <w:divsChild>
            <w:div w:id="1867063037">
              <w:marLeft w:val="0"/>
              <w:marRight w:val="0"/>
              <w:marTop w:val="0"/>
              <w:marBottom w:val="0"/>
              <w:divBdr>
                <w:top w:val="none" w:sz="0" w:space="0" w:color="auto"/>
                <w:left w:val="none" w:sz="0" w:space="0" w:color="auto"/>
                <w:bottom w:val="none" w:sz="0" w:space="0" w:color="auto"/>
                <w:right w:val="none" w:sz="0" w:space="0" w:color="auto"/>
              </w:divBdr>
            </w:div>
          </w:divsChild>
        </w:div>
        <w:div w:id="1504322850">
          <w:marLeft w:val="0"/>
          <w:marRight w:val="0"/>
          <w:marTop w:val="0"/>
          <w:marBottom w:val="0"/>
          <w:divBdr>
            <w:top w:val="none" w:sz="0" w:space="0" w:color="auto"/>
            <w:left w:val="none" w:sz="0" w:space="0" w:color="auto"/>
            <w:bottom w:val="none" w:sz="0" w:space="0" w:color="auto"/>
            <w:right w:val="none" w:sz="0" w:space="0" w:color="auto"/>
          </w:divBdr>
          <w:divsChild>
            <w:div w:id="2081519033">
              <w:marLeft w:val="0"/>
              <w:marRight w:val="0"/>
              <w:marTop w:val="0"/>
              <w:marBottom w:val="0"/>
              <w:divBdr>
                <w:top w:val="none" w:sz="0" w:space="0" w:color="auto"/>
                <w:left w:val="none" w:sz="0" w:space="0" w:color="auto"/>
                <w:bottom w:val="none" w:sz="0" w:space="0" w:color="auto"/>
                <w:right w:val="none" w:sz="0" w:space="0" w:color="auto"/>
              </w:divBdr>
            </w:div>
          </w:divsChild>
        </w:div>
        <w:div w:id="1508860740">
          <w:marLeft w:val="0"/>
          <w:marRight w:val="0"/>
          <w:marTop w:val="0"/>
          <w:marBottom w:val="0"/>
          <w:divBdr>
            <w:top w:val="none" w:sz="0" w:space="0" w:color="auto"/>
            <w:left w:val="none" w:sz="0" w:space="0" w:color="auto"/>
            <w:bottom w:val="none" w:sz="0" w:space="0" w:color="auto"/>
            <w:right w:val="none" w:sz="0" w:space="0" w:color="auto"/>
          </w:divBdr>
          <w:divsChild>
            <w:div w:id="365957941">
              <w:marLeft w:val="0"/>
              <w:marRight w:val="0"/>
              <w:marTop w:val="0"/>
              <w:marBottom w:val="0"/>
              <w:divBdr>
                <w:top w:val="none" w:sz="0" w:space="0" w:color="auto"/>
                <w:left w:val="none" w:sz="0" w:space="0" w:color="auto"/>
                <w:bottom w:val="none" w:sz="0" w:space="0" w:color="auto"/>
                <w:right w:val="none" w:sz="0" w:space="0" w:color="auto"/>
              </w:divBdr>
            </w:div>
          </w:divsChild>
        </w:div>
        <w:div w:id="1509446055">
          <w:marLeft w:val="0"/>
          <w:marRight w:val="0"/>
          <w:marTop w:val="0"/>
          <w:marBottom w:val="0"/>
          <w:divBdr>
            <w:top w:val="none" w:sz="0" w:space="0" w:color="auto"/>
            <w:left w:val="none" w:sz="0" w:space="0" w:color="auto"/>
            <w:bottom w:val="none" w:sz="0" w:space="0" w:color="auto"/>
            <w:right w:val="none" w:sz="0" w:space="0" w:color="auto"/>
          </w:divBdr>
          <w:divsChild>
            <w:div w:id="322438610">
              <w:marLeft w:val="0"/>
              <w:marRight w:val="0"/>
              <w:marTop w:val="0"/>
              <w:marBottom w:val="0"/>
              <w:divBdr>
                <w:top w:val="none" w:sz="0" w:space="0" w:color="auto"/>
                <w:left w:val="none" w:sz="0" w:space="0" w:color="auto"/>
                <w:bottom w:val="none" w:sz="0" w:space="0" w:color="auto"/>
                <w:right w:val="none" w:sz="0" w:space="0" w:color="auto"/>
              </w:divBdr>
            </w:div>
          </w:divsChild>
        </w:div>
        <w:div w:id="1510296301">
          <w:marLeft w:val="0"/>
          <w:marRight w:val="0"/>
          <w:marTop w:val="0"/>
          <w:marBottom w:val="0"/>
          <w:divBdr>
            <w:top w:val="none" w:sz="0" w:space="0" w:color="auto"/>
            <w:left w:val="none" w:sz="0" w:space="0" w:color="auto"/>
            <w:bottom w:val="none" w:sz="0" w:space="0" w:color="auto"/>
            <w:right w:val="none" w:sz="0" w:space="0" w:color="auto"/>
          </w:divBdr>
          <w:divsChild>
            <w:div w:id="865143451">
              <w:marLeft w:val="0"/>
              <w:marRight w:val="0"/>
              <w:marTop w:val="0"/>
              <w:marBottom w:val="0"/>
              <w:divBdr>
                <w:top w:val="none" w:sz="0" w:space="0" w:color="auto"/>
                <w:left w:val="none" w:sz="0" w:space="0" w:color="auto"/>
                <w:bottom w:val="none" w:sz="0" w:space="0" w:color="auto"/>
                <w:right w:val="none" w:sz="0" w:space="0" w:color="auto"/>
              </w:divBdr>
            </w:div>
          </w:divsChild>
        </w:div>
        <w:div w:id="1515262589">
          <w:marLeft w:val="0"/>
          <w:marRight w:val="0"/>
          <w:marTop w:val="0"/>
          <w:marBottom w:val="0"/>
          <w:divBdr>
            <w:top w:val="none" w:sz="0" w:space="0" w:color="auto"/>
            <w:left w:val="none" w:sz="0" w:space="0" w:color="auto"/>
            <w:bottom w:val="none" w:sz="0" w:space="0" w:color="auto"/>
            <w:right w:val="none" w:sz="0" w:space="0" w:color="auto"/>
          </w:divBdr>
          <w:divsChild>
            <w:div w:id="849173846">
              <w:marLeft w:val="0"/>
              <w:marRight w:val="0"/>
              <w:marTop w:val="0"/>
              <w:marBottom w:val="0"/>
              <w:divBdr>
                <w:top w:val="none" w:sz="0" w:space="0" w:color="auto"/>
                <w:left w:val="none" w:sz="0" w:space="0" w:color="auto"/>
                <w:bottom w:val="none" w:sz="0" w:space="0" w:color="auto"/>
                <w:right w:val="none" w:sz="0" w:space="0" w:color="auto"/>
              </w:divBdr>
            </w:div>
          </w:divsChild>
        </w:div>
        <w:div w:id="1527255236">
          <w:marLeft w:val="0"/>
          <w:marRight w:val="0"/>
          <w:marTop w:val="0"/>
          <w:marBottom w:val="0"/>
          <w:divBdr>
            <w:top w:val="none" w:sz="0" w:space="0" w:color="auto"/>
            <w:left w:val="none" w:sz="0" w:space="0" w:color="auto"/>
            <w:bottom w:val="none" w:sz="0" w:space="0" w:color="auto"/>
            <w:right w:val="none" w:sz="0" w:space="0" w:color="auto"/>
          </w:divBdr>
          <w:divsChild>
            <w:div w:id="211968042">
              <w:marLeft w:val="0"/>
              <w:marRight w:val="0"/>
              <w:marTop w:val="0"/>
              <w:marBottom w:val="0"/>
              <w:divBdr>
                <w:top w:val="none" w:sz="0" w:space="0" w:color="auto"/>
                <w:left w:val="none" w:sz="0" w:space="0" w:color="auto"/>
                <w:bottom w:val="none" w:sz="0" w:space="0" w:color="auto"/>
                <w:right w:val="none" w:sz="0" w:space="0" w:color="auto"/>
              </w:divBdr>
            </w:div>
          </w:divsChild>
        </w:div>
        <w:div w:id="1533419833">
          <w:marLeft w:val="0"/>
          <w:marRight w:val="0"/>
          <w:marTop w:val="0"/>
          <w:marBottom w:val="0"/>
          <w:divBdr>
            <w:top w:val="none" w:sz="0" w:space="0" w:color="auto"/>
            <w:left w:val="none" w:sz="0" w:space="0" w:color="auto"/>
            <w:bottom w:val="none" w:sz="0" w:space="0" w:color="auto"/>
            <w:right w:val="none" w:sz="0" w:space="0" w:color="auto"/>
          </w:divBdr>
          <w:divsChild>
            <w:div w:id="1444380376">
              <w:marLeft w:val="0"/>
              <w:marRight w:val="0"/>
              <w:marTop w:val="0"/>
              <w:marBottom w:val="0"/>
              <w:divBdr>
                <w:top w:val="none" w:sz="0" w:space="0" w:color="auto"/>
                <w:left w:val="none" w:sz="0" w:space="0" w:color="auto"/>
                <w:bottom w:val="none" w:sz="0" w:space="0" w:color="auto"/>
                <w:right w:val="none" w:sz="0" w:space="0" w:color="auto"/>
              </w:divBdr>
            </w:div>
          </w:divsChild>
        </w:div>
        <w:div w:id="1539195348">
          <w:marLeft w:val="0"/>
          <w:marRight w:val="0"/>
          <w:marTop w:val="0"/>
          <w:marBottom w:val="0"/>
          <w:divBdr>
            <w:top w:val="none" w:sz="0" w:space="0" w:color="auto"/>
            <w:left w:val="none" w:sz="0" w:space="0" w:color="auto"/>
            <w:bottom w:val="none" w:sz="0" w:space="0" w:color="auto"/>
            <w:right w:val="none" w:sz="0" w:space="0" w:color="auto"/>
          </w:divBdr>
          <w:divsChild>
            <w:div w:id="1791824950">
              <w:marLeft w:val="0"/>
              <w:marRight w:val="0"/>
              <w:marTop w:val="0"/>
              <w:marBottom w:val="0"/>
              <w:divBdr>
                <w:top w:val="none" w:sz="0" w:space="0" w:color="auto"/>
                <w:left w:val="none" w:sz="0" w:space="0" w:color="auto"/>
                <w:bottom w:val="none" w:sz="0" w:space="0" w:color="auto"/>
                <w:right w:val="none" w:sz="0" w:space="0" w:color="auto"/>
              </w:divBdr>
            </w:div>
          </w:divsChild>
        </w:div>
        <w:div w:id="1557085579">
          <w:marLeft w:val="0"/>
          <w:marRight w:val="0"/>
          <w:marTop w:val="0"/>
          <w:marBottom w:val="0"/>
          <w:divBdr>
            <w:top w:val="none" w:sz="0" w:space="0" w:color="auto"/>
            <w:left w:val="none" w:sz="0" w:space="0" w:color="auto"/>
            <w:bottom w:val="none" w:sz="0" w:space="0" w:color="auto"/>
            <w:right w:val="none" w:sz="0" w:space="0" w:color="auto"/>
          </w:divBdr>
          <w:divsChild>
            <w:div w:id="1361469569">
              <w:marLeft w:val="0"/>
              <w:marRight w:val="0"/>
              <w:marTop w:val="0"/>
              <w:marBottom w:val="0"/>
              <w:divBdr>
                <w:top w:val="none" w:sz="0" w:space="0" w:color="auto"/>
                <w:left w:val="none" w:sz="0" w:space="0" w:color="auto"/>
                <w:bottom w:val="none" w:sz="0" w:space="0" w:color="auto"/>
                <w:right w:val="none" w:sz="0" w:space="0" w:color="auto"/>
              </w:divBdr>
            </w:div>
          </w:divsChild>
        </w:div>
        <w:div w:id="1560170589">
          <w:marLeft w:val="0"/>
          <w:marRight w:val="0"/>
          <w:marTop w:val="0"/>
          <w:marBottom w:val="0"/>
          <w:divBdr>
            <w:top w:val="none" w:sz="0" w:space="0" w:color="auto"/>
            <w:left w:val="none" w:sz="0" w:space="0" w:color="auto"/>
            <w:bottom w:val="none" w:sz="0" w:space="0" w:color="auto"/>
            <w:right w:val="none" w:sz="0" w:space="0" w:color="auto"/>
          </w:divBdr>
          <w:divsChild>
            <w:div w:id="269968310">
              <w:marLeft w:val="0"/>
              <w:marRight w:val="0"/>
              <w:marTop w:val="0"/>
              <w:marBottom w:val="0"/>
              <w:divBdr>
                <w:top w:val="none" w:sz="0" w:space="0" w:color="auto"/>
                <w:left w:val="none" w:sz="0" w:space="0" w:color="auto"/>
                <w:bottom w:val="none" w:sz="0" w:space="0" w:color="auto"/>
                <w:right w:val="none" w:sz="0" w:space="0" w:color="auto"/>
              </w:divBdr>
            </w:div>
          </w:divsChild>
        </w:div>
        <w:div w:id="1565800618">
          <w:marLeft w:val="0"/>
          <w:marRight w:val="0"/>
          <w:marTop w:val="0"/>
          <w:marBottom w:val="0"/>
          <w:divBdr>
            <w:top w:val="none" w:sz="0" w:space="0" w:color="auto"/>
            <w:left w:val="none" w:sz="0" w:space="0" w:color="auto"/>
            <w:bottom w:val="none" w:sz="0" w:space="0" w:color="auto"/>
            <w:right w:val="none" w:sz="0" w:space="0" w:color="auto"/>
          </w:divBdr>
          <w:divsChild>
            <w:div w:id="1370641436">
              <w:marLeft w:val="0"/>
              <w:marRight w:val="0"/>
              <w:marTop w:val="0"/>
              <w:marBottom w:val="0"/>
              <w:divBdr>
                <w:top w:val="none" w:sz="0" w:space="0" w:color="auto"/>
                <w:left w:val="none" w:sz="0" w:space="0" w:color="auto"/>
                <w:bottom w:val="none" w:sz="0" w:space="0" w:color="auto"/>
                <w:right w:val="none" w:sz="0" w:space="0" w:color="auto"/>
              </w:divBdr>
            </w:div>
          </w:divsChild>
        </w:div>
        <w:div w:id="1573538095">
          <w:marLeft w:val="0"/>
          <w:marRight w:val="0"/>
          <w:marTop w:val="0"/>
          <w:marBottom w:val="0"/>
          <w:divBdr>
            <w:top w:val="none" w:sz="0" w:space="0" w:color="auto"/>
            <w:left w:val="none" w:sz="0" w:space="0" w:color="auto"/>
            <w:bottom w:val="none" w:sz="0" w:space="0" w:color="auto"/>
            <w:right w:val="none" w:sz="0" w:space="0" w:color="auto"/>
          </w:divBdr>
          <w:divsChild>
            <w:div w:id="632906578">
              <w:marLeft w:val="0"/>
              <w:marRight w:val="0"/>
              <w:marTop w:val="0"/>
              <w:marBottom w:val="0"/>
              <w:divBdr>
                <w:top w:val="none" w:sz="0" w:space="0" w:color="auto"/>
                <w:left w:val="none" w:sz="0" w:space="0" w:color="auto"/>
                <w:bottom w:val="none" w:sz="0" w:space="0" w:color="auto"/>
                <w:right w:val="none" w:sz="0" w:space="0" w:color="auto"/>
              </w:divBdr>
            </w:div>
          </w:divsChild>
        </w:div>
        <w:div w:id="1585994946">
          <w:marLeft w:val="0"/>
          <w:marRight w:val="0"/>
          <w:marTop w:val="0"/>
          <w:marBottom w:val="0"/>
          <w:divBdr>
            <w:top w:val="none" w:sz="0" w:space="0" w:color="auto"/>
            <w:left w:val="none" w:sz="0" w:space="0" w:color="auto"/>
            <w:bottom w:val="none" w:sz="0" w:space="0" w:color="auto"/>
            <w:right w:val="none" w:sz="0" w:space="0" w:color="auto"/>
          </w:divBdr>
          <w:divsChild>
            <w:div w:id="1857646649">
              <w:marLeft w:val="0"/>
              <w:marRight w:val="0"/>
              <w:marTop w:val="0"/>
              <w:marBottom w:val="0"/>
              <w:divBdr>
                <w:top w:val="none" w:sz="0" w:space="0" w:color="auto"/>
                <w:left w:val="none" w:sz="0" w:space="0" w:color="auto"/>
                <w:bottom w:val="none" w:sz="0" w:space="0" w:color="auto"/>
                <w:right w:val="none" w:sz="0" w:space="0" w:color="auto"/>
              </w:divBdr>
            </w:div>
          </w:divsChild>
        </w:div>
        <w:div w:id="1597712866">
          <w:marLeft w:val="0"/>
          <w:marRight w:val="0"/>
          <w:marTop w:val="0"/>
          <w:marBottom w:val="0"/>
          <w:divBdr>
            <w:top w:val="none" w:sz="0" w:space="0" w:color="auto"/>
            <w:left w:val="none" w:sz="0" w:space="0" w:color="auto"/>
            <w:bottom w:val="none" w:sz="0" w:space="0" w:color="auto"/>
            <w:right w:val="none" w:sz="0" w:space="0" w:color="auto"/>
          </w:divBdr>
          <w:divsChild>
            <w:div w:id="785319021">
              <w:marLeft w:val="0"/>
              <w:marRight w:val="0"/>
              <w:marTop w:val="0"/>
              <w:marBottom w:val="0"/>
              <w:divBdr>
                <w:top w:val="none" w:sz="0" w:space="0" w:color="auto"/>
                <w:left w:val="none" w:sz="0" w:space="0" w:color="auto"/>
                <w:bottom w:val="none" w:sz="0" w:space="0" w:color="auto"/>
                <w:right w:val="none" w:sz="0" w:space="0" w:color="auto"/>
              </w:divBdr>
            </w:div>
          </w:divsChild>
        </w:div>
        <w:div w:id="1625113553">
          <w:marLeft w:val="0"/>
          <w:marRight w:val="0"/>
          <w:marTop w:val="0"/>
          <w:marBottom w:val="0"/>
          <w:divBdr>
            <w:top w:val="none" w:sz="0" w:space="0" w:color="auto"/>
            <w:left w:val="none" w:sz="0" w:space="0" w:color="auto"/>
            <w:bottom w:val="none" w:sz="0" w:space="0" w:color="auto"/>
            <w:right w:val="none" w:sz="0" w:space="0" w:color="auto"/>
          </w:divBdr>
          <w:divsChild>
            <w:div w:id="1462307870">
              <w:marLeft w:val="0"/>
              <w:marRight w:val="0"/>
              <w:marTop w:val="0"/>
              <w:marBottom w:val="0"/>
              <w:divBdr>
                <w:top w:val="none" w:sz="0" w:space="0" w:color="auto"/>
                <w:left w:val="none" w:sz="0" w:space="0" w:color="auto"/>
                <w:bottom w:val="none" w:sz="0" w:space="0" w:color="auto"/>
                <w:right w:val="none" w:sz="0" w:space="0" w:color="auto"/>
              </w:divBdr>
            </w:div>
          </w:divsChild>
        </w:div>
        <w:div w:id="1636448664">
          <w:marLeft w:val="0"/>
          <w:marRight w:val="0"/>
          <w:marTop w:val="0"/>
          <w:marBottom w:val="0"/>
          <w:divBdr>
            <w:top w:val="none" w:sz="0" w:space="0" w:color="auto"/>
            <w:left w:val="none" w:sz="0" w:space="0" w:color="auto"/>
            <w:bottom w:val="none" w:sz="0" w:space="0" w:color="auto"/>
            <w:right w:val="none" w:sz="0" w:space="0" w:color="auto"/>
          </w:divBdr>
          <w:divsChild>
            <w:div w:id="725228668">
              <w:marLeft w:val="0"/>
              <w:marRight w:val="0"/>
              <w:marTop w:val="0"/>
              <w:marBottom w:val="0"/>
              <w:divBdr>
                <w:top w:val="none" w:sz="0" w:space="0" w:color="auto"/>
                <w:left w:val="none" w:sz="0" w:space="0" w:color="auto"/>
                <w:bottom w:val="none" w:sz="0" w:space="0" w:color="auto"/>
                <w:right w:val="none" w:sz="0" w:space="0" w:color="auto"/>
              </w:divBdr>
            </w:div>
          </w:divsChild>
        </w:div>
        <w:div w:id="1645893830">
          <w:marLeft w:val="0"/>
          <w:marRight w:val="0"/>
          <w:marTop w:val="0"/>
          <w:marBottom w:val="0"/>
          <w:divBdr>
            <w:top w:val="none" w:sz="0" w:space="0" w:color="auto"/>
            <w:left w:val="none" w:sz="0" w:space="0" w:color="auto"/>
            <w:bottom w:val="none" w:sz="0" w:space="0" w:color="auto"/>
            <w:right w:val="none" w:sz="0" w:space="0" w:color="auto"/>
          </w:divBdr>
          <w:divsChild>
            <w:div w:id="632294740">
              <w:marLeft w:val="0"/>
              <w:marRight w:val="0"/>
              <w:marTop w:val="0"/>
              <w:marBottom w:val="0"/>
              <w:divBdr>
                <w:top w:val="none" w:sz="0" w:space="0" w:color="auto"/>
                <w:left w:val="none" w:sz="0" w:space="0" w:color="auto"/>
                <w:bottom w:val="none" w:sz="0" w:space="0" w:color="auto"/>
                <w:right w:val="none" w:sz="0" w:space="0" w:color="auto"/>
              </w:divBdr>
            </w:div>
          </w:divsChild>
        </w:div>
        <w:div w:id="1655257618">
          <w:marLeft w:val="0"/>
          <w:marRight w:val="0"/>
          <w:marTop w:val="0"/>
          <w:marBottom w:val="0"/>
          <w:divBdr>
            <w:top w:val="none" w:sz="0" w:space="0" w:color="auto"/>
            <w:left w:val="none" w:sz="0" w:space="0" w:color="auto"/>
            <w:bottom w:val="none" w:sz="0" w:space="0" w:color="auto"/>
            <w:right w:val="none" w:sz="0" w:space="0" w:color="auto"/>
          </w:divBdr>
          <w:divsChild>
            <w:div w:id="430441415">
              <w:marLeft w:val="0"/>
              <w:marRight w:val="0"/>
              <w:marTop w:val="0"/>
              <w:marBottom w:val="0"/>
              <w:divBdr>
                <w:top w:val="none" w:sz="0" w:space="0" w:color="auto"/>
                <w:left w:val="none" w:sz="0" w:space="0" w:color="auto"/>
                <w:bottom w:val="none" w:sz="0" w:space="0" w:color="auto"/>
                <w:right w:val="none" w:sz="0" w:space="0" w:color="auto"/>
              </w:divBdr>
            </w:div>
          </w:divsChild>
        </w:div>
        <w:div w:id="1660494655">
          <w:marLeft w:val="0"/>
          <w:marRight w:val="0"/>
          <w:marTop w:val="0"/>
          <w:marBottom w:val="0"/>
          <w:divBdr>
            <w:top w:val="none" w:sz="0" w:space="0" w:color="auto"/>
            <w:left w:val="none" w:sz="0" w:space="0" w:color="auto"/>
            <w:bottom w:val="none" w:sz="0" w:space="0" w:color="auto"/>
            <w:right w:val="none" w:sz="0" w:space="0" w:color="auto"/>
          </w:divBdr>
          <w:divsChild>
            <w:div w:id="33502868">
              <w:marLeft w:val="0"/>
              <w:marRight w:val="0"/>
              <w:marTop w:val="0"/>
              <w:marBottom w:val="0"/>
              <w:divBdr>
                <w:top w:val="none" w:sz="0" w:space="0" w:color="auto"/>
                <w:left w:val="none" w:sz="0" w:space="0" w:color="auto"/>
                <w:bottom w:val="none" w:sz="0" w:space="0" w:color="auto"/>
                <w:right w:val="none" w:sz="0" w:space="0" w:color="auto"/>
              </w:divBdr>
            </w:div>
          </w:divsChild>
        </w:div>
        <w:div w:id="1661538999">
          <w:marLeft w:val="0"/>
          <w:marRight w:val="0"/>
          <w:marTop w:val="0"/>
          <w:marBottom w:val="0"/>
          <w:divBdr>
            <w:top w:val="none" w:sz="0" w:space="0" w:color="auto"/>
            <w:left w:val="none" w:sz="0" w:space="0" w:color="auto"/>
            <w:bottom w:val="none" w:sz="0" w:space="0" w:color="auto"/>
            <w:right w:val="none" w:sz="0" w:space="0" w:color="auto"/>
          </w:divBdr>
          <w:divsChild>
            <w:div w:id="1855222044">
              <w:marLeft w:val="0"/>
              <w:marRight w:val="0"/>
              <w:marTop w:val="0"/>
              <w:marBottom w:val="0"/>
              <w:divBdr>
                <w:top w:val="none" w:sz="0" w:space="0" w:color="auto"/>
                <w:left w:val="none" w:sz="0" w:space="0" w:color="auto"/>
                <w:bottom w:val="none" w:sz="0" w:space="0" w:color="auto"/>
                <w:right w:val="none" w:sz="0" w:space="0" w:color="auto"/>
              </w:divBdr>
            </w:div>
          </w:divsChild>
        </w:div>
        <w:div w:id="1665013019">
          <w:marLeft w:val="0"/>
          <w:marRight w:val="0"/>
          <w:marTop w:val="0"/>
          <w:marBottom w:val="0"/>
          <w:divBdr>
            <w:top w:val="none" w:sz="0" w:space="0" w:color="auto"/>
            <w:left w:val="none" w:sz="0" w:space="0" w:color="auto"/>
            <w:bottom w:val="none" w:sz="0" w:space="0" w:color="auto"/>
            <w:right w:val="none" w:sz="0" w:space="0" w:color="auto"/>
          </w:divBdr>
          <w:divsChild>
            <w:div w:id="1300190323">
              <w:marLeft w:val="0"/>
              <w:marRight w:val="0"/>
              <w:marTop w:val="0"/>
              <w:marBottom w:val="0"/>
              <w:divBdr>
                <w:top w:val="none" w:sz="0" w:space="0" w:color="auto"/>
                <w:left w:val="none" w:sz="0" w:space="0" w:color="auto"/>
                <w:bottom w:val="none" w:sz="0" w:space="0" w:color="auto"/>
                <w:right w:val="none" w:sz="0" w:space="0" w:color="auto"/>
              </w:divBdr>
            </w:div>
          </w:divsChild>
        </w:div>
        <w:div w:id="1669793084">
          <w:marLeft w:val="0"/>
          <w:marRight w:val="0"/>
          <w:marTop w:val="0"/>
          <w:marBottom w:val="0"/>
          <w:divBdr>
            <w:top w:val="none" w:sz="0" w:space="0" w:color="auto"/>
            <w:left w:val="none" w:sz="0" w:space="0" w:color="auto"/>
            <w:bottom w:val="none" w:sz="0" w:space="0" w:color="auto"/>
            <w:right w:val="none" w:sz="0" w:space="0" w:color="auto"/>
          </w:divBdr>
          <w:divsChild>
            <w:div w:id="2087341414">
              <w:marLeft w:val="0"/>
              <w:marRight w:val="0"/>
              <w:marTop w:val="0"/>
              <w:marBottom w:val="0"/>
              <w:divBdr>
                <w:top w:val="none" w:sz="0" w:space="0" w:color="auto"/>
                <w:left w:val="none" w:sz="0" w:space="0" w:color="auto"/>
                <w:bottom w:val="none" w:sz="0" w:space="0" w:color="auto"/>
                <w:right w:val="none" w:sz="0" w:space="0" w:color="auto"/>
              </w:divBdr>
            </w:div>
          </w:divsChild>
        </w:div>
        <w:div w:id="1669943925">
          <w:marLeft w:val="0"/>
          <w:marRight w:val="0"/>
          <w:marTop w:val="0"/>
          <w:marBottom w:val="0"/>
          <w:divBdr>
            <w:top w:val="none" w:sz="0" w:space="0" w:color="auto"/>
            <w:left w:val="none" w:sz="0" w:space="0" w:color="auto"/>
            <w:bottom w:val="none" w:sz="0" w:space="0" w:color="auto"/>
            <w:right w:val="none" w:sz="0" w:space="0" w:color="auto"/>
          </w:divBdr>
          <w:divsChild>
            <w:div w:id="1946957530">
              <w:marLeft w:val="0"/>
              <w:marRight w:val="0"/>
              <w:marTop w:val="0"/>
              <w:marBottom w:val="0"/>
              <w:divBdr>
                <w:top w:val="none" w:sz="0" w:space="0" w:color="auto"/>
                <w:left w:val="none" w:sz="0" w:space="0" w:color="auto"/>
                <w:bottom w:val="none" w:sz="0" w:space="0" w:color="auto"/>
                <w:right w:val="none" w:sz="0" w:space="0" w:color="auto"/>
              </w:divBdr>
            </w:div>
          </w:divsChild>
        </w:div>
        <w:div w:id="1678733751">
          <w:marLeft w:val="0"/>
          <w:marRight w:val="0"/>
          <w:marTop w:val="0"/>
          <w:marBottom w:val="0"/>
          <w:divBdr>
            <w:top w:val="none" w:sz="0" w:space="0" w:color="auto"/>
            <w:left w:val="none" w:sz="0" w:space="0" w:color="auto"/>
            <w:bottom w:val="none" w:sz="0" w:space="0" w:color="auto"/>
            <w:right w:val="none" w:sz="0" w:space="0" w:color="auto"/>
          </w:divBdr>
          <w:divsChild>
            <w:div w:id="557739225">
              <w:marLeft w:val="0"/>
              <w:marRight w:val="0"/>
              <w:marTop w:val="0"/>
              <w:marBottom w:val="0"/>
              <w:divBdr>
                <w:top w:val="none" w:sz="0" w:space="0" w:color="auto"/>
                <w:left w:val="none" w:sz="0" w:space="0" w:color="auto"/>
                <w:bottom w:val="none" w:sz="0" w:space="0" w:color="auto"/>
                <w:right w:val="none" w:sz="0" w:space="0" w:color="auto"/>
              </w:divBdr>
            </w:div>
          </w:divsChild>
        </w:div>
        <w:div w:id="1680040240">
          <w:marLeft w:val="0"/>
          <w:marRight w:val="0"/>
          <w:marTop w:val="0"/>
          <w:marBottom w:val="0"/>
          <w:divBdr>
            <w:top w:val="none" w:sz="0" w:space="0" w:color="auto"/>
            <w:left w:val="none" w:sz="0" w:space="0" w:color="auto"/>
            <w:bottom w:val="none" w:sz="0" w:space="0" w:color="auto"/>
            <w:right w:val="none" w:sz="0" w:space="0" w:color="auto"/>
          </w:divBdr>
          <w:divsChild>
            <w:div w:id="119736673">
              <w:marLeft w:val="0"/>
              <w:marRight w:val="0"/>
              <w:marTop w:val="0"/>
              <w:marBottom w:val="0"/>
              <w:divBdr>
                <w:top w:val="none" w:sz="0" w:space="0" w:color="auto"/>
                <w:left w:val="none" w:sz="0" w:space="0" w:color="auto"/>
                <w:bottom w:val="none" w:sz="0" w:space="0" w:color="auto"/>
                <w:right w:val="none" w:sz="0" w:space="0" w:color="auto"/>
              </w:divBdr>
            </w:div>
          </w:divsChild>
        </w:div>
        <w:div w:id="1682704398">
          <w:marLeft w:val="0"/>
          <w:marRight w:val="0"/>
          <w:marTop w:val="0"/>
          <w:marBottom w:val="0"/>
          <w:divBdr>
            <w:top w:val="none" w:sz="0" w:space="0" w:color="auto"/>
            <w:left w:val="none" w:sz="0" w:space="0" w:color="auto"/>
            <w:bottom w:val="none" w:sz="0" w:space="0" w:color="auto"/>
            <w:right w:val="none" w:sz="0" w:space="0" w:color="auto"/>
          </w:divBdr>
          <w:divsChild>
            <w:div w:id="2069570662">
              <w:marLeft w:val="0"/>
              <w:marRight w:val="0"/>
              <w:marTop w:val="0"/>
              <w:marBottom w:val="0"/>
              <w:divBdr>
                <w:top w:val="none" w:sz="0" w:space="0" w:color="auto"/>
                <w:left w:val="none" w:sz="0" w:space="0" w:color="auto"/>
                <w:bottom w:val="none" w:sz="0" w:space="0" w:color="auto"/>
                <w:right w:val="none" w:sz="0" w:space="0" w:color="auto"/>
              </w:divBdr>
            </w:div>
          </w:divsChild>
        </w:div>
        <w:div w:id="1694766721">
          <w:marLeft w:val="0"/>
          <w:marRight w:val="0"/>
          <w:marTop w:val="0"/>
          <w:marBottom w:val="0"/>
          <w:divBdr>
            <w:top w:val="none" w:sz="0" w:space="0" w:color="auto"/>
            <w:left w:val="none" w:sz="0" w:space="0" w:color="auto"/>
            <w:bottom w:val="none" w:sz="0" w:space="0" w:color="auto"/>
            <w:right w:val="none" w:sz="0" w:space="0" w:color="auto"/>
          </w:divBdr>
          <w:divsChild>
            <w:div w:id="683214844">
              <w:marLeft w:val="0"/>
              <w:marRight w:val="0"/>
              <w:marTop w:val="0"/>
              <w:marBottom w:val="0"/>
              <w:divBdr>
                <w:top w:val="none" w:sz="0" w:space="0" w:color="auto"/>
                <w:left w:val="none" w:sz="0" w:space="0" w:color="auto"/>
                <w:bottom w:val="none" w:sz="0" w:space="0" w:color="auto"/>
                <w:right w:val="none" w:sz="0" w:space="0" w:color="auto"/>
              </w:divBdr>
            </w:div>
          </w:divsChild>
        </w:div>
        <w:div w:id="1695618113">
          <w:marLeft w:val="0"/>
          <w:marRight w:val="0"/>
          <w:marTop w:val="0"/>
          <w:marBottom w:val="0"/>
          <w:divBdr>
            <w:top w:val="none" w:sz="0" w:space="0" w:color="auto"/>
            <w:left w:val="none" w:sz="0" w:space="0" w:color="auto"/>
            <w:bottom w:val="none" w:sz="0" w:space="0" w:color="auto"/>
            <w:right w:val="none" w:sz="0" w:space="0" w:color="auto"/>
          </w:divBdr>
          <w:divsChild>
            <w:div w:id="758255466">
              <w:marLeft w:val="0"/>
              <w:marRight w:val="0"/>
              <w:marTop w:val="0"/>
              <w:marBottom w:val="0"/>
              <w:divBdr>
                <w:top w:val="none" w:sz="0" w:space="0" w:color="auto"/>
                <w:left w:val="none" w:sz="0" w:space="0" w:color="auto"/>
                <w:bottom w:val="none" w:sz="0" w:space="0" w:color="auto"/>
                <w:right w:val="none" w:sz="0" w:space="0" w:color="auto"/>
              </w:divBdr>
            </w:div>
          </w:divsChild>
        </w:div>
        <w:div w:id="1697193066">
          <w:marLeft w:val="0"/>
          <w:marRight w:val="0"/>
          <w:marTop w:val="0"/>
          <w:marBottom w:val="0"/>
          <w:divBdr>
            <w:top w:val="none" w:sz="0" w:space="0" w:color="auto"/>
            <w:left w:val="none" w:sz="0" w:space="0" w:color="auto"/>
            <w:bottom w:val="none" w:sz="0" w:space="0" w:color="auto"/>
            <w:right w:val="none" w:sz="0" w:space="0" w:color="auto"/>
          </w:divBdr>
          <w:divsChild>
            <w:div w:id="893926537">
              <w:marLeft w:val="0"/>
              <w:marRight w:val="0"/>
              <w:marTop w:val="0"/>
              <w:marBottom w:val="0"/>
              <w:divBdr>
                <w:top w:val="none" w:sz="0" w:space="0" w:color="auto"/>
                <w:left w:val="none" w:sz="0" w:space="0" w:color="auto"/>
                <w:bottom w:val="none" w:sz="0" w:space="0" w:color="auto"/>
                <w:right w:val="none" w:sz="0" w:space="0" w:color="auto"/>
              </w:divBdr>
            </w:div>
          </w:divsChild>
        </w:div>
        <w:div w:id="1700621621">
          <w:marLeft w:val="0"/>
          <w:marRight w:val="0"/>
          <w:marTop w:val="0"/>
          <w:marBottom w:val="0"/>
          <w:divBdr>
            <w:top w:val="none" w:sz="0" w:space="0" w:color="auto"/>
            <w:left w:val="none" w:sz="0" w:space="0" w:color="auto"/>
            <w:bottom w:val="none" w:sz="0" w:space="0" w:color="auto"/>
            <w:right w:val="none" w:sz="0" w:space="0" w:color="auto"/>
          </w:divBdr>
          <w:divsChild>
            <w:div w:id="1096176788">
              <w:marLeft w:val="0"/>
              <w:marRight w:val="0"/>
              <w:marTop w:val="0"/>
              <w:marBottom w:val="0"/>
              <w:divBdr>
                <w:top w:val="none" w:sz="0" w:space="0" w:color="auto"/>
                <w:left w:val="none" w:sz="0" w:space="0" w:color="auto"/>
                <w:bottom w:val="none" w:sz="0" w:space="0" w:color="auto"/>
                <w:right w:val="none" w:sz="0" w:space="0" w:color="auto"/>
              </w:divBdr>
            </w:div>
          </w:divsChild>
        </w:div>
        <w:div w:id="1701082987">
          <w:marLeft w:val="0"/>
          <w:marRight w:val="0"/>
          <w:marTop w:val="0"/>
          <w:marBottom w:val="0"/>
          <w:divBdr>
            <w:top w:val="none" w:sz="0" w:space="0" w:color="auto"/>
            <w:left w:val="none" w:sz="0" w:space="0" w:color="auto"/>
            <w:bottom w:val="none" w:sz="0" w:space="0" w:color="auto"/>
            <w:right w:val="none" w:sz="0" w:space="0" w:color="auto"/>
          </w:divBdr>
          <w:divsChild>
            <w:div w:id="1336110921">
              <w:marLeft w:val="0"/>
              <w:marRight w:val="0"/>
              <w:marTop w:val="0"/>
              <w:marBottom w:val="0"/>
              <w:divBdr>
                <w:top w:val="none" w:sz="0" w:space="0" w:color="auto"/>
                <w:left w:val="none" w:sz="0" w:space="0" w:color="auto"/>
                <w:bottom w:val="none" w:sz="0" w:space="0" w:color="auto"/>
                <w:right w:val="none" w:sz="0" w:space="0" w:color="auto"/>
              </w:divBdr>
            </w:div>
          </w:divsChild>
        </w:div>
        <w:div w:id="1702239842">
          <w:marLeft w:val="0"/>
          <w:marRight w:val="0"/>
          <w:marTop w:val="0"/>
          <w:marBottom w:val="0"/>
          <w:divBdr>
            <w:top w:val="none" w:sz="0" w:space="0" w:color="auto"/>
            <w:left w:val="none" w:sz="0" w:space="0" w:color="auto"/>
            <w:bottom w:val="none" w:sz="0" w:space="0" w:color="auto"/>
            <w:right w:val="none" w:sz="0" w:space="0" w:color="auto"/>
          </w:divBdr>
          <w:divsChild>
            <w:div w:id="1424372112">
              <w:marLeft w:val="0"/>
              <w:marRight w:val="0"/>
              <w:marTop w:val="0"/>
              <w:marBottom w:val="0"/>
              <w:divBdr>
                <w:top w:val="none" w:sz="0" w:space="0" w:color="auto"/>
                <w:left w:val="none" w:sz="0" w:space="0" w:color="auto"/>
                <w:bottom w:val="none" w:sz="0" w:space="0" w:color="auto"/>
                <w:right w:val="none" w:sz="0" w:space="0" w:color="auto"/>
              </w:divBdr>
            </w:div>
          </w:divsChild>
        </w:div>
        <w:div w:id="1703822424">
          <w:marLeft w:val="0"/>
          <w:marRight w:val="0"/>
          <w:marTop w:val="0"/>
          <w:marBottom w:val="0"/>
          <w:divBdr>
            <w:top w:val="none" w:sz="0" w:space="0" w:color="auto"/>
            <w:left w:val="none" w:sz="0" w:space="0" w:color="auto"/>
            <w:bottom w:val="none" w:sz="0" w:space="0" w:color="auto"/>
            <w:right w:val="none" w:sz="0" w:space="0" w:color="auto"/>
          </w:divBdr>
          <w:divsChild>
            <w:div w:id="1225066796">
              <w:marLeft w:val="0"/>
              <w:marRight w:val="0"/>
              <w:marTop w:val="0"/>
              <w:marBottom w:val="0"/>
              <w:divBdr>
                <w:top w:val="none" w:sz="0" w:space="0" w:color="auto"/>
                <w:left w:val="none" w:sz="0" w:space="0" w:color="auto"/>
                <w:bottom w:val="none" w:sz="0" w:space="0" w:color="auto"/>
                <w:right w:val="none" w:sz="0" w:space="0" w:color="auto"/>
              </w:divBdr>
            </w:div>
          </w:divsChild>
        </w:div>
        <w:div w:id="1710760672">
          <w:marLeft w:val="0"/>
          <w:marRight w:val="0"/>
          <w:marTop w:val="0"/>
          <w:marBottom w:val="0"/>
          <w:divBdr>
            <w:top w:val="none" w:sz="0" w:space="0" w:color="auto"/>
            <w:left w:val="none" w:sz="0" w:space="0" w:color="auto"/>
            <w:bottom w:val="none" w:sz="0" w:space="0" w:color="auto"/>
            <w:right w:val="none" w:sz="0" w:space="0" w:color="auto"/>
          </w:divBdr>
          <w:divsChild>
            <w:div w:id="2010517601">
              <w:marLeft w:val="0"/>
              <w:marRight w:val="0"/>
              <w:marTop w:val="0"/>
              <w:marBottom w:val="0"/>
              <w:divBdr>
                <w:top w:val="none" w:sz="0" w:space="0" w:color="auto"/>
                <w:left w:val="none" w:sz="0" w:space="0" w:color="auto"/>
                <w:bottom w:val="none" w:sz="0" w:space="0" w:color="auto"/>
                <w:right w:val="none" w:sz="0" w:space="0" w:color="auto"/>
              </w:divBdr>
            </w:div>
          </w:divsChild>
        </w:div>
        <w:div w:id="1713649481">
          <w:marLeft w:val="0"/>
          <w:marRight w:val="0"/>
          <w:marTop w:val="0"/>
          <w:marBottom w:val="0"/>
          <w:divBdr>
            <w:top w:val="none" w:sz="0" w:space="0" w:color="auto"/>
            <w:left w:val="none" w:sz="0" w:space="0" w:color="auto"/>
            <w:bottom w:val="none" w:sz="0" w:space="0" w:color="auto"/>
            <w:right w:val="none" w:sz="0" w:space="0" w:color="auto"/>
          </w:divBdr>
          <w:divsChild>
            <w:div w:id="1617057547">
              <w:marLeft w:val="0"/>
              <w:marRight w:val="0"/>
              <w:marTop w:val="0"/>
              <w:marBottom w:val="0"/>
              <w:divBdr>
                <w:top w:val="none" w:sz="0" w:space="0" w:color="auto"/>
                <w:left w:val="none" w:sz="0" w:space="0" w:color="auto"/>
                <w:bottom w:val="none" w:sz="0" w:space="0" w:color="auto"/>
                <w:right w:val="none" w:sz="0" w:space="0" w:color="auto"/>
              </w:divBdr>
            </w:div>
          </w:divsChild>
        </w:div>
        <w:div w:id="1720780304">
          <w:marLeft w:val="0"/>
          <w:marRight w:val="0"/>
          <w:marTop w:val="0"/>
          <w:marBottom w:val="0"/>
          <w:divBdr>
            <w:top w:val="none" w:sz="0" w:space="0" w:color="auto"/>
            <w:left w:val="none" w:sz="0" w:space="0" w:color="auto"/>
            <w:bottom w:val="none" w:sz="0" w:space="0" w:color="auto"/>
            <w:right w:val="none" w:sz="0" w:space="0" w:color="auto"/>
          </w:divBdr>
          <w:divsChild>
            <w:div w:id="2083328554">
              <w:marLeft w:val="0"/>
              <w:marRight w:val="0"/>
              <w:marTop w:val="0"/>
              <w:marBottom w:val="0"/>
              <w:divBdr>
                <w:top w:val="none" w:sz="0" w:space="0" w:color="auto"/>
                <w:left w:val="none" w:sz="0" w:space="0" w:color="auto"/>
                <w:bottom w:val="none" w:sz="0" w:space="0" w:color="auto"/>
                <w:right w:val="none" w:sz="0" w:space="0" w:color="auto"/>
              </w:divBdr>
            </w:div>
          </w:divsChild>
        </w:div>
        <w:div w:id="1726561728">
          <w:marLeft w:val="0"/>
          <w:marRight w:val="0"/>
          <w:marTop w:val="0"/>
          <w:marBottom w:val="0"/>
          <w:divBdr>
            <w:top w:val="none" w:sz="0" w:space="0" w:color="auto"/>
            <w:left w:val="none" w:sz="0" w:space="0" w:color="auto"/>
            <w:bottom w:val="none" w:sz="0" w:space="0" w:color="auto"/>
            <w:right w:val="none" w:sz="0" w:space="0" w:color="auto"/>
          </w:divBdr>
          <w:divsChild>
            <w:div w:id="1586374638">
              <w:marLeft w:val="0"/>
              <w:marRight w:val="0"/>
              <w:marTop w:val="0"/>
              <w:marBottom w:val="0"/>
              <w:divBdr>
                <w:top w:val="none" w:sz="0" w:space="0" w:color="auto"/>
                <w:left w:val="none" w:sz="0" w:space="0" w:color="auto"/>
                <w:bottom w:val="none" w:sz="0" w:space="0" w:color="auto"/>
                <w:right w:val="none" w:sz="0" w:space="0" w:color="auto"/>
              </w:divBdr>
            </w:div>
          </w:divsChild>
        </w:div>
        <w:div w:id="1727683693">
          <w:marLeft w:val="0"/>
          <w:marRight w:val="0"/>
          <w:marTop w:val="0"/>
          <w:marBottom w:val="0"/>
          <w:divBdr>
            <w:top w:val="none" w:sz="0" w:space="0" w:color="auto"/>
            <w:left w:val="none" w:sz="0" w:space="0" w:color="auto"/>
            <w:bottom w:val="none" w:sz="0" w:space="0" w:color="auto"/>
            <w:right w:val="none" w:sz="0" w:space="0" w:color="auto"/>
          </w:divBdr>
          <w:divsChild>
            <w:div w:id="875510417">
              <w:marLeft w:val="0"/>
              <w:marRight w:val="0"/>
              <w:marTop w:val="0"/>
              <w:marBottom w:val="0"/>
              <w:divBdr>
                <w:top w:val="none" w:sz="0" w:space="0" w:color="auto"/>
                <w:left w:val="none" w:sz="0" w:space="0" w:color="auto"/>
                <w:bottom w:val="none" w:sz="0" w:space="0" w:color="auto"/>
                <w:right w:val="none" w:sz="0" w:space="0" w:color="auto"/>
              </w:divBdr>
            </w:div>
          </w:divsChild>
        </w:div>
        <w:div w:id="1733384791">
          <w:marLeft w:val="0"/>
          <w:marRight w:val="0"/>
          <w:marTop w:val="0"/>
          <w:marBottom w:val="0"/>
          <w:divBdr>
            <w:top w:val="none" w:sz="0" w:space="0" w:color="auto"/>
            <w:left w:val="none" w:sz="0" w:space="0" w:color="auto"/>
            <w:bottom w:val="none" w:sz="0" w:space="0" w:color="auto"/>
            <w:right w:val="none" w:sz="0" w:space="0" w:color="auto"/>
          </w:divBdr>
          <w:divsChild>
            <w:div w:id="1180510720">
              <w:marLeft w:val="0"/>
              <w:marRight w:val="0"/>
              <w:marTop w:val="0"/>
              <w:marBottom w:val="0"/>
              <w:divBdr>
                <w:top w:val="none" w:sz="0" w:space="0" w:color="auto"/>
                <w:left w:val="none" w:sz="0" w:space="0" w:color="auto"/>
                <w:bottom w:val="none" w:sz="0" w:space="0" w:color="auto"/>
                <w:right w:val="none" w:sz="0" w:space="0" w:color="auto"/>
              </w:divBdr>
            </w:div>
          </w:divsChild>
        </w:div>
        <w:div w:id="1737969179">
          <w:marLeft w:val="0"/>
          <w:marRight w:val="0"/>
          <w:marTop w:val="0"/>
          <w:marBottom w:val="0"/>
          <w:divBdr>
            <w:top w:val="none" w:sz="0" w:space="0" w:color="auto"/>
            <w:left w:val="none" w:sz="0" w:space="0" w:color="auto"/>
            <w:bottom w:val="none" w:sz="0" w:space="0" w:color="auto"/>
            <w:right w:val="none" w:sz="0" w:space="0" w:color="auto"/>
          </w:divBdr>
          <w:divsChild>
            <w:div w:id="627080347">
              <w:marLeft w:val="0"/>
              <w:marRight w:val="0"/>
              <w:marTop w:val="0"/>
              <w:marBottom w:val="0"/>
              <w:divBdr>
                <w:top w:val="none" w:sz="0" w:space="0" w:color="auto"/>
                <w:left w:val="none" w:sz="0" w:space="0" w:color="auto"/>
                <w:bottom w:val="none" w:sz="0" w:space="0" w:color="auto"/>
                <w:right w:val="none" w:sz="0" w:space="0" w:color="auto"/>
              </w:divBdr>
            </w:div>
          </w:divsChild>
        </w:div>
        <w:div w:id="1746101786">
          <w:marLeft w:val="0"/>
          <w:marRight w:val="0"/>
          <w:marTop w:val="0"/>
          <w:marBottom w:val="0"/>
          <w:divBdr>
            <w:top w:val="none" w:sz="0" w:space="0" w:color="auto"/>
            <w:left w:val="none" w:sz="0" w:space="0" w:color="auto"/>
            <w:bottom w:val="none" w:sz="0" w:space="0" w:color="auto"/>
            <w:right w:val="none" w:sz="0" w:space="0" w:color="auto"/>
          </w:divBdr>
          <w:divsChild>
            <w:div w:id="1152218556">
              <w:marLeft w:val="0"/>
              <w:marRight w:val="0"/>
              <w:marTop w:val="0"/>
              <w:marBottom w:val="0"/>
              <w:divBdr>
                <w:top w:val="none" w:sz="0" w:space="0" w:color="auto"/>
                <w:left w:val="none" w:sz="0" w:space="0" w:color="auto"/>
                <w:bottom w:val="none" w:sz="0" w:space="0" w:color="auto"/>
                <w:right w:val="none" w:sz="0" w:space="0" w:color="auto"/>
              </w:divBdr>
            </w:div>
          </w:divsChild>
        </w:div>
        <w:div w:id="1771193189">
          <w:marLeft w:val="0"/>
          <w:marRight w:val="0"/>
          <w:marTop w:val="0"/>
          <w:marBottom w:val="0"/>
          <w:divBdr>
            <w:top w:val="none" w:sz="0" w:space="0" w:color="auto"/>
            <w:left w:val="none" w:sz="0" w:space="0" w:color="auto"/>
            <w:bottom w:val="none" w:sz="0" w:space="0" w:color="auto"/>
            <w:right w:val="none" w:sz="0" w:space="0" w:color="auto"/>
          </w:divBdr>
          <w:divsChild>
            <w:div w:id="1404834486">
              <w:marLeft w:val="0"/>
              <w:marRight w:val="0"/>
              <w:marTop w:val="0"/>
              <w:marBottom w:val="0"/>
              <w:divBdr>
                <w:top w:val="none" w:sz="0" w:space="0" w:color="auto"/>
                <w:left w:val="none" w:sz="0" w:space="0" w:color="auto"/>
                <w:bottom w:val="none" w:sz="0" w:space="0" w:color="auto"/>
                <w:right w:val="none" w:sz="0" w:space="0" w:color="auto"/>
              </w:divBdr>
            </w:div>
          </w:divsChild>
        </w:div>
        <w:div w:id="1775007563">
          <w:marLeft w:val="0"/>
          <w:marRight w:val="0"/>
          <w:marTop w:val="0"/>
          <w:marBottom w:val="0"/>
          <w:divBdr>
            <w:top w:val="none" w:sz="0" w:space="0" w:color="auto"/>
            <w:left w:val="none" w:sz="0" w:space="0" w:color="auto"/>
            <w:bottom w:val="none" w:sz="0" w:space="0" w:color="auto"/>
            <w:right w:val="none" w:sz="0" w:space="0" w:color="auto"/>
          </w:divBdr>
          <w:divsChild>
            <w:div w:id="1176922542">
              <w:marLeft w:val="0"/>
              <w:marRight w:val="0"/>
              <w:marTop w:val="0"/>
              <w:marBottom w:val="0"/>
              <w:divBdr>
                <w:top w:val="none" w:sz="0" w:space="0" w:color="auto"/>
                <w:left w:val="none" w:sz="0" w:space="0" w:color="auto"/>
                <w:bottom w:val="none" w:sz="0" w:space="0" w:color="auto"/>
                <w:right w:val="none" w:sz="0" w:space="0" w:color="auto"/>
              </w:divBdr>
            </w:div>
          </w:divsChild>
        </w:div>
        <w:div w:id="1788159362">
          <w:marLeft w:val="0"/>
          <w:marRight w:val="0"/>
          <w:marTop w:val="0"/>
          <w:marBottom w:val="0"/>
          <w:divBdr>
            <w:top w:val="none" w:sz="0" w:space="0" w:color="auto"/>
            <w:left w:val="none" w:sz="0" w:space="0" w:color="auto"/>
            <w:bottom w:val="none" w:sz="0" w:space="0" w:color="auto"/>
            <w:right w:val="none" w:sz="0" w:space="0" w:color="auto"/>
          </w:divBdr>
          <w:divsChild>
            <w:div w:id="1107889699">
              <w:marLeft w:val="0"/>
              <w:marRight w:val="0"/>
              <w:marTop w:val="0"/>
              <w:marBottom w:val="0"/>
              <w:divBdr>
                <w:top w:val="none" w:sz="0" w:space="0" w:color="auto"/>
                <w:left w:val="none" w:sz="0" w:space="0" w:color="auto"/>
                <w:bottom w:val="none" w:sz="0" w:space="0" w:color="auto"/>
                <w:right w:val="none" w:sz="0" w:space="0" w:color="auto"/>
              </w:divBdr>
            </w:div>
          </w:divsChild>
        </w:div>
        <w:div w:id="1793478732">
          <w:marLeft w:val="0"/>
          <w:marRight w:val="0"/>
          <w:marTop w:val="0"/>
          <w:marBottom w:val="0"/>
          <w:divBdr>
            <w:top w:val="none" w:sz="0" w:space="0" w:color="auto"/>
            <w:left w:val="none" w:sz="0" w:space="0" w:color="auto"/>
            <w:bottom w:val="none" w:sz="0" w:space="0" w:color="auto"/>
            <w:right w:val="none" w:sz="0" w:space="0" w:color="auto"/>
          </w:divBdr>
          <w:divsChild>
            <w:div w:id="1564368428">
              <w:marLeft w:val="0"/>
              <w:marRight w:val="0"/>
              <w:marTop w:val="0"/>
              <w:marBottom w:val="0"/>
              <w:divBdr>
                <w:top w:val="none" w:sz="0" w:space="0" w:color="auto"/>
                <w:left w:val="none" w:sz="0" w:space="0" w:color="auto"/>
                <w:bottom w:val="none" w:sz="0" w:space="0" w:color="auto"/>
                <w:right w:val="none" w:sz="0" w:space="0" w:color="auto"/>
              </w:divBdr>
            </w:div>
          </w:divsChild>
        </w:div>
        <w:div w:id="1797137342">
          <w:marLeft w:val="0"/>
          <w:marRight w:val="0"/>
          <w:marTop w:val="0"/>
          <w:marBottom w:val="0"/>
          <w:divBdr>
            <w:top w:val="none" w:sz="0" w:space="0" w:color="auto"/>
            <w:left w:val="none" w:sz="0" w:space="0" w:color="auto"/>
            <w:bottom w:val="none" w:sz="0" w:space="0" w:color="auto"/>
            <w:right w:val="none" w:sz="0" w:space="0" w:color="auto"/>
          </w:divBdr>
          <w:divsChild>
            <w:div w:id="976570339">
              <w:marLeft w:val="0"/>
              <w:marRight w:val="0"/>
              <w:marTop w:val="0"/>
              <w:marBottom w:val="0"/>
              <w:divBdr>
                <w:top w:val="none" w:sz="0" w:space="0" w:color="auto"/>
                <w:left w:val="none" w:sz="0" w:space="0" w:color="auto"/>
                <w:bottom w:val="none" w:sz="0" w:space="0" w:color="auto"/>
                <w:right w:val="none" w:sz="0" w:space="0" w:color="auto"/>
              </w:divBdr>
            </w:div>
          </w:divsChild>
        </w:div>
        <w:div w:id="1799908880">
          <w:marLeft w:val="0"/>
          <w:marRight w:val="0"/>
          <w:marTop w:val="0"/>
          <w:marBottom w:val="0"/>
          <w:divBdr>
            <w:top w:val="none" w:sz="0" w:space="0" w:color="auto"/>
            <w:left w:val="none" w:sz="0" w:space="0" w:color="auto"/>
            <w:bottom w:val="none" w:sz="0" w:space="0" w:color="auto"/>
            <w:right w:val="none" w:sz="0" w:space="0" w:color="auto"/>
          </w:divBdr>
          <w:divsChild>
            <w:div w:id="1477650017">
              <w:marLeft w:val="0"/>
              <w:marRight w:val="0"/>
              <w:marTop w:val="0"/>
              <w:marBottom w:val="0"/>
              <w:divBdr>
                <w:top w:val="none" w:sz="0" w:space="0" w:color="auto"/>
                <w:left w:val="none" w:sz="0" w:space="0" w:color="auto"/>
                <w:bottom w:val="none" w:sz="0" w:space="0" w:color="auto"/>
                <w:right w:val="none" w:sz="0" w:space="0" w:color="auto"/>
              </w:divBdr>
            </w:div>
          </w:divsChild>
        </w:div>
        <w:div w:id="1806311589">
          <w:marLeft w:val="0"/>
          <w:marRight w:val="0"/>
          <w:marTop w:val="0"/>
          <w:marBottom w:val="0"/>
          <w:divBdr>
            <w:top w:val="none" w:sz="0" w:space="0" w:color="auto"/>
            <w:left w:val="none" w:sz="0" w:space="0" w:color="auto"/>
            <w:bottom w:val="none" w:sz="0" w:space="0" w:color="auto"/>
            <w:right w:val="none" w:sz="0" w:space="0" w:color="auto"/>
          </w:divBdr>
          <w:divsChild>
            <w:div w:id="532231288">
              <w:marLeft w:val="0"/>
              <w:marRight w:val="0"/>
              <w:marTop w:val="0"/>
              <w:marBottom w:val="0"/>
              <w:divBdr>
                <w:top w:val="none" w:sz="0" w:space="0" w:color="auto"/>
                <w:left w:val="none" w:sz="0" w:space="0" w:color="auto"/>
                <w:bottom w:val="none" w:sz="0" w:space="0" w:color="auto"/>
                <w:right w:val="none" w:sz="0" w:space="0" w:color="auto"/>
              </w:divBdr>
            </w:div>
          </w:divsChild>
        </w:div>
        <w:div w:id="1808544926">
          <w:marLeft w:val="0"/>
          <w:marRight w:val="0"/>
          <w:marTop w:val="0"/>
          <w:marBottom w:val="0"/>
          <w:divBdr>
            <w:top w:val="none" w:sz="0" w:space="0" w:color="auto"/>
            <w:left w:val="none" w:sz="0" w:space="0" w:color="auto"/>
            <w:bottom w:val="none" w:sz="0" w:space="0" w:color="auto"/>
            <w:right w:val="none" w:sz="0" w:space="0" w:color="auto"/>
          </w:divBdr>
          <w:divsChild>
            <w:div w:id="130831102">
              <w:marLeft w:val="0"/>
              <w:marRight w:val="0"/>
              <w:marTop w:val="0"/>
              <w:marBottom w:val="0"/>
              <w:divBdr>
                <w:top w:val="none" w:sz="0" w:space="0" w:color="auto"/>
                <w:left w:val="none" w:sz="0" w:space="0" w:color="auto"/>
                <w:bottom w:val="none" w:sz="0" w:space="0" w:color="auto"/>
                <w:right w:val="none" w:sz="0" w:space="0" w:color="auto"/>
              </w:divBdr>
            </w:div>
          </w:divsChild>
        </w:div>
        <w:div w:id="1821727818">
          <w:marLeft w:val="0"/>
          <w:marRight w:val="0"/>
          <w:marTop w:val="0"/>
          <w:marBottom w:val="0"/>
          <w:divBdr>
            <w:top w:val="none" w:sz="0" w:space="0" w:color="auto"/>
            <w:left w:val="none" w:sz="0" w:space="0" w:color="auto"/>
            <w:bottom w:val="none" w:sz="0" w:space="0" w:color="auto"/>
            <w:right w:val="none" w:sz="0" w:space="0" w:color="auto"/>
          </w:divBdr>
          <w:divsChild>
            <w:div w:id="1486320604">
              <w:marLeft w:val="0"/>
              <w:marRight w:val="0"/>
              <w:marTop w:val="0"/>
              <w:marBottom w:val="0"/>
              <w:divBdr>
                <w:top w:val="none" w:sz="0" w:space="0" w:color="auto"/>
                <w:left w:val="none" w:sz="0" w:space="0" w:color="auto"/>
                <w:bottom w:val="none" w:sz="0" w:space="0" w:color="auto"/>
                <w:right w:val="none" w:sz="0" w:space="0" w:color="auto"/>
              </w:divBdr>
            </w:div>
          </w:divsChild>
        </w:div>
        <w:div w:id="1825193389">
          <w:marLeft w:val="0"/>
          <w:marRight w:val="0"/>
          <w:marTop w:val="0"/>
          <w:marBottom w:val="0"/>
          <w:divBdr>
            <w:top w:val="none" w:sz="0" w:space="0" w:color="auto"/>
            <w:left w:val="none" w:sz="0" w:space="0" w:color="auto"/>
            <w:bottom w:val="none" w:sz="0" w:space="0" w:color="auto"/>
            <w:right w:val="none" w:sz="0" w:space="0" w:color="auto"/>
          </w:divBdr>
          <w:divsChild>
            <w:div w:id="2033412590">
              <w:marLeft w:val="0"/>
              <w:marRight w:val="0"/>
              <w:marTop w:val="0"/>
              <w:marBottom w:val="0"/>
              <w:divBdr>
                <w:top w:val="none" w:sz="0" w:space="0" w:color="auto"/>
                <w:left w:val="none" w:sz="0" w:space="0" w:color="auto"/>
                <w:bottom w:val="none" w:sz="0" w:space="0" w:color="auto"/>
                <w:right w:val="none" w:sz="0" w:space="0" w:color="auto"/>
              </w:divBdr>
            </w:div>
          </w:divsChild>
        </w:div>
        <w:div w:id="1827932668">
          <w:marLeft w:val="0"/>
          <w:marRight w:val="0"/>
          <w:marTop w:val="0"/>
          <w:marBottom w:val="0"/>
          <w:divBdr>
            <w:top w:val="none" w:sz="0" w:space="0" w:color="auto"/>
            <w:left w:val="none" w:sz="0" w:space="0" w:color="auto"/>
            <w:bottom w:val="none" w:sz="0" w:space="0" w:color="auto"/>
            <w:right w:val="none" w:sz="0" w:space="0" w:color="auto"/>
          </w:divBdr>
          <w:divsChild>
            <w:div w:id="723066057">
              <w:marLeft w:val="0"/>
              <w:marRight w:val="0"/>
              <w:marTop w:val="0"/>
              <w:marBottom w:val="0"/>
              <w:divBdr>
                <w:top w:val="none" w:sz="0" w:space="0" w:color="auto"/>
                <w:left w:val="none" w:sz="0" w:space="0" w:color="auto"/>
                <w:bottom w:val="none" w:sz="0" w:space="0" w:color="auto"/>
                <w:right w:val="none" w:sz="0" w:space="0" w:color="auto"/>
              </w:divBdr>
            </w:div>
          </w:divsChild>
        </w:div>
        <w:div w:id="1834299225">
          <w:marLeft w:val="0"/>
          <w:marRight w:val="0"/>
          <w:marTop w:val="0"/>
          <w:marBottom w:val="0"/>
          <w:divBdr>
            <w:top w:val="none" w:sz="0" w:space="0" w:color="auto"/>
            <w:left w:val="none" w:sz="0" w:space="0" w:color="auto"/>
            <w:bottom w:val="none" w:sz="0" w:space="0" w:color="auto"/>
            <w:right w:val="none" w:sz="0" w:space="0" w:color="auto"/>
          </w:divBdr>
          <w:divsChild>
            <w:div w:id="396515971">
              <w:marLeft w:val="0"/>
              <w:marRight w:val="0"/>
              <w:marTop w:val="0"/>
              <w:marBottom w:val="0"/>
              <w:divBdr>
                <w:top w:val="none" w:sz="0" w:space="0" w:color="auto"/>
                <w:left w:val="none" w:sz="0" w:space="0" w:color="auto"/>
                <w:bottom w:val="none" w:sz="0" w:space="0" w:color="auto"/>
                <w:right w:val="none" w:sz="0" w:space="0" w:color="auto"/>
              </w:divBdr>
            </w:div>
          </w:divsChild>
        </w:div>
        <w:div w:id="1848056305">
          <w:marLeft w:val="0"/>
          <w:marRight w:val="0"/>
          <w:marTop w:val="0"/>
          <w:marBottom w:val="0"/>
          <w:divBdr>
            <w:top w:val="none" w:sz="0" w:space="0" w:color="auto"/>
            <w:left w:val="none" w:sz="0" w:space="0" w:color="auto"/>
            <w:bottom w:val="none" w:sz="0" w:space="0" w:color="auto"/>
            <w:right w:val="none" w:sz="0" w:space="0" w:color="auto"/>
          </w:divBdr>
          <w:divsChild>
            <w:div w:id="1693998383">
              <w:marLeft w:val="0"/>
              <w:marRight w:val="0"/>
              <w:marTop w:val="0"/>
              <w:marBottom w:val="0"/>
              <w:divBdr>
                <w:top w:val="none" w:sz="0" w:space="0" w:color="auto"/>
                <w:left w:val="none" w:sz="0" w:space="0" w:color="auto"/>
                <w:bottom w:val="none" w:sz="0" w:space="0" w:color="auto"/>
                <w:right w:val="none" w:sz="0" w:space="0" w:color="auto"/>
              </w:divBdr>
            </w:div>
          </w:divsChild>
        </w:div>
        <w:div w:id="1870291135">
          <w:marLeft w:val="0"/>
          <w:marRight w:val="0"/>
          <w:marTop w:val="0"/>
          <w:marBottom w:val="0"/>
          <w:divBdr>
            <w:top w:val="none" w:sz="0" w:space="0" w:color="auto"/>
            <w:left w:val="none" w:sz="0" w:space="0" w:color="auto"/>
            <w:bottom w:val="none" w:sz="0" w:space="0" w:color="auto"/>
            <w:right w:val="none" w:sz="0" w:space="0" w:color="auto"/>
          </w:divBdr>
          <w:divsChild>
            <w:div w:id="1053309949">
              <w:marLeft w:val="0"/>
              <w:marRight w:val="0"/>
              <w:marTop w:val="0"/>
              <w:marBottom w:val="0"/>
              <w:divBdr>
                <w:top w:val="none" w:sz="0" w:space="0" w:color="auto"/>
                <w:left w:val="none" w:sz="0" w:space="0" w:color="auto"/>
                <w:bottom w:val="none" w:sz="0" w:space="0" w:color="auto"/>
                <w:right w:val="none" w:sz="0" w:space="0" w:color="auto"/>
              </w:divBdr>
            </w:div>
          </w:divsChild>
        </w:div>
        <w:div w:id="1872454642">
          <w:marLeft w:val="0"/>
          <w:marRight w:val="0"/>
          <w:marTop w:val="0"/>
          <w:marBottom w:val="0"/>
          <w:divBdr>
            <w:top w:val="none" w:sz="0" w:space="0" w:color="auto"/>
            <w:left w:val="none" w:sz="0" w:space="0" w:color="auto"/>
            <w:bottom w:val="none" w:sz="0" w:space="0" w:color="auto"/>
            <w:right w:val="none" w:sz="0" w:space="0" w:color="auto"/>
          </w:divBdr>
          <w:divsChild>
            <w:div w:id="1986859652">
              <w:marLeft w:val="0"/>
              <w:marRight w:val="0"/>
              <w:marTop w:val="0"/>
              <w:marBottom w:val="0"/>
              <w:divBdr>
                <w:top w:val="none" w:sz="0" w:space="0" w:color="auto"/>
                <w:left w:val="none" w:sz="0" w:space="0" w:color="auto"/>
                <w:bottom w:val="none" w:sz="0" w:space="0" w:color="auto"/>
                <w:right w:val="none" w:sz="0" w:space="0" w:color="auto"/>
              </w:divBdr>
            </w:div>
          </w:divsChild>
        </w:div>
        <w:div w:id="1874269766">
          <w:marLeft w:val="0"/>
          <w:marRight w:val="0"/>
          <w:marTop w:val="0"/>
          <w:marBottom w:val="0"/>
          <w:divBdr>
            <w:top w:val="none" w:sz="0" w:space="0" w:color="auto"/>
            <w:left w:val="none" w:sz="0" w:space="0" w:color="auto"/>
            <w:bottom w:val="none" w:sz="0" w:space="0" w:color="auto"/>
            <w:right w:val="none" w:sz="0" w:space="0" w:color="auto"/>
          </w:divBdr>
          <w:divsChild>
            <w:div w:id="452023091">
              <w:marLeft w:val="0"/>
              <w:marRight w:val="0"/>
              <w:marTop w:val="0"/>
              <w:marBottom w:val="0"/>
              <w:divBdr>
                <w:top w:val="none" w:sz="0" w:space="0" w:color="auto"/>
                <w:left w:val="none" w:sz="0" w:space="0" w:color="auto"/>
                <w:bottom w:val="none" w:sz="0" w:space="0" w:color="auto"/>
                <w:right w:val="none" w:sz="0" w:space="0" w:color="auto"/>
              </w:divBdr>
            </w:div>
          </w:divsChild>
        </w:div>
        <w:div w:id="1875458248">
          <w:marLeft w:val="0"/>
          <w:marRight w:val="0"/>
          <w:marTop w:val="0"/>
          <w:marBottom w:val="0"/>
          <w:divBdr>
            <w:top w:val="none" w:sz="0" w:space="0" w:color="auto"/>
            <w:left w:val="none" w:sz="0" w:space="0" w:color="auto"/>
            <w:bottom w:val="none" w:sz="0" w:space="0" w:color="auto"/>
            <w:right w:val="none" w:sz="0" w:space="0" w:color="auto"/>
          </w:divBdr>
          <w:divsChild>
            <w:div w:id="1418088016">
              <w:marLeft w:val="0"/>
              <w:marRight w:val="0"/>
              <w:marTop w:val="0"/>
              <w:marBottom w:val="0"/>
              <w:divBdr>
                <w:top w:val="none" w:sz="0" w:space="0" w:color="auto"/>
                <w:left w:val="none" w:sz="0" w:space="0" w:color="auto"/>
                <w:bottom w:val="none" w:sz="0" w:space="0" w:color="auto"/>
                <w:right w:val="none" w:sz="0" w:space="0" w:color="auto"/>
              </w:divBdr>
            </w:div>
          </w:divsChild>
        </w:div>
        <w:div w:id="1878808266">
          <w:marLeft w:val="0"/>
          <w:marRight w:val="0"/>
          <w:marTop w:val="0"/>
          <w:marBottom w:val="0"/>
          <w:divBdr>
            <w:top w:val="none" w:sz="0" w:space="0" w:color="auto"/>
            <w:left w:val="none" w:sz="0" w:space="0" w:color="auto"/>
            <w:bottom w:val="none" w:sz="0" w:space="0" w:color="auto"/>
            <w:right w:val="none" w:sz="0" w:space="0" w:color="auto"/>
          </w:divBdr>
          <w:divsChild>
            <w:div w:id="35474143">
              <w:marLeft w:val="0"/>
              <w:marRight w:val="0"/>
              <w:marTop w:val="0"/>
              <w:marBottom w:val="0"/>
              <w:divBdr>
                <w:top w:val="none" w:sz="0" w:space="0" w:color="auto"/>
                <w:left w:val="none" w:sz="0" w:space="0" w:color="auto"/>
                <w:bottom w:val="none" w:sz="0" w:space="0" w:color="auto"/>
                <w:right w:val="none" w:sz="0" w:space="0" w:color="auto"/>
              </w:divBdr>
            </w:div>
          </w:divsChild>
        </w:div>
        <w:div w:id="1891726945">
          <w:marLeft w:val="0"/>
          <w:marRight w:val="0"/>
          <w:marTop w:val="0"/>
          <w:marBottom w:val="0"/>
          <w:divBdr>
            <w:top w:val="none" w:sz="0" w:space="0" w:color="auto"/>
            <w:left w:val="none" w:sz="0" w:space="0" w:color="auto"/>
            <w:bottom w:val="none" w:sz="0" w:space="0" w:color="auto"/>
            <w:right w:val="none" w:sz="0" w:space="0" w:color="auto"/>
          </w:divBdr>
          <w:divsChild>
            <w:div w:id="831219098">
              <w:marLeft w:val="0"/>
              <w:marRight w:val="0"/>
              <w:marTop w:val="0"/>
              <w:marBottom w:val="0"/>
              <w:divBdr>
                <w:top w:val="none" w:sz="0" w:space="0" w:color="auto"/>
                <w:left w:val="none" w:sz="0" w:space="0" w:color="auto"/>
                <w:bottom w:val="none" w:sz="0" w:space="0" w:color="auto"/>
                <w:right w:val="none" w:sz="0" w:space="0" w:color="auto"/>
              </w:divBdr>
            </w:div>
          </w:divsChild>
        </w:div>
        <w:div w:id="1916477904">
          <w:marLeft w:val="0"/>
          <w:marRight w:val="0"/>
          <w:marTop w:val="0"/>
          <w:marBottom w:val="0"/>
          <w:divBdr>
            <w:top w:val="none" w:sz="0" w:space="0" w:color="auto"/>
            <w:left w:val="none" w:sz="0" w:space="0" w:color="auto"/>
            <w:bottom w:val="none" w:sz="0" w:space="0" w:color="auto"/>
            <w:right w:val="none" w:sz="0" w:space="0" w:color="auto"/>
          </w:divBdr>
          <w:divsChild>
            <w:div w:id="614793699">
              <w:marLeft w:val="0"/>
              <w:marRight w:val="0"/>
              <w:marTop w:val="0"/>
              <w:marBottom w:val="0"/>
              <w:divBdr>
                <w:top w:val="none" w:sz="0" w:space="0" w:color="auto"/>
                <w:left w:val="none" w:sz="0" w:space="0" w:color="auto"/>
                <w:bottom w:val="none" w:sz="0" w:space="0" w:color="auto"/>
                <w:right w:val="none" w:sz="0" w:space="0" w:color="auto"/>
              </w:divBdr>
            </w:div>
          </w:divsChild>
        </w:div>
        <w:div w:id="1920674368">
          <w:marLeft w:val="0"/>
          <w:marRight w:val="0"/>
          <w:marTop w:val="0"/>
          <w:marBottom w:val="0"/>
          <w:divBdr>
            <w:top w:val="none" w:sz="0" w:space="0" w:color="auto"/>
            <w:left w:val="none" w:sz="0" w:space="0" w:color="auto"/>
            <w:bottom w:val="none" w:sz="0" w:space="0" w:color="auto"/>
            <w:right w:val="none" w:sz="0" w:space="0" w:color="auto"/>
          </w:divBdr>
          <w:divsChild>
            <w:div w:id="980695510">
              <w:marLeft w:val="0"/>
              <w:marRight w:val="0"/>
              <w:marTop w:val="0"/>
              <w:marBottom w:val="0"/>
              <w:divBdr>
                <w:top w:val="none" w:sz="0" w:space="0" w:color="auto"/>
                <w:left w:val="none" w:sz="0" w:space="0" w:color="auto"/>
                <w:bottom w:val="none" w:sz="0" w:space="0" w:color="auto"/>
                <w:right w:val="none" w:sz="0" w:space="0" w:color="auto"/>
              </w:divBdr>
            </w:div>
          </w:divsChild>
        </w:div>
        <w:div w:id="1932274719">
          <w:marLeft w:val="0"/>
          <w:marRight w:val="0"/>
          <w:marTop w:val="0"/>
          <w:marBottom w:val="0"/>
          <w:divBdr>
            <w:top w:val="none" w:sz="0" w:space="0" w:color="auto"/>
            <w:left w:val="none" w:sz="0" w:space="0" w:color="auto"/>
            <w:bottom w:val="none" w:sz="0" w:space="0" w:color="auto"/>
            <w:right w:val="none" w:sz="0" w:space="0" w:color="auto"/>
          </w:divBdr>
          <w:divsChild>
            <w:div w:id="567767017">
              <w:marLeft w:val="0"/>
              <w:marRight w:val="0"/>
              <w:marTop w:val="0"/>
              <w:marBottom w:val="0"/>
              <w:divBdr>
                <w:top w:val="none" w:sz="0" w:space="0" w:color="auto"/>
                <w:left w:val="none" w:sz="0" w:space="0" w:color="auto"/>
                <w:bottom w:val="none" w:sz="0" w:space="0" w:color="auto"/>
                <w:right w:val="none" w:sz="0" w:space="0" w:color="auto"/>
              </w:divBdr>
            </w:div>
          </w:divsChild>
        </w:div>
        <w:div w:id="1947735412">
          <w:marLeft w:val="0"/>
          <w:marRight w:val="0"/>
          <w:marTop w:val="0"/>
          <w:marBottom w:val="0"/>
          <w:divBdr>
            <w:top w:val="none" w:sz="0" w:space="0" w:color="auto"/>
            <w:left w:val="none" w:sz="0" w:space="0" w:color="auto"/>
            <w:bottom w:val="none" w:sz="0" w:space="0" w:color="auto"/>
            <w:right w:val="none" w:sz="0" w:space="0" w:color="auto"/>
          </w:divBdr>
          <w:divsChild>
            <w:div w:id="119538621">
              <w:marLeft w:val="0"/>
              <w:marRight w:val="0"/>
              <w:marTop w:val="0"/>
              <w:marBottom w:val="0"/>
              <w:divBdr>
                <w:top w:val="none" w:sz="0" w:space="0" w:color="auto"/>
                <w:left w:val="none" w:sz="0" w:space="0" w:color="auto"/>
                <w:bottom w:val="none" w:sz="0" w:space="0" w:color="auto"/>
                <w:right w:val="none" w:sz="0" w:space="0" w:color="auto"/>
              </w:divBdr>
            </w:div>
          </w:divsChild>
        </w:div>
        <w:div w:id="1972327078">
          <w:marLeft w:val="0"/>
          <w:marRight w:val="0"/>
          <w:marTop w:val="0"/>
          <w:marBottom w:val="0"/>
          <w:divBdr>
            <w:top w:val="none" w:sz="0" w:space="0" w:color="auto"/>
            <w:left w:val="none" w:sz="0" w:space="0" w:color="auto"/>
            <w:bottom w:val="none" w:sz="0" w:space="0" w:color="auto"/>
            <w:right w:val="none" w:sz="0" w:space="0" w:color="auto"/>
          </w:divBdr>
          <w:divsChild>
            <w:div w:id="610357704">
              <w:marLeft w:val="0"/>
              <w:marRight w:val="0"/>
              <w:marTop w:val="0"/>
              <w:marBottom w:val="0"/>
              <w:divBdr>
                <w:top w:val="none" w:sz="0" w:space="0" w:color="auto"/>
                <w:left w:val="none" w:sz="0" w:space="0" w:color="auto"/>
                <w:bottom w:val="none" w:sz="0" w:space="0" w:color="auto"/>
                <w:right w:val="none" w:sz="0" w:space="0" w:color="auto"/>
              </w:divBdr>
            </w:div>
          </w:divsChild>
        </w:div>
        <w:div w:id="1974091032">
          <w:marLeft w:val="0"/>
          <w:marRight w:val="0"/>
          <w:marTop w:val="0"/>
          <w:marBottom w:val="0"/>
          <w:divBdr>
            <w:top w:val="none" w:sz="0" w:space="0" w:color="auto"/>
            <w:left w:val="none" w:sz="0" w:space="0" w:color="auto"/>
            <w:bottom w:val="none" w:sz="0" w:space="0" w:color="auto"/>
            <w:right w:val="none" w:sz="0" w:space="0" w:color="auto"/>
          </w:divBdr>
          <w:divsChild>
            <w:div w:id="1903247728">
              <w:marLeft w:val="0"/>
              <w:marRight w:val="0"/>
              <w:marTop w:val="0"/>
              <w:marBottom w:val="0"/>
              <w:divBdr>
                <w:top w:val="none" w:sz="0" w:space="0" w:color="auto"/>
                <w:left w:val="none" w:sz="0" w:space="0" w:color="auto"/>
                <w:bottom w:val="none" w:sz="0" w:space="0" w:color="auto"/>
                <w:right w:val="none" w:sz="0" w:space="0" w:color="auto"/>
              </w:divBdr>
            </w:div>
          </w:divsChild>
        </w:div>
        <w:div w:id="1991326816">
          <w:marLeft w:val="0"/>
          <w:marRight w:val="0"/>
          <w:marTop w:val="0"/>
          <w:marBottom w:val="0"/>
          <w:divBdr>
            <w:top w:val="none" w:sz="0" w:space="0" w:color="auto"/>
            <w:left w:val="none" w:sz="0" w:space="0" w:color="auto"/>
            <w:bottom w:val="none" w:sz="0" w:space="0" w:color="auto"/>
            <w:right w:val="none" w:sz="0" w:space="0" w:color="auto"/>
          </w:divBdr>
          <w:divsChild>
            <w:div w:id="1185173479">
              <w:marLeft w:val="0"/>
              <w:marRight w:val="0"/>
              <w:marTop w:val="0"/>
              <w:marBottom w:val="0"/>
              <w:divBdr>
                <w:top w:val="none" w:sz="0" w:space="0" w:color="auto"/>
                <w:left w:val="none" w:sz="0" w:space="0" w:color="auto"/>
                <w:bottom w:val="none" w:sz="0" w:space="0" w:color="auto"/>
                <w:right w:val="none" w:sz="0" w:space="0" w:color="auto"/>
              </w:divBdr>
            </w:div>
          </w:divsChild>
        </w:div>
        <w:div w:id="1998260433">
          <w:marLeft w:val="0"/>
          <w:marRight w:val="0"/>
          <w:marTop w:val="0"/>
          <w:marBottom w:val="0"/>
          <w:divBdr>
            <w:top w:val="none" w:sz="0" w:space="0" w:color="auto"/>
            <w:left w:val="none" w:sz="0" w:space="0" w:color="auto"/>
            <w:bottom w:val="none" w:sz="0" w:space="0" w:color="auto"/>
            <w:right w:val="none" w:sz="0" w:space="0" w:color="auto"/>
          </w:divBdr>
          <w:divsChild>
            <w:div w:id="215550556">
              <w:marLeft w:val="0"/>
              <w:marRight w:val="0"/>
              <w:marTop w:val="0"/>
              <w:marBottom w:val="0"/>
              <w:divBdr>
                <w:top w:val="none" w:sz="0" w:space="0" w:color="auto"/>
                <w:left w:val="none" w:sz="0" w:space="0" w:color="auto"/>
                <w:bottom w:val="none" w:sz="0" w:space="0" w:color="auto"/>
                <w:right w:val="none" w:sz="0" w:space="0" w:color="auto"/>
              </w:divBdr>
            </w:div>
          </w:divsChild>
        </w:div>
        <w:div w:id="2003853363">
          <w:marLeft w:val="0"/>
          <w:marRight w:val="0"/>
          <w:marTop w:val="0"/>
          <w:marBottom w:val="0"/>
          <w:divBdr>
            <w:top w:val="none" w:sz="0" w:space="0" w:color="auto"/>
            <w:left w:val="none" w:sz="0" w:space="0" w:color="auto"/>
            <w:bottom w:val="none" w:sz="0" w:space="0" w:color="auto"/>
            <w:right w:val="none" w:sz="0" w:space="0" w:color="auto"/>
          </w:divBdr>
          <w:divsChild>
            <w:div w:id="265581192">
              <w:marLeft w:val="0"/>
              <w:marRight w:val="0"/>
              <w:marTop w:val="0"/>
              <w:marBottom w:val="0"/>
              <w:divBdr>
                <w:top w:val="none" w:sz="0" w:space="0" w:color="auto"/>
                <w:left w:val="none" w:sz="0" w:space="0" w:color="auto"/>
                <w:bottom w:val="none" w:sz="0" w:space="0" w:color="auto"/>
                <w:right w:val="none" w:sz="0" w:space="0" w:color="auto"/>
              </w:divBdr>
            </w:div>
          </w:divsChild>
        </w:div>
        <w:div w:id="2005433424">
          <w:marLeft w:val="0"/>
          <w:marRight w:val="0"/>
          <w:marTop w:val="0"/>
          <w:marBottom w:val="0"/>
          <w:divBdr>
            <w:top w:val="none" w:sz="0" w:space="0" w:color="auto"/>
            <w:left w:val="none" w:sz="0" w:space="0" w:color="auto"/>
            <w:bottom w:val="none" w:sz="0" w:space="0" w:color="auto"/>
            <w:right w:val="none" w:sz="0" w:space="0" w:color="auto"/>
          </w:divBdr>
          <w:divsChild>
            <w:div w:id="1140881032">
              <w:marLeft w:val="0"/>
              <w:marRight w:val="0"/>
              <w:marTop w:val="0"/>
              <w:marBottom w:val="0"/>
              <w:divBdr>
                <w:top w:val="none" w:sz="0" w:space="0" w:color="auto"/>
                <w:left w:val="none" w:sz="0" w:space="0" w:color="auto"/>
                <w:bottom w:val="none" w:sz="0" w:space="0" w:color="auto"/>
                <w:right w:val="none" w:sz="0" w:space="0" w:color="auto"/>
              </w:divBdr>
            </w:div>
          </w:divsChild>
        </w:div>
        <w:div w:id="2009364976">
          <w:marLeft w:val="0"/>
          <w:marRight w:val="0"/>
          <w:marTop w:val="0"/>
          <w:marBottom w:val="0"/>
          <w:divBdr>
            <w:top w:val="none" w:sz="0" w:space="0" w:color="auto"/>
            <w:left w:val="none" w:sz="0" w:space="0" w:color="auto"/>
            <w:bottom w:val="none" w:sz="0" w:space="0" w:color="auto"/>
            <w:right w:val="none" w:sz="0" w:space="0" w:color="auto"/>
          </w:divBdr>
          <w:divsChild>
            <w:div w:id="1157107836">
              <w:marLeft w:val="0"/>
              <w:marRight w:val="0"/>
              <w:marTop w:val="0"/>
              <w:marBottom w:val="0"/>
              <w:divBdr>
                <w:top w:val="none" w:sz="0" w:space="0" w:color="auto"/>
                <w:left w:val="none" w:sz="0" w:space="0" w:color="auto"/>
                <w:bottom w:val="none" w:sz="0" w:space="0" w:color="auto"/>
                <w:right w:val="none" w:sz="0" w:space="0" w:color="auto"/>
              </w:divBdr>
            </w:div>
          </w:divsChild>
        </w:div>
        <w:div w:id="2013995245">
          <w:marLeft w:val="0"/>
          <w:marRight w:val="0"/>
          <w:marTop w:val="0"/>
          <w:marBottom w:val="0"/>
          <w:divBdr>
            <w:top w:val="none" w:sz="0" w:space="0" w:color="auto"/>
            <w:left w:val="none" w:sz="0" w:space="0" w:color="auto"/>
            <w:bottom w:val="none" w:sz="0" w:space="0" w:color="auto"/>
            <w:right w:val="none" w:sz="0" w:space="0" w:color="auto"/>
          </w:divBdr>
          <w:divsChild>
            <w:div w:id="1514342333">
              <w:marLeft w:val="0"/>
              <w:marRight w:val="0"/>
              <w:marTop w:val="0"/>
              <w:marBottom w:val="0"/>
              <w:divBdr>
                <w:top w:val="none" w:sz="0" w:space="0" w:color="auto"/>
                <w:left w:val="none" w:sz="0" w:space="0" w:color="auto"/>
                <w:bottom w:val="none" w:sz="0" w:space="0" w:color="auto"/>
                <w:right w:val="none" w:sz="0" w:space="0" w:color="auto"/>
              </w:divBdr>
            </w:div>
          </w:divsChild>
        </w:div>
        <w:div w:id="2015569844">
          <w:marLeft w:val="0"/>
          <w:marRight w:val="0"/>
          <w:marTop w:val="0"/>
          <w:marBottom w:val="0"/>
          <w:divBdr>
            <w:top w:val="none" w:sz="0" w:space="0" w:color="auto"/>
            <w:left w:val="none" w:sz="0" w:space="0" w:color="auto"/>
            <w:bottom w:val="none" w:sz="0" w:space="0" w:color="auto"/>
            <w:right w:val="none" w:sz="0" w:space="0" w:color="auto"/>
          </w:divBdr>
          <w:divsChild>
            <w:div w:id="922568065">
              <w:marLeft w:val="0"/>
              <w:marRight w:val="0"/>
              <w:marTop w:val="0"/>
              <w:marBottom w:val="0"/>
              <w:divBdr>
                <w:top w:val="none" w:sz="0" w:space="0" w:color="auto"/>
                <w:left w:val="none" w:sz="0" w:space="0" w:color="auto"/>
                <w:bottom w:val="none" w:sz="0" w:space="0" w:color="auto"/>
                <w:right w:val="none" w:sz="0" w:space="0" w:color="auto"/>
              </w:divBdr>
            </w:div>
          </w:divsChild>
        </w:div>
        <w:div w:id="2025665710">
          <w:marLeft w:val="0"/>
          <w:marRight w:val="0"/>
          <w:marTop w:val="0"/>
          <w:marBottom w:val="0"/>
          <w:divBdr>
            <w:top w:val="none" w:sz="0" w:space="0" w:color="auto"/>
            <w:left w:val="none" w:sz="0" w:space="0" w:color="auto"/>
            <w:bottom w:val="none" w:sz="0" w:space="0" w:color="auto"/>
            <w:right w:val="none" w:sz="0" w:space="0" w:color="auto"/>
          </w:divBdr>
          <w:divsChild>
            <w:div w:id="1480880359">
              <w:marLeft w:val="0"/>
              <w:marRight w:val="0"/>
              <w:marTop w:val="0"/>
              <w:marBottom w:val="0"/>
              <w:divBdr>
                <w:top w:val="none" w:sz="0" w:space="0" w:color="auto"/>
                <w:left w:val="none" w:sz="0" w:space="0" w:color="auto"/>
                <w:bottom w:val="none" w:sz="0" w:space="0" w:color="auto"/>
                <w:right w:val="none" w:sz="0" w:space="0" w:color="auto"/>
              </w:divBdr>
            </w:div>
          </w:divsChild>
        </w:div>
        <w:div w:id="2047216534">
          <w:marLeft w:val="0"/>
          <w:marRight w:val="0"/>
          <w:marTop w:val="0"/>
          <w:marBottom w:val="0"/>
          <w:divBdr>
            <w:top w:val="none" w:sz="0" w:space="0" w:color="auto"/>
            <w:left w:val="none" w:sz="0" w:space="0" w:color="auto"/>
            <w:bottom w:val="none" w:sz="0" w:space="0" w:color="auto"/>
            <w:right w:val="none" w:sz="0" w:space="0" w:color="auto"/>
          </w:divBdr>
          <w:divsChild>
            <w:div w:id="319383185">
              <w:marLeft w:val="0"/>
              <w:marRight w:val="0"/>
              <w:marTop w:val="0"/>
              <w:marBottom w:val="0"/>
              <w:divBdr>
                <w:top w:val="none" w:sz="0" w:space="0" w:color="auto"/>
                <w:left w:val="none" w:sz="0" w:space="0" w:color="auto"/>
                <w:bottom w:val="none" w:sz="0" w:space="0" w:color="auto"/>
                <w:right w:val="none" w:sz="0" w:space="0" w:color="auto"/>
              </w:divBdr>
            </w:div>
          </w:divsChild>
        </w:div>
        <w:div w:id="2059739116">
          <w:marLeft w:val="0"/>
          <w:marRight w:val="0"/>
          <w:marTop w:val="0"/>
          <w:marBottom w:val="0"/>
          <w:divBdr>
            <w:top w:val="none" w:sz="0" w:space="0" w:color="auto"/>
            <w:left w:val="none" w:sz="0" w:space="0" w:color="auto"/>
            <w:bottom w:val="none" w:sz="0" w:space="0" w:color="auto"/>
            <w:right w:val="none" w:sz="0" w:space="0" w:color="auto"/>
          </w:divBdr>
          <w:divsChild>
            <w:div w:id="1987657759">
              <w:marLeft w:val="0"/>
              <w:marRight w:val="0"/>
              <w:marTop w:val="0"/>
              <w:marBottom w:val="0"/>
              <w:divBdr>
                <w:top w:val="none" w:sz="0" w:space="0" w:color="auto"/>
                <w:left w:val="none" w:sz="0" w:space="0" w:color="auto"/>
                <w:bottom w:val="none" w:sz="0" w:space="0" w:color="auto"/>
                <w:right w:val="none" w:sz="0" w:space="0" w:color="auto"/>
              </w:divBdr>
            </w:div>
          </w:divsChild>
        </w:div>
        <w:div w:id="2062287760">
          <w:marLeft w:val="0"/>
          <w:marRight w:val="0"/>
          <w:marTop w:val="0"/>
          <w:marBottom w:val="0"/>
          <w:divBdr>
            <w:top w:val="none" w:sz="0" w:space="0" w:color="auto"/>
            <w:left w:val="none" w:sz="0" w:space="0" w:color="auto"/>
            <w:bottom w:val="none" w:sz="0" w:space="0" w:color="auto"/>
            <w:right w:val="none" w:sz="0" w:space="0" w:color="auto"/>
          </w:divBdr>
          <w:divsChild>
            <w:div w:id="616446149">
              <w:marLeft w:val="0"/>
              <w:marRight w:val="0"/>
              <w:marTop w:val="0"/>
              <w:marBottom w:val="0"/>
              <w:divBdr>
                <w:top w:val="none" w:sz="0" w:space="0" w:color="auto"/>
                <w:left w:val="none" w:sz="0" w:space="0" w:color="auto"/>
                <w:bottom w:val="none" w:sz="0" w:space="0" w:color="auto"/>
                <w:right w:val="none" w:sz="0" w:space="0" w:color="auto"/>
              </w:divBdr>
            </w:div>
          </w:divsChild>
        </w:div>
        <w:div w:id="2064870922">
          <w:marLeft w:val="0"/>
          <w:marRight w:val="0"/>
          <w:marTop w:val="0"/>
          <w:marBottom w:val="0"/>
          <w:divBdr>
            <w:top w:val="none" w:sz="0" w:space="0" w:color="auto"/>
            <w:left w:val="none" w:sz="0" w:space="0" w:color="auto"/>
            <w:bottom w:val="none" w:sz="0" w:space="0" w:color="auto"/>
            <w:right w:val="none" w:sz="0" w:space="0" w:color="auto"/>
          </w:divBdr>
          <w:divsChild>
            <w:div w:id="498078594">
              <w:marLeft w:val="0"/>
              <w:marRight w:val="0"/>
              <w:marTop w:val="0"/>
              <w:marBottom w:val="0"/>
              <w:divBdr>
                <w:top w:val="none" w:sz="0" w:space="0" w:color="auto"/>
                <w:left w:val="none" w:sz="0" w:space="0" w:color="auto"/>
                <w:bottom w:val="none" w:sz="0" w:space="0" w:color="auto"/>
                <w:right w:val="none" w:sz="0" w:space="0" w:color="auto"/>
              </w:divBdr>
            </w:div>
          </w:divsChild>
        </w:div>
        <w:div w:id="2065399012">
          <w:marLeft w:val="0"/>
          <w:marRight w:val="0"/>
          <w:marTop w:val="0"/>
          <w:marBottom w:val="0"/>
          <w:divBdr>
            <w:top w:val="none" w:sz="0" w:space="0" w:color="auto"/>
            <w:left w:val="none" w:sz="0" w:space="0" w:color="auto"/>
            <w:bottom w:val="none" w:sz="0" w:space="0" w:color="auto"/>
            <w:right w:val="none" w:sz="0" w:space="0" w:color="auto"/>
          </w:divBdr>
          <w:divsChild>
            <w:div w:id="753209181">
              <w:marLeft w:val="0"/>
              <w:marRight w:val="0"/>
              <w:marTop w:val="0"/>
              <w:marBottom w:val="0"/>
              <w:divBdr>
                <w:top w:val="none" w:sz="0" w:space="0" w:color="auto"/>
                <w:left w:val="none" w:sz="0" w:space="0" w:color="auto"/>
                <w:bottom w:val="none" w:sz="0" w:space="0" w:color="auto"/>
                <w:right w:val="none" w:sz="0" w:space="0" w:color="auto"/>
              </w:divBdr>
            </w:div>
          </w:divsChild>
        </w:div>
        <w:div w:id="2071154059">
          <w:marLeft w:val="0"/>
          <w:marRight w:val="0"/>
          <w:marTop w:val="0"/>
          <w:marBottom w:val="0"/>
          <w:divBdr>
            <w:top w:val="none" w:sz="0" w:space="0" w:color="auto"/>
            <w:left w:val="none" w:sz="0" w:space="0" w:color="auto"/>
            <w:bottom w:val="none" w:sz="0" w:space="0" w:color="auto"/>
            <w:right w:val="none" w:sz="0" w:space="0" w:color="auto"/>
          </w:divBdr>
          <w:divsChild>
            <w:div w:id="1697584670">
              <w:marLeft w:val="0"/>
              <w:marRight w:val="0"/>
              <w:marTop w:val="0"/>
              <w:marBottom w:val="0"/>
              <w:divBdr>
                <w:top w:val="none" w:sz="0" w:space="0" w:color="auto"/>
                <w:left w:val="none" w:sz="0" w:space="0" w:color="auto"/>
                <w:bottom w:val="none" w:sz="0" w:space="0" w:color="auto"/>
                <w:right w:val="none" w:sz="0" w:space="0" w:color="auto"/>
              </w:divBdr>
            </w:div>
          </w:divsChild>
        </w:div>
        <w:div w:id="2080246093">
          <w:marLeft w:val="0"/>
          <w:marRight w:val="0"/>
          <w:marTop w:val="0"/>
          <w:marBottom w:val="0"/>
          <w:divBdr>
            <w:top w:val="none" w:sz="0" w:space="0" w:color="auto"/>
            <w:left w:val="none" w:sz="0" w:space="0" w:color="auto"/>
            <w:bottom w:val="none" w:sz="0" w:space="0" w:color="auto"/>
            <w:right w:val="none" w:sz="0" w:space="0" w:color="auto"/>
          </w:divBdr>
          <w:divsChild>
            <w:div w:id="1486700742">
              <w:marLeft w:val="0"/>
              <w:marRight w:val="0"/>
              <w:marTop w:val="0"/>
              <w:marBottom w:val="0"/>
              <w:divBdr>
                <w:top w:val="none" w:sz="0" w:space="0" w:color="auto"/>
                <w:left w:val="none" w:sz="0" w:space="0" w:color="auto"/>
                <w:bottom w:val="none" w:sz="0" w:space="0" w:color="auto"/>
                <w:right w:val="none" w:sz="0" w:space="0" w:color="auto"/>
              </w:divBdr>
            </w:div>
          </w:divsChild>
        </w:div>
        <w:div w:id="2090879954">
          <w:marLeft w:val="0"/>
          <w:marRight w:val="0"/>
          <w:marTop w:val="0"/>
          <w:marBottom w:val="0"/>
          <w:divBdr>
            <w:top w:val="none" w:sz="0" w:space="0" w:color="auto"/>
            <w:left w:val="none" w:sz="0" w:space="0" w:color="auto"/>
            <w:bottom w:val="none" w:sz="0" w:space="0" w:color="auto"/>
            <w:right w:val="none" w:sz="0" w:space="0" w:color="auto"/>
          </w:divBdr>
          <w:divsChild>
            <w:div w:id="836312022">
              <w:marLeft w:val="0"/>
              <w:marRight w:val="0"/>
              <w:marTop w:val="0"/>
              <w:marBottom w:val="0"/>
              <w:divBdr>
                <w:top w:val="none" w:sz="0" w:space="0" w:color="auto"/>
                <w:left w:val="none" w:sz="0" w:space="0" w:color="auto"/>
                <w:bottom w:val="none" w:sz="0" w:space="0" w:color="auto"/>
                <w:right w:val="none" w:sz="0" w:space="0" w:color="auto"/>
              </w:divBdr>
            </w:div>
          </w:divsChild>
        </w:div>
        <w:div w:id="2102749916">
          <w:marLeft w:val="0"/>
          <w:marRight w:val="0"/>
          <w:marTop w:val="0"/>
          <w:marBottom w:val="0"/>
          <w:divBdr>
            <w:top w:val="none" w:sz="0" w:space="0" w:color="auto"/>
            <w:left w:val="none" w:sz="0" w:space="0" w:color="auto"/>
            <w:bottom w:val="none" w:sz="0" w:space="0" w:color="auto"/>
            <w:right w:val="none" w:sz="0" w:space="0" w:color="auto"/>
          </w:divBdr>
          <w:divsChild>
            <w:div w:id="290404059">
              <w:marLeft w:val="0"/>
              <w:marRight w:val="0"/>
              <w:marTop w:val="0"/>
              <w:marBottom w:val="0"/>
              <w:divBdr>
                <w:top w:val="none" w:sz="0" w:space="0" w:color="auto"/>
                <w:left w:val="none" w:sz="0" w:space="0" w:color="auto"/>
                <w:bottom w:val="none" w:sz="0" w:space="0" w:color="auto"/>
                <w:right w:val="none" w:sz="0" w:space="0" w:color="auto"/>
              </w:divBdr>
            </w:div>
          </w:divsChild>
        </w:div>
        <w:div w:id="2114595891">
          <w:marLeft w:val="0"/>
          <w:marRight w:val="0"/>
          <w:marTop w:val="0"/>
          <w:marBottom w:val="0"/>
          <w:divBdr>
            <w:top w:val="none" w:sz="0" w:space="0" w:color="auto"/>
            <w:left w:val="none" w:sz="0" w:space="0" w:color="auto"/>
            <w:bottom w:val="none" w:sz="0" w:space="0" w:color="auto"/>
            <w:right w:val="none" w:sz="0" w:space="0" w:color="auto"/>
          </w:divBdr>
          <w:divsChild>
            <w:div w:id="396897543">
              <w:marLeft w:val="0"/>
              <w:marRight w:val="0"/>
              <w:marTop w:val="0"/>
              <w:marBottom w:val="0"/>
              <w:divBdr>
                <w:top w:val="none" w:sz="0" w:space="0" w:color="auto"/>
                <w:left w:val="none" w:sz="0" w:space="0" w:color="auto"/>
                <w:bottom w:val="none" w:sz="0" w:space="0" w:color="auto"/>
                <w:right w:val="none" w:sz="0" w:space="0" w:color="auto"/>
              </w:divBdr>
            </w:div>
          </w:divsChild>
        </w:div>
        <w:div w:id="2115518502">
          <w:marLeft w:val="0"/>
          <w:marRight w:val="0"/>
          <w:marTop w:val="0"/>
          <w:marBottom w:val="0"/>
          <w:divBdr>
            <w:top w:val="none" w:sz="0" w:space="0" w:color="auto"/>
            <w:left w:val="none" w:sz="0" w:space="0" w:color="auto"/>
            <w:bottom w:val="none" w:sz="0" w:space="0" w:color="auto"/>
            <w:right w:val="none" w:sz="0" w:space="0" w:color="auto"/>
          </w:divBdr>
          <w:divsChild>
            <w:div w:id="1481724620">
              <w:marLeft w:val="0"/>
              <w:marRight w:val="0"/>
              <w:marTop w:val="0"/>
              <w:marBottom w:val="0"/>
              <w:divBdr>
                <w:top w:val="none" w:sz="0" w:space="0" w:color="auto"/>
                <w:left w:val="none" w:sz="0" w:space="0" w:color="auto"/>
                <w:bottom w:val="none" w:sz="0" w:space="0" w:color="auto"/>
                <w:right w:val="none" w:sz="0" w:space="0" w:color="auto"/>
              </w:divBdr>
            </w:div>
          </w:divsChild>
        </w:div>
        <w:div w:id="2118937474">
          <w:marLeft w:val="0"/>
          <w:marRight w:val="0"/>
          <w:marTop w:val="0"/>
          <w:marBottom w:val="0"/>
          <w:divBdr>
            <w:top w:val="none" w:sz="0" w:space="0" w:color="auto"/>
            <w:left w:val="none" w:sz="0" w:space="0" w:color="auto"/>
            <w:bottom w:val="none" w:sz="0" w:space="0" w:color="auto"/>
            <w:right w:val="none" w:sz="0" w:space="0" w:color="auto"/>
          </w:divBdr>
          <w:divsChild>
            <w:div w:id="758526969">
              <w:marLeft w:val="0"/>
              <w:marRight w:val="0"/>
              <w:marTop w:val="0"/>
              <w:marBottom w:val="0"/>
              <w:divBdr>
                <w:top w:val="none" w:sz="0" w:space="0" w:color="auto"/>
                <w:left w:val="none" w:sz="0" w:space="0" w:color="auto"/>
                <w:bottom w:val="none" w:sz="0" w:space="0" w:color="auto"/>
                <w:right w:val="none" w:sz="0" w:space="0" w:color="auto"/>
              </w:divBdr>
            </w:div>
          </w:divsChild>
        </w:div>
        <w:div w:id="2121754168">
          <w:marLeft w:val="0"/>
          <w:marRight w:val="0"/>
          <w:marTop w:val="0"/>
          <w:marBottom w:val="0"/>
          <w:divBdr>
            <w:top w:val="none" w:sz="0" w:space="0" w:color="auto"/>
            <w:left w:val="none" w:sz="0" w:space="0" w:color="auto"/>
            <w:bottom w:val="none" w:sz="0" w:space="0" w:color="auto"/>
            <w:right w:val="none" w:sz="0" w:space="0" w:color="auto"/>
          </w:divBdr>
          <w:divsChild>
            <w:div w:id="662703815">
              <w:marLeft w:val="0"/>
              <w:marRight w:val="0"/>
              <w:marTop w:val="0"/>
              <w:marBottom w:val="0"/>
              <w:divBdr>
                <w:top w:val="none" w:sz="0" w:space="0" w:color="auto"/>
                <w:left w:val="none" w:sz="0" w:space="0" w:color="auto"/>
                <w:bottom w:val="none" w:sz="0" w:space="0" w:color="auto"/>
                <w:right w:val="none" w:sz="0" w:space="0" w:color="auto"/>
              </w:divBdr>
            </w:div>
          </w:divsChild>
        </w:div>
        <w:div w:id="2126804474">
          <w:marLeft w:val="0"/>
          <w:marRight w:val="0"/>
          <w:marTop w:val="0"/>
          <w:marBottom w:val="0"/>
          <w:divBdr>
            <w:top w:val="none" w:sz="0" w:space="0" w:color="auto"/>
            <w:left w:val="none" w:sz="0" w:space="0" w:color="auto"/>
            <w:bottom w:val="none" w:sz="0" w:space="0" w:color="auto"/>
            <w:right w:val="none" w:sz="0" w:space="0" w:color="auto"/>
          </w:divBdr>
          <w:divsChild>
            <w:div w:id="1136333238">
              <w:marLeft w:val="0"/>
              <w:marRight w:val="0"/>
              <w:marTop w:val="0"/>
              <w:marBottom w:val="0"/>
              <w:divBdr>
                <w:top w:val="none" w:sz="0" w:space="0" w:color="auto"/>
                <w:left w:val="none" w:sz="0" w:space="0" w:color="auto"/>
                <w:bottom w:val="none" w:sz="0" w:space="0" w:color="auto"/>
                <w:right w:val="none" w:sz="0" w:space="0" w:color="auto"/>
              </w:divBdr>
            </w:div>
          </w:divsChild>
        </w:div>
        <w:div w:id="2133787842">
          <w:marLeft w:val="0"/>
          <w:marRight w:val="0"/>
          <w:marTop w:val="0"/>
          <w:marBottom w:val="0"/>
          <w:divBdr>
            <w:top w:val="none" w:sz="0" w:space="0" w:color="auto"/>
            <w:left w:val="none" w:sz="0" w:space="0" w:color="auto"/>
            <w:bottom w:val="none" w:sz="0" w:space="0" w:color="auto"/>
            <w:right w:val="none" w:sz="0" w:space="0" w:color="auto"/>
          </w:divBdr>
          <w:divsChild>
            <w:div w:id="147937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5281/zenodo.5139542" TargetMode="External"/><Relationship Id="rId21" Type="http://schemas.openxmlformats.org/officeDocument/2006/relationships/hyperlink" Target="https://doi.org/10.5281/zenodo.4725445" TargetMode="External"/><Relationship Id="rId42" Type="http://schemas.openxmlformats.org/officeDocument/2006/relationships/hyperlink" Target="https://www.researchsquare.com/article/rs-493243/v1" TargetMode="External"/><Relationship Id="rId63" Type="http://schemas.openxmlformats.org/officeDocument/2006/relationships/hyperlink" Target="https://doi.org/10.5281/zenodo.4652798" TargetMode="External"/><Relationship Id="rId84" Type="http://schemas.openxmlformats.org/officeDocument/2006/relationships/hyperlink" Target="https://www.researchsquare.com/article/rs-480122/v2" TargetMode="External"/><Relationship Id="rId138" Type="http://schemas.openxmlformats.org/officeDocument/2006/relationships/hyperlink" Target="https://www.researchsquare.com/article/rs-893706/v1" TargetMode="External"/><Relationship Id="rId159" Type="http://schemas.openxmlformats.org/officeDocument/2006/relationships/hyperlink" Target="https://publications.jrc.ec.europa.eu/repository/bitstream/JRC118432/jrc118432_jrc118432_reviewed_by_ipo.pdf" TargetMode="External"/><Relationship Id="rId107" Type="http://schemas.openxmlformats.org/officeDocument/2006/relationships/hyperlink" Target="https://doi.org/10.5281/zenodo.5139538" TargetMode="External"/><Relationship Id="rId11" Type="http://schemas.openxmlformats.org/officeDocument/2006/relationships/hyperlink" Target="https://doi.org/10.5281/zenodo.4728143" TargetMode="External"/><Relationship Id="rId32" Type="http://schemas.openxmlformats.org/officeDocument/2006/relationships/hyperlink" Target="https://www.researchsquare.com/article/rs-493235/v1" TargetMode="External"/><Relationship Id="rId53" Type="http://schemas.openxmlformats.org/officeDocument/2006/relationships/hyperlink" Target="https://doi.org/10.5281/zenodo.4650850" TargetMode="External"/><Relationship Id="rId74" Type="http://schemas.openxmlformats.org/officeDocument/2006/relationships/hyperlink" Target="https://www.researchsquare.com/article/rs-481002/v1" TargetMode="External"/><Relationship Id="rId128" Type="http://schemas.openxmlformats.org/officeDocument/2006/relationships/hyperlink" Target="https://www.researchsquare.com/article/rs-757653/v1" TargetMode="External"/><Relationship Id="rId149" Type="http://schemas.openxmlformats.org/officeDocument/2006/relationships/image" Target="media/image1.png"/><Relationship Id="rId5" Type="http://schemas.openxmlformats.org/officeDocument/2006/relationships/numbering" Target="numbering.xml"/><Relationship Id="rId95" Type="http://schemas.openxmlformats.org/officeDocument/2006/relationships/hyperlink" Target="https://doi.org/10.5281/zenodo.4652806" TargetMode="External"/><Relationship Id="rId160" Type="http://schemas.openxmlformats.org/officeDocument/2006/relationships/hyperlink" Target="https://lunet.sharepoint.com/:x:/r/sites/CCG-grp/Shared%20Documents/SHARED-%20CCG%20partners/OA4_Platform/Starter%20Kit/Data%20Preparation%20%26%20Manipulation/South%20America%20Offshore%20Wind%20CFs.xlsx?d=wf1852aa3d6274c938989a206fe8d4ff3&amp;csf=1&amp;web=1&amp;e=67fCMW" TargetMode="External"/><Relationship Id="rId22" Type="http://schemas.openxmlformats.org/officeDocument/2006/relationships/hyperlink" Target="https://www.researchsquare.com/article/rs-478806/v2" TargetMode="External"/><Relationship Id="rId43" Type="http://schemas.openxmlformats.org/officeDocument/2006/relationships/hyperlink" Target="https://doi.org/10.5281/zenodo.4650876" TargetMode="External"/><Relationship Id="rId64" Type="http://schemas.openxmlformats.org/officeDocument/2006/relationships/hyperlink" Target="https://www.researchsquare.com/article/rs-479507/v2" TargetMode="External"/><Relationship Id="rId118" Type="http://schemas.openxmlformats.org/officeDocument/2006/relationships/hyperlink" Target="https://www.researchsquare.com/article/rs-757671/v1" TargetMode="External"/><Relationship Id="rId139" Type="http://schemas.openxmlformats.org/officeDocument/2006/relationships/hyperlink" Target="https://doi.org/10.5281/zenodo.5498093" TargetMode="External"/><Relationship Id="rId85" Type="http://schemas.openxmlformats.org/officeDocument/2006/relationships/hyperlink" Target="https://doi.org/10.5281/zenodo.4725544" TargetMode="External"/><Relationship Id="rId150" Type="http://schemas.openxmlformats.org/officeDocument/2006/relationships/image" Target="media/image2.png"/><Relationship Id="rId12" Type="http://schemas.openxmlformats.org/officeDocument/2006/relationships/hyperlink" Target="https://www.researchsquare.com/article/rs-478421/v2" TargetMode="External"/><Relationship Id="rId33" Type="http://schemas.openxmlformats.org/officeDocument/2006/relationships/hyperlink" Target="https://doi.org/10.5281/zenodo.4725462" TargetMode="External"/><Relationship Id="rId108" Type="http://schemas.openxmlformats.org/officeDocument/2006/relationships/hyperlink" Target="https://www.researchsquare.com/article/rs-757472/v1" TargetMode="External"/><Relationship Id="rId129" Type="http://schemas.openxmlformats.org/officeDocument/2006/relationships/hyperlink" Target="https://doi.org/10.5281/zenodo.5498081" TargetMode="External"/><Relationship Id="rId54" Type="http://schemas.openxmlformats.org/officeDocument/2006/relationships/hyperlink" Target="https://www.researchsquare.com/article/rs-480393/v1" TargetMode="External"/><Relationship Id="rId70" Type="http://schemas.openxmlformats.org/officeDocument/2006/relationships/hyperlink" Target="https://www.researchsquare.com/article/rs-480023/v2" TargetMode="External"/><Relationship Id="rId75" Type="http://schemas.openxmlformats.org/officeDocument/2006/relationships/hyperlink" Target="https://doi.org/10.5281/zenodo.4725476" TargetMode="External"/><Relationship Id="rId91" Type="http://schemas.openxmlformats.org/officeDocument/2006/relationships/hyperlink" Target="https://doi.org/10.5281/zenodo.4725468" TargetMode="External"/><Relationship Id="rId96" Type="http://schemas.openxmlformats.org/officeDocument/2006/relationships/hyperlink" Target="https://www.researchsquare.com/article/rs-481182/v1" TargetMode="External"/><Relationship Id="rId140" Type="http://schemas.openxmlformats.org/officeDocument/2006/relationships/hyperlink" Target="https://www.researchsquare.com/article/rs-893779/v1" TargetMode="External"/><Relationship Id="rId145" Type="http://schemas.openxmlformats.org/officeDocument/2006/relationships/hyperlink" Target="https://doi.org/10.5281/zenodo.5498103" TargetMode="External"/><Relationship Id="rId161" Type="http://schemas.openxmlformats.org/officeDocument/2006/relationships/hyperlink" Target="https://www.mckinseyenergyinsights.com/resources/refinery-reference-desk/latin-american-refineries/" TargetMode="External"/><Relationship Id="rId16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doi.org/10.5281/zenodo.4650822" TargetMode="External"/><Relationship Id="rId28" Type="http://schemas.openxmlformats.org/officeDocument/2006/relationships/hyperlink" Target="https://www.researchsquare.com/article/rs-478927/v2" TargetMode="External"/><Relationship Id="rId49" Type="http://schemas.openxmlformats.org/officeDocument/2006/relationships/hyperlink" Target="https://doi.org/10.5281/zenodo.4725480" TargetMode="External"/><Relationship Id="rId114" Type="http://schemas.openxmlformats.org/officeDocument/2006/relationships/hyperlink" Target="https://www.researchsquare.com/article/rs-757581/v1" TargetMode="External"/><Relationship Id="rId119" Type="http://schemas.openxmlformats.org/officeDocument/2006/relationships/hyperlink" Target="https://doi.org/10.5281/zenodo.5139512" TargetMode="External"/><Relationship Id="rId44" Type="http://schemas.openxmlformats.org/officeDocument/2006/relationships/hyperlink" Target="https://www.researchsquare.com/article/rs-479603/v2" TargetMode="External"/><Relationship Id="rId60" Type="http://schemas.openxmlformats.org/officeDocument/2006/relationships/hyperlink" Target="https://www.researchsquare.com/article/rs-480654/v1" TargetMode="External"/><Relationship Id="rId65" Type="http://schemas.openxmlformats.org/officeDocument/2006/relationships/hyperlink" Target="https://doi.org/10.5281/zenodo.4725447" TargetMode="External"/><Relationship Id="rId81" Type="http://schemas.openxmlformats.org/officeDocument/2006/relationships/hyperlink" Target="https://doi.org/10.5281/zenodo.4652800" TargetMode="External"/><Relationship Id="rId86" Type="http://schemas.openxmlformats.org/officeDocument/2006/relationships/hyperlink" Target="https://www.researchsquare.com/article/rs-480371/v2" TargetMode="External"/><Relationship Id="rId130" Type="http://schemas.openxmlformats.org/officeDocument/2006/relationships/hyperlink" Target="https://www.researchsquare.com/article/rs-893102/v1" TargetMode="External"/><Relationship Id="rId135" Type="http://schemas.openxmlformats.org/officeDocument/2006/relationships/hyperlink" Target="https://doi.org/10.5281/zenodo.5498087" TargetMode="External"/><Relationship Id="rId151" Type="http://schemas.openxmlformats.org/officeDocument/2006/relationships/hyperlink" Target="https://zenodo.org/record/6142375" TargetMode="External"/><Relationship Id="rId156" Type="http://schemas.openxmlformats.org/officeDocument/2006/relationships/hyperlink" Target="https://www.nrel.gov/docs/fy19osti/71814.pdf" TargetMode="External"/><Relationship Id="rId13" Type="http://schemas.openxmlformats.org/officeDocument/2006/relationships/hyperlink" Target="https://doi.org/10.5281/zenodo.4650810" TargetMode="External"/><Relationship Id="rId18" Type="http://schemas.openxmlformats.org/officeDocument/2006/relationships/hyperlink" Target="https://www.researchsquare.com/article/rs-478620/v2" TargetMode="External"/><Relationship Id="rId39" Type="http://schemas.openxmlformats.org/officeDocument/2006/relationships/hyperlink" Target="https://doi.org/10.5281/zenodo.4725456" TargetMode="External"/><Relationship Id="rId109" Type="http://schemas.openxmlformats.org/officeDocument/2006/relationships/hyperlink" Target="https://doi.org/10.5281/zenodo.4926858" TargetMode="External"/><Relationship Id="R3d89ebcc48fd48e6" Type="http://schemas.microsoft.com/office/2019/09/relationships/intelligence" Target="intelligence.xml"/><Relationship Id="rId34" Type="http://schemas.openxmlformats.org/officeDocument/2006/relationships/hyperlink" Target="https://www.researchsquare.com/article/rs-479210/v2" TargetMode="External"/><Relationship Id="rId50" Type="http://schemas.openxmlformats.org/officeDocument/2006/relationships/hyperlink" Target="https://www.researchsquare.com/article/rs-479778/v2" TargetMode="External"/><Relationship Id="rId55" Type="http://schemas.openxmlformats.org/officeDocument/2006/relationships/hyperlink" Target="https://doi.org/10.5281/zenodo.4650874" TargetMode="External"/><Relationship Id="rId76" Type="http://schemas.openxmlformats.org/officeDocument/2006/relationships/hyperlink" Target="https://www.researchsquare.com/article/rs-480051/v2" TargetMode="External"/><Relationship Id="rId97" Type="http://schemas.openxmlformats.org/officeDocument/2006/relationships/hyperlink" Target="https://doi.org/10.5281/zenodo.4725451" TargetMode="External"/><Relationship Id="rId104" Type="http://schemas.openxmlformats.org/officeDocument/2006/relationships/hyperlink" Target="https://www.researchsquare.com/article/rs-480042/v2" TargetMode="External"/><Relationship Id="rId120" Type="http://schemas.openxmlformats.org/officeDocument/2006/relationships/hyperlink" Target="https://www.researchsquare.com/article/rs-757722/v1" TargetMode="External"/><Relationship Id="rId125" Type="http://schemas.openxmlformats.org/officeDocument/2006/relationships/hyperlink" Target="https://doi.org/10.5281/zenodo.5139527" TargetMode="External"/><Relationship Id="rId141" Type="http://schemas.openxmlformats.org/officeDocument/2006/relationships/hyperlink" Target="https://doi.org/10.5281/zenodo.5498099" TargetMode="External"/><Relationship Id="rId146" Type="http://schemas.openxmlformats.org/officeDocument/2006/relationships/hyperlink" Target="https://www.researchsquare.com/article/rs-895585/v1" TargetMode="External"/><Relationship Id="rId167"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s://doi.org/10.5281/zenodo.4650902" TargetMode="External"/><Relationship Id="rId92" Type="http://schemas.openxmlformats.org/officeDocument/2006/relationships/hyperlink" Target="https://www.researchsquare.com/article/rs-479969/v2" TargetMode="External"/><Relationship Id="rId162" Type="http://schemas.openxmlformats.org/officeDocument/2006/relationships/hyperlink" Target="https://zenodo.org/record/6142375" TargetMode="External"/><Relationship Id="rId2" Type="http://schemas.openxmlformats.org/officeDocument/2006/relationships/customXml" Target="../customXml/item2.xml"/><Relationship Id="rId29" Type="http://schemas.openxmlformats.org/officeDocument/2006/relationships/hyperlink" Target="https://doi.org/10.5281/zenodo.4737634" TargetMode="External"/><Relationship Id="rId24" Type="http://schemas.openxmlformats.org/officeDocument/2006/relationships/hyperlink" Target="https://www.researchsquare.com/article/rs-478850/v2" TargetMode="External"/><Relationship Id="rId40" Type="http://schemas.openxmlformats.org/officeDocument/2006/relationships/hyperlink" Target="https://www.researchsquare.com/article/rs-479568/v2" TargetMode="External"/><Relationship Id="rId45" Type="http://schemas.openxmlformats.org/officeDocument/2006/relationships/hyperlink" Target="https://doi.org/10.5281/zenodo.4737642" TargetMode="External"/><Relationship Id="rId66" Type="http://schemas.openxmlformats.org/officeDocument/2006/relationships/hyperlink" Target="https://www.researchsquare.com/article/rs-479627/v2" TargetMode="External"/><Relationship Id="rId87" Type="http://schemas.openxmlformats.org/officeDocument/2006/relationships/hyperlink" Target="https://doi.org/10.5281/zenodo.4725474" TargetMode="External"/><Relationship Id="rId110" Type="http://schemas.openxmlformats.org/officeDocument/2006/relationships/hyperlink" Target="https://www.researchsquare.com/article/rs-757493/v1" TargetMode="External"/><Relationship Id="rId115" Type="http://schemas.openxmlformats.org/officeDocument/2006/relationships/hyperlink" Target="https://doi.org/10.5281/zenodo.5139484" TargetMode="External"/><Relationship Id="rId131" Type="http://schemas.openxmlformats.org/officeDocument/2006/relationships/hyperlink" Target="https://doi.org/10.5281/zenodo.5498083" TargetMode="External"/><Relationship Id="rId136" Type="http://schemas.openxmlformats.org/officeDocument/2006/relationships/hyperlink" Target="https://www.researchsquare.com/article/rs-893607/v1" TargetMode="External"/><Relationship Id="rId157" Type="http://schemas.openxmlformats.org/officeDocument/2006/relationships/hyperlink" Target="https://docs.google.com/spreadsheets/d/1MalTV4LUKf6-Qw_sHJh-igRsdn4aoCptqEnEBpabxn4/edit?usp=sharing" TargetMode="External"/><Relationship Id="rId61" Type="http://schemas.openxmlformats.org/officeDocument/2006/relationships/hyperlink" Target="https://doi.org/10.5281/zenodo.4650920" TargetMode="External"/><Relationship Id="rId82" Type="http://schemas.openxmlformats.org/officeDocument/2006/relationships/hyperlink" Target="https://www.researchsquare.com/article/rs-480847/v1" TargetMode="External"/><Relationship Id="rId152" Type="http://schemas.openxmlformats.org/officeDocument/2006/relationships/hyperlink" Target="https://www.reeep.org/brunei-darussalam-2012" TargetMode="External"/><Relationship Id="rId19" Type="http://schemas.openxmlformats.org/officeDocument/2006/relationships/hyperlink" Target="https://doi.org/10.5281/zenodo.4650942" TargetMode="External"/><Relationship Id="rId14" Type="http://schemas.openxmlformats.org/officeDocument/2006/relationships/hyperlink" Target="https://www.researchsquare.com/article/rs-478581/v2" TargetMode="External"/><Relationship Id="rId30" Type="http://schemas.openxmlformats.org/officeDocument/2006/relationships/hyperlink" Target="https://www.researchsquare.com/article/rs-493226/v1" TargetMode="External"/><Relationship Id="rId35" Type="http://schemas.openxmlformats.org/officeDocument/2006/relationships/hyperlink" Target="https://doi.org/10.5281/zenodo.4652804" TargetMode="External"/><Relationship Id="rId56" Type="http://schemas.openxmlformats.org/officeDocument/2006/relationships/hyperlink" Target="https://www.researchsquare.com/article/rs-480458/v1" TargetMode="External"/><Relationship Id="rId77" Type="http://schemas.openxmlformats.org/officeDocument/2006/relationships/hyperlink" Target="https://doi.org/10.5281/zenodo.4728145" TargetMode="External"/><Relationship Id="rId100" Type="http://schemas.openxmlformats.org/officeDocument/2006/relationships/hyperlink" Target="https://www.researchsquare.com/article/rs-480566/v1" TargetMode="External"/><Relationship Id="rId105" Type="http://schemas.openxmlformats.org/officeDocument/2006/relationships/hyperlink" Target="https://doi.org/10.5281/zenodo.4650816" TargetMode="External"/><Relationship Id="rId126" Type="http://schemas.openxmlformats.org/officeDocument/2006/relationships/hyperlink" Target="https://www.researchsquare.com/article/rs-757746/v1" TargetMode="External"/><Relationship Id="rId147" Type="http://schemas.openxmlformats.org/officeDocument/2006/relationships/hyperlink" Target="https://doi.org/10.5281/zenodo.5498105" TargetMode="External"/><Relationship Id="rId168" Type="http://schemas.openxmlformats.org/officeDocument/2006/relationships/glossaryDocument" Target="glossary/document.xml"/><Relationship Id="rId8" Type="http://schemas.openxmlformats.org/officeDocument/2006/relationships/webSettings" Target="webSettings.xml"/><Relationship Id="rId51" Type="http://schemas.openxmlformats.org/officeDocument/2006/relationships/hyperlink" Target="https://doi.org/10.5281/zenodo.4725454" TargetMode="External"/><Relationship Id="rId72" Type="http://schemas.openxmlformats.org/officeDocument/2006/relationships/hyperlink" Target="https://www.researchsquare.com/article/rs-481070/v1" TargetMode="External"/><Relationship Id="rId93" Type="http://schemas.openxmlformats.org/officeDocument/2006/relationships/hyperlink" Target="https://doi.org/10.5281/zenodo.4725460" TargetMode="External"/><Relationship Id="rId98" Type="http://schemas.openxmlformats.org/officeDocument/2006/relationships/hyperlink" Target="https://www.researchsquare.com/article/rs-480160/v2" TargetMode="External"/><Relationship Id="rId121" Type="http://schemas.openxmlformats.org/officeDocument/2006/relationships/hyperlink" Target="https://doi.org/10.5281/zenodo.5139520" TargetMode="External"/><Relationship Id="rId142" Type="http://schemas.openxmlformats.org/officeDocument/2006/relationships/hyperlink" Target="https://www.researchsquare.com/article/rs-895567/v1" TargetMode="External"/><Relationship Id="rId163" Type="http://schemas.openxmlformats.org/officeDocument/2006/relationships/hyperlink" Target="https://lunet.sharepoint.com/:f:/r/sites/CCG-grp/Shared%20Documents/SHARED-%20CCG%20partners/OA4_Platform/Starter%20Kit/Data%20Preparation%20%26%20Manipulation/data/residual_capacity?csf=1&amp;web=1&amp;e=bq6tOH" TargetMode="External"/><Relationship Id="rId3" Type="http://schemas.openxmlformats.org/officeDocument/2006/relationships/customXml" Target="../customXml/item3.xml"/><Relationship Id="rId25" Type="http://schemas.openxmlformats.org/officeDocument/2006/relationships/hyperlink" Target="https://doi.org/10.5281/zenodo.4650968" TargetMode="External"/><Relationship Id="rId46" Type="http://schemas.openxmlformats.org/officeDocument/2006/relationships/hyperlink" Target="https://www.researchsquare.com/article/rs-493249/v1" TargetMode="External"/><Relationship Id="rId67" Type="http://schemas.openxmlformats.org/officeDocument/2006/relationships/hyperlink" Target="https://doi.org/10.5281/zenodo.4650914" TargetMode="External"/><Relationship Id="rId116" Type="http://schemas.openxmlformats.org/officeDocument/2006/relationships/hyperlink" Target="https://www.researchsquare.com/article/rs-757622/v1" TargetMode="External"/><Relationship Id="rId137" Type="http://schemas.openxmlformats.org/officeDocument/2006/relationships/hyperlink" Target="https://doi.org/10.5281/zenodo.5498091" TargetMode="External"/><Relationship Id="rId158" Type="http://schemas.openxmlformats.org/officeDocument/2006/relationships/hyperlink" Target="https://docs.google.com/spreadsheets/d/1MalTV4LUKf6-Qw_sHJh-igRsdn4aoCptqEnEBpabxn4/edit?usp=sharing" TargetMode="External"/><Relationship Id="rId20" Type="http://schemas.openxmlformats.org/officeDocument/2006/relationships/hyperlink" Target="https://www.researchsquare.com/article/rs-478764/v2" TargetMode="External"/><Relationship Id="rId41" Type="http://schemas.openxmlformats.org/officeDocument/2006/relationships/hyperlink" Target="https://doi.org/10.5281/zenodo.4737638" TargetMode="External"/><Relationship Id="rId62" Type="http://schemas.openxmlformats.org/officeDocument/2006/relationships/hyperlink" Target="https://www.researchsquare.com/article/rs-481132/v1" TargetMode="External"/><Relationship Id="rId83" Type="http://schemas.openxmlformats.org/officeDocument/2006/relationships/hyperlink" Target="https://doi.org/10.5281/zenodo.4725484" TargetMode="External"/><Relationship Id="rId88" Type="http://schemas.openxmlformats.org/officeDocument/2006/relationships/hyperlink" Target="https://www.researchsquare.com/article/rs-480695/v1" TargetMode="External"/><Relationship Id="rId111" Type="http://schemas.openxmlformats.org/officeDocument/2006/relationships/hyperlink" Target="https://doi.org/10.5281/zenodo.4926880" TargetMode="External"/><Relationship Id="rId132" Type="http://schemas.openxmlformats.org/officeDocument/2006/relationships/hyperlink" Target="https://www.researchsquare.com/article/rs-893267/v1" TargetMode="External"/><Relationship Id="rId153" Type="http://schemas.openxmlformats.org/officeDocument/2006/relationships/hyperlink" Target="https://www.asia-pacific.undp.org/content/rbap/en/home/library/climate-and-disaster-resilience/APRC-EE-2013-SE4ALL.html" TargetMode="External"/><Relationship Id="rId15" Type="http://schemas.openxmlformats.org/officeDocument/2006/relationships/hyperlink" Target="https://doi.org/10.5281/zenodo.4725486" TargetMode="External"/><Relationship Id="rId36" Type="http://schemas.openxmlformats.org/officeDocument/2006/relationships/hyperlink" Target="https://www.researchsquare.com/article/rs-479263/v2" TargetMode="External"/><Relationship Id="rId57" Type="http://schemas.openxmlformats.org/officeDocument/2006/relationships/hyperlink" Target="https://doi.org/10.5281/zenodo.4650866" TargetMode="External"/><Relationship Id="rId106" Type="http://schemas.openxmlformats.org/officeDocument/2006/relationships/hyperlink" Target="https://www.researchsquare.com/article/rs-479655/v2" TargetMode="External"/><Relationship Id="rId127" Type="http://schemas.openxmlformats.org/officeDocument/2006/relationships/hyperlink" Target="https://doi.org/10.5281/zenodo.5139488" TargetMode="External"/><Relationship Id="rId10" Type="http://schemas.openxmlformats.org/officeDocument/2006/relationships/endnotes" Target="endnotes.xml"/><Relationship Id="rId31" Type="http://schemas.openxmlformats.org/officeDocument/2006/relationships/hyperlink" Target="https://doi.org/10.5281/zenodo.4737640" TargetMode="External"/><Relationship Id="rId52" Type="http://schemas.openxmlformats.org/officeDocument/2006/relationships/hyperlink" Target="https://www.researchsquare.com/article/rs-480013/v3" TargetMode="External"/><Relationship Id="rId73" Type="http://schemas.openxmlformats.org/officeDocument/2006/relationships/hyperlink" Target="https://doi.org/10.5281/zenodo.4652808" TargetMode="External"/><Relationship Id="rId78" Type="http://schemas.openxmlformats.org/officeDocument/2006/relationships/hyperlink" Target="https://www.researchsquare.com/article/rs-480085/v2" TargetMode="External"/><Relationship Id="rId94" Type="http://schemas.openxmlformats.org/officeDocument/2006/relationships/hyperlink" Target="https://www.researchsquare.com/article/rs-479952/v2" TargetMode="External"/><Relationship Id="rId99" Type="http://schemas.openxmlformats.org/officeDocument/2006/relationships/hyperlink" Target="https://doi.org/10.5281/zenodo.4725458" TargetMode="External"/><Relationship Id="rId101" Type="http://schemas.openxmlformats.org/officeDocument/2006/relationships/hyperlink" Target="https://doi.org/10.5281/zenodo.4652795" TargetMode="External"/><Relationship Id="rId122" Type="http://schemas.openxmlformats.org/officeDocument/2006/relationships/hyperlink" Target="https://www.researchsquare.com/article/rs-757733/v1" TargetMode="External"/><Relationship Id="rId143" Type="http://schemas.openxmlformats.org/officeDocument/2006/relationships/hyperlink" Target="https://doi.org/10.5281/zenodo.5498101" TargetMode="External"/><Relationship Id="rId148" Type="http://schemas.openxmlformats.org/officeDocument/2006/relationships/hyperlink" Target="https://www.researchsquare.com/article/rs-895585/v1" TargetMode="External"/><Relationship Id="rId164" Type="http://schemas.openxmlformats.org/officeDocument/2006/relationships/hyperlink" Target="https://lunet.sharepoint.com/:x:/r/sites/CCG-grp/Shared%20Documents/SHARED-%20CCG%20partners/OA4_Platform/Starter%20Kit/Data%20Preparation%20%26%20Manipulation/South%20America%20Offshore%20Wind%20CFs,%20Wind%20%26%20Solar%20Potentials.xlsx?d=wf1852aa3d6274c938989a206fe8d4ff3&amp;csf=1&amp;web=1&amp;e=4Wg6Mb" TargetMode="External"/><Relationship Id="rId16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https://www.researchsquare.com/article/rs-478906/v2" TargetMode="External"/><Relationship Id="rId47" Type="http://schemas.openxmlformats.org/officeDocument/2006/relationships/hyperlink" Target="https://doi.org/10.5281/zenodo.4651140" TargetMode="External"/><Relationship Id="rId68" Type="http://schemas.openxmlformats.org/officeDocument/2006/relationships/hyperlink" Target="https://www.researchsquare.com/article/rs-479591/v2" TargetMode="External"/><Relationship Id="rId89" Type="http://schemas.openxmlformats.org/officeDocument/2006/relationships/hyperlink" Target="https://doi.org/10.5281/zenodo.4652802" TargetMode="External"/><Relationship Id="rId112" Type="http://schemas.openxmlformats.org/officeDocument/2006/relationships/hyperlink" Target="https://www.researchsquare.com/article/rs-757542/v1" TargetMode="External"/><Relationship Id="rId133" Type="http://schemas.openxmlformats.org/officeDocument/2006/relationships/hyperlink" Target="https://doi.org/10.5281/zenodo.5498085" TargetMode="External"/><Relationship Id="rId154" Type="http://schemas.openxmlformats.org/officeDocument/2006/relationships/hyperlink" Target="https://accept.aseanenergy.org/wp-content/uploads/2020/01/A-Review-of-RE-and-NDCs-in-ASEAN.pdf" TargetMode="External"/><Relationship Id="rId16" Type="http://schemas.openxmlformats.org/officeDocument/2006/relationships/hyperlink" Target="https://www.researchsquare.com/article/rs-478594/v2" TargetMode="External"/><Relationship Id="rId37" Type="http://schemas.openxmlformats.org/officeDocument/2006/relationships/hyperlink" Target="https://doi.org/10.5281/zenodo.4650904" TargetMode="External"/><Relationship Id="rId58" Type="http://schemas.openxmlformats.org/officeDocument/2006/relationships/hyperlink" Target="https://www.researchsquare.com/article/rs-480748/v1" TargetMode="External"/><Relationship Id="rId79" Type="http://schemas.openxmlformats.org/officeDocument/2006/relationships/hyperlink" Target="https://doi.org/10.5281/zenodo.4651133" TargetMode="External"/><Relationship Id="rId102" Type="http://schemas.openxmlformats.org/officeDocument/2006/relationships/hyperlink" Target="https://www.researchsquare.com/article/rs-480512/v1" TargetMode="External"/><Relationship Id="rId123" Type="http://schemas.openxmlformats.org/officeDocument/2006/relationships/hyperlink" Target="https://doi.org/10.5281/zenodo.5139498" TargetMode="External"/><Relationship Id="rId144" Type="http://schemas.openxmlformats.org/officeDocument/2006/relationships/hyperlink" Target="https://www.researchsquare.com/article/rs-895579/v1" TargetMode="External"/><Relationship Id="rId90" Type="http://schemas.openxmlformats.org/officeDocument/2006/relationships/hyperlink" Target="https://www.researchsquare.com/article/rs-480636/v1" TargetMode="External"/><Relationship Id="rId165" Type="http://schemas.openxmlformats.org/officeDocument/2006/relationships/hyperlink" Target="https://www.bp.com/content/dam/bp/business-sites/en/global/corporate/pdfs/energy-economics/statistical-review/bp-stats-review-2019-natural-gas.pdf" TargetMode="External"/><Relationship Id="rId27" Type="http://schemas.openxmlformats.org/officeDocument/2006/relationships/hyperlink" Target="https://doi.org/10.5281/zenodo.4725466" TargetMode="External"/><Relationship Id="rId48" Type="http://schemas.openxmlformats.org/officeDocument/2006/relationships/hyperlink" Target="https://www.researchsquare.com/article/rs-479641/v2" TargetMode="External"/><Relationship Id="rId69" Type="http://schemas.openxmlformats.org/officeDocument/2006/relationships/hyperlink" Target="https://doi.org/10.5281/zenodo.4725482" TargetMode="External"/><Relationship Id="rId113" Type="http://schemas.openxmlformats.org/officeDocument/2006/relationships/hyperlink" Target="https://doi.org/10.5281/zenodo.5139480" TargetMode="External"/><Relationship Id="rId134" Type="http://schemas.openxmlformats.org/officeDocument/2006/relationships/hyperlink" Target="https://www.researchsquare.com/article/rs-893535/v1" TargetMode="External"/><Relationship Id="rId80" Type="http://schemas.openxmlformats.org/officeDocument/2006/relationships/hyperlink" Target="https://www.researchsquare.com/article/rs-479154/v2" TargetMode="External"/><Relationship Id="rId155" Type="http://schemas.openxmlformats.org/officeDocument/2006/relationships/hyperlink" Target="https://accept.aseanenergy.org/wp-content/uploads/2020/01/A-Review-of-RE-and-NDCs-in-ASEAN.pdf" TargetMode="External"/><Relationship Id="rId17" Type="http://schemas.openxmlformats.org/officeDocument/2006/relationships/hyperlink" Target="https://doi.org/10.5281/zenodo.4650986" TargetMode="External"/><Relationship Id="rId38" Type="http://schemas.openxmlformats.org/officeDocument/2006/relationships/hyperlink" Target="https://www.researchsquare.com/article/rs-479310/v2" TargetMode="External"/><Relationship Id="rId59" Type="http://schemas.openxmlformats.org/officeDocument/2006/relationships/hyperlink" Target="https://doi.org/10.5281/zenodo.4650794" TargetMode="External"/><Relationship Id="rId103" Type="http://schemas.openxmlformats.org/officeDocument/2006/relationships/hyperlink" Target="https://doi.org/10.5281/zenodo.4725470" TargetMode="External"/><Relationship Id="rId124" Type="http://schemas.openxmlformats.org/officeDocument/2006/relationships/hyperlink" Target="https://www.researchsquare.com/article/rs-757735/v1"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B9DDF28782A452F99DCE92F8650498E"/>
        <w:category>
          <w:name w:val="General"/>
          <w:gallery w:val="placeholder"/>
        </w:category>
        <w:types>
          <w:type w:val="bbPlcHdr"/>
        </w:types>
        <w:behaviors>
          <w:behavior w:val="content"/>
        </w:behaviors>
        <w:guid w:val="{492E5802-BE61-48F3-AE44-C921D2E8A07E}"/>
      </w:docPartPr>
      <w:docPartBody>
        <w:p w:rsidR="006665C5" w:rsidRDefault="0055327A" w:rsidP="0055327A">
          <w:pPr>
            <w:pStyle w:val="FB9DDF28782A452F99DCE92F8650498E18"/>
          </w:pPr>
          <w:r w:rsidRPr="009D7A2A">
            <w:rPr>
              <w:rStyle w:val="PlaceholderText"/>
              <w:rFonts w:ascii="Arial" w:hAnsi="Arial" w:cs="Arial"/>
              <w:i/>
              <w:sz w:val="18"/>
              <w:szCs w:val="18"/>
            </w:rPr>
            <w:t xml:space="preserve">Please Select Subject Area from dropdown </w:t>
          </w:r>
          <w:r>
            <w:rPr>
              <w:rStyle w:val="PlaceholderText"/>
              <w:rFonts w:ascii="Arial" w:hAnsi="Arial" w:cs="Arial"/>
              <w:i/>
              <w:sz w:val="18"/>
              <w:szCs w:val="18"/>
            </w:rPr>
            <w:t xml:space="preserve">list                                             </w:t>
          </w:r>
        </w:p>
      </w:docPartBody>
    </w:docPart>
    <w:docPart>
      <w:docPartPr>
        <w:name w:val="3C0F39763F874423AAA5C3B9BBF90D10"/>
        <w:category>
          <w:name w:val="General"/>
          <w:gallery w:val="placeholder"/>
        </w:category>
        <w:types>
          <w:type w:val="bbPlcHdr"/>
        </w:types>
        <w:behaviors>
          <w:behavior w:val="content"/>
        </w:behaviors>
        <w:guid w:val="{2CC10149-804A-4983-B777-DD206142FC96}"/>
      </w:docPartPr>
      <w:docPartBody>
        <w:p w:rsidR="006665C5" w:rsidRDefault="0055327A" w:rsidP="0055327A">
          <w:pPr>
            <w:pStyle w:val="3C0F39763F874423AAA5C3B9BBF90D106"/>
          </w:pPr>
          <w:r w:rsidRPr="00FC0D32">
            <w:rPr>
              <w:rFonts w:ascii="Arial" w:hAnsi="Arial" w:cs="Arial"/>
              <w:i/>
              <w:color w:val="A5A5A5" w:themeColor="accent3"/>
              <w:sz w:val="18"/>
              <w:szCs w:val="18"/>
            </w:rPr>
            <w:t xml:space="preserve">Please select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Quattrocento Sans">
    <w:charset w:val="00"/>
    <w:family w:val="swiss"/>
    <w:pitch w:val="variable"/>
    <w:sig w:usb0="800000BF" w:usb1="4000005B" w:usb2="00000000" w:usb3="00000000" w:csb0="00000001" w:csb1="00000000"/>
  </w:font>
  <w:font w:name="Yu Mincho">
    <w:altName w:val="游明朝"/>
    <w:panose1 w:val="00000000000000000000"/>
    <w:charset w:val="8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F52"/>
    <w:rsid w:val="0002218A"/>
    <w:rsid w:val="000B07D9"/>
    <w:rsid w:val="001E67D2"/>
    <w:rsid w:val="002621C5"/>
    <w:rsid w:val="002E565D"/>
    <w:rsid w:val="002F0B77"/>
    <w:rsid w:val="003161A2"/>
    <w:rsid w:val="003E5056"/>
    <w:rsid w:val="003F3035"/>
    <w:rsid w:val="004011FC"/>
    <w:rsid w:val="00416F48"/>
    <w:rsid w:val="00457133"/>
    <w:rsid w:val="0050124F"/>
    <w:rsid w:val="00521716"/>
    <w:rsid w:val="0055327A"/>
    <w:rsid w:val="00603D72"/>
    <w:rsid w:val="006665C5"/>
    <w:rsid w:val="00692F52"/>
    <w:rsid w:val="006F5D74"/>
    <w:rsid w:val="00757CA6"/>
    <w:rsid w:val="0077096C"/>
    <w:rsid w:val="00812849"/>
    <w:rsid w:val="008564F3"/>
    <w:rsid w:val="008625A0"/>
    <w:rsid w:val="008E510A"/>
    <w:rsid w:val="00904A32"/>
    <w:rsid w:val="00931E09"/>
    <w:rsid w:val="0096718C"/>
    <w:rsid w:val="00A70277"/>
    <w:rsid w:val="00C2512A"/>
    <w:rsid w:val="00CB6079"/>
    <w:rsid w:val="00CF49B5"/>
    <w:rsid w:val="00D63214"/>
    <w:rsid w:val="00F561BE"/>
    <w:rsid w:val="00F81AB4"/>
    <w:rsid w:val="00F9264E"/>
    <w:rsid w:val="00FE04A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327A"/>
    <w:rPr>
      <w:color w:val="808080"/>
    </w:rPr>
  </w:style>
  <w:style w:type="paragraph" w:customStyle="1" w:styleId="3C0F39763F874423AAA5C3B9BBF90D106">
    <w:name w:val="3C0F39763F874423AAA5C3B9BBF90D106"/>
    <w:rsid w:val="0055327A"/>
    <w:pPr>
      <w:spacing w:after="200" w:line="276" w:lineRule="auto"/>
    </w:pPr>
    <w:rPr>
      <w:rFonts w:eastAsiaTheme="minorHAnsi"/>
      <w:lang w:val="en-US" w:eastAsia="en-US"/>
    </w:rPr>
  </w:style>
  <w:style w:type="paragraph" w:customStyle="1" w:styleId="FB9DDF28782A452F99DCE92F8650498E18">
    <w:name w:val="FB9DDF28782A452F99DCE92F8650498E18"/>
    <w:rsid w:val="0055327A"/>
    <w:pPr>
      <w:spacing w:after="200" w:line="276" w:lineRule="auto"/>
    </w:pPr>
    <w:rPr>
      <w:rFonts w:eastAsiaTheme="minorHAnsi"/>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3F727AA7180443A862CD9A25741398" ma:contentTypeVersion="13" ma:contentTypeDescription="Create a new document." ma:contentTypeScope="" ma:versionID="b732ec5ec6c113f99e44f10876d397b0">
  <xsd:schema xmlns:xsd="http://www.w3.org/2001/XMLSchema" xmlns:xs="http://www.w3.org/2001/XMLSchema" xmlns:p="http://schemas.microsoft.com/office/2006/metadata/properties" xmlns:ns2="35b8b66e-5759-43c1-a138-f967a8bf5a20" xmlns:ns3="0b696a8a-ab1a-459b-a09e-44df7cbe9330" targetNamespace="http://schemas.microsoft.com/office/2006/metadata/properties" ma:root="true" ma:fieldsID="c9735d7cc1de138bb3c3c9062d45e49b" ns2:_="" ns3:_="">
    <xsd:import namespace="35b8b66e-5759-43c1-a138-f967a8bf5a20"/>
    <xsd:import namespace="0b696a8a-ab1a-459b-a09e-44df7cbe933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8b66e-5759-43c1-a138-f967a8bf5a2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696a8a-ab1a-459b-a09e-44df7cbe933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IEEE2006OfficeOnline.xsl" StyleName="IEEE" Version="2006">
  <b:Source>
    <b:Tag>Can22</b:Tag>
    <b:SourceType>DocumentFromInternetSite</b:SourceType>
    <b:Guid>{9515C557-CB0E-6049-B1AB-2F44AC8739F6}</b:Guid>
    <b:Title>CCG Starter Kits - Base Data Collection File </b:Title>
    <b:Year>2022</b:Year>
    <b:Month>February</b:Month>
    <b:Author>
      <b:Author>
        <b:NameList>
          <b:Person>
            <b:Last>Cannone</b:Last>
            <b:First>Carla</b:First>
          </b:Person>
          <b:Person>
            <b:Last>Allington</b:Last>
            <b:First>Lucy</b:First>
          </b:Person>
          <b:Person>
            <b:Last>Barron</b:Last>
            <b:First>Karla</b:First>
            <b:Middle>Cervantes</b:Middle>
          </b:Person>
          <b:Person>
            <b:Last>Walker</b:Last>
            <b:First>Miriam</b:First>
            <b:Middle>Zachau</b:Middle>
          </b:Person>
          <b:Person>
            <b:Last>Charbonnier</b:Last>
            <b:First>Flora</b:First>
          </b:Person>
          <b:Person>
            <b:Last>Halloran</b:Last>
            <b:First>Claire</b:First>
          </b:Person>
          <b:Person>
            <b:Last>Ahsan</b:Last>
            <b:First>Aniq</b:First>
          </b:Person>
          <b:Person>
            <b:Last>Howells</b:Last>
            <b:First>Mark</b:First>
          </b:Person>
        </b:NameList>
      </b:Author>
    </b:Author>
    <b:InternetSiteTitle>Zenodo</b:InternetSiteTitle>
    <b:URL>https://zenodo.org/record/6259724#.YhqBPC-l1pQ</b:URL>
    <b:YearAccessed>2022</b:YearAccessed>
    <b:MonthAccessed>February</b:MonthAccessed>
    <b:RefOrder>1</b:RefOrder>
  </b:Source>
</b:Sourc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1EDF79-CFB5-4F9D-AAD6-FD2581AA8C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8b66e-5759-43c1-a138-f967a8bf5a20"/>
    <ds:schemaRef ds:uri="0b696a8a-ab1a-459b-a09e-44df7cbe9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DD34F5B-1297-8049-AC7B-63080983BA85}">
  <ds:schemaRefs>
    <ds:schemaRef ds:uri="http://schemas.openxmlformats.org/officeDocument/2006/bibliography"/>
  </ds:schemaRefs>
</ds:datastoreItem>
</file>

<file path=customXml/itemProps3.xml><?xml version="1.0" encoding="utf-8"?>
<ds:datastoreItem xmlns:ds="http://schemas.openxmlformats.org/officeDocument/2006/customXml" ds:itemID="{00B47EA4-1A4B-4AD6-886D-45BB3B78546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9742D72-A08E-4160-A4B2-C637971C49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17</Pages>
  <Words>15782</Words>
  <Characters>89962</Characters>
  <Application>Microsoft Office Word</Application>
  <DocSecurity>0</DocSecurity>
  <Lines>749</Lines>
  <Paragraphs>211</Paragraphs>
  <ScaleCrop>false</ScaleCrop>
  <Company/>
  <LinksUpToDate>false</LinksUpToDate>
  <CharactersWithSpaces>105533</CharactersWithSpaces>
  <SharedDoc>false</SharedDoc>
  <HLinks>
    <vt:vector size="990" baseType="variant">
      <vt:variant>
        <vt:i4>8192044</vt:i4>
      </vt:variant>
      <vt:variant>
        <vt:i4>990</vt:i4>
      </vt:variant>
      <vt:variant>
        <vt:i4>0</vt:i4>
      </vt:variant>
      <vt:variant>
        <vt:i4>5</vt:i4>
      </vt:variant>
      <vt:variant>
        <vt:lpwstr>https://www.bp.com/content/dam/bp/business-sites/en/global/corporate/pdfs/energy-economics/statistical-review/bp-stats-review-2019-natural-gas.pdf</vt:lpwstr>
      </vt:variant>
      <vt:variant>
        <vt:lpwstr/>
      </vt:variant>
      <vt:variant>
        <vt:i4>3866640</vt:i4>
      </vt:variant>
      <vt:variant>
        <vt:i4>987</vt:i4>
      </vt:variant>
      <vt:variant>
        <vt:i4>0</vt:i4>
      </vt:variant>
      <vt:variant>
        <vt:i4>5</vt:i4>
      </vt:variant>
      <vt:variant>
        <vt:lpwstr>https://lunet.sharepoint.com/:x:/r/sites/CCG-grp/Shared Documents/SHARED- CCG partners/OA4_Platform/Starter Kit/Data Preparation %26 Manipulation/South America Offshore Wind CFs, Wind %26 Solar Potentials.xlsx?d=wf1852aa3d6274c938989a206fe8d4ff3&amp;csf=1&amp;web=1&amp;e=4Wg6Mb</vt:lpwstr>
      </vt:variant>
      <vt:variant>
        <vt:lpwstr/>
      </vt:variant>
      <vt:variant>
        <vt:i4>7667836</vt:i4>
      </vt:variant>
      <vt:variant>
        <vt:i4>945</vt:i4>
      </vt:variant>
      <vt:variant>
        <vt:i4>0</vt:i4>
      </vt:variant>
      <vt:variant>
        <vt:i4>5</vt:i4>
      </vt:variant>
      <vt:variant>
        <vt:lpwstr>https://lunet.sharepoint.com/:f:/r/sites/CCG-grp/Shared Documents/SHARED- CCG partners/OA4_Platform/Starter Kit/Data Preparation %26 Manipulation/data/residual_capacity?csf=1&amp;web=1&amp;e=bq6tOH</vt:lpwstr>
      </vt:variant>
      <vt:variant>
        <vt:lpwstr/>
      </vt:variant>
      <vt:variant>
        <vt:i4>262172</vt:i4>
      </vt:variant>
      <vt:variant>
        <vt:i4>939</vt:i4>
      </vt:variant>
      <vt:variant>
        <vt:i4>0</vt:i4>
      </vt:variant>
      <vt:variant>
        <vt:i4>5</vt:i4>
      </vt:variant>
      <vt:variant>
        <vt:lpwstr>https://zenodo.org/record/6142375</vt:lpwstr>
      </vt:variant>
      <vt:variant>
        <vt:lpwstr/>
      </vt:variant>
      <vt:variant>
        <vt:i4>8323168</vt:i4>
      </vt:variant>
      <vt:variant>
        <vt:i4>933</vt:i4>
      </vt:variant>
      <vt:variant>
        <vt:i4>0</vt:i4>
      </vt:variant>
      <vt:variant>
        <vt:i4>5</vt:i4>
      </vt:variant>
      <vt:variant>
        <vt:lpwstr>https://www.mckinseyenergyinsights.com/resources/refinery-reference-desk/latin-american-refineries/</vt:lpwstr>
      </vt:variant>
      <vt:variant>
        <vt:lpwstr/>
      </vt:variant>
      <vt:variant>
        <vt:i4>6357066</vt:i4>
      </vt:variant>
      <vt:variant>
        <vt:i4>927</vt:i4>
      </vt:variant>
      <vt:variant>
        <vt:i4>0</vt:i4>
      </vt:variant>
      <vt:variant>
        <vt:i4>5</vt:i4>
      </vt:variant>
      <vt:variant>
        <vt:lpwstr>https://lunet.sharepoint.com/:x:/r/sites/CCG-grp/Shared Documents/SHARED- CCG partners/OA4_Platform/Starter Kit/Data Preparation %26 Manipulation/South America Offshore Wind CFs.xlsx?d=wf1852aa3d6274c938989a206fe8d4ff3&amp;csf=1&amp;web=1&amp;e=67fCMW</vt:lpwstr>
      </vt:variant>
      <vt:variant>
        <vt:lpwstr/>
      </vt:variant>
      <vt:variant>
        <vt:i4>6488177</vt:i4>
      </vt:variant>
      <vt:variant>
        <vt:i4>918</vt:i4>
      </vt:variant>
      <vt:variant>
        <vt:i4>0</vt:i4>
      </vt:variant>
      <vt:variant>
        <vt:i4>5</vt:i4>
      </vt:variant>
      <vt:variant>
        <vt:lpwstr>https://publications.jrc.ec.europa.eu/repository/bitstream/JRC118432/jrc118432_jrc118432_reviewed_by_ipo.pdf</vt:lpwstr>
      </vt:variant>
      <vt:variant>
        <vt:lpwstr/>
      </vt:variant>
      <vt:variant>
        <vt:i4>5701741</vt:i4>
      </vt:variant>
      <vt:variant>
        <vt:i4>915</vt:i4>
      </vt:variant>
      <vt:variant>
        <vt:i4>0</vt:i4>
      </vt:variant>
      <vt:variant>
        <vt:i4>5</vt:i4>
      </vt:variant>
      <vt:variant>
        <vt:lpwstr>https://docs.google.com/spreadsheets/d/1MalTV4LUKf6-Qw_sHJh-igRsdn4aoCptqEnEBpabxn4/edit?usp=sharing</vt:lpwstr>
      </vt:variant>
      <vt:variant>
        <vt:lpwstr/>
      </vt:variant>
      <vt:variant>
        <vt:i4>5701741</vt:i4>
      </vt:variant>
      <vt:variant>
        <vt:i4>912</vt:i4>
      </vt:variant>
      <vt:variant>
        <vt:i4>0</vt:i4>
      </vt:variant>
      <vt:variant>
        <vt:i4>5</vt:i4>
      </vt:variant>
      <vt:variant>
        <vt:lpwstr>https://docs.google.com/spreadsheets/d/1MalTV4LUKf6-Qw_sHJh-igRsdn4aoCptqEnEBpabxn4/edit?usp=sharing</vt:lpwstr>
      </vt:variant>
      <vt:variant>
        <vt:lpwstr/>
      </vt:variant>
      <vt:variant>
        <vt:i4>1572880</vt:i4>
      </vt:variant>
      <vt:variant>
        <vt:i4>909</vt:i4>
      </vt:variant>
      <vt:variant>
        <vt:i4>0</vt:i4>
      </vt:variant>
      <vt:variant>
        <vt:i4>5</vt:i4>
      </vt:variant>
      <vt:variant>
        <vt:lpwstr>https://www.nrel.gov/docs/fy19osti/71814.pdf</vt:lpwstr>
      </vt:variant>
      <vt:variant>
        <vt:lpwstr/>
      </vt:variant>
      <vt:variant>
        <vt:i4>6881343</vt:i4>
      </vt:variant>
      <vt:variant>
        <vt:i4>903</vt:i4>
      </vt:variant>
      <vt:variant>
        <vt:i4>0</vt:i4>
      </vt:variant>
      <vt:variant>
        <vt:i4>5</vt:i4>
      </vt:variant>
      <vt:variant>
        <vt:lpwstr>https://accept.aseanenergy.org/wp-content/uploads/2020/01/A-Review-of-RE-and-NDCs-in-ASEAN.pdf</vt:lpwstr>
      </vt:variant>
      <vt:variant>
        <vt:lpwstr/>
      </vt:variant>
      <vt:variant>
        <vt:i4>6881343</vt:i4>
      </vt:variant>
      <vt:variant>
        <vt:i4>900</vt:i4>
      </vt:variant>
      <vt:variant>
        <vt:i4>0</vt:i4>
      </vt:variant>
      <vt:variant>
        <vt:i4>5</vt:i4>
      </vt:variant>
      <vt:variant>
        <vt:lpwstr>https://accept.aseanenergy.org/wp-content/uploads/2020/01/A-Review-of-RE-and-NDCs-in-ASEAN.pdf</vt:lpwstr>
      </vt:variant>
      <vt:variant>
        <vt:lpwstr/>
      </vt:variant>
      <vt:variant>
        <vt:i4>6357094</vt:i4>
      </vt:variant>
      <vt:variant>
        <vt:i4>897</vt:i4>
      </vt:variant>
      <vt:variant>
        <vt:i4>0</vt:i4>
      </vt:variant>
      <vt:variant>
        <vt:i4>5</vt:i4>
      </vt:variant>
      <vt:variant>
        <vt:lpwstr>https://www.asia-pacific.undp.org/content/rbap/en/home/library/climate-and-disaster-resilience/APRC-EE-2013-SE4ALL.html</vt:lpwstr>
      </vt:variant>
      <vt:variant>
        <vt:lpwstr/>
      </vt:variant>
      <vt:variant>
        <vt:i4>262165</vt:i4>
      </vt:variant>
      <vt:variant>
        <vt:i4>894</vt:i4>
      </vt:variant>
      <vt:variant>
        <vt:i4>0</vt:i4>
      </vt:variant>
      <vt:variant>
        <vt:i4>5</vt:i4>
      </vt:variant>
      <vt:variant>
        <vt:lpwstr>https://www.reeep.org/brunei-darussalam-2012</vt:lpwstr>
      </vt:variant>
      <vt:variant>
        <vt:lpwstr/>
      </vt:variant>
      <vt:variant>
        <vt:i4>262172</vt:i4>
      </vt:variant>
      <vt:variant>
        <vt:i4>864</vt:i4>
      </vt:variant>
      <vt:variant>
        <vt:i4>0</vt:i4>
      </vt:variant>
      <vt:variant>
        <vt:i4>5</vt:i4>
      </vt:variant>
      <vt:variant>
        <vt:lpwstr>https://zenodo.org/record/6142375</vt:lpwstr>
      </vt:variant>
      <vt:variant>
        <vt:lpwstr/>
      </vt:variant>
      <vt:variant>
        <vt:i4>2752616</vt:i4>
      </vt:variant>
      <vt:variant>
        <vt:i4>792</vt:i4>
      </vt:variant>
      <vt:variant>
        <vt:i4>0</vt:i4>
      </vt:variant>
      <vt:variant>
        <vt:i4>5</vt:i4>
      </vt:variant>
      <vt:variant>
        <vt:lpwstr>https://www.researchsquare.com/article/rs-895585/v1</vt:lpwstr>
      </vt:variant>
      <vt:variant>
        <vt:lpwstr/>
      </vt:variant>
      <vt:variant>
        <vt:i4>7471163</vt:i4>
      </vt:variant>
      <vt:variant>
        <vt:i4>789</vt:i4>
      </vt:variant>
      <vt:variant>
        <vt:i4>0</vt:i4>
      </vt:variant>
      <vt:variant>
        <vt:i4>5</vt:i4>
      </vt:variant>
      <vt:variant>
        <vt:lpwstr>https://doi.org/10.5281/zenodo.5498105</vt:lpwstr>
      </vt:variant>
      <vt:variant>
        <vt:lpwstr/>
      </vt:variant>
      <vt:variant>
        <vt:i4>2752616</vt:i4>
      </vt:variant>
      <vt:variant>
        <vt:i4>786</vt:i4>
      </vt:variant>
      <vt:variant>
        <vt:i4>0</vt:i4>
      </vt:variant>
      <vt:variant>
        <vt:i4>5</vt:i4>
      </vt:variant>
      <vt:variant>
        <vt:lpwstr>https://www.researchsquare.com/article/rs-895585/v1</vt:lpwstr>
      </vt:variant>
      <vt:variant>
        <vt:lpwstr/>
      </vt:variant>
      <vt:variant>
        <vt:i4>7602235</vt:i4>
      </vt:variant>
      <vt:variant>
        <vt:i4>783</vt:i4>
      </vt:variant>
      <vt:variant>
        <vt:i4>0</vt:i4>
      </vt:variant>
      <vt:variant>
        <vt:i4>5</vt:i4>
      </vt:variant>
      <vt:variant>
        <vt:lpwstr>https://doi.org/10.5281/zenodo.5498103</vt:lpwstr>
      </vt:variant>
      <vt:variant>
        <vt:lpwstr/>
      </vt:variant>
      <vt:variant>
        <vt:i4>2490471</vt:i4>
      </vt:variant>
      <vt:variant>
        <vt:i4>780</vt:i4>
      </vt:variant>
      <vt:variant>
        <vt:i4>0</vt:i4>
      </vt:variant>
      <vt:variant>
        <vt:i4>5</vt:i4>
      </vt:variant>
      <vt:variant>
        <vt:lpwstr>https://www.researchsquare.com/article/rs-895579/v1</vt:lpwstr>
      </vt:variant>
      <vt:variant>
        <vt:lpwstr/>
      </vt:variant>
      <vt:variant>
        <vt:i4>7733307</vt:i4>
      </vt:variant>
      <vt:variant>
        <vt:i4>777</vt:i4>
      </vt:variant>
      <vt:variant>
        <vt:i4>0</vt:i4>
      </vt:variant>
      <vt:variant>
        <vt:i4>5</vt:i4>
      </vt:variant>
      <vt:variant>
        <vt:lpwstr>https://doi.org/10.5281/zenodo.5498101</vt:lpwstr>
      </vt:variant>
      <vt:variant>
        <vt:lpwstr/>
      </vt:variant>
      <vt:variant>
        <vt:i4>2621542</vt:i4>
      </vt:variant>
      <vt:variant>
        <vt:i4>774</vt:i4>
      </vt:variant>
      <vt:variant>
        <vt:i4>0</vt:i4>
      </vt:variant>
      <vt:variant>
        <vt:i4>5</vt:i4>
      </vt:variant>
      <vt:variant>
        <vt:lpwstr>https://www.researchsquare.com/article/rs-895567/v1</vt:lpwstr>
      </vt:variant>
      <vt:variant>
        <vt:lpwstr/>
      </vt:variant>
      <vt:variant>
        <vt:i4>8323122</vt:i4>
      </vt:variant>
      <vt:variant>
        <vt:i4>771</vt:i4>
      </vt:variant>
      <vt:variant>
        <vt:i4>0</vt:i4>
      </vt:variant>
      <vt:variant>
        <vt:i4>5</vt:i4>
      </vt:variant>
      <vt:variant>
        <vt:lpwstr>https://doi.org/10.5281/zenodo.5498099</vt:lpwstr>
      </vt:variant>
      <vt:variant>
        <vt:lpwstr/>
      </vt:variant>
      <vt:variant>
        <vt:i4>2359393</vt:i4>
      </vt:variant>
      <vt:variant>
        <vt:i4>768</vt:i4>
      </vt:variant>
      <vt:variant>
        <vt:i4>0</vt:i4>
      </vt:variant>
      <vt:variant>
        <vt:i4>5</vt:i4>
      </vt:variant>
      <vt:variant>
        <vt:lpwstr>https://www.researchsquare.com/article/rs-893779/v1</vt:lpwstr>
      </vt:variant>
      <vt:variant>
        <vt:lpwstr/>
      </vt:variant>
      <vt:variant>
        <vt:i4>7667762</vt:i4>
      </vt:variant>
      <vt:variant>
        <vt:i4>765</vt:i4>
      </vt:variant>
      <vt:variant>
        <vt:i4>0</vt:i4>
      </vt:variant>
      <vt:variant>
        <vt:i4>5</vt:i4>
      </vt:variant>
      <vt:variant>
        <vt:lpwstr>https://doi.org/10.5281/zenodo.5498093</vt:lpwstr>
      </vt:variant>
      <vt:variant>
        <vt:lpwstr/>
      </vt:variant>
      <vt:variant>
        <vt:i4>2818150</vt:i4>
      </vt:variant>
      <vt:variant>
        <vt:i4>762</vt:i4>
      </vt:variant>
      <vt:variant>
        <vt:i4>0</vt:i4>
      </vt:variant>
      <vt:variant>
        <vt:i4>5</vt:i4>
      </vt:variant>
      <vt:variant>
        <vt:lpwstr>https://www.researchsquare.com/article/rs-893706/v1</vt:lpwstr>
      </vt:variant>
      <vt:variant>
        <vt:lpwstr/>
      </vt:variant>
      <vt:variant>
        <vt:i4>7798834</vt:i4>
      </vt:variant>
      <vt:variant>
        <vt:i4>759</vt:i4>
      </vt:variant>
      <vt:variant>
        <vt:i4>0</vt:i4>
      </vt:variant>
      <vt:variant>
        <vt:i4>5</vt:i4>
      </vt:variant>
      <vt:variant>
        <vt:lpwstr>https://doi.org/10.5281/zenodo.5498091</vt:lpwstr>
      </vt:variant>
      <vt:variant>
        <vt:lpwstr/>
      </vt:variant>
      <vt:variant>
        <vt:i4>2818150</vt:i4>
      </vt:variant>
      <vt:variant>
        <vt:i4>756</vt:i4>
      </vt:variant>
      <vt:variant>
        <vt:i4>0</vt:i4>
      </vt:variant>
      <vt:variant>
        <vt:i4>5</vt:i4>
      </vt:variant>
      <vt:variant>
        <vt:lpwstr>https://www.researchsquare.com/article/rs-893607/v1</vt:lpwstr>
      </vt:variant>
      <vt:variant>
        <vt:lpwstr/>
      </vt:variant>
      <vt:variant>
        <vt:i4>7405619</vt:i4>
      </vt:variant>
      <vt:variant>
        <vt:i4>753</vt:i4>
      </vt:variant>
      <vt:variant>
        <vt:i4>0</vt:i4>
      </vt:variant>
      <vt:variant>
        <vt:i4>5</vt:i4>
      </vt:variant>
      <vt:variant>
        <vt:lpwstr>https://doi.org/10.5281/zenodo.5498087</vt:lpwstr>
      </vt:variant>
      <vt:variant>
        <vt:lpwstr/>
      </vt:variant>
      <vt:variant>
        <vt:i4>2752613</vt:i4>
      </vt:variant>
      <vt:variant>
        <vt:i4>750</vt:i4>
      </vt:variant>
      <vt:variant>
        <vt:i4>0</vt:i4>
      </vt:variant>
      <vt:variant>
        <vt:i4>5</vt:i4>
      </vt:variant>
      <vt:variant>
        <vt:lpwstr>https://www.researchsquare.com/article/rs-893535/v1</vt:lpwstr>
      </vt:variant>
      <vt:variant>
        <vt:lpwstr/>
      </vt:variant>
      <vt:variant>
        <vt:i4>7536691</vt:i4>
      </vt:variant>
      <vt:variant>
        <vt:i4>747</vt:i4>
      </vt:variant>
      <vt:variant>
        <vt:i4>0</vt:i4>
      </vt:variant>
      <vt:variant>
        <vt:i4>5</vt:i4>
      </vt:variant>
      <vt:variant>
        <vt:lpwstr>https://doi.org/10.5281/zenodo.5498085</vt:lpwstr>
      </vt:variant>
      <vt:variant>
        <vt:lpwstr/>
      </vt:variant>
      <vt:variant>
        <vt:i4>3080288</vt:i4>
      </vt:variant>
      <vt:variant>
        <vt:i4>744</vt:i4>
      </vt:variant>
      <vt:variant>
        <vt:i4>0</vt:i4>
      </vt:variant>
      <vt:variant>
        <vt:i4>5</vt:i4>
      </vt:variant>
      <vt:variant>
        <vt:lpwstr>https://www.researchsquare.com/article/rs-893267/v1</vt:lpwstr>
      </vt:variant>
      <vt:variant>
        <vt:lpwstr/>
      </vt:variant>
      <vt:variant>
        <vt:i4>7667763</vt:i4>
      </vt:variant>
      <vt:variant>
        <vt:i4>741</vt:i4>
      </vt:variant>
      <vt:variant>
        <vt:i4>0</vt:i4>
      </vt:variant>
      <vt:variant>
        <vt:i4>5</vt:i4>
      </vt:variant>
      <vt:variant>
        <vt:lpwstr>https://doi.org/10.5281/zenodo.5498083</vt:lpwstr>
      </vt:variant>
      <vt:variant>
        <vt:lpwstr/>
      </vt:variant>
      <vt:variant>
        <vt:i4>2687078</vt:i4>
      </vt:variant>
      <vt:variant>
        <vt:i4>738</vt:i4>
      </vt:variant>
      <vt:variant>
        <vt:i4>0</vt:i4>
      </vt:variant>
      <vt:variant>
        <vt:i4>5</vt:i4>
      </vt:variant>
      <vt:variant>
        <vt:lpwstr>https://www.researchsquare.com/article/rs-893102/v1</vt:lpwstr>
      </vt:variant>
      <vt:variant>
        <vt:lpwstr/>
      </vt:variant>
      <vt:variant>
        <vt:i4>7798835</vt:i4>
      </vt:variant>
      <vt:variant>
        <vt:i4>735</vt:i4>
      </vt:variant>
      <vt:variant>
        <vt:i4>0</vt:i4>
      </vt:variant>
      <vt:variant>
        <vt:i4>5</vt:i4>
      </vt:variant>
      <vt:variant>
        <vt:lpwstr>https://doi.org/10.5281/zenodo.5498081</vt:lpwstr>
      </vt:variant>
      <vt:variant>
        <vt:lpwstr/>
      </vt:variant>
      <vt:variant>
        <vt:i4>2293864</vt:i4>
      </vt:variant>
      <vt:variant>
        <vt:i4>732</vt:i4>
      </vt:variant>
      <vt:variant>
        <vt:i4>0</vt:i4>
      </vt:variant>
      <vt:variant>
        <vt:i4>5</vt:i4>
      </vt:variant>
      <vt:variant>
        <vt:lpwstr>https://www.researchsquare.com/article/rs-757653/v1</vt:lpwstr>
      </vt:variant>
      <vt:variant>
        <vt:lpwstr/>
      </vt:variant>
      <vt:variant>
        <vt:i4>7340087</vt:i4>
      </vt:variant>
      <vt:variant>
        <vt:i4>729</vt:i4>
      </vt:variant>
      <vt:variant>
        <vt:i4>0</vt:i4>
      </vt:variant>
      <vt:variant>
        <vt:i4>5</vt:i4>
      </vt:variant>
      <vt:variant>
        <vt:lpwstr>https://doi.org/10.5281/zenodo.5139488</vt:lpwstr>
      </vt:variant>
      <vt:variant>
        <vt:lpwstr/>
      </vt:variant>
      <vt:variant>
        <vt:i4>2556009</vt:i4>
      </vt:variant>
      <vt:variant>
        <vt:i4>726</vt:i4>
      </vt:variant>
      <vt:variant>
        <vt:i4>0</vt:i4>
      </vt:variant>
      <vt:variant>
        <vt:i4>5</vt:i4>
      </vt:variant>
      <vt:variant>
        <vt:lpwstr>https://www.researchsquare.com/article/rs-757746/v1</vt:lpwstr>
      </vt:variant>
      <vt:variant>
        <vt:lpwstr/>
      </vt:variant>
      <vt:variant>
        <vt:i4>8257597</vt:i4>
      </vt:variant>
      <vt:variant>
        <vt:i4>723</vt:i4>
      </vt:variant>
      <vt:variant>
        <vt:i4>0</vt:i4>
      </vt:variant>
      <vt:variant>
        <vt:i4>5</vt:i4>
      </vt:variant>
      <vt:variant>
        <vt:lpwstr>https://doi.org/10.5281/zenodo.5139527</vt:lpwstr>
      </vt:variant>
      <vt:variant>
        <vt:lpwstr/>
      </vt:variant>
      <vt:variant>
        <vt:i4>2359406</vt:i4>
      </vt:variant>
      <vt:variant>
        <vt:i4>720</vt:i4>
      </vt:variant>
      <vt:variant>
        <vt:i4>0</vt:i4>
      </vt:variant>
      <vt:variant>
        <vt:i4>5</vt:i4>
      </vt:variant>
      <vt:variant>
        <vt:lpwstr>https://www.researchsquare.com/article/rs-757735/v1</vt:lpwstr>
      </vt:variant>
      <vt:variant>
        <vt:lpwstr/>
      </vt:variant>
      <vt:variant>
        <vt:i4>7340086</vt:i4>
      </vt:variant>
      <vt:variant>
        <vt:i4>717</vt:i4>
      </vt:variant>
      <vt:variant>
        <vt:i4>0</vt:i4>
      </vt:variant>
      <vt:variant>
        <vt:i4>5</vt:i4>
      </vt:variant>
      <vt:variant>
        <vt:lpwstr>https://doi.org/10.5281/zenodo.5139498</vt:lpwstr>
      </vt:variant>
      <vt:variant>
        <vt:lpwstr/>
      </vt:variant>
      <vt:variant>
        <vt:i4>2228334</vt:i4>
      </vt:variant>
      <vt:variant>
        <vt:i4>714</vt:i4>
      </vt:variant>
      <vt:variant>
        <vt:i4>0</vt:i4>
      </vt:variant>
      <vt:variant>
        <vt:i4>5</vt:i4>
      </vt:variant>
      <vt:variant>
        <vt:lpwstr>https://www.researchsquare.com/article/rs-757733/v1</vt:lpwstr>
      </vt:variant>
      <vt:variant>
        <vt:lpwstr/>
      </vt:variant>
      <vt:variant>
        <vt:i4>7929917</vt:i4>
      </vt:variant>
      <vt:variant>
        <vt:i4>711</vt:i4>
      </vt:variant>
      <vt:variant>
        <vt:i4>0</vt:i4>
      </vt:variant>
      <vt:variant>
        <vt:i4>5</vt:i4>
      </vt:variant>
      <vt:variant>
        <vt:lpwstr>https://doi.org/10.5281/zenodo.5139520</vt:lpwstr>
      </vt:variant>
      <vt:variant>
        <vt:lpwstr/>
      </vt:variant>
      <vt:variant>
        <vt:i4>2293871</vt:i4>
      </vt:variant>
      <vt:variant>
        <vt:i4>708</vt:i4>
      </vt:variant>
      <vt:variant>
        <vt:i4>0</vt:i4>
      </vt:variant>
      <vt:variant>
        <vt:i4>5</vt:i4>
      </vt:variant>
      <vt:variant>
        <vt:lpwstr>https://www.researchsquare.com/article/rs-757722/v1</vt:lpwstr>
      </vt:variant>
      <vt:variant>
        <vt:lpwstr/>
      </vt:variant>
      <vt:variant>
        <vt:i4>8060990</vt:i4>
      </vt:variant>
      <vt:variant>
        <vt:i4>705</vt:i4>
      </vt:variant>
      <vt:variant>
        <vt:i4>0</vt:i4>
      </vt:variant>
      <vt:variant>
        <vt:i4>5</vt:i4>
      </vt:variant>
      <vt:variant>
        <vt:lpwstr>https://doi.org/10.5281/zenodo.5139512</vt:lpwstr>
      </vt:variant>
      <vt:variant>
        <vt:lpwstr/>
      </vt:variant>
      <vt:variant>
        <vt:i4>2162794</vt:i4>
      </vt:variant>
      <vt:variant>
        <vt:i4>702</vt:i4>
      </vt:variant>
      <vt:variant>
        <vt:i4>0</vt:i4>
      </vt:variant>
      <vt:variant>
        <vt:i4>5</vt:i4>
      </vt:variant>
      <vt:variant>
        <vt:lpwstr>https://www.researchsquare.com/article/rs-757671/v1</vt:lpwstr>
      </vt:variant>
      <vt:variant>
        <vt:lpwstr/>
      </vt:variant>
      <vt:variant>
        <vt:i4>8060987</vt:i4>
      </vt:variant>
      <vt:variant>
        <vt:i4>699</vt:i4>
      </vt:variant>
      <vt:variant>
        <vt:i4>0</vt:i4>
      </vt:variant>
      <vt:variant>
        <vt:i4>5</vt:i4>
      </vt:variant>
      <vt:variant>
        <vt:lpwstr>https://doi.org/10.5281/zenodo.5139542</vt:lpwstr>
      </vt:variant>
      <vt:variant>
        <vt:lpwstr/>
      </vt:variant>
      <vt:variant>
        <vt:i4>2228335</vt:i4>
      </vt:variant>
      <vt:variant>
        <vt:i4>696</vt:i4>
      </vt:variant>
      <vt:variant>
        <vt:i4>0</vt:i4>
      </vt:variant>
      <vt:variant>
        <vt:i4>5</vt:i4>
      </vt:variant>
      <vt:variant>
        <vt:lpwstr>https://www.researchsquare.com/article/rs-757622/v1</vt:lpwstr>
      </vt:variant>
      <vt:variant>
        <vt:lpwstr/>
      </vt:variant>
      <vt:variant>
        <vt:i4>8126519</vt:i4>
      </vt:variant>
      <vt:variant>
        <vt:i4>693</vt:i4>
      </vt:variant>
      <vt:variant>
        <vt:i4>0</vt:i4>
      </vt:variant>
      <vt:variant>
        <vt:i4>5</vt:i4>
      </vt:variant>
      <vt:variant>
        <vt:lpwstr>https://doi.org/10.5281/zenodo.5139484</vt:lpwstr>
      </vt:variant>
      <vt:variant>
        <vt:lpwstr/>
      </vt:variant>
      <vt:variant>
        <vt:i4>2228325</vt:i4>
      </vt:variant>
      <vt:variant>
        <vt:i4>690</vt:i4>
      </vt:variant>
      <vt:variant>
        <vt:i4>0</vt:i4>
      </vt:variant>
      <vt:variant>
        <vt:i4>5</vt:i4>
      </vt:variant>
      <vt:variant>
        <vt:lpwstr>https://www.researchsquare.com/article/rs-757581/v1</vt:lpwstr>
      </vt:variant>
      <vt:variant>
        <vt:lpwstr/>
      </vt:variant>
      <vt:variant>
        <vt:i4>7864375</vt:i4>
      </vt:variant>
      <vt:variant>
        <vt:i4>687</vt:i4>
      </vt:variant>
      <vt:variant>
        <vt:i4>0</vt:i4>
      </vt:variant>
      <vt:variant>
        <vt:i4>5</vt:i4>
      </vt:variant>
      <vt:variant>
        <vt:lpwstr>https://doi.org/10.5281/zenodo.5139480</vt:lpwstr>
      </vt:variant>
      <vt:variant>
        <vt:lpwstr/>
      </vt:variant>
      <vt:variant>
        <vt:i4>2162793</vt:i4>
      </vt:variant>
      <vt:variant>
        <vt:i4>684</vt:i4>
      </vt:variant>
      <vt:variant>
        <vt:i4>0</vt:i4>
      </vt:variant>
      <vt:variant>
        <vt:i4>5</vt:i4>
      </vt:variant>
      <vt:variant>
        <vt:lpwstr>https://www.researchsquare.com/article/rs-757542/v1</vt:lpwstr>
      </vt:variant>
      <vt:variant>
        <vt:lpwstr/>
      </vt:variant>
      <vt:variant>
        <vt:i4>7602224</vt:i4>
      </vt:variant>
      <vt:variant>
        <vt:i4>681</vt:i4>
      </vt:variant>
      <vt:variant>
        <vt:i4>0</vt:i4>
      </vt:variant>
      <vt:variant>
        <vt:i4>5</vt:i4>
      </vt:variant>
      <vt:variant>
        <vt:lpwstr>https://doi.org/10.5281/zenodo.4926880</vt:lpwstr>
      </vt:variant>
      <vt:variant>
        <vt:lpwstr/>
      </vt:variant>
      <vt:variant>
        <vt:i4>2162788</vt:i4>
      </vt:variant>
      <vt:variant>
        <vt:i4>678</vt:i4>
      </vt:variant>
      <vt:variant>
        <vt:i4>0</vt:i4>
      </vt:variant>
      <vt:variant>
        <vt:i4>5</vt:i4>
      </vt:variant>
      <vt:variant>
        <vt:lpwstr>https://www.researchsquare.com/article/rs-757493/v1</vt:lpwstr>
      </vt:variant>
      <vt:variant>
        <vt:lpwstr/>
      </vt:variant>
      <vt:variant>
        <vt:i4>8126525</vt:i4>
      </vt:variant>
      <vt:variant>
        <vt:i4>675</vt:i4>
      </vt:variant>
      <vt:variant>
        <vt:i4>0</vt:i4>
      </vt:variant>
      <vt:variant>
        <vt:i4>5</vt:i4>
      </vt:variant>
      <vt:variant>
        <vt:lpwstr>https://doi.org/10.5281/zenodo.4926858</vt:lpwstr>
      </vt:variant>
      <vt:variant>
        <vt:lpwstr/>
      </vt:variant>
      <vt:variant>
        <vt:i4>2097258</vt:i4>
      </vt:variant>
      <vt:variant>
        <vt:i4>672</vt:i4>
      </vt:variant>
      <vt:variant>
        <vt:i4>0</vt:i4>
      </vt:variant>
      <vt:variant>
        <vt:i4>5</vt:i4>
      </vt:variant>
      <vt:variant>
        <vt:lpwstr>https://www.researchsquare.com/article/rs-757472/v1</vt:lpwstr>
      </vt:variant>
      <vt:variant>
        <vt:lpwstr/>
      </vt:variant>
      <vt:variant>
        <vt:i4>7405628</vt:i4>
      </vt:variant>
      <vt:variant>
        <vt:i4>669</vt:i4>
      </vt:variant>
      <vt:variant>
        <vt:i4>0</vt:i4>
      </vt:variant>
      <vt:variant>
        <vt:i4>5</vt:i4>
      </vt:variant>
      <vt:variant>
        <vt:lpwstr>https://doi.org/10.5281/zenodo.5139538</vt:lpwstr>
      </vt:variant>
      <vt:variant>
        <vt:lpwstr/>
      </vt:variant>
      <vt:variant>
        <vt:i4>2556005</vt:i4>
      </vt:variant>
      <vt:variant>
        <vt:i4>666</vt:i4>
      </vt:variant>
      <vt:variant>
        <vt:i4>0</vt:i4>
      </vt:variant>
      <vt:variant>
        <vt:i4>5</vt:i4>
      </vt:variant>
      <vt:variant>
        <vt:lpwstr>https://www.researchsquare.com/article/rs-479655/v2</vt:lpwstr>
      </vt:variant>
      <vt:variant>
        <vt:lpwstr/>
      </vt:variant>
      <vt:variant>
        <vt:i4>7667760</vt:i4>
      </vt:variant>
      <vt:variant>
        <vt:i4>663</vt:i4>
      </vt:variant>
      <vt:variant>
        <vt:i4>0</vt:i4>
      </vt:variant>
      <vt:variant>
        <vt:i4>5</vt:i4>
      </vt:variant>
      <vt:variant>
        <vt:lpwstr>https://doi.org/10.5281/zenodo.4650816</vt:lpwstr>
      </vt:variant>
      <vt:variant>
        <vt:lpwstr/>
      </vt:variant>
      <vt:variant>
        <vt:i4>2687085</vt:i4>
      </vt:variant>
      <vt:variant>
        <vt:i4>660</vt:i4>
      </vt:variant>
      <vt:variant>
        <vt:i4>0</vt:i4>
      </vt:variant>
      <vt:variant>
        <vt:i4>5</vt:i4>
      </vt:variant>
      <vt:variant>
        <vt:lpwstr>https://www.researchsquare.com/article/rs-480042/v2</vt:lpwstr>
      </vt:variant>
      <vt:variant>
        <vt:lpwstr/>
      </vt:variant>
      <vt:variant>
        <vt:i4>7864370</vt:i4>
      </vt:variant>
      <vt:variant>
        <vt:i4>657</vt:i4>
      </vt:variant>
      <vt:variant>
        <vt:i4>0</vt:i4>
      </vt:variant>
      <vt:variant>
        <vt:i4>5</vt:i4>
      </vt:variant>
      <vt:variant>
        <vt:lpwstr>https://doi.org/10.5281/zenodo.4725470</vt:lpwstr>
      </vt:variant>
      <vt:variant>
        <vt:lpwstr/>
      </vt:variant>
      <vt:variant>
        <vt:i4>2883688</vt:i4>
      </vt:variant>
      <vt:variant>
        <vt:i4>654</vt:i4>
      </vt:variant>
      <vt:variant>
        <vt:i4>0</vt:i4>
      </vt:variant>
      <vt:variant>
        <vt:i4>5</vt:i4>
      </vt:variant>
      <vt:variant>
        <vt:lpwstr>https://www.researchsquare.com/article/rs-480512/v1</vt:lpwstr>
      </vt:variant>
      <vt:variant>
        <vt:lpwstr/>
      </vt:variant>
      <vt:variant>
        <vt:i4>7929914</vt:i4>
      </vt:variant>
      <vt:variant>
        <vt:i4>651</vt:i4>
      </vt:variant>
      <vt:variant>
        <vt:i4>0</vt:i4>
      </vt:variant>
      <vt:variant>
        <vt:i4>5</vt:i4>
      </vt:variant>
      <vt:variant>
        <vt:lpwstr>https://doi.org/10.5281/zenodo.4652795</vt:lpwstr>
      </vt:variant>
      <vt:variant>
        <vt:lpwstr/>
      </vt:variant>
      <vt:variant>
        <vt:i4>2621551</vt:i4>
      </vt:variant>
      <vt:variant>
        <vt:i4>648</vt:i4>
      </vt:variant>
      <vt:variant>
        <vt:i4>0</vt:i4>
      </vt:variant>
      <vt:variant>
        <vt:i4>5</vt:i4>
      </vt:variant>
      <vt:variant>
        <vt:lpwstr>https://www.researchsquare.com/article/rs-480566/v1</vt:lpwstr>
      </vt:variant>
      <vt:variant>
        <vt:lpwstr/>
      </vt:variant>
      <vt:variant>
        <vt:i4>7340080</vt:i4>
      </vt:variant>
      <vt:variant>
        <vt:i4>645</vt:i4>
      </vt:variant>
      <vt:variant>
        <vt:i4>0</vt:i4>
      </vt:variant>
      <vt:variant>
        <vt:i4>5</vt:i4>
      </vt:variant>
      <vt:variant>
        <vt:lpwstr>https://doi.org/10.5281/zenodo.4725458</vt:lpwstr>
      </vt:variant>
      <vt:variant>
        <vt:lpwstr/>
      </vt:variant>
      <vt:variant>
        <vt:i4>2752623</vt:i4>
      </vt:variant>
      <vt:variant>
        <vt:i4>642</vt:i4>
      </vt:variant>
      <vt:variant>
        <vt:i4>0</vt:i4>
      </vt:variant>
      <vt:variant>
        <vt:i4>5</vt:i4>
      </vt:variant>
      <vt:variant>
        <vt:lpwstr>https://www.researchsquare.com/article/rs-480160/v2</vt:lpwstr>
      </vt:variant>
      <vt:variant>
        <vt:lpwstr/>
      </vt:variant>
      <vt:variant>
        <vt:i4>7929904</vt:i4>
      </vt:variant>
      <vt:variant>
        <vt:i4>639</vt:i4>
      </vt:variant>
      <vt:variant>
        <vt:i4>0</vt:i4>
      </vt:variant>
      <vt:variant>
        <vt:i4>5</vt:i4>
      </vt:variant>
      <vt:variant>
        <vt:lpwstr>https://doi.org/10.5281/zenodo.4725451</vt:lpwstr>
      </vt:variant>
      <vt:variant>
        <vt:lpwstr/>
      </vt:variant>
      <vt:variant>
        <vt:i4>2621536</vt:i4>
      </vt:variant>
      <vt:variant>
        <vt:i4>636</vt:i4>
      </vt:variant>
      <vt:variant>
        <vt:i4>0</vt:i4>
      </vt:variant>
      <vt:variant>
        <vt:i4>5</vt:i4>
      </vt:variant>
      <vt:variant>
        <vt:lpwstr>https://www.researchsquare.com/article/rs-481182/v1</vt:lpwstr>
      </vt:variant>
      <vt:variant>
        <vt:lpwstr/>
      </vt:variant>
      <vt:variant>
        <vt:i4>7667763</vt:i4>
      </vt:variant>
      <vt:variant>
        <vt:i4>633</vt:i4>
      </vt:variant>
      <vt:variant>
        <vt:i4>0</vt:i4>
      </vt:variant>
      <vt:variant>
        <vt:i4>5</vt:i4>
      </vt:variant>
      <vt:variant>
        <vt:lpwstr>https://doi.org/10.5281/zenodo.4652806</vt:lpwstr>
      </vt:variant>
      <vt:variant>
        <vt:lpwstr/>
      </vt:variant>
      <vt:variant>
        <vt:i4>3080293</vt:i4>
      </vt:variant>
      <vt:variant>
        <vt:i4>630</vt:i4>
      </vt:variant>
      <vt:variant>
        <vt:i4>0</vt:i4>
      </vt:variant>
      <vt:variant>
        <vt:i4>5</vt:i4>
      </vt:variant>
      <vt:variant>
        <vt:lpwstr>https://www.researchsquare.com/article/rs-479952/v2</vt:lpwstr>
      </vt:variant>
      <vt:variant>
        <vt:lpwstr/>
      </vt:variant>
      <vt:variant>
        <vt:i4>7864371</vt:i4>
      </vt:variant>
      <vt:variant>
        <vt:i4>627</vt:i4>
      </vt:variant>
      <vt:variant>
        <vt:i4>0</vt:i4>
      </vt:variant>
      <vt:variant>
        <vt:i4>5</vt:i4>
      </vt:variant>
      <vt:variant>
        <vt:lpwstr>https://doi.org/10.5281/zenodo.4725460</vt:lpwstr>
      </vt:variant>
      <vt:variant>
        <vt:lpwstr/>
      </vt:variant>
      <vt:variant>
        <vt:i4>2359398</vt:i4>
      </vt:variant>
      <vt:variant>
        <vt:i4>624</vt:i4>
      </vt:variant>
      <vt:variant>
        <vt:i4>0</vt:i4>
      </vt:variant>
      <vt:variant>
        <vt:i4>5</vt:i4>
      </vt:variant>
      <vt:variant>
        <vt:lpwstr>https://www.researchsquare.com/article/rs-479969/v2</vt:lpwstr>
      </vt:variant>
      <vt:variant>
        <vt:lpwstr/>
      </vt:variant>
      <vt:variant>
        <vt:i4>7340083</vt:i4>
      </vt:variant>
      <vt:variant>
        <vt:i4>621</vt:i4>
      </vt:variant>
      <vt:variant>
        <vt:i4>0</vt:i4>
      </vt:variant>
      <vt:variant>
        <vt:i4>5</vt:i4>
      </vt:variant>
      <vt:variant>
        <vt:lpwstr>https://doi.org/10.5281/zenodo.4725468</vt:lpwstr>
      </vt:variant>
      <vt:variant>
        <vt:lpwstr/>
      </vt:variant>
      <vt:variant>
        <vt:i4>2818154</vt:i4>
      </vt:variant>
      <vt:variant>
        <vt:i4>618</vt:i4>
      </vt:variant>
      <vt:variant>
        <vt:i4>0</vt:i4>
      </vt:variant>
      <vt:variant>
        <vt:i4>5</vt:i4>
      </vt:variant>
      <vt:variant>
        <vt:lpwstr>https://www.researchsquare.com/article/rs-480636/v1</vt:lpwstr>
      </vt:variant>
      <vt:variant>
        <vt:lpwstr/>
      </vt:variant>
      <vt:variant>
        <vt:i4>7405619</vt:i4>
      </vt:variant>
      <vt:variant>
        <vt:i4>615</vt:i4>
      </vt:variant>
      <vt:variant>
        <vt:i4>0</vt:i4>
      </vt:variant>
      <vt:variant>
        <vt:i4>5</vt:i4>
      </vt:variant>
      <vt:variant>
        <vt:lpwstr>https://doi.org/10.5281/zenodo.4652802</vt:lpwstr>
      </vt:variant>
      <vt:variant>
        <vt:lpwstr/>
      </vt:variant>
      <vt:variant>
        <vt:i4>2621536</vt:i4>
      </vt:variant>
      <vt:variant>
        <vt:i4>612</vt:i4>
      </vt:variant>
      <vt:variant>
        <vt:i4>0</vt:i4>
      </vt:variant>
      <vt:variant>
        <vt:i4>5</vt:i4>
      </vt:variant>
      <vt:variant>
        <vt:lpwstr>https://www.researchsquare.com/article/rs-480695/v1</vt:lpwstr>
      </vt:variant>
      <vt:variant>
        <vt:lpwstr/>
      </vt:variant>
      <vt:variant>
        <vt:i4>8126514</vt:i4>
      </vt:variant>
      <vt:variant>
        <vt:i4>609</vt:i4>
      </vt:variant>
      <vt:variant>
        <vt:i4>0</vt:i4>
      </vt:variant>
      <vt:variant>
        <vt:i4>5</vt:i4>
      </vt:variant>
      <vt:variant>
        <vt:lpwstr>https://doi.org/10.5281/zenodo.4725474</vt:lpwstr>
      </vt:variant>
      <vt:variant>
        <vt:lpwstr/>
      </vt:variant>
      <vt:variant>
        <vt:i4>2687086</vt:i4>
      </vt:variant>
      <vt:variant>
        <vt:i4>606</vt:i4>
      </vt:variant>
      <vt:variant>
        <vt:i4>0</vt:i4>
      </vt:variant>
      <vt:variant>
        <vt:i4>5</vt:i4>
      </vt:variant>
      <vt:variant>
        <vt:lpwstr>https://www.researchsquare.com/article/rs-480371/v2</vt:lpwstr>
      </vt:variant>
      <vt:variant>
        <vt:lpwstr/>
      </vt:variant>
      <vt:variant>
        <vt:i4>8192049</vt:i4>
      </vt:variant>
      <vt:variant>
        <vt:i4>603</vt:i4>
      </vt:variant>
      <vt:variant>
        <vt:i4>0</vt:i4>
      </vt:variant>
      <vt:variant>
        <vt:i4>5</vt:i4>
      </vt:variant>
      <vt:variant>
        <vt:lpwstr>https://doi.org/10.5281/zenodo.4725544</vt:lpwstr>
      </vt:variant>
      <vt:variant>
        <vt:lpwstr/>
      </vt:variant>
      <vt:variant>
        <vt:i4>2621547</vt:i4>
      </vt:variant>
      <vt:variant>
        <vt:i4>600</vt:i4>
      </vt:variant>
      <vt:variant>
        <vt:i4>0</vt:i4>
      </vt:variant>
      <vt:variant>
        <vt:i4>5</vt:i4>
      </vt:variant>
      <vt:variant>
        <vt:lpwstr>https://www.researchsquare.com/article/rs-480122/v2</vt:lpwstr>
      </vt:variant>
      <vt:variant>
        <vt:lpwstr/>
      </vt:variant>
      <vt:variant>
        <vt:i4>8126525</vt:i4>
      </vt:variant>
      <vt:variant>
        <vt:i4>597</vt:i4>
      </vt:variant>
      <vt:variant>
        <vt:i4>0</vt:i4>
      </vt:variant>
      <vt:variant>
        <vt:i4>5</vt:i4>
      </vt:variant>
      <vt:variant>
        <vt:lpwstr>https://doi.org/10.5281/zenodo.4725484</vt:lpwstr>
      </vt:variant>
      <vt:variant>
        <vt:lpwstr/>
      </vt:variant>
      <vt:variant>
        <vt:i4>2359405</vt:i4>
      </vt:variant>
      <vt:variant>
        <vt:i4>594</vt:i4>
      </vt:variant>
      <vt:variant>
        <vt:i4>0</vt:i4>
      </vt:variant>
      <vt:variant>
        <vt:i4>5</vt:i4>
      </vt:variant>
      <vt:variant>
        <vt:lpwstr>https://www.researchsquare.com/article/rs-480847/v1</vt:lpwstr>
      </vt:variant>
      <vt:variant>
        <vt:lpwstr/>
      </vt:variant>
      <vt:variant>
        <vt:i4>7536691</vt:i4>
      </vt:variant>
      <vt:variant>
        <vt:i4>591</vt:i4>
      </vt:variant>
      <vt:variant>
        <vt:i4>0</vt:i4>
      </vt:variant>
      <vt:variant>
        <vt:i4>5</vt:i4>
      </vt:variant>
      <vt:variant>
        <vt:lpwstr>https://doi.org/10.5281/zenodo.4652800</vt:lpwstr>
      </vt:variant>
      <vt:variant>
        <vt:lpwstr/>
      </vt:variant>
      <vt:variant>
        <vt:i4>2162789</vt:i4>
      </vt:variant>
      <vt:variant>
        <vt:i4>588</vt:i4>
      </vt:variant>
      <vt:variant>
        <vt:i4>0</vt:i4>
      </vt:variant>
      <vt:variant>
        <vt:i4>5</vt:i4>
      </vt:variant>
      <vt:variant>
        <vt:lpwstr>https://www.researchsquare.com/article/rs-479154/v2</vt:lpwstr>
      </vt:variant>
      <vt:variant>
        <vt:lpwstr/>
      </vt:variant>
      <vt:variant>
        <vt:i4>7929907</vt:i4>
      </vt:variant>
      <vt:variant>
        <vt:i4>585</vt:i4>
      </vt:variant>
      <vt:variant>
        <vt:i4>0</vt:i4>
      </vt:variant>
      <vt:variant>
        <vt:i4>5</vt:i4>
      </vt:variant>
      <vt:variant>
        <vt:lpwstr>https://doi.org/10.5281/zenodo.4651133</vt:lpwstr>
      </vt:variant>
      <vt:variant>
        <vt:lpwstr/>
      </vt:variant>
      <vt:variant>
        <vt:i4>3014753</vt:i4>
      </vt:variant>
      <vt:variant>
        <vt:i4>582</vt:i4>
      </vt:variant>
      <vt:variant>
        <vt:i4>0</vt:i4>
      </vt:variant>
      <vt:variant>
        <vt:i4>5</vt:i4>
      </vt:variant>
      <vt:variant>
        <vt:lpwstr>https://www.researchsquare.com/article/rs-480085/v2</vt:lpwstr>
      </vt:variant>
      <vt:variant>
        <vt:lpwstr/>
      </vt:variant>
      <vt:variant>
        <vt:i4>7864380</vt:i4>
      </vt:variant>
      <vt:variant>
        <vt:i4>579</vt:i4>
      </vt:variant>
      <vt:variant>
        <vt:i4>0</vt:i4>
      </vt:variant>
      <vt:variant>
        <vt:i4>5</vt:i4>
      </vt:variant>
      <vt:variant>
        <vt:lpwstr>https://doi.org/10.5281/zenodo.4728145</vt:lpwstr>
      </vt:variant>
      <vt:variant>
        <vt:lpwstr/>
      </vt:variant>
      <vt:variant>
        <vt:i4>2752620</vt:i4>
      </vt:variant>
      <vt:variant>
        <vt:i4>576</vt:i4>
      </vt:variant>
      <vt:variant>
        <vt:i4>0</vt:i4>
      </vt:variant>
      <vt:variant>
        <vt:i4>5</vt:i4>
      </vt:variant>
      <vt:variant>
        <vt:lpwstr>https://www.researchsquare.com/article/rs-480051/v2</vt:lpwstr>
      </vt:variant>
      <vt:variant>
        <vt:lpwstr/>
      </vt:variant>
      <vt:variant>
        <vt:i4>8257586</vt:i4>
      </vt:variant>
      <vt:variant>
        <vt:i4>573</vt:i4>
      </vt:variant>
      <vt:variant>
        <vt:i4>0</vt:i4>
      </vt:variant>
      <vt:variant>
        <vt:i4>5</vt:i4>
      </vt:variant>
      <vt:variant>
        <vt:lpwstr>https://doi.org/10.5281/zenodo.4725476</vt:lpwstr>
      </vt:variant>
      <vt:variant>
        <vt:lpwstr/>
      </vt:variant>
      <vt:variant>
        <vt:i4>2687080</vt:i4>
      </vt:variant>
      <vt:variant>
        <vt:i4>570</vt:i4>
      </vt:variant>
      <vt:variant>
        <vt:i4>0</vt:i4>
      </vt:variant>
      <vt:variant>
        <vt:i4>5</vt:i4>
      </vt:variant>
      <vt:variant>
        <vt:lpwstr>https://www.researchsquare.com/article/rs-481002/v1</vt:lpwstr>
      </vt:variant>
      <vt:variant>
        <vt:lpwstr/>
      </vt:variant>
      <vt:variant>
        <vt:i4>8060979</vt:i4>
      </vt:variant>
      <vt:variant>
        <vt:i4>567</vt:i4>
      </vt:variant>
      <vt:variant>
        <vt:i4>0</vt:i4>
      </vt:variant>
      <vt:variant>
        <vt:i4>5</vt:i4>
      </vt:variant>
      <vt:variant>
        <vt:lpwstr>https://doi.org/10.5281/zenodo.4652808</vt:lpwstr>
      </vt:variant>
      <vt:variant>
        <vt:lpwstr/>
      </vt:variant>
      <vt:variant>
        <vt:i4>2818159</vt:i4>
      </vt:variant>
      <vt:variant>
        <vt:i4>564</vt:i4>
      </vt:variant>
      <vt:variant>
        <vt:i4>0</vt:i4>
      </vt:variant>
      <vt:variant>
        <vt:i4>5</vt:i4>
      </vt:variant>
      <vt:variant>
        <vt:lpwstr>https://www.researchsquare.com/article/rs-481070/v1</vt:lpwstr>
      </vt:variant>
      <vt:variant>
        <vt:lpwstr/>
      </vt:variant>
      <vt:variant>
        <vt:i4>7340081</vt:i4>
      </vt:variant>
      <vt:variant>
        <vt:i4>561</vt:i4>
      </vt:variant>
      <vt:variant>
        <vt:i4>0</vt:i4>
      </vt:variant>
      <vt:variant>
        <vt:i4>5</vt:i4>
      </vt:variant>
      <vt:variant>
        <vt:lpwstr>https://doi.org/10.5281/zenodo.4650902</vt:lpwstr>
      </vt:variant>
      <vt:variant>
        <vt:lpwstr/>
      </vt:variant>
      <vt:variant>
        <vt:i4>2621547</vt:i4>
      </vt:variant>
      <vt:variant>
        <vt:i4>558</vt:i4>
      </vt:variant>
      <vt:variant>
        <vt:i4>0</vt:i4>
      </vt:variant>
      <vt:variant>
        <vt:i4>5</vt:i4>
      </vt:variant>
      <vt:variant>
        <vt:lpwstr>https://www.researchsquare.com/article/rs-480023/v2</vt:lpwstr>
      </vt:variant>
      <vt:variant>
        <vt:lpwstr/>
      </vt:variant>
      <vt:variant>
        <vt:i4>7995453</vt:i4>
      </vt:variant>
      <vt:variant>
        <vt:i4>555</vt:i4>
      </vt:variant>
      <vt:variant>
        <vt:i4>0</vt:i4>
      </vt:variant>
      <vt:variant>
        <vt:i4>5</vt:i4>
      </vt:variant>
      <vt:variant>
        <vt:lpwstr>https://doi.org/10.5281/zenodo.4725482</vt:lpwstr>
      </vt:variant>
      <vt:variant>
        <vt:lpwstr/>
      </vt:variant>
      <vt:variant>
        <vt:i4>2097257</vt:i4>
      </vt:variant>
      <vt:variant>
        <vt:i4>552</vt:i4>
      </vt:variant>
      <vt:variant>
        <vt:i4>0</vt:i4>
      </vt:variant>
      <vt:variant>
        <vt:i4>5</vt:i4>
      </vt:variant>
      <vt:variant>
        <vt:lpwstr>https://www.researchsquare.com/article/rs-479591/v2</vt:lpwstr>
      </vt:variant>
      <vt:variant>
        <vt:lpwstr/>
      </vt:variant>
      <vt:variant>
        <vt:i4>7733296</vt:i4>
      </vt:variant>
      <vt:variant>
        <vt:i4>549</vt:i4>
      </vt:variant>
      <vt:variant>
        <vt:i4>0</vt:i4>
      </vt:variant>
      <vt:variant>
        <vt:i4>5</vt:i4>
      </vt:variant>
      <vt:variant>
        <vt:lpwstr>https://doi.org/10.5281/zenodo.4650914</vt:lpwstr>
      </vt:variant>
      <vt:variant>
        <vt:lpwstr/>
      </vt:variant>
      <vt:variant>
        <vt:i4>2424930</vt:i4>
      </vt:variant>
      <vt:variant>
        <vt:i4>546</vt:i4>
      </vt:variant>
      <vt:variant>
        <vt:i4>0</vt:i4>
      </vt:variant>
      <vt:variant>
        <vt:i4>5</vt:i4>
      </vt:variant>
      <vt:variant>
        <vt:lpwstr>https://www.researchsquare.com/article/rs-479627/v2</vt:lpwstr>
      </vt:variant>
      <vt:variant>
        <vt:lpwstr/>
      </vt:variant>
      <vt:variant>
        <vt:i4>8323121</vt:i4>
      </vt:variant>
      <vt:variant>
        <vt:i4>543</vt:i4>
      </vt:variant>
      <vt:variant>
        <vt:i4>0</vt:i4>
      </vt:variant>
      <vt:variant>
        <vt:i4>5</vt:i4>
      </vt:variant>
      <vt:variant>
        <vt:lpwstr>https://doi.org/10.5281/zenodo.4725447</vt:lpwstr>
      </vt:variant>
      <vt:variant>
        <vt:lpwstr/>
      </vt:variant>
      <vt:variant>
        <vt:i4>2490464</vt:i4>
      </vt:variant>
      <vt:variant>
        <vt:i4>540</vt:i4>
      </vt:variant>
      <vt:variant>
        <vt:i4>0</vt:i4>
      </vt:variant>
      <vt:variant>
        <vt:i4>5</vt:i4>
      </vt:variant>
      <vt:variant>
        <vt:lpwstr>https://www.researchsquare.com/article/rs-479507/v2</vt:lpwstr>
      </vt:variant>
      <vt:variant>
        <vt:lpwstr/>
      </vt:variant>
      <vt:variant>
        <vt:i4>7602234</vt:i4>
      </vt:variant>
      <vt:variant>
        <vt:i4>537</vt:i4>
      </vt:variant>
      <vt:variant>
        <vt:i4>0</vt:i4>
      </vt:variant>
      <vt:variant>
        <vt:i4>5</vt:i4>
      </vt:variant>
      <vt:variant>
        <vt:lpwstr>https://doi.org/10.5281/zenodo.4652798</vt:lpwstr>
      </vt:variant>
      <vt:variant>
        <vt:lpwstr/>
      </vt:variant>
      <vt:variant>
        <vt:i4>2621547</vt:i4>
      </vt:variant>
      <vt:variant>
        <vt:i4>534</vt:i4>
      </vt:variant>
      <vt:variant>
        <vt:i4>0</vt:i4>
      </vt:variant>
      <vt:variant>
        <vt:i4>5</vt:i4>
      </vt:variant>
      <vt:variant>
        <vt:lpwstr>https://www.researchsquare.com/article/rs-481132/v1</vt:lpwstr>
      </vt:variant>
      <vt:variant>
        <vt:lpwstr/>
      </vt:variant>
      <vt:variant>
        <vt:i4>7471155</vt:i4>
      </vt:variant>
      <vt:variant>
        <vt:i4>531</vt:i4>
      </vt:variant>
      <vt:variant>
        <vt:i4>0</vt:i4>
      </vt:variant>
      <vt:variant>
        <vt:i4>5</vt:i4>
      </vt:variant>
      <vt:variant>
        <vt:lpwstr>https://doi.org/10.5281/zenodo.4650920</vt:lpwstr>
      </vt:variant>
      <vt:variant>
        <vt:lpwstr/>
      </vt:variant>
      <vt:variant>
        <vt:i4>2687084</vt:i4>
      </vt:variant>
      <vt:variant>
        <vt:i4>528</vt:i4>
      </vt:variant>
      <vt:variant>
        <vt:i4>0</vt:i4>
      </vt:variant>
      <vt:variant>
        <vt:i4>5</vt:i4>
      </vt:variant>
      <vt:variant>
        <vt:lpwstr>https://www.researchsquare.com/article/rs-480654/v1</vt:lpwstr>
      </vt:variant>
      <vt:variant>
        <vt:lpwstr/>
      </vt:variant>
      <vt:variant>
        <vt:i4>7864376</vt:i4>
      </vt:variant>
      <vt:variant>
        <vt:i4>525</vt:i4>
      </vt:variant>
      <vt:variant>
        <vt:i4>0</vt:i4>
      </vt:variant>
      <vt:variant>
        <vt:i4>5</vt:i4>
      </vt:variant>
      <vt:variant>
        <vt:lpwstr>https://doi.org/10.5281/zenodo.4650794</vt:lpwstr>
      </vt:variant>
      <vt:variant>
        <vt:lpwstr/>
      </vt:variant>
      <vt:variant>
        <vt:i4>2359405</vt:i4>
      </vt:variant>
      <vt:variant>
        <vt:i4>522</vt:i4>
      </vt:variant>
      <vt:variant>
        <vt:i4>0</vt:i4>
      </vt:variant>
      <vt:variant>
        <vt:i4>5</vt:i4>
      </vt:variant>
      <vt:variant>
        <vt:lpwstr>https://www.researchsquare.com/article/rs-480748/v1</vt:lpwstr>
      </vt:variant>
      <vt:variant>
        <vt:lpwstr/>
      </vt:variant>
      <vt:variant>
        <vt:i4>7667767</vt:i4>
      </vt:variant>
      <vt:variant>
        <vt:i4>519</vt:i4>
      </vt:variant>
      <vt:variant>
        <vt:i4>0</vt:i4>
      </vt:variant>
      <vt:variant>
        <vt:i4>5</vt:i4>
      </vt:variant>
      <vt:variant>
        <vt:lpwstr>https://doi.org/10.5281/zenodo.4650866</vt:lpwstr>
      </vt:variant>
      <vt:variant>
        <vt:lpwstr/>
      </vt:variant>
      <vt:variant>
        <vt:i4>2556012</vt:i4>
      </vt:variant>
      <vt:variant>
        <vt:i4>516</vt:i4>
      </vt:variant>
      <vt:variant>
        <vt:i4>0</vt:i4>
      </vt:variant>
      <vt:variant>
        <vt:i4>5</vt:i4>
      </vt:variant>
      <vt:variant>
        <vt:lpwstr>https://www.researchsquare.com/article/rs-480458/v1</vt:lpwstr>
      </vt:variant>
      <vt:variant>
        <vt:lpwstr/>
      </vt:variant>
      <vt:variant>
        <vt:i4>7798838</vt:i4>
      </vt:variant>
      <vt:variant>
        <vt:i4>513</vt:i4>
      </vt:variant>
      <vt:variant>
        <vt:i4>0</vt:i4>
      </vt:variant>
      <vt:variant>
        <vt:i4>5</vt:i4>
      </vt:variant>
      <vt:variant>
        <vt:lpwstr>https://doi.org/10.5281/zenodo.4650874</vt:lpwstr>
      </vt:variant>
      <vt:variant>
        <vt:lpwstr/>
      </vt:variant>
      <vt:variant>
        <vt:i4>2818144</vt:i4>
      </vt:variant>
      <vt:variant>
        <vt:i4>510</vt:i4>
      </vt:variant>
      <vt:variant>
        <vt:i4>0</vt:i4>
      </vt:variant>
      <vt:variant>
        <vt:i4>5</vt:i4>
      </vt:variant>
      <vt:variant>
        <vt:lpwstr>https://www.researchsquare.com/article/rs-480393/v1</vt:lpwstr>
      </vt:variant>
      <vt:variant>
        <vt:lpwstr/>
      </vt:variant>
      <vt:variant>
        <vt:i4>7536692</vt:i4>
      </vt:variant>
      <vt:variant>
        <vt:i4>507</vt:i4>
      </vt:variant>
      <vt:variant>
        <vt:i4>0</vt:i4>
      </vt:variant>
      <vt:variant>
        <vt:i4>5</vt:i4>
      </vt:variant>
      <vt:variant>
        <vt:lpwstr>https://doi.org/10.5281/zenodo.4650850</vt:lpwstr>
      </vt:variant>
      <vt:variant>
        <vt:lpwstr/>
      </vt:variant>
      <vt:variant>
        <vt:i4>2621544</vt:i4>
      </vt:variant>
      <vt:variant>
        <vt:i4>504</vt:i4>
      </vt:variant>
      <vt:variant>
        <vt:i4>0</vt:i4>
      </vt:variant>
      <vt:variant>
        <vt:i4>5</vt:i4>
      </vt:variant>
      <vt:variant>
        <vt:lpwstr>https://www.researchsquare.com/article/rs-480013/v3</vt:lpwstr>
      </vt:variant>
      <vt:variant>
        <vt:lpwstr/>
      </vt:variant>
      <vt:variant>
        <vt:i4>8126512</vt:i4>
      </vt:variant>
      <vt:variant>
        <vt:i4>501</vt:i4>
      </vt:variant>
      <vt:variant>
        <vt:i4>0</vt:i4>
      </vt:variant>
      <vt:variant>
        <vt:i4>5</vt:i4>
      </vt:variant>
      <vt:variant>
        <vt:lpwstr>https://doi.org/10.5281/zenodo.4725454</vt:lpwstr>
      </vt:variant>
      <vt:variant>
        <vt:lpwstr/>
      </vt:variant>
      <vt:variant>
        <vt:i4>2818151</vt:i4>
      </vt:variant>
      <vt:variant>
        <vt:i4>498</vt:i4>
      </vt:variant>
      <vt:variant>
        <vt:i4>0</vt:i4>
      </vt:variant>
      <vt:variant>
        <vt:i4>5</vt:i4>
      </vt:variant>
      <vt:variant>
        <vt:lpwstr>https://www.researchsquare.com/article/rs-479778/v2</vt:lpwstr>
      </vt:variant>
      <vt:variant>
        <vt:lpwstr/>
      </vt:variant>
      <vt:variant>
        <vt:i4>7864381</vt:i4>
      </vt:variant>
      <vt:variant>
        <vt:i4>495</vt:i4>
      </vt:variant>
      <vt:variant>
        <vt:i4>0</vt:i4>
      </vt:variant>
      <vt:variant>
        <vt:i4>5</vt:i4>
      </vt:variant>
      <vt:variant>
        <vt:lpwstr>https://doi.org/10.5281/zenodo.4725480</vt:lpwstr>
      </vt:variant>
      <vt:variant>
        <vt:lpwstr/>
      </vt:variant>
      <vt:variant>
        <vt:i4>2293860</vt:i4>
      </vt:variant>
      <vt:variant>
        <vt:i4>492</vt:i4>
      </vt:variant>
      <vt:variant>
        <vt:i4>0</vt:i4>
      </vt:variant>
      <vt:variant>
        <vt:i4>5</vt:i4>
      </vt:variant>
      <vt:variant>
        <vt:lpwstr>https://www.researchsquare.com/article/rs-479641/v2</vt:lpwstr>
      </vt:variant>
      <vt:variant>
        <vt:lpwstr/>
      </vt:variant>
      <vt:variant>
        <vt:i4>7995444</vt:i4>
      </vt:variant>
      <vt:variant>
        <vt:i4>489</vt:i4>
      </vt:variant>
      <vt:variant>
        <vt:i4>0</vt:i4>
      </vt:variant>
      <vt:variant>
        <vt:i4>5</vt:i4>
      </vt:variant>
      <vt:variant>
        <vt:lpwstr>https://doi.org/10.5281/zenodo.4651140</vt:lpwstr>
      </vt:variant>
      <vt:variant>
        <vt:lpwstr/>
      </vt:variant>
      <vt:variant>
        <vt:i4>2162798</vt:i4>
      </vt:variant>
      <vt:variant>
        <vt:i4>486</vt:i4>
      </vt:variant>
      <vt:variant>
        <vt:i4>0</vt:i4>
      </vt:variant>
      <vt:variant>
        <vt:i4>5</vt:i4>
      </vt:variant>
      <vt:variant>
        <vt:lpwstr>https://www.researchsquare.com/article/rs-493249/v1</vt:lpwstr>
      </vt:variant>
      <vt:variant>
        <vt:lpwstr/>
      </vt:variant>
      <vt:variant>
        <vt:i4>7929907</vt:i4>
      </vt:variant>
      <vt:variant>
        <vt:i4>483</vt:i4>
      </vt:variant>
      <vt:variant>
        <vt:i4>0</vt:i4>
      </vt:variant>
      <vt:variant>
        <vt:i4>5</vt:i4>
      </vt:variant>
      <vt:variant>
        <vt:lpwstr>https://doi.org/10.5281/zenodo.4737642</vt:lpwstr>
      </vt:variant>
      <vt:variant>
        <vt:lpwstr/>
      </vt:variant>
      <vt:variant>
        <vt:i4>2162784</vt:i4>
      </vt:variant>
      <vt:variant>
        <vt:i4>480</vt:i4>
      </vt:variant>
      <vt:variant>
        <vt:i4>0</vt:i4>
      </vt:variant>
      <vt:variant>
        <vt:i4>5</vt:i4>
      </vt:variant>
      <vt:variant>
        <vt:lpwstr>https://www.researchsquare.com/article/rs-479603/v2</vt:lpwstr>
      </vt:variant>
      <vt:variant>
        <vt:lpwstr/>
      </vt:variant>
      <vt:variant>
        <vt:i4>7667766</vt:i4>
      </vt:variant>
      <vt:variant>
        <vt:i4>477</vt:i4>
      </vt:variant>
      <vt:variant>
        <vt:i4>0</vt:i4>
      </vt:variant>
      <vt:variant>
        <vt:i4>5</vt:i4>
      </vt:variant>
      <vt:variant>
        <vt:lpwstr>https://doi.org/10.5281/zenodo.4650876</vt:lpwstr>
      </vt:variant>
      <vt:variant>
        <vt:lpwstr/>
      </vt:variant>
      <vt:variant>
        <vt:i4>2818158</vt:i4>
      </vt:variant>
      <vt:variant>
        <vt:i4>474</vt:i4>
      </vt:variant>
      <vt:variant>
        <vt:i4>0</vt:i4>
      </vt:variant>
      <vt:variant>
        <vt:i4>5</vt:i4>
      </vt:variant>
      <vt:variant>
        <vt:lpwstr>https://www.researchsquare.com/article/rs-493243/v1</vt:lpwstr>
      </vt:variant>
      <vt:variant>
        <vt:lpwstr/>
      </vt:variant>
      <vt:variant>
        <vt:i4>7536692</vt:i4>
      </vt:variant>
      <vt:variant>
        <vt:i4>471</vt:i4>
      </vt:variant>
      <vt:variant>
        <vt:i4>0</vt:i4>
      </vt:variant>
      <vt:variant>
        <vt:i4>5</vt:i4>
      </vt:variant>
      <vt:variant>
        <vt:lpwstr>https://doi.org/10.5281/zenodo.4737638</vt:lpwstr>
      </vt:variant>
      <vt:variant>
        <vt:lpwstr/>
      </vt:variant>
      <vt:variant>
        <vt:i4>2687078</vt:i4>
      </vt:variant>
      <vt:variant>
        <vt:i4>468</vt:i4>
      </vt:variant>
      <vt:variant>
        <vt:i4>0</vt:i4>
      </vt:variant>
      <vt:variant>
        <vt:i4>5</vt:i4>
      </vt:variant>
      <vt:variant>
        <vt:lpwstr>https://www.researchsquare.com/article/rs-479568/v2</vt:lpwstr>
      </vt:variant>
      <vt:variant>
        <vt:lpwstr/>
      </vt:variant>
      <vt:variant>
        <vt:i4>8257584</vt:i4>
      </vt:variant>
      <vt:variant>
        <vt:i4>465</vt:i4>
      </vt:variant>
      <vt:variant>
        <vt:i4>0</vt:i4>
      </vt:variant>
      <vt:variant>
        <vt:i4>5</vt:i4>
      </vt:variant>
      <vt:variant>
        <vt:lpwstr>https://doi.org/10.5281/zenodo.4725456</vt:lpwstr>
      </vt:variant>
      <vt:variant>
        <vt:lpwstr/>
      </vt:variant>
      <vt:variant>
        <vt:i4>2556001</vt:i4>
      </vt:variant>
      <vt:variant>
        <vt:i4>462</vt:i4>
      </vt:variant>
      <vt:variant>
        <vt:i4>0</vt:i4>
      </vt:variant>
      <vt:variant>
        <vt:i4>5</vt:i4>
      </vt:variant>
      <vt:variant>
        <vt:lpwstr>https://www.researchsquare.com/article/rs-479310/v2</vt:lpwstr>
      </vt:variant>
      <vt:variant>
        <vt:lpwstr/>
      </vt:variant>
      <vt:variant>
        <vt:i4>7733297</vt:i4>
      </vt:variant>
      <vt:variant>
        <vt:i4>459</vt:i4>
      </vt:variant>
      <vt:variant>
        <vt:i4>0</vt:i4>
      </vt:variant>
      <vt:variant>
        <vt:i4>5</vt:i4>
      </vt:variant>
      <vt:variant>
        <vt:lpwstr>https://doi.org/10.5281/zenodo.4650904</vt:lpwstr>
      </vt:variant>
      <vt:variant>
        <vt:lpwstr/>
      </vt:variant>
      <vt:variant>
        <vt:i4>2424934</vt:i4>
      </vt:variant>
      <vt:variant>
        <vt:i4>456</vt:i4>
      </vt:variant>
      <vt:variant>
        <vt:i4>0</vt:i4>
      </vt:variant>
      <vt:variant>
        <vt:i4>5</vt:i4>
      </vt:variant>
      <vt:variant>
        <vt:lpwstr>https://www.researchsquare.com/article/rs-479263/v2</vt:lpwstr>
      </vt:variant>
      <vt:variant>
        <vt:lpwstr/>
      </vt:variant>
      <vt:variant>
        <vt:i4>7798835</vt:i4>
      </vt:variant>
      <vt:variant>
        <vt:i4>453</vt:i4>
      </vt:variant>
      <vt:variant>
        <vt:i4>0</vt:i4>
      </vt:variant>
      <vt:variant>
        <vt:i4>5</vt:i4>
      </vt:variant>
      <vt:variant>
        <vt:lpwstr>https://doi.org/10.5281/zenodo.4652804</vt:lpwstr>
      </vt:variant>
      <vt:variant>
        <vt:lpwstr/>
      </vt:variant>
      <vt:variant>
        <vt:i4>2490465</vt:i4>
      </vt:variant>
      <vt:variant>
        <vt:i4>450</vt:i4>
      </vt:variant>
      <vt:variant>
        <vt:i4>0</vt:i4>
      </vt:variant>
      <vt:variant>
        <vt:i4>5</vt:i4>
      </vt:variant>
      <vt:variant>
        <vt:lpwstr>https://www.researchsquare.com/article/rs-479210/v2</vt:lpwstr>
      </vt:variant>
      <vt:variant>
        <vt:lpwstr/>
      </vt:variant>
      <vt:variant>
        <vt:i4>7995443</vt:i4>
      </vt:variant>
      <vt:variant>
        <vt:i4>447</vt:i4>
      </vt:variant>
      <vt:variant>
        <vt:i4>0</vt:i4>
      </vt:variant>
      <vt:variant>
        <vt:i4>5</vt:i4>
      </vt:variant>
      <vt:variant>
        <vt:lpwstr>https://doi.org/10.5281/zenodo.4725462</vt:lpwstr>
      </vt:variant>
      <vt:variant>
        <vt:lpwstr/>
      </vt:variant>
      <vt:variant>
        <vt:i4>2949225</vt:i4>
      </vt:variant>
      <vt:variant>
        <vt:i4>444</vt:i4>
      </vt:variant>
      <vt:variant>
        <vt:i4>0</vt:i4>
      </vt:variant>
      <vt:variant>
        <vt:i4>5</vt:i4>
      </vt:variant>
      <vt:variant>
        <vt:lpwstr>https://www.researchsquare.com/article/rs-493235/v1</vt:lpwstr>
      </vt:variant>
      <vt:variant>
        <vt:lpwstr/>
      </vt:variant>
      <vt:variant>
        <vt:i4>8060979</vt:i4>
      </vt:variant>
      <vt:variant>
        <vt:i4>441</vt:i4>
      </vt:variant>
      <vt:variant>
        <vt:i4>0</vt:i4>
      </vt:variant>
      <vt:variant>
        <vt:i4>5</vt:i4>
      </vt:variant>
      <vt:variant>
        <vt:lpwstr>https://doi.org/10.5281/zenodo.4737640</vt:lpwstr>
      </vt:variant>
      <vt:variant>
        <vt:lpwstr/>
      </vt:variant>
      <vt:variant>
        <vt:i4>3014760</vt:i4>
      </vt:variant>
      <vt:variant>
        <vt:i4>438</vt:i4>
      </vt:variant>
      <vt:variant>
        <vt:i4>0</vt:i4>
      </vt:variant>
      <vt:variant>
        <vt:i4>5</vt:i4>
      </vt:variant>
      <vt:variant>
        <vt:lpwstr>https://www.researchsquare.com/article/rs-493226/v1</vt:lpwstr>
      </vt:variant>
      <vt:variant>
        <vt:lpwstr/>
      </vt:variant>
      <vt:variant>
        <vt:i4>8323124</vt:i4>
      </vt:variant>
      <vt:variant>
        <vt:i4>435</vt:i4>
      </vt:variant>
      <vt:variant>
        <vt:i4>0</vt:i4>
      </vt:variant>
      <vt:variant>
        <vt:i4>5</vt:i4>
      </vt:variant>
      <vt:variant>
        <vt:lpwstr>https://doi.org/10.5281/zenodo.4737634</vt:lpwstr>
      </vt:variant>
      <vt:variant>
        <vt:lpwstr/>
      </vt:variant>
      <vt:variant>
        <vt:i4>2752611</vt:i4>
      </vt:variant>
      <vt:variant>
        <vt:i4>432</vt:i4>
      </vt:variant>
      <vt:variant>
        <vt:i4>0</vt:i4>
      </vt:variant>
      <vt:variant>
        <vt:i4>5</vt:i4>
      </vt:variant>
      <vt:variant>
        <vt:lpwstr>https://www.researchsquare.com/article/rs-478927/v2</vt:lpwstr>
      </vt:variant>
      <vt:variant>
        <vt:lpwstr/>
      </vt:variant>
      <vt:variant>
        <vt:i4>8257587</vt:i4>
      </vt:variant>
      <vt:variant>
        <vt:i4>429</vt:i4>
      </vt:variant>
      <vt:variant>
        <vt:i4>0</vt:i4>
      </vt:variant>
      <vt:variant>
        <vt:i4>5</vt:i4>
      </vt:variant>
      <vt:variant>
        <vt:lpwstr>https://doi.org/10.5281/zenodo.4725466</vt:lpwstr>
      </vt:variant>
      <vt:variant>
        <vt:lpwstr/>
      </vt:variant>
      <vt:variant>
        <vt:i4>2818145</vt:i4>
      </vt:variant>
      <vt:variant>
        <vt:i4>426</vt:i4>
      </vt:variant>
      <vt:variant>
        <vt:i4>0</vt:i4>
      </vt:variant>
      <vt:variant>
        <vt:i4>5</vt:i4>
      </vt:variant>
      <vt:variant>
        <vt:lpwstr>https://www.researchsquare.com/article/rs-478906/v2</vt:lpwstr>
      </vt:variant>
      <vt:variant>
        <vt:lpwstr/>
      </vt:variant>
      <vt:variant>
        <vt:i4>7995447</vt:i4>
      </vt:variant>
      <vt:variant>
        <vt:i4>423</vt:i4>
      </vt:variant>
      <vt:variant>
        <vt:i4>0</vt:i4>
      </vt:variant>
      <vt:variant>
        <vt:i4>5</vt:i4>
      </vt:variant>
      <vt:variant>
        <vt:lpwstr>https://doi.org/10.5281/zenodo.4650968</vt:lpwstr>
      </vt:variant>
      <vt:variant>
        <vt:lpwstr/>
      </vt:variant>
      <vt:variant>
        <vt:i4>2883684</vt:i4>
      </vt:variant>
      <vt:variant>
        <vt:i4>420</vt:i4>
      </vt:variant>
      <vt:variant>
        <vt:i4>0</vt:i4>
      </vt:variant>
      <vt:variant>
        <vt:i4>5</vt:i4>
      </vt:variant>
      <vt:variant>
        <vt:lpwstr>https://www.researchsquare.com/article/rs-478850/v2</vt:lpwstr>
      </vt:variant>
      <vt:variant>
        <vt:lpwstr/>
      </vt:variant>
      <vt:variant>
        <vt:i4>7405619</vt:i4>
      </vt:variant>
      <vt:variant>
        <vt:i4>417</vt:i4>
      </vt:variant>
      <vt:variant>
        <vt:i4>0</vt:i4>
      </vt:variant>
      <vt:variant>
        <vt:i4>5</vt:i4>
      </vt:variant>
      <vt:variant>
        <vt:lpwstr>https://doi.org/10.5281/zenodo.4650822</vt:lpwstr>
      </vt:variant>
      <vt:variant>
        <vt:lpwstr/>
      </vt:variant>
      <vt:variant>
        <vt:i4>2752609</vt:i4>
      </vt:variant>
      <vt:variant>
        <vt:i4>414</vt:i4>
      </vt:variant>
      <vt:variant>
        <vt:i4>0</vt:i4>
      </vt:variant>
      <vt:variant>
        <vt:i4>5</vt:i4>
      </vt:variant>
      <vt:variant>
        <vt:lpwstr>https://www.researchsquare.com/article/rs-478806/v2</vt:lpwstr>
      </vt:variant>
      <vt:variant>
        <vt:lpwstr/>
      </vt:variant>
      <vt:variant>
        <vt:i4>8192049</vt:i4>
      </vt:variant>
      <vt:variant>
        <vt:i4>411</vt:i4>
      </vt:variant>
      <vt:variant>
        <vt:i4>0</vt:i4>
      </vt:variant>
      <vt:variant>
        <vt:i4>5</vt:i4>
      </vt:variant>
      <vt:variant>
        <vt:lpwstr>https://doi.org/10.5281/zenodo.4725445</vt:lpwstr>
      </vt:variant>
      <vt:variant>
        <vt:lpwstr/>
      </vt:variant>
      <vt:variant>
        <vt:i4>2556007</vt:i4>
      </vt:variant>
      <vt:variant>
        <vt:i4>408</vt:i4>
      </vt:variant>
      <vt:variant>
        <vt:i4>0</vt:i4>
      </vt:variant>
      <vt:variant>
        <vt:i4>5</vt:i4>
      </vt:variant>
      <vt:variant>
        <vt:lpwstr>https://www.researchsquare.com/article/rs-478764/v2</vt:lpwstr>
      </vt:variant>
      <vt:variant>
        <vt:lpwstr/>
      </vt:variant>
      <vt:variant>
        <vt:i4>7340085</vt:i4>
      </vt:variant>
      <vt:variant>
        <vt:i4>405</vt:i4>
      </vt:variant>
      <vt:variant>
        <vt:i4>0</vt:i4>
      </vt:variant>
      <vt:variant>
        <vt:i4>5</vt:i4>
      </vt:variant>
      <vt:variant>
        <vt:lpwstr>https://doi.org/10.5281/zenodo.4650942</vt:lpwstr>
      </vt:variant>
      <vt:variant>
        <vt:lpwstr/>
      </vt:variant>
      <vt:variant>
        <vt:i4>2228323</vt:i4>
      </vt:variant>
      <vt:variant>
        <vt:i4>402</vt:i4>
      </vt:variant>
      <vt:variant>
        <vt:i4>0</vt:i4>
      </vt:variant>
      <vt:variant>
        <vt:i4>5</vt:i4>
      </vt:variant>
      <vt:variant>
        <vt:lpwstr>https://www.researchsquare.com/article/rs-478620/v2</vt:lpwstr>
      </vt:variant>
      <vt:variant>
        <vt:lpwstr/>
      </vt:variant>
      <vt:variant>
        <vt:i4>7602233</vt:i4>
      </vt:variant>
      <vt:variant>
        <vt:i4>399</vt:i4>
      </vt:variant>
      <vt:variant>
        <vt:i4>0</vt:i4>
      </vt:variant>
      <vt:variant>
        <vt:i4>5</vt:i4>
      </vt:variant>
      <vt:variant>
        <vt:lpwstr>https://doi.org/10.5281/zenodo.4650986</vt:lpwstr>
      </vt:variant>
      <vt:variant>
        <vt:lpwstr/>
      </vt:variant>
      <vt:variant>
        <vt:i4>2424936</vt:i4>
      </vt:variant>
      <vt:variant>
        <vt:i4>396</vt:i4>
      </vt:variant>
      <vt:variant>
        <vt:i4>0</vt:i4>
      </vt:variant>
      <vt:variant>
        <vt:i4>5</vt:i4>
      </vt:variant>
      <vt:variant>
        <vt:lpwstr>https://www.researchsquare.com/article/rs-478594/v2</vt:lpwstr>
      </vt:variant>
      <vt:variant>
        <vt:lpwstr/>
      </vt:variant>
      <vt:variant>
        <vt:i4>8257597</vt:i4>
      </vt:variant>
      <vt:variant>
        <vt:i4>393</vt:i4>
      </vt:variant>
      <vt:variant>
        <vt:i4>0</vt:i4>
      </vt:variant>
      <vt:variant>
        <vt:i4>5</vt:i4>
      </vt:variant>
      <vt:variant>
        <vt:lpwstr>https://doi.org/10.5281/zenodo.4725486</vt:lpwstr>
      </vt:variant>
      <vt:variant>
        <vt:lpwstr/>
      </vt:variant>
      <vt:variant>
        <vt:i4>2097257</vt:i4>
      </vt:variant>
      <vt:variant>
        <vt:i4>390</vt:i4>
      </vt:variant>
      <vt:variant>
        <vt:i4>0</vt:i4>
      </vt:variant>
      <vt:variant>
        <vt:i4>5</vt:i4>
      </vt:variant>
      <vt:variant>
        <vt:lpwstr>https://www.researchsquare.com/article/rs-478581/v2</vt:lpwstr>
      </vt:variant>
      <vt:variant>
        <vt:lpwstr/>
      </vt:variant>
      <vt:variant>
        <vt:i4>7536688</vt:i4>
      </vt:variant>
      <vt:variant>
        <vt:i4>387</vt:i4>
      </vt:variant>
      <vt:variant>
        <vt:i4>0</vt:i4>
      </vt:variant>
      <vt:variant>
        <vt:i4>5</vt:i4>
      </vt:variant>
      <vt:variant>
        <vt:lpwstr>https://doi.org/10.5281/zenodo.4650810</vt:lpwstr>
      </vt:variant>
      <vt:variant>
        <vt:lpwstr/>
      </vt:variant>
      <vt:variant>
        <vt:i4>2162787</vt:i4>
      </vt:variant>
      <vt:variant>
        <vt:i4>384</vt:i4>
      </vt:variant>
      <vt:variant>
        <vt:i4>0</vt:i4>
      </vt:variant>
      <vt:variant>
        <vt:i4>5</vt:i4>
      </vt:variant>
      <vt:variant>
        <vt:lpwstr>https://www.researchsquare.com/article/rs-478421/v2</vt:lpwstr>
      </vt:variant>
      <vt:variant>
        <vt:lpwstr/>
      </vt:variant>
      <vt:variant>
        <vt:i4>8257596</vt:i4>
      </vt:variant>
      <vt:variant>
        <vt:i4>381</vt:i4>
      </vt:variant>
      <vt:variant>
        <vt:i4>0</vt:i4>
      </vt:variant>
      <vt:variant>
        <vt:i4>5</vt:i4>
      </vt:variant>
      <vt:variant>
        <vt:lpwstr>https://doi.org/10.5281/zenodo.4728143</vt:lpwstr>
      </vt:variant>
      <vt:variant>
        <vt:lpwstr/>
      </vt:variant>
      <vt:variant>
        <vt:i4>262172</vt:i4>
      </vt:variant>
      <vt:variant>
        <vt:i4>201</vt:i4>
      </vt:variant>
      <vt:variant>
        <vt:i4>0</vt:i4>
      </vt:variant>
      <vt:variant>
        <vt:i4>5</vt:i4>
      </vt:variant>
      <vt:variant>
        <vt:lpwstr>https://zenodo.org/record/6142375</vt:lpwstr>
      </vt:variant>
      <vt:variant>
        <vt:lpwstr/>
      </vt:variant>
      <vt:variant>
        <vt:i4>458769</vt:i4>
      </vt:variant>
      <vt:variant>
        <vt:i4>96</vt:i4>
      </vt:variant>
      <vt:variant>
        <vt:i4>0</vt:i4>
      </vt:variant>
      <vt:variant>
        <vt:i4>5</vt:i4>
      </vt:variant>
      <vt:variant>
        <vt:lpwstr>https://zenodo.org/record/6136904</vt:lpwstr>
      </vt:variant>
      <vt:variant>
        <vt:lpwstr/>
      </vt:variant>
      <vt:variant>
        <vt:i4>262172</vt:i4>
      </vt:variant>
      <vt:variant>
        <vt:i4>90</vt:i4>
      </vt:variant>
      <vt:variant>
        <vt:i4>0</vt:i4>
      </vt:variant>
      <vt:variant>
        <vt:i4>5</vt:i4>
      </vt:variant>
      <vt:variant>
        <vt:lpwstr>https://zenodo.org/record/6142375</vt:lpwstr>
      </vt:variant>
      <vt:variant>
        <vt:lpwstr/>
      </vt:variant>
      <vt:variant>
        <vt:i4>196634</vt:i4>
      </vt:variant>
      <vt:variant>
        <vt:i4>84</vt:i4>
      </vt:variant>
      <vt:variant>
        <vt:i4>0</vt:i4>
      </vt:variant>
      <vt:variant>
        <vt:i4>5</vt:i4>
      </vt:variant>
      <vt:variant>
        <vt:lpwstr>https://zenodo.org/record/6036252</vt:lpwstr>
      </vt:variant>
      <vt:variant>
        <vt:lpwstr/>
      </vt:variant>
      <vt:variant>
        <vt:i4>196633</vt:i4>
      </vt:variant>
      <vt:variant>
        <vt:i4>78</vt:i4>
      </vt:variant>
      <vt:variant>
        <vt:i4>0</vt:i4>
      </vt:variant>
      <vt:variant>
        <vt:i4>5</vt:i4>
      </vt:variant>
      <vt:variant>
        <vt:lpwstr>https://zenodo.org/record/6036155</vt:lpwstr>
      </vt:variant>
      <vt:variant>
        <vt:lpwstr/>
      </vt:variant>
      <vt:variant>
        <vt:i4>983065</vt:i4>
      </vt:variant>
      <vt:variant>
        <vt:i4>72</vt:i4>
      </vt:variant>
      <vt:variant>
        <vt:i4>0</vt:i4>
      </vt:variant>
      <vt:variant>
        <vt:i4>5</vt:i4>
      </vt:variant>
      <vt:variant>
        <vt:lpwstr>https://zenodo.org/record/6036192</vt:lpwstr>
      </vt:variant>
      <vt:variant>
        <vt:lpwstr/>
      </vt:variant>
      <vt:variant>
        <vt:i4>131097</vt:i4>
      </vt:variant>
      <vt:variant>
        <vt:i4>66</vt:i4>
      </vt:variant>
      <vt:variant>
        <vt:i4>0</vt:i4>
      </vt:variant>
      <vt:variant>
        <vt:i4>5</vt:i4>
      </vt:variant>
      <vt:variant>
        <vt:lpwstr>https://zenodo.org/record/6036147</vt:lpwstr>
      </vt:variant>
      <vt:variant>
        <vt:lpwstr/>
      </vt:variant>
      <vt:variant>
        <vt:i4>327705</vt:i4>
      </vt:variant>
      <vt:variant>
        <vt:i4>60</vt:i4>
      </vt:variant>
      <vt:variant>
        <vt:i4>0</vt:i4>
      </vt:variant>
      <vt:variant>
        <vt:i4>5</vt:i4>
      </vt:variant>
      <vt:variant>
        <vt:lpwstr>https://zenodo.org/record/6036135</vt:lpwstr>
      </vt:variant>
      <vt:variant>
        <vt:lpwstr/>
      </vt:variant>
      <vt:variant>
        <vt:i4>327711</vt:i4>
      </vt:variant>
      <vt:variant>
        <vt:i4>54</vt:i4>
      </vt:variant>
      <vt:variant>
        <vt:i4>0</vt:i4>
      </vt:variant>
      <vt:variant>
        <vt:i4>5</vt:i4>
      </vt:variant>
      <vt:variant>
        <vt:lpwstr>https://zenodo.org/record/6033764</vt:lpwstr>
      </vt:variant>
      <vt:variant>
        <vt:lpwstr/>
      </vt:variant>
      <vt:variant>
        <vt:i4>524314</vt:i4>
      </vt:variant>
      <vt:variant>
        <vt:i4>48</vt:i4>
      </vt:variant>
      <vt:variant>
        <vt:i4>0</vt:i4>
      </vt:variant>
      <vt:variant>
        <vt:i4>5</vt:i4>
      </vt:variant>
      <vt:variant>
        <vt:lpwstr>https://zenodo.org/record/6109104</vt:lpwstr>
      </vt:variant>
      <vt:variant>
        <vt:lpwstr/>
      </vt:variant>
      <vt:variant>
        <vt:i4>917531</vt:i4>
      </vt:variant>
      <vt:variant>
        <vt:i4>42</vt:i4>
      </vt:variant>
      <vt:variant>
        <vt:i4>0</vt:i4>
      </vt:variant>
      <vt:variant>
        <vt:i4>5</vt:i4>
      </vt:variant>
      <vt:variant>
        <vt:lpwstr>https://zenodo.org/record/6108078</vt:lpwstr>
      </vt:variant>
      <vt:variant>
        <vt:lpwstr/>
      </vt:variant>
      <vt:variant>
        <vt:i4>196632</vt:i4>
      </vt:variant>
      <vt:variant>
        <vt:i4>36</vt:i4>
      </vt:variant>
      <vt:variant>
        <vt:i4>0</vt:i4>
      </vt:variant>
      <vt:variant>
        <vt:i4>5</vt:i4>
      </vt:variant>
      <vt:variant>
        <vt:lpwstr>https://zenodo.org/record/6011229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Muttram, Caroline (ELS-EXE)</dc:creator>
  <cp:keywords/>
  <dc:description/>
  <cp:lastModifiedBy>Carla Cannone</cp:lastModifiedBy>
  <cp:revision>1379</cp:revision>
  <cp:lastPrinted>2022-02-28T21:24:00Z</cp:lastPrinted>
  <dcterms:created xsi:type="dcterms:W3CDTF">2019-09-12T05:24:00Z</dcterms:created>
  <dcterms:modified xsi:type="dcterms:W3CDTF">2022-02-28T21:25:00Z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0x010100633F727AA7180443A862CD9A25741398</vt:lpwstr>
  </property>
  <property fmtid="{D5CDD505-2E9C-101B-9397-08002B2CF9AE}" pid="3" name="Mendeley Document_1">
    <vt:lpwstr>True</vt:lpwstr>
  </property>
  <property fmtid="{D5CDD505-2E9C-101B-9397-08002B2CF9AE}" pid="4" name="Mendeley Citation Style_1">
    <vt:lpwstr>http://www.zotero.org/styles/ieee</vt:lpwstr>
  </property>
  <property fmtid="{D5CDD505-2E9C-101B-9397-08002B2CF9AE}" pid="5" name="Mendeley Recent Style Id 0_1">
    <vt:lpwstr>http://www.zotero.org/styles/american-medical-association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Id 3_1">
    <vt:lpwstr>http://www.zotero.org/styles/american-sociological-association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Name 0_1">
    <vt:lpwstr>American Medical Association</vt:lpwstr>
  </property>
  <property fmtid="{D5CDD505-2E9C-101B-9397-08002B2CF9AE}" pid="13" name="Mendeley Recent Style Name 2_1">
    <vt:lpwstr>American Psychological Association 6th edition</vt:lpwstr>
  </property>
  <property fmtid="{D5CDD505-2E9C-101B-9397-08002B2CF9AE}" pid="14" name="Mendeley Recent Style Name 3_1">
    <vt:lpwstr>American Sociological Association</vt:lpwstr>
  </property>
  <property fmtid="{D5CDD505-2E9C-101B-9397-08002B2CF9AE}" pid="15" name="Mendeley Recent Style Id 5_1">
    <vt:lpwstr>http://www.zotero.org/styles/harvard-imperial-college-london</vt:lpwstr>
  </property>
  <property fmtid="{D5CDD505-2E9C-101B-9397-08002B2CF9AE}" pid="16" name="Mendeley Recent Style Name 5_1">
    <vt:lpwstr>Harvard - Imperial College London</vt:lpwstr>
  </property>
  <property fmtid="{D5CDD505-2E9C-101B-9397-08002B2CF9AE}" pid="17" name="Mendeley Recent Style Id 6_1">
    <vt:lpwstr>http://www.zotero.org/styles/harvard-kings-college-london</vt:lpwstr>
  </property>
  <property fmtid="{D5CDD505-2E9C-101B-9397-08002B2CF9AE}" pid="18" name="Mendeley Recent Style Name 6_1">
    <vt:lpwstr>Harvard - King's College London</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(deprecated)</vt:lpwstr>
  </property>
  <property fmtid="{D5CDD505-2E9C-101B-9397-08002B2CF9AE}" pid="21" name="Mendeley Recent Style Id 8_1">
    <vt:lpwstr>http://www.zotero.org/styles/ieee</vt:lpwstr>
  </property>
  <property fmtid="{D5CDD505-2E9C-101B-9397-08002B2CF9AE}" pid="22" name="Mendeley Recent Style Name 8_1">
    <vt:lpwstr>IEEE</vt:lpwstr>
  </property>
  <property fmtid="{D5CDD505-2E9C-101B-9397-08002B2CF9AE}" pid="23" name="Mendeley Recent Style Id 9_1">
    <vt:lpwstr>http://www.zotero.org/styles/modern-humanities-research-association</vt:lpwstr>
  </property>
  <property fmtid="{D5CDD505-2E9C-101B-9397-08002B2CF9AE}" pid="24" name="Mendeley Recent Style Name 9_1">
    <vt:lpwstr>Modern Humanities Research Association 3rd edition (note with bibliography)</vt:lpwstr>
  </property>
  <property fmtid="{D5CDD505-2E9C-101B-9397-08002B2CF9AE}" pid="25" name="Mendeley Unique User Id_1">
    <vt:lpwstr>a0c4078e-ca25-321f-aa2f-9ccf023f9421</vt:lpwstr>
  </property>
</Properties>
</file>