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AE122" w14:textId="10466751" w:rsidR="0032099B" w:rsidRDefault="008017B3" w:rsidP="003F49AF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3F49AF">
        <w:rPr>
          <w:rFonts w:ascii="Times New Roman" w:hAnsi="Times New Roman" w:cs="Times New Roman"/>
          <w:b/>
          <w:bCs/>
          <w:sz w:val="24"/>
          <w:szCs w:val="24"/>
        </w:rPr>
        <w:t>Fig.S1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325A"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IHC score of NBT and GBM tissues in our</w:t>
      </w:r>
      <w:r w:rsidRPr="008017B3">
        <w:rPr>
          <w:rFonts w:ascii="Times New Roman" w:eastAsia="等线" w:hAnsi="Times New Roman" w:cs="Times New Roman"/>
          <w:sz w:val="24"/>
          <w:szCs w:val="24"/>
        </w:rPr>
        <w:t xml:space="preserve"> independent </w:t>
      </w:r>
      <w:r w:rsidR="003F49AF" w:rsidRPr="008017B3">
        <w:rPr>
          <w:rFonts w:ascii="Times New Roman" w:eastAsia="等线" w:hAnsi="Times New Roman" w:cs="Times New Roman"/>
          <w:sz w:val="24"/>
          <w:szCs w:val="24"/>
        </w:rPr>
        <w:t>queue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3F49AF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(B) 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IHC score of LGG and GBM patients in 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 xml:space="preserve">our independent 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>queue.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3F49AF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(C)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>Kaplan-Meier survival analysis for TMBIM1 expression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 based on our 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>independent queue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3F49AF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(D)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3F49AF" w:rsidRPr="003F49AF">
        <w:rPr>
          <w:rFonts w:ascii="Times New Roman" w:eastAsia="等线" w:hAnsi="Times New Roman" w:cs="Times New Roman"/>
          <w:sz w:val="24"/>
          <w:szCs w:val="24"/>
        </w:rPr>
        <w:t>Kaplan-Meier survival analysis for TMBIM1 expression</w:t>
      </w:r>
      <w:r w:rsidR="003F49AF">
        <w:rPr>
          <w:rFonts w:ascii="Times New Roman" w:eastAsia="等线" w:hAnsi="Times New Roman" w:cs="Times New Roman"/>
          <w:sz w:val="24"/>
          <w:szCs w:val="24"/>
        </w:rPr>
        <w:t xml:space="preserve"> in GBM and LGG based on TCGA, CGGA, Rembrandt and </w:t>
      </w:r>
      <w:proofErr w:type="spellStart"/>
      <w:r w:rsidR="003F49AF">
        <w:rPr>
          <w:rFonts w:ascii="Times New Roman" w:eastAsia="等线" w:hAnsi="Times New Roman" w:cs="Times New Roman"/>
          <w:sz w:val="24"/>
          <w:szCs w:val="24"/>
        </w:rPr>
        <w:t>Gravendeel</w:t>
      </w:r>
      <w:proofErr w:type="spellEnd"/>
      <w:r w:rsidR="003F49A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8E30CE">
        <w:rPr>
          <w:rFonts w:ascii="Times New Roman" w:eastAsia="等线" w:hAnsi="Times New Roman" w:cs="Times New Roman"/>
          <w:sz w:val="24"/>
          <w:szCs w:val="24"/>
        </w:rPr>
        <w:t>datasets. *</w:t>
      </w:r>
      <w:r w:rsidR="008E30CE">
        <w:rPr>
          <w:rFonts w:ascii="Times New Roman" w:eastAsia="等线" w:hAnsi="Times New Roman" w:cs="Times New Roman" w:hint="eastAsia"/>
          <w:sz w:val="24"/>
          <w:szCs w:val="24"/>
        </w:rPr>
        <w:t>***</w:t>
      </w:r>
      <w:r w:rsidR="008E30CE">
        <w:rPr>
          <w:rFonts w:ascii="Times New Roman" w:eastAsia="等线" w:hAnsi="Times New Roman" w:cs="Times New Roman"/>
          <w:sz w:val="24"/>
          <w:szCs w:val="24"/>
        </w:rPr>
        <w:t xml:space="preserve"> P</w:t>
      </w:r>
      <w:r w:rsidR="008E30CE">
        <w:rPr>
          <w:rFonts w:ascii="Times New Roman" w:eastAsia="等线" w:hAnsi="Times New Roman" w:cs="Times New Roman" w:hint="eastAsia"/>
          <w:sz w:val="24"/>
          <w:szCs w:val="24"/>
        </w:rPr>
        <w:t>&lt;</w:t>
      </w:r>
      <w:r w:rsidR="008E30CE">
        <w:rPr>
          <w:rFonts w:ascii="Times New Roman" w:eastAsia="等线" w:hAnsi="Times New Roman" w:cs="Times New Roman"/>
          <w:sz w:val="24"/>
          <w:szCs w:val="24"/>
        </w:rPr>
        <w:t>0.0001</w:t>
      </w:r>
    </w:p>
    <w:p w14:paraId="48D40363" w14:textId="0892C575" w:rsidR="003F49AF" w:rsidRDefault="003F49AF" w:rsidP="003F49AF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1ADE0D7" w14:textId="06974897" w:rsidR="003F49AF" w:rsidRDefault="003F49AF" w:rsidP="003F49AF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4C869F9" w14:textId="51965A0A" w:rsidR="003F49AF" w:rsidRDefault="003F49AF" w:rsidP="003F49AF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3F49AF">
        <w:rPr>
          <w:rFonts w:ascii="Times New Roman" w:eastAsia="等线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(A)</w:t>
      </w:r>
      <w:r w:rsidR="0063086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AE157F" w:rsidRPr="00AE157F">
        <w:rPr>
          <w:rFonts w:ascii="Times New Roman" w:eastAsia="等线" w:hAnsi="Times New Roman" w:cs="Times New Roman"/>
          <w:sz w:val="24"/>
          <w:szCs w:val="24"/>
        </w:rPr>
        <w:t>Expression levels of TMBIM1 in four subtype</w:t>
      </w:r>
      <w:r w:rsidR="00AE157F">
        <w:rPr>
          <w:rFonts w:ascii="Times New Roman" w:eastAsia="等线" w:hAnsi="Times New Roman" w:cs="Times New Roman"/>
          <w:sz w:val="24"/>
          <w:szCs w:val="24"/>
        </w:rPr>
        <w:t>s</w:t>
      </w:r>
      <w:r w:rsidR="00AE157F" w:rsidRPr="00AE157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E157F" w:rsidRPr="00AE157F">
        <w:rPr>
          <w:rFonts w:ascii="Times New Roman" w:eastAsia="等线" w:hAnsi="Times New Roman" w:cs="Times New Roman"/>
          <w:sz w:val="24"/>
          <w:szCs w:val="24"/>
        </w:rPr>
        <w:t>of GBM</w:t>
      </w:r>
      <w:r w:rsidR="00AE157F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AE157F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(B)</w:t>
      </w:r>
      <w:r w:rsidR="00AE157F" w:rsidRPr="00AE157F">
        <w:rPr>
          <w:rFonts w:ascii="Tahoma" w:hAnsi="Tahoma" w:cs="Tahoma"/>
          <w:color w:val="333333"/>
          <w:szCs w:val="21"/>
          <w:shd w:val="clear" w:color="auto" w:fill="F7F8FA"/>
        </w:rPr>
        <w:t xml:space="preserve"> </w:t>
      </w:r>
      <w:r w:rsidR="00AE157F" w:rsidRPr="00AE157F">
        <w:rPr>
          <w:rFonts w:ascii="Times New Roman" w:eastAsia="等线" w:hAnsi="Times New Roman" w:cs="Times New Roman"/>
          <w:sz w:val="24"/>
          <w:szCs w:val="24"/>
        </w:rPr>
        <w:t>Correlation analysis of TMBIM1 with Vim and SNAI</w:t>
      </w:r>
      <w:r w:rsidR="00AE157F">
        <w:rPr>
          <w:rFonts w:ascii="Times New Roman" w:eastAsia="等线" w:hAnsi="Times New Roman" w:cs="Times New Roman"/>
          <w:sz w:val="24"/>
          <w:szCs w:val="24"/>
        </w:rPr>
        <w:t>L</w:t>
      </w:r>
      <w:r w:rsidR="008E30CE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8E30CE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(C)</w:t>
      </w:r>
      <w:r w:rsidR="00AE157F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AE157F" w:rsidRPr="00AE157F">
        <w:rPr>
          <w:rFonts w:ascii="Times New Roman" w:eastAsia="等线" w:hAnsi="Times New Roman" w:cs="Times New Roman"/>
          <w:sz w:val="24"/>
          <w:szCs w:val="24"/>
        </w:rPr>
        <w:t> </w:t>
      </w:r>
      <w:r w:rsidR="008E30CE" w:rsidRPr="008E30CE">
        <w:rPr>
          <w:rFonts w:ascii="Times New Roman" w:eastAsia="等线" w:hAnsi="Times New Roman" w:cs="Times New Roman"/>
          <w:sz w:val="24"/>
          <w:szCs w:val="24"/>
        </w:rPr>
        <w:t xml:space="preserve">TMBIM1 knockdown inhibited cell migration and invasion in </w:t>
      </w:r>
      <w:r w:rsidR="008E30CE">
        <w:rPr>
          <w:rFonts w:ascii="Times New Roman" w:eastAsia="等线" w:hAnsi="Times New Roman" w:cs="Times New Roman"/>
          <w:sz w:val="24"/>
          <w:szCs w:val="24"/>
        </w:rPr>
        <w:t>U87</w:t>
      </w:r>
      <w:r w:rsidR="008E30CE" w:rsidRPr="008E30CE">
        <w:rPr>
          <w:rFonts w:ascii="Times New Roman" w:eastAsia="等线" w:hAnsi="Times New Roman" w:cs="Times New Roman"/>
          <w:sz w:val="24"/>
          <w:szCs w:val="24"/>
        </w:rPr>
        <w:t xml:space="preserve"> cells. </w:t>
      </w:r>
      <w:r w:rsidR="008E30CE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(D)</w:t>
      </w:r>
      <w:r w:rsidR="008E30CE" w:rsidRPr="008E30CE">
        <w:rPr>
          <w:rFonts w:ascii="Times New Roman" w:eastAsia="等线" w:hAnsi="Times New Roman" w:cs="Times New Roman"/>
          <w:sz w:val="24"/>
          <w:szCs w:val="24"/>
        </w:rPr>
        <w:t xml:space="preserve"> TMBIM1 overexpression enhanced cell migration and invasion in </w:t>
      </w:r>
      <w:r w:rsidR="008E30CE">
        <w:rPr>
          <w:rFonts w:ascii="Times New Roman" w:eastAsia="等线" w:hAnsi="Times New Roman" w:cs="Times New Roman"/>
          <w:sz w:val="24"/>
          <w:szCs w:val="24"/>
        </w:rPr>
        <w:t>U87</w:t>
      </w:r>
      <w:r w:rsidR="008E30CE" w:rsidRPr="008E30CE">
        <w:rPr>
          <w:rFonts w:ascii="Times New Roman" w:eastAsia="等线" w:hAnsi="Times New Roman" w:cs="Times New Roman"/>
          <w:sz w:val="24"/>
          <w:szCs w:val="24"/>
        </w:rPr>
        <w:t xml:space="preserve"> cells. </w:t>
      </w:r>
      <w:r w:rsidR="008E30CE"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(E, F) </w:t>
      </w:r>
      <w:r w:rsidR="008E30CE" w:rsidRPr="008E30CE">
        <w:rPr>
          <w:rFonts w:ascii="Times New Roman" w:eastAsia="等线" w:hAnsi="Times New Roman" w:cs="Times New Roman"/>
          <w:sz w:val="24"/>
          <w:szCs w:val="24"/>
        </w:rPr>
        <w:t>Statistical analysis of cells per field in (C) and (D</w:t>
      </w:r>
      <w:r w:rsidR="002D325A" w:rsidRPr="008E30CE">
        <w:rPr>
          <w:rFonts w:ascii="Times New Roman" w:eastAsia="等线" w:hAnsi="Times New Roman" w:cs="Times New Roman"/>
          <w:sz w:val="24"/>
          <w:szCs w:val="24"/>
        </w:rPr>
        <w:t>).</w:t>
      </w:r>
      <w:r w:rsidR="002D325A">
        <w:rPr>
          <w:rFonts w:ascii="Times New Roman" w:eastAsia="等线" w:hAnsi="Times New Roman" w:cs="Times New Roman"/>
          <w:sz w:val="24"/>
          <w:szCs w:val="24"/>
        </w:rPr>
        <w:t xml:space="preserve"> *</w:t>
      </w:r>
      <w:r w:rsidR="008E30CE">
        <w:rPr>
          <w:rFonts w:ascii="Times New Roman" w:eastAsia="等线" w:hAnsi="Times New Roman" w:cs="Times New Roman"/>
          <w:sz w:val="24"/>
          <w:szCs w:val="24"/>
        </w:rPr>
        <w:t>P&lt;</w:t>
      </w:r>
      <w:r w:rsidR="002D325A">
        <w:rPr>
          <w:rFonts w:ascii="Times New Roman" w:eastAsia="等线" w:hAnsi="Times New Roman" w:cs="Times New Roman"/>
          <w:sz w:val="24"/>
          <w:szCs w:val="24"/>
        </w:rPr>
        <w:t>0.05, *</w:t>
      </w:r>
      <w:r w:rsidR="008E30CE">
        <w:rPr>
          <w:rFonts w:ascii="Times New Roman" w:eastAsia="等线" w:hAnsi="Times New Roman" w:cs="Times New Roman"/>
          <w:sz w:val="24"/>
          <w:szCs w:val="24"/>
        </w:rPr>
        <w:t>*P&lt;</w:t>
      </w:r>
      <w:r w:rsidR="002D325A">
        <w:rPr>
          <w:rFonts w:ascii="Times New Roman" w:eastAsia="等线" w:hAnsi="Times New Roman" w:cs="Times New Roman"/>
          <w:sz w:val="24"/>
          <w:szCs w:val="24"/>
        </w:rPr>
        <w:t xml:space="preserve">0.01, ***P&lt;0.001, ****P&lt;0.0001, CE: </w:t>
      </w:r>
      <w:r w:rsidR="002D325A" w:rsidRPr="002D325A">
        <w:rPr>
          <w:rFonts w:ascii="Times New Roman" w:eastAsia="等线" w:hAnsi="Times New Roman" w:cs="Times New Roman"/>
          <w:sz w:val="24"/>
          <w:szCs w:val="24"/>
        </w:rPr>
        <w:t>classical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，</w:t>
      </w:r>
      <w:r w:rsidR="002D325A">
        <w:rPr>
          <w:rFonts w:ascii="Times New Roman" w:eastAsia="等线" w:hAnsi="Times New Roman" w:cs="Times New Roman"/>
          <w:sz w:val="24"/>
          <w:szCs w:val="24"/>
        </w:rPr>
        <w:t>ME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：</w:t>
      </w:r>
      <w:r w:rsidR="002D325A" w:rsidRPr="002D325A">
        <w:rPr>
          <w:rFonts w:ascii="Times New Roman" w:eastAsia="等线" w:hAnsi="Times New Roman" w:cs="Times New Roman"/>
          <w:sz w:val="24"/>
          <w:szCs w:val="24"/>
        </w:rPr>
        <w:t>mesenchymal</w:t>
      </w:r>
      <w:r w:rsidR="002D325A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，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N</w:t>
      </w:r>
      <w:r w:rsidR="002D325A">
        <w:rPr>
          <w:rFonts w:ascii="Times New Roman" w:eastAsia="等线" w:hAnsi="Times New Roman" w:cs="Times New Roman"/>
          <w:sz w:val="24"/>
          <w:szCs w:val="24"/>
        </w:rPr>
        <w:t>E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：</w:t>
      </w:r>
      <w:r w:rsidR="002D325A" w:rsidRPr="002D325A">
        <w:rPr>
          <w:rFonts w:ascii="Times New Roman" w:eastAsia="等线" w:hAnsi="Times New Roman" w:cs="Times New Roman"/>
          <w:sz w:val="24"/>
          <w:szCs w:val="24"/>
        </w:rPr>
        <w:t xml:space="preserve">neural 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，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P</w:t>
      </w:r>
      <w:r w:rsidR="002D325A">
        <w:rPr>
          <w:rFonts w:ascii="Times New Roman" w:eastAsia="等线" w:hAnsi="Times New Roman" w:cs="Times New Roman"/>
          <w:sz w:val="24"/>
          <w:szCs w:val="24"/>
        </w:rPr>
        <w:t>N</w:t>
      </w:r>
      <w:r w:rsidR="002D325A">
        <w:rPr>
          <w:rFonts w:ascii="Times New Roman" w:eastAsia="等线" w:hAnsi="Times New Roman" w:cs="Times New Roman" w:hint="eastAsia"/>
          <w:sz w:val="24"/>
          <w:szCs w:val="24"/>
        </w:rPr>
        <w:t>：</w:t>
      </w:r>
      <w:proofErr w:type="spellStart"/>
      <w:r w:rsidR="002D325A" w:rsidRPr="002D325A">
        <w:rPr>
          <w:rFonts w:ascii="Times New Roman" w:eastAsia="等线" w:hAnsi="Times New Roman" w:cs="Times New Roman"/>
          <w:sz w:val="24"/>
          <w:szCs w:val="24"/>
        </w:rPr>
        <w:t>proneural</w:t>
      </w:r>
      <w:proofErr w:type="spellEnd"/>
    </w:p>
    <w:p w14:paraId="100901CF" w14:textId="252B2952" w:rsidR="002D325A" w:rsidRPr="002D325A" w:rsidRDefault="002D325A" w:rsidP="003F49AF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 w:rsidRPr="002D325A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</w:t>
      </w:r>
      <w:r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.S3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(A)</w:t>
      </w:r>
      <w:r w:rsidRPr="002D325A">
        <w:rPr>
          <w:rFonts w:ascii="Times New Roman" w:eastAsia="等线" w:hAnsi="Times New Roman" w:cs="Times New Roman"/>
          <w:sz w:val="24"/>
          <w:szCs w:val="24"/>
        </w:rPr>
        <w:t xml:space="preserve"> Inhibition of autophagy by CQ and 3-MA reduced cell migration and invasion in TMBIM1 knockdown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D325A">
        <w:rPr>
          <w:rFonts w:ascii="Times New Roman" w:eastAsia="等线" w:hAnsi="Times New Roman" w:cs="Times New Roman"/>
          <w:sz w:val="24"/>
          <w:szCs w:val="24"/>
        </w:rPr>
        <w:t>U87</w:t>
      </w:r>
      <w:r>
        <w:rPr>
          <w:rFonts w:ascii="Times New Roman" w:eastAsia="等线" w:hAnsi="Times New Roman" w:cs="Times New Roman"/>
          <w:sz w:val="24"/>
          <w:szCs w:val="24"/>
        </w:rPr>
        <w:t xml:space="preserve"> cells.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2D325A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（</w:t>
      </w:r>
      <w:r w:rsidRPr="002D325A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2D325A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）</w:t>
      </w:r>
      <w:r w:rsidRPr="002D325A">
        <w:rPr>
          <w:rFonts w:ascii="Times New Roman" w:eastAsia="等线" w:hAnsi="Times New Roman" w:cs="Times New Roman"/>
          <w:sz w:val="24"/>
          <w:szCs w:val="24"/>
        </w:rPr>
        <w:t>Statistical analysis of cells per field in (A)</w:t>
      </w:r>
      <w:r>
        <w:rPr>
          <w:rFonts w:ascii="Times New Roman" w:eastAsia="等线" w:hAnsi="Times New Roman" w:cs="Times New Roman" w:hint="eastAsia"/>
          <w:sz w:val="24"/>
          <w:szCs w:val="24"/>
        </w:rPr>
        <w:t>.</w:t>
      </w:r>
      <w:r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>(C)</w:t>
      </w:r>
      <w:r w:rsidRPr="002D325A">
        <w:rPr>
          <w:rFonts w:ascii="Times New Roman" w:eastAsia="等线" w:hAnsi="Times New Roman" w:cs="Times New Roman"/>
          <w:sz w:val="24"/>
          <w:szCs w:val="24"/>
        </w:rPr>
        <w:t xml:space="preserve"> Inhibition of autophagy by CQ and 3-MA reduced cell migration and invasion in TMBIM1 </w:t>
      </w:r>
      <w:r>
        <w:rPr>
          <w:rFonts w:ascii="Times New Roman" w:eastAsia="等线" w:hAnsi="Times New Roman" w:cs="Times New Roman"/>
          <w:sz w:val="24"/>
          <w:szCs w:val="24"/>
        </w:rPr>
        <w:t xml:space="preserve">overexpression </w:t>
      </w:r>
      <w:r w:rsidRPr="002D325A">
        <w:rPr>
          <w:rFonts w:ascii="Times New Roman" w:eastAsia="等线" w:hAnsi="Times New Roman" w:cs="Times New Roman"/>
          <w:sz w:val="24"/>
          <w:szCs w:val="24"/>
        </w:rPr>
        <w:t xml:space="preserve">U87 </w:t>
      </w:r>
      <w:r w:rsidRPr="002D325A">
        <w:rPr>
          <w:rFonts w:ascii="Times New Roman" w:eastAsia="等线" w:hAnsi="Times New Roman" w:cs="Times New Roman"/>
          <w:sz w:val="24"/>
          <w:szCs w:val="24"/>
        </w:rPr>
        <w:t>cells.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D325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(D) </w:t>
      </w:r>
      <w:r w:rsidRPr="002D325A">
        <w:rPr>
          <w:rFonts w:ascii="Times New Roman" w:eastAsia="等线" w:hAnsi="Times New Roman" w:cs="Times New Roman"/>
          <w:sz w:val="24"/>
          <w:szCs w:val="24"/>
        </w:rPr>
        <w:t>Statistical analysis of cells per field in (</w:t>
      </w:r>
      <w:r>
        <w:rPr>
          <w:rFonts w:ascii="Times New Roman" w:eastAsia="等线" w:hAnsi="Times New Roman" w:cs="Times New Roman"/>
          <w:sz w:val="24"/>
          <w:szCs w:val="24"/>
        </w:rPr>
        <w:t>C</w:t>
      </w:r>
      <w:r w:rsidRPr="002D325A">
        <w:rPr>
          <w:rFonts w:ascii="Times New Roman" w:eastAsia="等线" w:hAnsi="Times New Roman" w:cs="Times New Roman"/>
          <w:sz w:val="24"/>
          <w:szCs w:val="24"/>
        </w:rPr>
        <w:t>)</w:t>
      </w:r>
      <w:r>
        <w:rPr>
          <w:rFonts w:ascii="Times New Roman" w:eastAsia="等线" w:hAnsi="Times New Roman" w:cs="Times New Roman"/>
          <w:sz w:val="24"/>
          <w:szCs w:val="24"/>
        </w:rPr>
        <w:t>.</w:t>
      </w:r>
      <w:r w:rsidRPr="002D325A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D325A">
        <w:rPr>
          <w:rFonts w:ascii="Times New Roman" w:eastAsia="等线" w:hAnsi="Times New Roman" w:cs="Times New Roman"/>
          <w:sz w:val="24"/>
          <w:szCs w:val="24"/>
        </w:rPr>
        <w:t>*P&lt;0.05, **P&lt;0.01, ***P&lt;0.001</w:t>
      </w:r>
    </w:p>
    <w:sectPr w:rsidR="002D325A" w:rsidRPr="002D3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7B3"/>
    <w:rsid w:val="002D325A"/>
    <w:rsid w:val="0032099B"/>
    <w:rsid w:val="003F49AF"/>
    <w:rsid w:val="00630868"/>
    <w:rsid w:val="008017B3"/>
    <w:rsid w:val="008E30CE"/>
    <w:rsid w:val="00AE157F"/>
    <w:rsid w:val="00CB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8DDB2"/>
  <w15:chartTrackingRefBased/>
  <w15:docId w15:val="{674C8522-A5A4-40D3-A1F8-B172E0F3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</dc:creator>
  <cp:keywords/>
  <dc:description/>
  <cp:lastModifiedBy>25160</cp:lastModifiedBy>
  <cp:revision>1</cp:revision>
  <dcterms:created xsi:type="dcterms:W3CDTF">2022-02-11T08:29:00Z</dcterms:created>
  <dcterms:modified xsi:type="dcterms:W3CDTF">2022-02-11T09:08:00Z</dcterms:modified>
</cp:coreProperties>
</file>