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4C520" w14:textId="1B21C7EA" w:rsidR="001A5A50" w:rsidRDefault="001A5A50" w:rsidP="001A5A50">
      <w:pPr>
        <w:pStyle w:val="Nadpis2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q9joa732v3fy" w:colFirst="0" w:colLast="0"/>
      <w:bookmarkEnd w:id="0"/>
      <w:r w:rsidRPr="001A5A50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</w:p>
    <w:p w14:paraId="79FF206A" w14:textId="67FE5BFA" w:rsidR="001A5A50" w:rsidRPr="001A5A50" w:rsidRDefault="001A5A50" w:rsidP="001A5A5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5A50">
        <w:rPr>
          <w:rFonts w:ascii="Times New Roman" w:hAnsi="Times New Roman" w:cs="Times New Roman"/>
          <w:b/>
          <w:bCs/>
          <w:sz w:val="24"/>
          <w:szCs w:val="24"/>
        </w:rPr>
        <w:t>Methods</w:t>
      </w:r>
    </w:p>
    <w:p w14:paraId="395C2199" w14:textId="3E5D24B8" w:rsidR="00D33E8C" w:rsidRPr="001A5A50" w:rsidRDefault="00E3438E" w:rsidP="001A5A50">
      <w:pPr>
        <w:pStyle w:val="Nadpis2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A5A50">
        <w:rPr>
          <w:rFonts w:ascii="Times New Roman" w:hAnsi="Times New Roman" w:cs="Times New Roman"/>
          <w:b/>
          <w:bCs/>
          <w:sz w:val="24"/>
          <w:szCs w:val="24"/>
        </w:rPr>
        <w:t>Whole</w:t>
      </w:r>
      <w:r w:rsidR="001A5A50">
        <w:rPr>
          <w:rFonts w:ascii="Times New Roman" w:hAnsi="Times New Roman" w:cs="Times New Roman"/>
          <w:b/>
          <w:bCs/>
          <w:sz w:val="24"/>
          <w:szCs w:val="24"/>
        </w:rPr>
        <w:t>-e</w:t>
      </w:r>
      <w:r w:rsidRPr="001A5A50">
        <w:rPr>
          <w:rFonts w:ascii="Times New Roman" w:hAnsi="Times New Roman" w:cs="Times New Roman"/>
          <w:b/>
          <w:bCs/>
          <w:sz w:val="24"/>
          <w:szCs w:val="24"/>
        </w:rPr>
        <w:t>xome sequencing analysis</w:t>
      </w:r>
    </w:p>
    <w:p w14:paraId="7E04983B" w14:textId="77777777" w:rsidR="00AA5D84" w:rsidRPr="00AA5D84" w:rsidRDefault="00AA5D84" w:rsidP="00AA5D8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Genomic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DNA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frozen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lung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tissue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samples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isolated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using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DNeasy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Blood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&amp;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Tissue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Kit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(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Qiagen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Hilden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Germany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)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according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to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manufacturer's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instructions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concentration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isolated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DNA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samples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fluorescently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measured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Qubit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™ 1X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dsDNA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High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Sensitivity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Assay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Kits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(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Life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Technologies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Corporation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Eugene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, Oregon, USA).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integrity of DNA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samples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checked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by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agarose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electrophoresis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genomic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DNA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samples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sent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to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Institute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Applied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Biotechnologies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laboratory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where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Illumina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DNA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Prep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Enrichment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+ Twist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Comprehensive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Exome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&amp; Twist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mitochondrial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DNA panel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prepared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samples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Subsequent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sequencing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on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NovaSeq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(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Illumina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, San Diego, CA, USA)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≥9,7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Gbp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per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sample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performed</w:t>
      </w:r>
      <w:proofErr w:type="spellEnd"/>
      <w:r w:rsidRPr="00AA5D84">
        <w:rPr>
          <w:rFonts w:ascii="Times New Roman" w:eastAsia="Times New Roman" w:hAnsi="Times New Roman" w:cs="Times New Roman"/>
          <w:color w:val="202124"/>
          <w:sz w:val="24"/>
          <w:szCs w:val="24"/>
          <w:lang w:val="sk-SK"/>
        </w:rPr>
        <w:t>.</w:t>
      </w:r>
    </w:p>
    <w:p w14:paraId="1150FC4F" w14:textId="77777777" w:rsidR="00AA5D84" w:rsidRPr="00AA5D84" w:rsidRDefault="00AA5D84" w:rsidP="00AA5D8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validated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quality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sequenced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reads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reports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generated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by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tool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FastQC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0.11.5 </w:t>
      </w:r>
      <w:hyperlink r:id="rId6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[56]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Next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reads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aligned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to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GRCh38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reference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genome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decoy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sequences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Burrow-Wheeler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Alignment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tool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(BWA-MEM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algorithm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) 0.7.17  </w:t>
      </w:r>
      <w:hyperlink r:id="rId7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[57]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producing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 BAM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for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each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sample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sorted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BAM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SAMtools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1.3.1 </w:t>
      </w:r>
      <w:hyperlink r:id="rId8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[58]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deduplicated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Sambamba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0.7.0 </w:t>
      </w:r>
      <w:hyperlink r:id="rId9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[59]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also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for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indexing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BAM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quality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controlled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each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step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Qualimap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2.2.2 </w:t>
      </w:r>
      <w:hyperlink r:id="rId10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[60]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Finally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called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individually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for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each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sample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tool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DeepVariant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1.1.0 </w:t>
      </w:r>
      <w:hyperlink r:id="rId11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[61]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producing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VCF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Variant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analysis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targeted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regions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Twist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Human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Comprehensive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Exome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Panel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lastRenderedPageBreak/>
        <w:t>defined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official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publicly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available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BED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assembled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configured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executed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these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steps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as a variant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calling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pipeline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created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Snakelines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0.11.6 </w:t>
      </w:r>
      <w:hyperlink r:id="rId12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[62]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.</w:t>
      </w:r>
    </w:p>
    <w:p w14:paraId="6AEC1353" w14:textId="77777777" w:rsidR="00AA5D84" w:rsidRPr="00AA5D84" w:rsidRDefault="00AA5D84" w:rsidP="00AA5D8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further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analysis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bcftools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1.8 </w:t>
      </w:r>
      <w:hyperlink r:id="rId13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[63]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to filter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VCF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for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passing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only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(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their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vcf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filter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value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PASS) and to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normalize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by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validating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reference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alleles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splitting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multiallelic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records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into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biallelic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Next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normalized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merged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into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 single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multisample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VCF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was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then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annotated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dbSNP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hyperlink r:id="rId14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[64]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reference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numbers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(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).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also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annotated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joint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VCF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Variant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Effect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Predictor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(VEP) 104.3 </w:t>
      </w:r>
      <w:hyperlink r:id="rId15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[65]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.</w:t>
      </w:r>
    </w:p>
    <w:p w14:paraId="2D780875" w14:textId="7DAE52EE" w:rsidR="00D33E8C" w:rsidRPr="00AA5D84" w:rsidRDefault="00AA5D84" w:rsidP="00AA5D84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First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chose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 study by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Baggen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et al.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who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identified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64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that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are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proviral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host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factors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required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to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complete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SARS-CoV-2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infection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Subsequently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filtered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out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group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located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these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64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our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WES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dead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patients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have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identified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253 risk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64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our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WES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dead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patients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then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merged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NIPT.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Second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COVID-19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Host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Genetics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Initiative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hyperlink r:id="rId16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val="sk-SK"/>
          </w:rPr>
          <w:t>[43]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sk-SK"/>
        </w:rPr>
        <w:t>Pairo-Castineira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et al. </w:t>
      </w:r>
      <w:hyperlink r:id="rId17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[35]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reported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genome-wide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loci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associated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with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severe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manifestations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COVID-19.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these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studies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found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20 risk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but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they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all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outside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our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sample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set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WES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dead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patients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Therefore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selected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15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these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risk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were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found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identified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277166 risk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exome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areas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(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covering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sample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set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WES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of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dead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patients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).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Third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used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data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Ackermann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et al. </w:t>
      </w:r>
      <w:hyperlink r:id="rId18" w:history="1">
        <w:r w:rsidRPr="00AA5D84">
          <w:rPr>
            <w:rFonts w:ascii="Times New Roman" w:eastAsia="Times New Roman" w:hAnsi="Times New Roman" w:cs="Times New Roman"/>
            <w:color w:val="000000"/>
            <w:sz w:val="24"/>
            <w:szCs w:val="24"/>
            <w:lang w:val="sk-SK"/>
          </w:rPr>
          <w:t>[44]</w:t>
        </w:r>
      </w:hyperlink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analyzed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respiratory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failure-associated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gene</w:t>
      </w:r>
      <w:proofErr w:type="spellEnd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sk-SK"/>
        </w:rPr>
        <w:t>sets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this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study,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selected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GS398329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set,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which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describes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that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are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up-regulated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lungs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patients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who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died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COVID-19.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We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obtained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list of 114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from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GeneWeaver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lastRenderedPageBreak/>
        <w:t xml:space="preserve">(https://www.geneweaver.org/) and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identified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in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them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3076573 risk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variants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covering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exome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areas</w:t>
      </w:r>
      <w:proofErr w:type="spellEnd"/>
      <w:r w:rsidRPr="00AA5D84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.</w:t>
      </w:r>
    </w:p>
    <w:p w14:paraId="45C04126" w14:textId="7B901AC7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604B89" w14:textId="233EC1BB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9AD92F" w14:textId="048AA709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36B845" w14:textId="0C480B28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E0BA13" w14:textId="424F3BC0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B40E36" w14:textId="3A92292D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426B0F" w14:textId="5311CB68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B52E05" w14:textId="7DB35C77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EF3BBC" w14:textId="48D39AE6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EA5034" w14:textId="5013D53F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E8C38E" w14:textId="33A2E71E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893D26" w14:textId="77777777" w:rsidR="001A5A50" w:rsidRDefault="001A5A50" w:rsidP="001A5A50">
      <w:pPr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E94BD7" w14:textId="77777777" w:rsidR="00D33E8C" w:rsidRDefault="00D33E8C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99E5C8A" w14:textId="77777777" w:rsidR="00D33E8C" w:rsidRDefault="00D33E8C">
      <w:pPr>
        <w:rPr>
          <w:rFonts w:ascii="Times New Roman" w:eastAsia="Times New Roman" w:hAnsi="Times New Roman" w:cs="Times New Roman"/>
          <w:sz w:val="24"/>
          <w:szCs w:val="24"/>
          <w:highlight w:val="red"/>
        </w:rPr>
      </w:pPr>
    </w:p>
    <w:p w14:paraId="3B50E0CA" w14:textId="77777777" w:rsidR="00D33E8C" w:rsidRDefault="00E3438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41187D35" wp14:editId="63882DCC">
            <wp:extent cx="5715000" cy="1498600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49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CC8A3D" w14:textId="0707613A" w:rsidR="00D33E8C" w:rsidRDefault="00E3438E" w:rsidP="001A5A50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</w:pP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Fig. S1 Violin-swarm plots show allele frequencies for the WES and NFE data identified in 3 types of publications: A.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Baggen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et al. </w:t>
      </w:r>
      <w:hyperlink r:id="rId20">
        <w:r w:rsidRPr="001A5A50">
          <w:rPr>
            <w:rFonts w:ascii="Times New Roman" w:eastAsia="Times New Roman" w:hAnsi="Times New Roman" w:cs="Times New Roman"/>
            <w:bCs/>
            <w:color w:val="000000"/>
            <w:sz w:val="20"/>
            <w:szCs w:val="20"/>
          </w:rPr>
          <w:t>[31]</w:t>
        </w:r>
      </w:hyperlink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(208 risk variants). Statistic: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=0.074;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=0.067;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=0.08,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=0.276;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Mann–Whitney U test: p-value=0.05776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. B. COVID-19 Host Genetics Initiative </w:t>
      </w:r>
      <w:hyperlink r:id="rId21">
        <w:r w:rsidRPr="001A5A50">
          <w:rPr>
            <w:rFonts w:ascii="Times New Roman" w:eastAsia="Times New Roman" w:hAnsi="Times New Roman" w:cs="Times New Roman"/>
            <w:bCs/>
            <w:color w:val="000000"/>
            <w:sz w:val="20"/>
            <w:szCs w:val="20"/>
            <w:highlight w:val="white"/>
          </w:rPr>
          <w:t>[43]</w:t>
        </w:r>
      </w:hyperlink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Pairo-Castineira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et al. </w:t>
      </w:r>
      <w:hyperlink r:id="rId22">
        <w:r w:rsidRPr="001A5A50">
          <w:rPr>
            <w:rFonts w:ascii="Times New Roman" w:eastAsia="Times New Roman" w:hAnsi="Times New Roman" w:cs="Times New Roman"/>
            <w:bCs/>
            <w:color w:val="000000"/>
            <w:sz w:val="20"/>
            <w:szCs w:val="20"/>
          </w:rPr>
          <w:t>[35]</w:t>
        </w:r>
      </w:hyperlink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 (154 risk variants).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Statistic: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=0.167;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=0.229;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=0.132,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=0.214; Mann–Whitney U test: p-value=0.066277. C.  Ackermann et al. </w:t>
      </w:r>
      <w:hyperlink r:id="rId23">
        <w:r w:rsidRPr="001A5A50">
          <w:rPr>
            <w:rFonts w:ascii="Times New Roman" w:eastAsia="Times New Roman" w:hAnsi="Times New Roman" w:cs="Times New Roman"/>
            <w:bCs/>
            <w:color w:val="000000"/>
            <w:sz w:val="20"/>
            <w:szCs w:val="20"/>
          </w:rPr>
          <w:t>[46]</w:t>
        </w:r>
      </w:hyperlink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(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432 risk variants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).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Statistic: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=0.111;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=0.278;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=0.0.097,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=0.279;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Mann–Whitney U test: p-value=0.0017173. Median is labeled with ⁭♦;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 - standard deviation, W - WES - whole-exome sequencing data from dead patients, N -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Non-Finnish European population from the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gnomAD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database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. </w:t>
      </w:r>
    </w:p>
    <w:p w14:paraId="41299C14" w14:textId="745572F8" w:rsidR="001A5A50" w:rsidRDefault="001A5A50" w:rsidP="001A5A50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</w:pPr>
    </w:p>
    <w:p w14:paraId="0D288DC8" w14:textId="77777777" w:rsidR="001A5A50" w:rsidRPr="001A5A50" w:rsidRDefault="001A5A50" w:rsidP="001A5A50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</w:pPr>
    </w:p>
    <w:p w14:paraId="3347538E" w14:textId="77777777" w:rsidR="00D33E8C" w:rsidRDefault="00E3438E">
      <w:r>
        <w:rPr>
          <w:noProof/>
        </w:rPr>
        <w:lastRenderedPageBreak/>
        <w:drawing>
          <wp:inline distT="114300" distB="114300" distL="114300" distR="114300" wp14:anchorId="7A51D940" wp14:editId="31086CE7">
            <wp:extent cx="5715000" cy="3949700"/>
            <wp:effectExtent l="0" t="0" r="0" b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94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5D4D85" w14:textId="46F31C0F" w:rsidR="00D33E8C" w:rsidRPr="001A5A50" w:rsidRDefault="00E3438E" w:rsidP="001A5A50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</w:pP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Fig. S2 Violin-swarm plots show allele frequencies for the WES and NFE data. Statistical significance is labeled with *, median with ⁭♦. A2: Critically ill vs. population controls (51 risk variants). Statistics: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=0.278;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=0.209;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=0.217,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=0.199;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Mann–Whitney U test: p-value=0.08459. B1: Hospitalized COVID-19 vs non-hospitalized COVID-19 (13 risk variants). Statistic: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=0.389;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=0.321;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=0.326,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=0.312;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Mann–Whitney U test: p-value=0.22057. B2: Hospitalized COVID-19 vs population controls (58 risk variants). Statistic: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=0.278;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=0.182;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=0.217,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=0.175;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Mann–Whitney U test: p-value=0.03132.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C2: Reported SARS-CoV-2 infections vs. population controls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(63 risk variants). Statistic: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median_W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=0.204;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st_W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=0.203;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median_N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=0.176,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st_N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=0.199;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Mann–Whitney U test: p-value=0.10934;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st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 xml:space="preserve"> - standard deviation, W - WES - whole-exome sequencing data from dead patients, N - 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Non-Finnish European population from the </w:t>
      </w:r>
      <w:proofErr w:type="spellStart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>gnomAD</w:t>
      </w:r>
      <w:proofErr w:type="spellEnd"/>
      <w:r w:rsidRPr="001A5A50">
        <w:rPr>
          <w:rFonts w:ascii="Times New Roman" w:eastAsia="Times New Roman" w:hAnsi="Times New Roman" w:cs="Times New Roman"/>
          <w:bCs/>
          <w:sz w:val="20"/>
          <w:szCs w:val="20"/>
        </w:rPr>
        <w:t xml:space="preserve"> database</w:t>
      </w:r>
      <w:r w:rsidRPr="001A5A50">
        <w:rPr>
          <w:rFonts w:ascii="Times New Roman" w:eastAsia="Times New Roman" w:hAnsi="Times New Roman" w:cs="Times New Roman"/>
          <w:bCs/>
          <w:sz w:val="20"/>
          <w:szCs w:val="20"/>
          <w:highlight w:val="white"/>
        </w:rPr>
        <w:t>.</w:t>
      </w:r>
    </w:p>
    <w:p w14:paraId="54920405" w14:textId="77777777" w:rsidR="00D33E8C" w:rsidRDefault="00D33E8C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p w14:paraId="00B11B85" w14:textId="77777777" w:rsidR="00D33E8C" w:rsidRDefault="00D33E8C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sectPr w:rsidR="00D33E8C">
      <w:footerReference w:type="default" r:id="rId25"/>
      <w:pgSz w:w="12240" w:h="15840"/>
      <w:pgMar w:top="1440" w:right="1440" w:bottom="1440" w:left="1800" w:header="720" w:footer="720" w:gutter="0"/>
      <w:pgNumType w:start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25036" w14:textId="77777777" w:rsidR="00387AF9" w:rsidRDefault="00387AF9">
      <w:pPr>
        <w:spacing w:before="0" w:after="0" w:line="240" w:lineRule="auto"/>
      </w:pPr>
      <w:r>
        <w:separator/>
      </w:r>
    </w:p>
  </w:endnote>
  <w:endnote w:type="continuationSeparator" w:id="0">
    <w:p w14:paraId="505CB309" w14:textId="77777777" w:rsidR="00387AF9" w:rsidRDefault="00387AF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FD9F7" w14:textId="36F3C004" w:rsidR="00D33E8C" w:rsidRDefault="00D33E8C">
    <w:pPr>
      <w:jc w:val="right"/>
      <w:rPr>
        <w:rFonts w:ascii="Times New Roman" w:eastAsia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53264" w14:textId="77777777" w:rsidR="00387AF9" w:rsidRDefault="00387AF9">
      <w:pPr>
        <w:spacing w:before="0" w:after="0" w:line="240" w:lineRule="auto"/>
      </w:pPr>
      <w:r>
        <w:separator/>
      </w:r>
    </w:p>
  </w:footnote>
  <w:footnote w:type="continuationSeparator" w:id="0">
    <w:p w14:paraId="3265638E" w14:textId="77777777" w:rsidR="00387AF9" w:rsidRDefault="00387AF9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E8C"/>
    <w:rsid w:val="001A5A50"/>
    <w:rsid w:val="00387AF9"/>
    <w:rsid w:val="00AA5D84"/>
    <w:rsid w:val="00D33E8C"/>
    <w:rsid w:val="00D74CD3"/>
    <w:rsid w:val="00E3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9C927"/>
  <w15:docId w15:val="{7A6FDA32-E465-49CF-B36A-9CB975666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sk-SK" w:bidi="ar-SA"/>
      </w:rPr>
    </w:rPrDefault>
    <w:pPrDefault>
      <w:pPr>
        <w:spacing w:before="240" w:after="24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0"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0" w:after="320"/>
    </w:pPr>
    <w:rPr>
      <w:color w:val="666666"/>
      <w:sz w:val="30"/>
      <w:szCs w:val="30"/>
    </w:rPr>
  </w:style>
  <w:style w:type="paragraph" w:styleId="Hlavika">
    <w:name w:val="header"/>
    <w:basedOn w:val="Normlny"/>
    <w:link w:val="HlavikaChar"/>
    <w:uiPriority w:val="99"/>
    <w:unhideWhenUsed/>
    <w:rsid w:val="001A5A5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A5A50"/>
  </w:style>
  <w:style w:type="paragraph" w:styleId="Pta">
    <w:name w:val="footer"/>
    <w:basedOn w:val="Normlny"/>
    <w:link w:val="PtaChar"/>
    <w:uiPriority w:val="99"/>
    <w:unhideWhenUsed/>
    <w:rsid w:val="001A5A5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A5A50"/>
  </w:style>
  <w:style w:type="paragraph" w:styleId="Normlnywebov">
    <w:name w:val="Normal (Web)"/>
    <w:basedOn w:val="Normlny"/>
    <w:uiPriority w:val="99"/>
    <w:semiHidden/>
    <w:unhideWhenUsed/>
    <w:rsid w:val="00AA5D8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semiHidden/>
    <w:unhideWhenUsed/>
    <w:rsid w:val="00AA5D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pile.com/c/e9Szc9/xIQl" TargetMode="External"/><Relationship Id="rId13" Type="http://schemas.openxmlformats.org/officeDocument/2006/relationships/hyperlink" Target="https://paperpile.com/c/e9Szc9/QzPO" TargetMode="External"/><Relationship Id="rId18" Type="http://schemas.openxmlformats.org/officeDocument/2006/relationships/hyperlink" Target="https://paperpile.com/c/e9Szc9/ojV7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paperpile.com/c/e9Szc9/PFxe" TargetMode="External"/><Relationship Id="rId7" Type="http://schemas.openxmlformats.org/officeDocument/2006/relationships/hyperlink" Target="https://paperpile.com/c/e9Szc9/ynWt" TargetMode="External"/><Relationship Id="rId12" Type="http://schemas.openxmlformats.org/officeDocument/2006/relationships/hyperlink" Target="https://paperpile.com/c/e9Szc9/oDqx" TargetMode="External"/><Relationship Id="rId17" Type="http://schemas.openxmlformats.org/officeDocument/2006/relationships/hyperlink" Target="https://paperpile.com/c/e9Szc9/XFVN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paperpile.com/c/e9Szc9/PFxe" TargetMode="External"/><Relationship Id="rId20" Type="http://schemas.openxmlformats.org/officeDocument/2006/relationships/hyperlink" Target="https://paperpile.com/c/e9Szc9/6JV9" TargetMode="External"/><Relationship Id="rId1" Type="http://schemas.openxmlformats.org/officeDocument/2006/relationships/styles" Target="styles.xml"/><Relationship Id="rId6" Type="http://schemas.openxmlformats.org/officeDocument/2006/relationships/hyperlink" Target="https://paperpile.com/c/e9Szc9/O5KX" TargetMode="External"/><Relationship Id="rId11" Type="http://schemas.openxmlformats.org/officeDocument/2006/relationships/hyperlink" Target="https://paperpile.com/c/e9Szc9/9TL8" TargetMode="External"/><Relationship Id="rId24" Type="http://schemas.openxmlformats.org/officeDocument/2006/relationships/image" Target="media/image2.jpg"/><Relationship Id="rId5" Type="http://schemas.openxmlformats.org/officeDocument/2006/relationships/endnotes" Target="endnotes.xml"/><Relationship Id="rId15" Type="http://schemas.openxmlformats.org/officeDocument/2006/relationships/hyperlink" Target="https://paperpile.com/c/e9Szc9/OgQW" TargetMode="External"/><Relationship Id="rId23" Type="http://schemas.openxmlformats.org/officeDocument/2006/relationships/hyperlink" Target="https://paperpile.com/c/e9Szc9/ojV7" TargetMode="External"/><Relationship Id="rId10" Type="http://schemas.openxmlformats.org/officeDocument/2006/relationships/hyperlink" Target="https://paperpile.com/c/e9Szc9/EDbi" TargetMode="External"/><Relationship Id="rId19" Type="http://schemas.openxmlformats.org/officeDocument/2006/relationships/image" Target="media/image1.jpg"/><Relationship Id="rId4" Type="http://schemas.openxmlformats.org/officeDocument/2006/relationships/footnotes" Target="footnotes.xml"/><Relationship Id="rId9" Type="http://schemas.openxmlformats.org/officeDocument/2006/relationships/hyperlink" Target="https://paperpile.com/c/e9Szc9/JWMN" TargetMode="External"/><Relationship Id="rId14" Type="http://schemas.openxmlformats.org/officeDocument/2006/relationships/hyperlink" Target="https://paperpile.com/c/e9Szc9/fWfl" TargetMode="External"/><Relationship Id="rId22" Type="http://schemas.openxmlformats.org/officeDocument/2006/relationships/hyperlink" Target="https://paperpile.com/c/e9Szc9/XFVN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917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Forgáčová</dc:creator>
  <cp:lastModifiedBy>Forgáčová Natália</cp:lastModifiedBy>
  <cp:revision>3</cp:revision>
  <dcterms:created xsi:type="dcterms:W3CDTF">2022-02-28T06:19:00Z</dcterms:created>
  <dcterms:modified xsi:type="dcterms:W3CDTF">2022-02-28T07:27:00Z</dcterms:modified>
</cp:coreProperties>
</file>