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CF3BC" w14:textId="77777777" w:rsidR="00997045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sz w:val="24"/>
          <w:szCs w:val="24"/>
        </w:rPr>
        <w:t>Additional File 1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23F207B" w14:textId="77777777" w:rsidR="00997045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sz w:val="24"/>
          <w:szCs w:val="24"/>
        </w:rPr>
        <w:t>File format:</w:t>
      </w:r>
      <w:r w:rsidRPr="00567E85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.docx</w:t>
      </w:r>
    </w:p>
    <w:p w14:paraId="1ACDD678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sz w:val="24"/>
          <w:szCs w:val="24"/>
        </w:rPr>
        <w:t>Title: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 Contraindication for prone positioning</w:t>
      </w:r>
    </w:p>
    <w:p w14:paraId="65A96D84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539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Description of data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14:paraId="2FDB5C70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a. Intracranial pressure &gt; 30 mm Hg or cerebral perfusion pressure &lt; 60 mmHg </w:t>
      </w:r>
    </w:p>
    <w:p w14:paraId="0D75F55B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b. Massive haemoptysis requiring an immediate surgical or interventional radiology procedure </w:t>
      </w:r>
    </w:p>
    <w:p w14:paraId="01524E2C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c. Tracheal surgery or sternotomy during the previous 15 days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D8DA49B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d. Serious facial trauma or facial surgery during the previous 15 days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DF0B81C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e. Deep venous thrombosis treated for less than 2 days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6D3DB65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f. Cardiac pacemaker inserted in the last 2 days 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89487A3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g. Unstable spine, femur, or pelvic fractures 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52438CD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h. Mean arterial pressure lower than 65 mm Hg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9A40057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i. Pregnant women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3ADEAB6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j. Single anterior chest tube with air leaks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212318B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14:paraId="2F036AC7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sz w:val="24"/>
          <w:szCs w:val="24"/>
        </w:rPr>
        <w:t>Additional File 2</w:t>
      </w:r>
    </w:p>
    <w:p w14:paraId="3124207F" w14:textId="77777777" w:rsidR="00997045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111D23">
        <w:rPr>
          <w:rFonts w:ascii="Times New Roman" w:eastAsia="Times New Roman" w:hAnsi="Times New Roman" w:cs="Times New Roman"/>
          <w:b/>
          <w:sz w:val="24"/>
          <w:szCs w:val="24"/>
        </w:rPr>
        <w:t>File format:</w:t>
      </w:r>
      <w:r w:rsidRPr="00567E85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.docx</w:t>
      </w:r>
    </w:p>
    <w:p w14:paraId="51FF778F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sz w:val="24"/>
          <w:szCs w:val="24"/>
        </w:rPr>
        <w:t>Title: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 Drug administration strategy in the study protocol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09A9778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539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Description of data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14:paraId="55B1AD5C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Medications for coronavirus disease 2019 (COVID-19) pneumonia were as follows: 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C54894D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(ⅰ) Immune-based agent: We administered dexamethasone, dose was 0.15 mg/kg, and the duration of administration was from 7 days to 10 days [23].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2241182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(ii) Antiviral agent: Remdesivir was administered at a dose of 200 mg on the first day and 100 mg thereafter; the duration of administration was from 7 days to 10 days [24].</w:t>
      </w:r>
      <w:r w:rsidRPr="00436B28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CC08D74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 xml:space="preserve">(ⅲ) Thromboprophylaxis agent: We administered subcutaneous low-molecular-weight heparin 10,000 units until the patients could move automatically [25]. </w:t>
      </w:r>
    </w:p>
    <w:p w14:paraId="31FF8444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In addition, as a preventative antibiotic for ventilator-associated pneumonia (VAP), we chose tazobactam-piperacillin based on previous reports regarding the frequency of VAP occurrence due to the causative bacteria and used it until the patient was extubated [12].</w:t>
      </w:r>
    </w:p>
    <w:p w14:paraId="3281F88D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3F28F684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Additional File 3</w:t>
      </w:r>
    </w:p>
    <w:p w14:paraId="2185EFC2" w14:textId="77777777" w:rsidR="00997045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Title:</w:t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Multiple linear regression analysis of duration of ventilation</w:t>
      </w:r>
    </w:p>
    <w:p w14:paraId="2A4BBC18" w14:textId="77777777" w:rsidR="00997045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1D23">
        <w:rPr>
          <w:rFonts w:ascii="Times New Roman" w:eastAsia="Times New Roman" w:hAnsi="Times New Roman" w:cs="Times New Roman"/>
          <w:b/>
          <w:sz w:val="24"/>
          <w:szCs w:val="24"/>
        </w:rPr>
        <w:t>File format:</w:t>
      </w:r>
      <w:r w:rsidRPr="00567E85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.docx</w:t>
      </w:r>
    </w:p>
    <w:p w14:paraId="367BBDA9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11D2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Description of data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14:paraId="4427C72C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050D">
        <w:rPr>
          <w:rFonts w:ascii="Times New Roman" w:hAnsi="Times New Roman" w:cs="Times New Roman"/>
          <w:noProof/>
          <w:sz w:val="24"/>
          <w:szCs w:val="24"/>
        </w:rPr>
        <w:object w:dxaOrig="9756" w:dyaOrig="2324" w14:anchorId="3464BD4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18.2pt;height:100.8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07569373" r:id="rId5"/>
        </w:object>
      </w:r>
    </w:p>
    <w:p w14:paraId="4510C777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lastRenderedPageBreak/>
        <w:t>Definition of abbreviations</w:t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>: SOFA=Sequential Organ Failure Assessment</w:t>
      </w:r>
    </w:p>
    <w:p w14:paraId="2FC0E9F6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>The multi variable analysis was conducted with age, sex and SOFA: these are considered a risk factor for severe COVID-19 pneumonia. The duration of ventilation was log-transformed before the multivariate analysis. Pre-introduction group included 17 and post-introduction group included 50 patients.</w:t>
      </w:r>
    </w:p>
    <w:p w14:paraId="16DC5205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D434084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Additional File 4 </w:t>
      </w:r>
    </w:p>
    <w:p w14:paraId="380ED25C" w14:textId="77777777" w:rsidR="00997045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5391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Title: </w:t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>Multiple linear regression analysis of length of ICU stay</w:t>
      </w:r>
    </w:p>
    <w:p w14:paraId="2BA8D510" w14:textId="77777777" w:rsidR="00997045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1D23">
        <w:rPr>
          <w:rFonts w:ascii="Times New Roman" w:eastAsia="Times New Roman" w:hAnsi="Times New Roman" w:cs="Times New Roman"/>
          <w:b/>
          <w:sz w:val="24"/>
          <w:szCs w:val="24"/>
        </w:rPr>
        <w:t>File format:</w:t>
      </w:r>
      <w:r w:rsidRPr="00567E85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.docx</w:t>
      </w:r>
    </w:p>
    <w:p w14:paraId="07027ECA" w14:textId="77777777" w:rsidR="00997045" w:rsidRPr="00E53919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11D2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Description of data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14:paraId="05C6B2CD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050D">
        <w:rPr>
          <w:rFonts w:ascii="Times New Roman" w:hAnsi="Times New Roman" w:cs="Times New Roman"/>
          <w:noProof/>
          <w:sz w:val="24"/>
          <w:szCs w:val="24"/>
        </w:rPr>
        <w:object w:dxaOrig="9841" w:dyaOrig="2238" w14:anchorId="17BF228B">
          <v:shape id="_x0000_i1026" type="#_x0000_t75" alt="" style="width:417pt;height:92.4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707569374" r:id="rId7"/>
        </w:object>
      </w:r>
    </w:p>
    <w:p w14:paraId="32C6046B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sz w:val="24"/>
          <w:szCs w:val="24"/>
        </w:rPr>
        <w:t>Definition of abbreviations</w:t>
      </w: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>: SOFA=Sequential Organ Failure Assessment</w:t>
      </w:r>
    </w:p>
    <w:p w14:paraId="71A43B35" w14:textId="77777777" w:rsidR="00997045" w:rsidRPr="00436B28" w:rsidRDefault="00997045" w:rsidP="00997045">
      <w:pP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B28">
        <w:rPr>
          <w:rFonts w:ascii="Times New Roman" w:eastAsia="Times New Roman" w:hAnsi="Times New Roman" w:cs="Times New Roman"/>
          <w:color w:val="000000"/>
          <w:sz w:val="24"/>
          <w:szCs w:val="24"/>
        </w:rPr>
        <w:t>The multi variable analysis was conducted with age, sex and SOFA: these are considered a risk factor for severe COVID-19 pneumonia. The length of ICU stay was log-transformed before the multivariate analysis. Pre-introduction group included 18 and post-introduction group included 50 patients.</w:t>
      </w:r>
    </w:p>
    <w:p w14:paraId="44D40C11" w14:textId="77777777" w:rsidR="00256048" w:rsidRDefault="00256048"/>
    <w:sectPr w:rsidR="00256048" w:rsidSect="00875993">
      <w:footerReference w:type="default" r:id="rId8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06540" w14:textId="77777777" w:rsidR="007E04B9" w:rsidRDefault="00997045">
    <w:pPr>
      <w:pStyle w:val="Footer"/>
      <w:jc w:val="center"/>
      <w:rPr>
        <w:rFonts w:ascii="Times New Roman" w:eastAsia="Times New Roman" w:hAnsi="Times New Roman" w:cs="Times New Roman"/>
        <w:sz w:val="24"/>
      </w:rPr>
    </w:pPr>
    <w:r>
      <w:rPr>
        <w:rFonts w:ascii="Times New Roman" w:hAnsi="Times New Roman" w:cs="Times New Roman"/>
        <w:sz w:val="24"/>
        <w:szCs w:val="24"/>
        <w:lang w:val="en-GB"/>
      </w:rPr>
      <w:fldChar w:fldCharType="begin"/>
    </w:r>
    <w:r>
      <w:rPr>
        <w:rFonts w:ascii="Times New Roman" w:hAnsi="Times New Roman" w:cs="Times New Roman"/>
        <w:sz w:val="24"/>
        <w:szCs w:val="24"/>
        <w:lang w:val="en-GB"/>
      </w:rPr>
      <w:instrText xml:space="preserve"> PAGE   \* MERGEFORMAT </w:instrText>
    </w:r>
    <w:r>
      <w:rPr>
        <w:rFonts w:ascii="Times New Roman" w:hAnsi="Times New Roman" w:cs="Times New Roman"/>
        <w:sz w:val="24"/>
        <w:szCs w:val="24"/>
        <w:lang w:val="en-GB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</w:p>
  <w:p w14:paraId="0CB931FA" w14:textId="77777777" w:rsidR="007E04B9" w:rsidRDefault="0099704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045"/>
    <w:rsid w:val="00256048"/>
    <w:rsid w:val="0099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2794D"/>
  <w15:chartTrackingRefBased/>
  <w15:docId w15:val="{69D69AF0-61AF-467B-8DC3-F9753E18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04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99704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rsid w:val="00997045"/>
    <w:rPr>
      <w:rFonts w:eastAsiaTheme="minorEastAsia"/>
      <w:kern w:val="2"/>
      <w:sz w:val="21"/>
      <w:lang w:val="" w:eastAsia="ja-JP"/>
    </w:rPr>
  </w:style>
  <w:style w:type="character" w:styleId="LineNumber">
    <w:name w:val="line number"/>
    <w:basedOn w:val="DefaultParagraphFont"/>
    <w:uiPriority w:val="99"/>
    <w:semiHidden/>
    <w:unhideWhenUsed/>
    <w:rsid w:val="00997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Excel_Worksheet.xlsx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2022-02-28T21:03:00Z</dcterms:created>
  <dcterms:modified xsi:type="dcterms:W3CDTF">2022-02-28T21:03:00Z</dcterms:modified>
</cp:coreProperties>
</file>