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S2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  A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</w:rPr>
        <w:t xml:space="preserve">nalysis of clinical stage, pathological type and treatment </w:t>
      </w:r>
      <w:r>
        <w:rPr>
          <w:rFonts w:hint="default" w:ascii="Times New Roman" w:hAnsi="Times New Roman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  <w:lang w:val="en-US" w:eastAsia="zh-CN"/>
        </w:rPr>
        <w:t>protocol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</w:rPr>
        <w:t xml:space="preserve"> of</w:t>
      </w:r>
      <w:r>
        <w:rPr>
          <w:rFonts w:hint="default" w:ascii="Times New Roman" w:hAnsi="Times New Roman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  <w:lang w:val="en-US" w:eastAsia="zh-CN"/>
        </w:rPr>
        <w:t xml:space="preserve"> D2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</w:rPr>
        <w:t>group on impaired daily living ability and cognitive function</w:t>
      </w:r>
    </w:p>
    <w:tbl>
      <w:tblPr>
        <w:tblStyle w:val="2"/>
        <w:tblpPr w:leftFromText="180" w:rightFromText="180" w:vertAnchor="text" w:horzAnchor="page" w:tblpX="756" w:tblpY="186"/>
        <w:tblOverlap w:val="never"/>
        <w:tblW w:w="10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73"/>
        <w:gridCol w:w="993"/>
        <w:gridCol w:w="720"/>
        <w:gridCol w:w="1309"/>
        <w:gridCol w:w="1047"/>
        <w:gridCol w:w="713"/>
        <w:gridCol w:w="1098"/>
        <w:gridCol w:w="1374"/>
        <w:gridCol w:w="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 xml:space="preserve">Cognitive assessment </w:t>
            </w:r>
          </w:p>
        </w:tc>
        <w:tc>
          <w:tcPr>
            <w:tcW w:w="24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Pathological type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P-value</w:t>
            </w:r>
          </w:p>
        </w:tc>
        <w:tc>
          <w:tcPr>
            <w:tcW w:w="235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Clinical classification</w:t>
            </w:r>
          </w:p>
        </w:tc>
        <w:tc>
          <w:tcPr>
            <w:tcW w:w="7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P-value</w:t>
            </w:r>
          </w:p>
        </w:tc>
        <w:tc>
          <w:tcPr>
            <w:tcW w:w="24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tbl>
            <w:tblPr>
              <w:tblStyle w:val="2"/>
              <w:tblW w:w="2437" w:type="dxa"/>
              <w:tblInd w:w="-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8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8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2437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Style w:val="4"/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iCs w:val="0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Style w:val="4"/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iCs w:val="0"/>
                      <w:color w:val="000000"/>
                      <w:sz w:val="15"/>
                      <w:szCs w:val="15"/>
                      <w:lang w:val="en-US" w:eastAsia="zh-CN" w:bidi="ar"/>
                    </w:rPr>
                    <w:t>Treatment protocol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SCLC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NSCLC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III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IV</w:t>
            </w:r>
          </w:p>
        </w:tc>
        <w:tc>
          <w:tcPr>
            <w:tcW w:w="7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chemotherapy</w:t>
            </w:r>
          </w:p>
        </w:tc>
        <w:tc>
          <w:tcPr>
            <w:tcW w:w="137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chemoradiotherapy</w:t>
            </w:r>
          </w:p>
        </w:tc>
        <w:tc>
          <w:tcPr>
            <w:tcW w:w="7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6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ADL (scores)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16.53±5.33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18.77±2.83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0.17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17.6±2.59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19.5±2.88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0.79</w:t>
            </w:r>
          </w:p>
        </w:tc>
        <w:tc>
          <w:tcPr>
            <w:tcW w:w="109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18.00±3.61</w:t>
            </w:r>
          </w:p>
        </w:tc>
        <w:tc>
          <w:tcPr>
            <w:tcW w:w="137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18.38±2.73</w:t>
            </w:r>
          </w:p>
        </w:tc>
        <w:tc>
          <w:tcPr>
            <w:tcW w:w="70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MoCA (scores)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visual space and executive ability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0.67±0.58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2 (1,3.5) #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1.15±1.18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2.17±1.60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0.33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2.00±1.73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1 (1,2.5) #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 w:eastAsia="zh-CN" w:bidi="ar"/>
              </w:rPr>
              <w:t>0.83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rPr>
          <w:sz w:val="20"/>
          <w:szCs w:val="20"/>
        </w:rPr>
      </w:pPr>
      <w:bookmarkStart w:id="0" w:name="_GoBack"/>
      <w:r>
        <w:rPr>
          <w:rFonts w:hint="default" w:ascii="Times New Roman" w:hAnsi="Times New Roman" w:cs="Times New Roman"/>
          <w:b w:val="0"/>
          <w:i w:val="0"/>
          <w:caps w:val="0"/>
          <w:color w:val="2E3033"/>
          <w:spacing w:val="0"/>
          <w:sz w:val="20"/>
          <w:szCs w:val="20"/>
          <w:shd w:val="clear" w:color="auto" w:fill="FFFFFF"/>
          <w:vertAlign w:val="superscript"/>
          <w:lang w:val="en-US" w:eastAsia="zh-CN"/>
        </w:rPr>
        <w:t xml:space="preserve"># </w:t>
      </w:r>
      <w:r>
        <w:rPr>
          <w:rFonts w:hint="default" w:ascii="Times New Roman" w:hAnsi="Times New Roman" w:cs="Times New Roman"/>
          <w:sz w:val="20"/>
          <w:szCs w:val="20"/>
          <w:vertAlign w:val="baseline"/>
          <w:lang w:val="en-US" w:eastAsia="zh-CN"/>
        </w:rPr>
        <w:t>non-normal data are represented by Mean (P25%, 75%).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F2DE1"/>
    <w:rsid w:val="529F2DE1"/>
    <w:rsid w:val="592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MingLiU" w:hAnsi="MingLiU" w:eastAsia="MingLiU" w:cs="MingLiU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2022-02-16T10:09:00Z</dcterms:created>
  <dc:creator>话语权。</dc:creator>
  <cp:lastModifiedBy>话语权。</cp:lastModifiedBy>
  <dcterms:modified xsi:type="dcterms:W3CDTF">2022-02-27T14:18:54Z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E2F01402EB294B379D790908BD6B6255</vt:lpwstr>
  </property>
</Properties>
</file>