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BF9E84" w14:textId="77777777" w:rsidR="00677B19" w:rsidRDefault="00077532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 w:hint="eastAsia"/>
          <w:b/>
          <w:bCs/>
          <w:noProof/>
          <w:sz w:val="24"/>
          <w:lang w:bidi="ar"/>
        </w:rPr>
        <w:drawing>
          <wp:inline distT="0" distB="0" distL="114300" distR="114300" wp14:anchorId="04629AF1" wp14:editId="55DED203">
            <wp:extent cx="5269230" cy="3512820"/>
            <wp:effectExtent l="0" t="0" r="7620" b="11430"/>
            <wp:docPr id="2" name="图片 2" descr="Supplemental 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l Figure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0E5B4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47E8E343" w14:textId="77777777" w:rsidR="00677B19" w:rsidRDefault="00677B19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4C635602" w14:textId="77777777" w:rsidR="00677B19" w:rsidRDefault="00077532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sz w:val="24"/>
          <w:lang w:bidi="ar"/>
        </w:rPr>
        <w:t>Supplemental Figure 1. Isolation and characterization of human placental mesenchymal stem cells (</w:t>
      </w:r>
      <w:proofErr w:type="spellStart"/>
      <w:r>
        <w:rPr>
          <w:rFonts w:ascii="Times New Roman" w:eastAsia="宋体" w:hAnsi="Times New Roman" w:cs="Times New Roman"/>
          <w:b/>
          <w:bCs/>
          <w:sz w:val="24"/>
          <w:lang w:bidi="ar"/>
        </w:rPr>
        <w:t>hPMSCs</w:t>
      </w:r>
      <w:proofErr w:type="spellEnd"/>
      <w:r>
        <w:rPr>
          <w:rFonts w:ascii="Times New Roman" w:eastAsia="宋体" w:hAnsi="Times New Roman" w:cs="Times New Roman"/>
          <w:b/>
          <w:bCs/>
          <w:sz w:val="24"/>
          <w:lang w:bidi="ar"/>
        </w:rPr>
        <w:t>)</w:t>
      </w:r>
      <w:r>
        <w:rPr>
          <w:rFonts w:ascii="Times New Roman" w:hAnsi="Times New Roman" w:cs="Times New Roman"/>
          <w:b/>
          <w:bCs/>
          <w:sz w:val="24"/>
          <w:lang w:bidi="ar"/>
        </w:rPr>
        <w:t xml:space="preserve"> </w:t>
      </w:r>
    </w:p>
    <w:p w14:paraId="19E76E4F" w14:textId="77777777" w:rsidR="00677B19" w:rsidRDefault="00077532">
      <w:pPr>
        <w:spacing w:line="480" w:lineRule="auto"/>
        <w:jc w:val="left"/>
        <w:rPr>
          <w:rFonts w:ascii="Times New Roman" w:eastAsia="宋体" w:hAnsi="Times New Roman" w:cs="Times New Roman"/>
          <w:sz w:val="24"/>
          <w:lang w:bidi="ar"/>
        </w:rPr>
      </w:pPr>
      <w:r>
        <w:rPr>
          <w:rFonts w:ascii="Times New Roman" w:eastAsia="宋体" w:hAnsi="Times New Roman" w:cs="Times New Roman"/>
          <w:sz w:val="24"/>
          <w:lang w:bidi="ar"/>
        </w:rPr>
        <w:t xml:space="preserve">A, Image of primary </w:t>
      </w:r>
      <w:proofErr w:type="spellStart"/>
      <w:r>
        <w:rPr>
          <w:rFonts w:ascii="Times New Roman" w:eastAsia="宋体" w:hAnsi="Times New Roman" w:cs="Times New Roman"/>
          <w:sz w:val="24"/>
          <w:lang w:bidi="ar"/>
        </w:rPr>
        <w:t>hPMSCs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, passage (P)5 </w:t>
      </w:r>
      <w:proofErr w:type="spellStart"/>
      <w:r>
        <w:rPr>
          <w:rFonts w:ascii="Times New Roman" w:eastAsia="宋体" w:hAnsi="Times New Roman" w:cs="Times New Roman"/>
          <w:sz w:val="24"/>
          <w:lang w:bidi="ar"/>
        </w:rPr>
        <w:t>hPMSCs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, and passage 10 </w:t>
      </w:r>
      <w:proofErr w:type="spellStart"/>
      <w:r>
        <w:rPr>
          <w:rFonts w:ascii="Times New Roman" w:eastAsia="宋体" w:hAnsi="Times New Roman" w:cs="Times New Roman"/>
          <w:sz w:val="24"/>
          <w:lang w:bidi="ar"/>
        </w:rPr>
        <w:t>hPMSCs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. The cells showed homogenous fibroblastic morphology. B, Expression of cell surface markers on </w:t>
      </w:r>
      <w:proofErr w:type="spellStart"/>
      <w:r>
        <w:rPr>
          <w:rFonts w:ascii="Times New Roman" w:eastAsia="宋体" w:hAnsi="Times New Roman" w:cs="Times New Roman"/>
          <w:sz w:val="24"/>
          <w:lang w:bidi="ar"/>
        </w:rPr>
        <w:t>hPMSCs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. </w:t>
      </w:r>
      <w:proofErr w:type="spellStart"/>
      <w:r>
        <w:rPr>
          <w:rFonts w:ascii="Times New Roman" w:eastAsia="宋体" w:hAnsi="Times New Roman" w:cs="Times New Roman"/>
          <w:sz w:val="24"/>
          <w:lang w:bidi="ar"/>
        </w:rPr>
        <w:t>hPMSCs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 possessed the surface marker profile typical for mesenchymal stem cells, an</w:t>
      </w:r>
      <w:r>
        <w:rPr>
          <w:rFonts w:ascii="Times New Roman" w:eastAsia="宋体" w:hAnsi="Times New Roman" w:cs="Times New Roman"/>
          <w:sz w:val="24"/>
          <w:lang w:bidi="ar"/>
        </w:rPr>
        <w:t xml:space="preserve">d were positive for the mesenchymal markers CD73, CD90, CD166 and CD105, and negative for the hematopoietic and endothelial markers CD45, CD34, CD11b, and showed almost no expression of HLA-DR. C, Multiple differentiation potential of </w:t>
      </w:r>
      <w:proofErr w:type="spellStart"/>
      <w:r>
        <w:rPr>
          <w:rFonts w:ascii="Times New Roman" w:eastAsia="宋体" w:hAnsi="Times New Roman" w:cs="Times New Roman"/>
          <w:sz w:val="24"/>
          <w:lang w:bidi="ar"/>
        </w:rPr>
        <w:t>hPMSCs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>. Under specifi</w:t>
      </w:r>
      <w:r>
        <w:rPr>
          <w:rFonts w:ascii="Times New Roman" w:eastAsia="宋体" w:hAnsi="Times New Roman" w:cs="Times New Roman"/>
          <w:sz w:val="24"/>
          <w:lang w:bidi="ar"/>
        </w:rPr>
        <w:t xml:space="preserve">c induction conditions, they could differentiate into adipose cells, osteocytes and chondrocytes. Scale bar: 50μm.   </w:t>
      </w:r>
    </w:p>
    <w:p w14:paraId="5E7F8F89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5EB25582" w14:textId="77777777" w:rsidR="00677B19" w:rsidRDefault="00077532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 w:hint="eastAsia"/>
          <w:b/>
          <w:bCs/>
          <w:noProof/>
          <w:sz w:val="24"/>
          <w:lang w:bidi="ar"/>
        </w:rPr>
        <w:lastRenderedPageBreak/>
        <w:drawing>
          <wp:inline distT="0" distB="0" distL="114300" distR="114300" wp14:anchorId="602B9B59" wp14:editId="03F39282">
            <wp:extent cx="5086350" cy="1861185"/>
            <wp:effectExtent l="0" t="0" r="0" b="5715"/>
            <wp:docPr id="5" name="图片 5" descr="Supplemental 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l Figure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186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734CA" w14:textId="77777777" w:rsidR="00677B19" w:rsidRDefault="00077532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Supplemental Figure 2. </w:t>
      </w:r>
      <w:r>
        <w:rPr>
          <w:rFonts w:ascii="Times New Roman" w:hAnsi="Times New Roman" w:cs="Times New Roman"/>
          <w:b/>
          <w:bCs/>
          <w:sz w:val="24"/>
          <w:lang w:bidi="ar"/>
        </w:rPr>
        <w:t xml:space="preserve">Experimental conditions for the activation of HSCs by TGF-β1 </w:t>
      </w:r>
    </w:p>
    <w:p w14:paraId="30011E0C" w14:textId="77777777" w:rsidR="00677B19" w:rsidRDefault="00077532">
      <w:pPr>
        <w:spacing w:line="480" w:lineRule="auto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lang w:bidi="ar"/>
        </w:rPr>
        <w:t xml:space="preserve">Representative western blot of α-SMA and </w:t>
      </w:r>
      <w:r>
        <w:rPr>
          <w:rFonts w:ascii="Times New Roman" w:eastAsia="宋体" w:hAnsi="Times New Roman" w:cs="Times New Roman" w:hint="eastAsia"/>
          <w:sz w:val="24"/>
          <w:lang w:bidi="ar"/>
        </w:rPr>
        <w:t>GAPDH</w:t>
      </w:r>
      <w:r>
        <w:rPr>
          <w:rFonts w:ascii="Times New Roman" w:eastAsia="宋体" w:hAnsi="Times New Roman" w:cs="Times New Roman"/>
          <w:sz w:val="24"/>
          <w:lang w:bidi="ar"/>
        </w:rPr>
        <w:t xml:space="preserve"> fro</w:t>
      </w:r>
      <w:r>
        <w:rPr>
          <w:rFonts w:ascii="Times New Roman" w:eastAsia="宋体" w:hAnsi="Times New Roman" w:cs="Times New Roman"/>
          <w:sz w:val="24"/>
          <w:lang w:bidi="ar"/>
        </w:rPr>
        <w:t xml:space="preserve">m </w:t>
      </w:r>
      <w:r>
        <w:rPr>
          <w:rFonts w:ascii="Times New Roman" w:eastAsia="宋体" w:hAnsi="Times New Roman" w:cs="Times New Roman" w:hint="eastAsia"/>
          <w:sz w:val="24"/>
          <w:lang w:bidi="ar"/>
        </w:rPr>
        <w:t>HSC</w:t>
      </w:r>
      <w:r>
        <w:rPr>
          <w:rFonts w:ascii="Times New Roman" w:eastAsia="宋体" w:hAnsi="Times New Roman" w:cs="Times New Roman"/>
          <w:sz w:val="24"/>
          <w:lang w:bidi="ar"/>
        </w:rPr>
        <w:t>s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at </w:t>
      </w:r>
      <w:r>
        <w:rPr>
          <w:rFonts w:ascii="Times New Roman" w:eastAsia="宋体" w:hAnsi="Times New Roman" w:cs="Times New Roman" w:hint="eastAsia"/>
          <w:bCs/>
          <w:color w:val="000000"/>
          <w:sz w:val="24"/>
          <w:szCs w:val="24"/>
        </w:rPr>
        <w:t>different groups.</w:t>
      </w:r>
    </w:p>
    <w:p w14:paraId="35EA8528" w14:textId="77777777" w:rsidR="00677B19" w:rsidRDefault="00077532">
      <w:pPr>
        <w:spacing w:line="480" w:lineRule="auto"/>
        <w:ind w:left="120" w:hangingChars="50" w:hanging="120"/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 w:hint="eastAsia"/>
          <w:sz w:val="24"/>
          <w:lang w:bidi="ar"/>
        </w:rPr>
        <w:t>T</w:t>
      </w:r>
      <w:r>
        <w:rPr>
          <w:rFonts w:ascii="Times New Roman" w:eastAsia="宋体" w:hAnsi="Times New Roman" w:cs="Times New Roman"/>
          <w:sz w:val="24"/>
          <w:lang w:bidi="ar"/>
        </w:rPr>
        <w:t>he four samples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of HSC</w:t>
      </w:r>
      <w:r>
        <w:rPr>
          <w:rFonts w:ascii="Times New Roman" w:eastAsia="宋体" w:hAnsi="Times New Roman" w:cs="Times New Roman"/>
          <w:sz w:val="24"/>
          <w:lang w:bidi="ar"/>
        </w:rPr>
        <w:t xml:space="preserve">s on the left side 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(column 1-4) </w:t>
      </w:r>
      <w:r>
        <w:rPr>
          <w:rFonts w:ascii="Times New Roman" w:eastAsia="宋体" w:hAnsi="Times New Roman" w:cs="Times New Roman"/>
          <w:sz w:val="24"/>
          <w:lang w:bidi="ar"/>
        </w:rPr>
        <w:t xml:space="preserve">were from starved treatment group, cells were 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pretreated with </w:t>
      </w:r>
      <w:r>
        <w:rPr>
          <w:rFonts w:ascii="Times New Roman" w:eastAsia="宋体" w:hAnsi="Times New Roman" w:cs="Times New Roman"/>
          <w:sz w:val="24"/>
          <w:lang w:bidi="ar"/>
        </w:rPr>
        <w:t>the starvation medium (DMEM containing 0.2% FBS)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for 24 hours</w:t>
      </w:r>
      <w:r>
        <w:rPr>
          <w:rFonts w:ascii="Times New Roman" w:eastAsia="宋体" w:hAnsi="Times New Roman" w:cs="Times New Roman"/>
          <w:sz w:val="24"/>
          <w:lang w:bidi="ar"/>
        </w:rPr>
        <w:t xml:space="preserve"> and 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then </w:t>
      </w:r>
      <w:r>
        <w:rPr>
          <w:rFonts w:ascii="Times New Roman" w:eastAsia="宋体" w:hAnsi="Times New Roman" w:cs="Times New Roman"/>
          <w:sz w:val="24"/>
          <w:lang w:bidi="ar"/>
        </w:rPr>
        <w:t>cultured in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sz w:val="24"/>
          <w:lang w:bidi="ar"/>
        </w:rPr>
        <w:t xml:space="preserve">human stellate cell </w:t>
      </w:r>
      <w:r>
        <w:rPr>
          <w:rFonts w:ascii="Times New Roman" w:eastAsia="宋体" w:hAnsi="Times New Roman" w:cs="Times New Roman"/>
          <w:sz w:val="24"/>
          <w:lang w:bidi="ar"/>
        </w:rPr>
        <w:t>medium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containing different concentrations of </w:t>
      </w:r>
      <w:r>
        <w:rPr>
          <w:rFonts w:ascii="Times New Roman" w:eastAsia="宋体" w:hAnsi="Times New Roman" w:cs="Times New Roman"/>
          <w:sz w:val="24"/>
          <w:lang w:bidi="ar"/>
        </w:rPr>
        <w:t>TGF-β1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sz w:val="24"/>
          <w:lang w:bidi="ar"/>
        </w:rPr>
        <w:t xml:space="preserve">The four samples </w:t>
      </w:r>
      <w:r>
        <w:rPr>
          <w:rFonts w:ascii="Times New Roman" w:eastAsia="宋体" w:hAnsi="Times New Roman" w:cs="Times New Roman" w:hint="eastAsia"/>
          <w:sz w:val="24"/>
          <w:lang w:bidi="ar"/>
        </w:rPr>
        <w:t>of HSC</w:t>
      </w:r>
      <w:r>
        <w:rPr>
          <w:rFonts w:ascii="Times New Roman" w:eastAsia="宋体" w:hAnsi="Times New Roman" w:cs="Times New Roman"/>
          <w:sz w:val="24"/>
          <w:lang w:bidi="ar"/>
        </w:rPr>
        <w:t xml:space="preserve">s on the right side 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(column 5-8) </w:t>
      </w:r>
      <w:r>
        <w:rPr>
          <w:rFonts w:ascii="Times New Roman" w:eastAsia="宋体" w:hAnsi="Times New Roman" w:cs="Times New Roman"/>
          <w:sz w:val="24"/>
          <w:lang w:bidi="ar"/>
        </w:rPr>
        <w:t>were from the non-starved treatment group, these cells cultured in human stellate cell medium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containing different concentrations of </w:t>
      </w:r>
      <w:r>
        <w:rPr>
          <w:rFonts w:ascii="Times New Roman" w:eastAsia="宋体" w:hAnsi="Times New Roman" w:cs="Times New Roman"/>
          <w:sz w:val="24"/>
          <w:lang w:bidi="ar"/>
        </w:rPr>
        <w:t>TGF-β1</w:t>
      </w:r>
      <w:r>
        <w:rPr>
          <w:rFonts w:ascii="Times New Roman" w:eastAsia="宋体" w:hAnsi="Times New Roman" w:cs="Times New Roman" w:hint="eastAsia"/>
          <w:sz w:val="24"/>
          <w:lang w:bidi="ar"/>
        </w:rPr>
        <w:t>.</w:t>
      </w:r>
    </w:p>
    <w:p w14:paraId="01031E5C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6FB06631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5D4D5D89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7C0A402F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304D4F19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20E04E05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581DEAC9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0EC4FA1D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35BBDCE3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0315CCB5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765ADFDE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174B369F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3B7B3C9E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01D13E7D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5356E0A8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46F55D0F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4DFFD2A1" w14:textId="77777777" w:rsidR="00677B19" w:rsidRDefault="00077532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noProof/>
          <w:sz w:val="24"/>
          <w:lang w:bidi="ar"/>
        </w:rPr>
        <w:lastRenderedPageBreak/>
        <w:drawing>
          <wp:inline distT="0" distB="0" distL="0" distR="0" wp14:anchorId="32482B4B" wp14:editId="15B19A37">
            <wp:extent cx="5098415" cy="3561715"/>
            <wp:effectExtent l="0" t="0" r="6985" b="635"/>
            <wp:docPr id="4" name="图片 4" descr="Supplemental Figure3 - Windows 照片查看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l Figure3 - Windows 照片查看器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7" t="7674" r="16055" b="7743"/>
                    <a:stretch>
                      <a:fillRect/>
                    </a:stretch>
                  </pic:blipFill>
                  <pic:spPr>
                    <a:xfrm>
                      <a:off x="0" y="0"/>
                      <a:ext cx="5127334" cy="35821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03D95" w14:textId="77777777" w:rsidR="00677B19" w:rsidRDefault="00677B19">
      <w:pPr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3D8767D4" w14:textId="77777777" w:rsidR="00677B19" w:rsidRDefault="00077532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Supplemental Figure 3. </w:t>
      </w:r>
      <w:r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The development</w:t>
      </w:r>
      <w:r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 of CCl</w:t>
      </w:r>
      <w:r>
        <w:rPr>
          <w:rFonts w:ascii="Times New Roman" w:eastAsia="宋体" w:hAnsi="Times New Roman" w:cs="Times New Roman"/>
          <w:b/>
          <w:bCs/>
          <w:sz w:val="24"/>
          <w:vertAlign w:val="subscript"/>
          <w:lang w:bidi="ar"/>
        </w:rPr>
        <w:t>4</w:t>
      </w:r>
      <w:r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-injured liver fibrosis in mice. </w:t>
      </w:r>
    </w:p>
    <w:p w14:paraId="0EA6FCAC" w14:textId="77777777" w:rsidR="00677B19" w:rsidRDefault="00077532">
      <w:pPr>
        <w:spacing w:line="480" w:lineRule="auto"/>
        <w:rPr>
          <w:rFonts w:ascii="Times New Roman" w:eastAsia="宋体" w:hAnsi="Times New Roman" w:cs="Times New Roman"/>
          <w:sz w:val="24"/>
          <w:lang w:bidi="ar"/>
        </w:rPr>
      </w:pPr>
      <w:r>
        <w:rPr>
          <w:rFonts w:ascii="Times New Roman" w:eastAsia="宋体" w:hAnsi="Times New Roman" w:cs="Times New Roman" w:hint="eastAsia"/>
          <w:sz w:val="24"/>
          <w:lang w:bidi="ar"/>
        </w:rPr>
        <w:t xml:space="preserve">A </w:t>
      </w:r>
      <w:r>
        <w:rPr>
          <w:rFonts w:ascii="Times New Roman" w:eastAsia="宋体" w:hAnsi="Times New Roman" w:cs="Times New Roman"/>
          <w:sz w:val="24"/>
          <w:lang w:bidi="ar"/>
        </w:rPr>
        <w:t xml:space="preserve">Diagram of 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establishing </w:t>
      </w:r>
      <w:r>
        <w:rPr>
          <w:rFonts w:ascii="Times New Roman" w:eastAsia="宋体" w:hAnsi="Times New Roman" w:cs="Times New Roman"/>
          <w:sz w:val="24"/>
          <w:lang w:bidi="ar"/>
        </w:rPr>
        <w:t>hepatic fibrosis model in mice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sz w:val="24"/>
          <w:lang w:bidi="ar"/>
        </w:rPr>
        <w:t>CCl</w:t>
      </w:r>
      <w:r>
        <w:rPr>
          <w:rFonts w:ascii="Times New Roman" w:eastAsia="宋体" w:hAnsi="Times New Roman" w:cs="Times New Roman"/>
          <w:sz w:val="24"/>
          <w:vertAlign w:val="subscript"/>
          <w:lang w:bidi="ar"/>
        </w:rPr>
        <w:t>4</w:t>
      </w:r>
      <w:r>
        <w:rPr>
          <w:rFonts w:ascii="Times New Roman" w:eastAsia="宋体" w:hAnsi="Times New Roman" w:cs="Times New Roman" w:hint="eastAsia"/>
          <w:sz w:val="24"/>
          <w:vertAlign w:val="subscript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lang w:bidi="ar"/>
        </w:rPr>
        <w:t>was administered twice a week for 6 weeks.</w:t>
      </w:r>
      <w:r>
        <w:rPr>
          <w:rFonts w:ascii="Times New Roman" w:eastAsia="宋体" w:hAnsi="Times New Roman" w:cs="Times New Roman"/>
          <w:sz w:val="24"/>
          <w:lang w:bidi="ar"/>
        </w:rPr>
        <w:t xml:space="preserve"> B </w:t>
      </w:r>
      <w:r>
        <w:rPr>
          <w:rFonts w:ascii="Times New Roman" w:eastAsia="宋体" w:hAnsi="Times New Roman" w:cs="Times New Roman"/>
          <w:color w:val="000000"/>
          <w:sz w:val="24"/>
          <w:lang w:bidi="ar"/>
        </w:rPr>
        <w:t xml:space="preserve">liver sections stained with Sirius red (upper) and </w:t>
      </w:r>
      <w:r>
        <w:rPr>
          <w:rFonts w:ascii="Times New Roman" w:eastAsia="宋体" w:hAnsi="Times New Roman" w:cs="Times New Roman"/>
          <w:sz w:val="24"/>
          <w:lang w:bidi="ar"/>
        </w:rPr>
        <w:t>Masson trichome (bottom)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o</w:t>
      </w:r>
      <w:r>
        <w:rPr>
          <w:rFonts w:ascii="Times New Roman" w:eastAsia="宋体" w:hAnsi="Times New Roman" w:cs="Times New Roman"/>
          <w:sz w:val="24"/>
          <w:lang w:bidi="ar"/>
        </w:rPr>
        <w:t xml:space="preserve">n </w:t>
      </w:r>
      <w:r>
        <w:rPr>
          <w:rFonts w:ascii="Times New Roman" w:eastAsia="宋体" w:hAnsi="Times New Roman" w:cs="Times New Roman" w:hint="eastAsia"/>
          <w:sz w:val="24"/>
          <w:lang w:bidi="ar"/>
        </w:rPr>
        <w:t>w</w:t>
      </w:r>
      <w:r>
        <w:rPr>
          <w:rFonts w:ascii="Times New Roman" w:eastAsia="宋体" w:hAnsi="Times New Roman" w:cs="Times New Roman"/>
          <w:sz w:val="24"/>
          <w:lang w:bidi="ar"/>
        </w:rPr>
        <w:t xml:space="preserve">eek </w:t>
      </w:r>
      <w:r>
        <w:rPr>
          <w:rFonts w:ascii="Times New Roman" w:eastAsia="宋体" w:hAnsi="Times New Roman" w:cs="Times New Roman" w:hint="eastAsia"/>
          <w:sz w:val="24"/>
          <w:lang w:bidi="ar"/>
        </w:rPr>
        <w:t>0, 2, 4, 6 respectively</w:t>
      </w:r>
      <w:r>
        <w:rPr>
          <w:rFonts w:ascii="Times New Roman" w:eastAsia="宋体" w:hAnsi="Times New Roman" w:cs="Times New Roman"/>
          <w:sz w:val="24"/>
          <w:lang w:bidi="ar"/>
        </w:rPr>
        <w:t>. C Immunofluorescence stain</w:t>
      </w:r>
      <w:r>
        <w:rPr>
          <w:rFonts w:ascii="Times New Roman" w:eastAsia="宋体" w:hAnsi="Times New Roman" w:cs="Times New Roman" w:hint="eastAsia"/>
          <w:sz w:val="24"/>
          <w:lang w:bidi="ar"/>
        </w:rPr>
        <w:t>ing</w:t>
      </w:r>
      <w:r>
        <w:rPr>
          <w:rFonts w:ascii="Times New Roman" w:eastAsia="宋体" w:hAnsi="Times New Roman" w:cs="Times New Roman"/>
          <w:sz w:val="24"/>
          <w:lang w:bidi="ar"/>
        </w:rPr>
        <w:t xml:space="preserve"> using anti α-SMA (red) antibodies and DAPI (blue) </w:t>
      </w:r>
      <w:r>
        <w:rPr>
          <w:rFonts w:ascii="Times New Roman" w:eastAsia="宋体" w:hAnsi="Times New Roman" w:cs="Times New Roman" w:hint="eastAsia"/>
          <w:sz w:val="24"/>
          <w:lang w:bidi="ar"/>
        </w:rPr>
        <w:t>o</w:t>
      </w:r>
      <w:r>
        <w:rPr>
          <w:rFonts w:ascii="Times New Roman" w:eastAsia="宋体" w:hAnsi="Times New Roman" w:cs="Times New Roman"/>
          <w:sz w:val="24"/>
          <w:lang w:bidi="ar"/>
        </w:rPr>
        <w:t xml:space="preserve">n </w:t>
      </w:r>
      <w:r>
        <w:rPr>
          <w:rFonts w:ascii="Times New Roman" w:eastAsia="宋体" w:hAnsi="Times New Roman" w:cs="Times New Roman" w:hint="eastAsia"/>
          <w:sz w:val="24"/>
          <w:lang w:bidi="ar"/>
        </w:rPr>
        <w:t>w</w:t>
      </w:r>
      <w:r>
        <w:rPr>
          <w:rFonts w:ascii="Times New Roman" w:eastAsia="宋体" w:hAnsi="Times New Roman" w:cs="Times New Roman"/>
          <w:sz w:val="24"/>
          <w:lang w:bidi="ar"/>
        </w:rPr>
        <w:t xml:space="preserve">eek 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0, 2, 4, 6 respectively. </w:t>
      </w:r>
      <w:r>
        <w:rPr>
          <w:rFonts w:ascii="Times New Roman" w:eastAsia="宋体" w:hAnsi="Times New Roman" w:cs="Times New Roman"/>
          <w:sz w:val="24"/>
          <w:lang w:bidi="ar"/>
        </w:rPr>
        <w:t xml:space="preserve">D </w:t>
      </w:r>
    </w:p>
    <w:p w14:paraId="6E809430" w14:textId="2E4EF5C3" w:rsidR="00677B19" w:rsidRPr="00286C83" w:rsidRDefault="00077532" w:rsidP="00286C83">
      <w:pPr>
        <w:spacing w:line="480" w:lineRule="auto"/>
        <w:rPr>
          <w:rFonts w:ascii="Times New Roman" w:eastAsia="宋体" w:hAnsi="Times New Roman" w:cs="Times New Roman" w:hint="eastAsia"/>
          <w:sz w:val="24"/>
          <w:lang w:bidi="ar"/>
        </w:rPr>
      </w:pPr>
      <w:r>
        <w:rPr>
          <w:rFonts w:ascii="Times New Roman" w:eastAsia="宋体" w:hAnsi="Times New Roman" w:cs="Times New Roman"/>
          <w:sz w:val="24"/>
          <w:lang w:bidi="ar"/>
        </w:rPr>
        <w:t>Hepatic function was assessed b</w:t>
      </w:r>
      <w:r>
        <w:rPr>
          <w:rFonts w:ascii="Times New Roman" w:eastAsia="宋体" w:hAnsi="Times New Roman" w:cs="Times New Roman"/>
          <w:sz w:val="24"/>
          <w:lang w:bidi="ar"/>
        </w:rPr>
        <w:t xml:space="preserve">y serum level of AST, ALT, ALB 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and hepatic hydroxyproline content </w:t>
      </w:r>
      <w:r>
        <w:rPr>
          <w:rFonts w:ascii="Times New Roman" w:eastAsia="宋体" w:hAnsi="Times New Roman" w:cs="Times New Roman"/>
          <w:sz w:val="24"/>
          <w:lang w:bidi="ar"/>
        </w:rPr>
        <w:t xml:space="preserve">in liver tissues 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were measured in </w:t>
      </w:r>
      <w:r>
        <w:rPr>
          <w:rFonts w:ascii="Times New Roman" w:hAnsi="Times New Roman" w:cs="Times New Roman"/>
          <w:sz w:val="24"/>
        </w:rPr>
        <w:t>CCl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eastAsia="宋体" w:hAnsi="Times New Roman" w:cs="Times New Roman"/>
          <w:sz w:val="24"/>
          <w:lang w:bidi="ar"/>
        </w:rPr>
        <w:t xml:space="preserve">-injured mice </w:t>
      </w:r>
      <w:r>
        <w:rPr>
          <w:rFonts w:ascii="Times New Roman" w:eastAsia="宋体" w:hAnsi="Times New Roman" w:cs="Times New Roman" w:hint="eastAsia"/>
          <w:sz w:val="24"/>
          <w:lang w:bidi="ar"/>
        </w:rPr>
        <w:t>o</w:t>
      </w:r>
      <w:r>
        <w:rPr>
          <w:rFonts w:ascii="Times New Roman" w:eastAsia="宋体" w:hAnsi="Times New Roman" w:cs="Times New Roman"/>
          <w:sz w:val="24"/>
          <w:lang w:bidi="ar"/>
        </w:rPr>
        <w:t xml:space="preserve">n </w:t>
      </w:r>
      <w:r>
        <w:rPr>
          <w:rFonts w:ascii="Times New Roman" w:eastAsia="宋体" w:hAnsi="Times New Roman" w:cs="Times New Roman" w:hint="eastAsia"/>
          <w:sz w:val="24"/>
          <w:lang w:bidi="ar"/>
        </w:rPr>
        <w:t>w</w:t>
      </w:r>
      <w:r>
        <w:rPr>
          <w:rFonts w:ascii="Times New Roman" w:eastAsia="宋体" w:hAnsi="Times New Roman" w:cs="Times New Roman"/>
          <w:sz w:val="24"/>
          <w:lang w:bidi="ar"/>
        </w:rPr>
        <w:t xml:space="preserve">eek 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0, 2, 4, 6. </w:t>
      </w:r>
      <w:r>
        <w:rPr>
          <w:rFonts w:ascii="Times New Roman" w:eastAsia="宋体" w:hAnsi="Times New Roman" w:cs="Times New Roman"/>
          <w:sz w:val="24"/>
          <w:lang w:bidi="ar"/>
        </w:rPr>
        <w:t>Scale bar: 50μm.</w:t>
      </w:r>
      <w:r>
        <w:rPr>
          <w:rFonts w:ascii="Times New Roman" w:eastAsia="Times New Roman" w:hAnsi="Times New Roman" w:cs="Times New Roman"/>
          <w:color w:val="00000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24"/>
          <w:lang w:bidi="ar"/>
        </w:rPr>
        <w:t>***, p &lt; .001;</w:t>
      </w:r>
      <w:r>
        <w:rPr>
          <w:rFonts w:ascii="Times New Roman" w:eastAsia="宋体" w:hAnsi="Times New Roman" w:cs="Times New Roman" w:hint="eastAsia"/>
          <w:color w:val="00000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24"/>
          <w:lang w:bidi="ar"/>
        </w:rPr>
        <w:t xml:space="preserve">**, p &lt; .01; *, p &lt; .05; ns, no significance. </w:t>
      </w:r>
      <w:r>
        <w:rPr>
          <w:rFonts w:ascii="Times New Roman" w:eastAsia="宋体" w:hAnsi="Times New Roman" w:cs="Times New Roman"/>
          <w:sz w:val="24"/>
          <w:lang w:bidi="ar"/>
        </w:rPr>
        <w:t xml:space="preserve">  </w:t>
      </w:r>
    </w:p>
    <w:sectPr w:rsidR="00677B19" w:rsidRPr="00286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1458B3" w14:textId="77777777" w:rsidR="00077532" w:rsidRDefault="00077532" w:rsidP="00286C83">
      <w:r>
        <w:separator/>
      </w:r>
    </w:p>
  </w:endnote>
  <w:endnote w:type="continuationSeparator" w:id="0">
    <w:p w14:paraId="66C02DF0" w14:textId="77777777" w:rsidR="00077532" w:rsidRDefault="00077532" w:rsidP="00286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BB6E65" w14:textId="77777777" w:rsidR="00077532" w:rsidRDefault="00077532" w:rsidP="00286C83">
      <w:r>
        <w:separator/>
      </w:r>
    </w:p>
  </w:footnote>
  <w:footnote w:type="continuationSeparator" w:id="0">
    <w:p w14:paraId="07DF0864" w14:textId="77777777" w:rsidR="00077532" w:rsidRDefault="00077532" w:rsidP="00286C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1E6"/>
    <w:rsid w:val="00077532"/>
    <w:rsid w:val="00094514"/>
    <w:rsid w:val="00095573"/>
    <w:rsid w:val="001212E5"/>
    <w:rsid w:val="00165FAF"/>
    <w:rsid w:val="001C5D43"/>
    <w:rsid w:val="00286C83"/>
    <w:rsid w:val="002C01B9"/>
    <w:rsid w:val="004D77E8"/>
    <w:rsid w:val="00586C20"/>
    <w:rsid w:val="00677B19"/>
    <w:rsid w:val="006E7E5A"/>
    <w:rsid w:val="00727139"/>
    <w:rsid w:val="008830CE"/>
    <w:rsid w:val="008D7B3A"/>
    <w:rsid w:val="00A643B3"/>
    <w:rsid w:val="00AA5A7D"/>
    <w:rsid w:val="00B0405C"/>
    <w:rsid w:val="00B67DC2"/>
    <w:rsid w:val="00BE5484"/>
    <w:rsid w:val="00D92CAC"/>
    <w:rsid w:val="00E04441"/>
    <w:rsid w:val="00E64BE4"/>
    <w:rsid w:val="00F111E6"/>
    <w:rsid w:val="00F665A3"/>
    <w:rsid w:val="00FD52FE"/>
    <w:rsid w:val="02AF0421"/>
    <w:rsid w:val="031A2062"/>
    <w:rsid w:val="049A62F4"/>
    <w:rsid w:val="055549F9"/>
    <w:rsid w:val="06AD51B3"/>
    <w:rsid w:val="09CF606B"/>
    <w:rsid w:val="0A226E69"/>
    <w:rsid w:val="13D60295"/>
    <w:rsid w:val="186B26E1"/>
    <w:rsid w:val="18E032FB"/>
    <w:rsid w:val="18FF2792"/>
    <w:rsid w:val="1DD85C9E"/>
    <w:rsid w:val="20591E39"/>
    <w:rsid w:val="206A6F1A"/>
    <w:rsid w:val="25FC2B58"/>
    <w:rsid w:val="3328190A"/>
    <w:rsid w:val="35E36DB4"/>
    <w:rsid w:val="3CF156E6"/>
    <w:rsid w:val="3DB45E5E"/>
    <w:rsid w:val="3F266E00"/>
    <w:rsid w:val="42DE7F51"/>
    <w:rsid w:val="44462CFD"/>
    <w:rsid w:val="448972BE"/>
    <w:rsid w:val="480B7F76"/>
    <w:rsid w:val="4D4E15BF"/>
    <w:rsid w:val="4EC72268"/>
    <w:rsid w:val="4FB50E2A"/>
    <w:rsid w:val="54292A81"/>
    <w:rsid w:val="57040F4B"/>
    <w:rsid w:val="5A0A6D0E"/>
    <w:rsid w:val="5B2671C6"/>
    <w:rsid w:val="5B7B1A2A"/>
    <w:rsid w:val="61E606E8"/>
    <w:rsid w:val="63A41FAA"/>
    <w:rsid w:val="6CB7718D"/>
    <w:rsid w:val="6D422004"/>
    <w:rsid w:val="71973E40"/>
    <w:rsid w:val="72C667B7"/>
    <w:rsid w:val="73D96A9F"/>
    <w:rsid w:val="74086FE9"/>
    <w:rsid w:val="766B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E7A68D"/>
  <w15:docId w15:val="{7DB7B1A0-FAC1-451A-910F-22C43DCB3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qFormat/>
    <w:rPr>
      <w:sz w:val="21"/>
      <w:szCs w:val="21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2020-10-26T09:27:00Z</dcterms:created>
  <dcterms:modified xsi:type="dcterms:W3CDTF">2020-12-15T02:55:00Z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