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36D2" w14:textId="08EECFF1" w:rsidR="00970CE5" w:rsidRPr="00970CE5" w:rsidRDefault="00DC5A41" w:rsidP="00970CE5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970CE5">
        <w:rPr>
          <w:rFonts w:ascii="Times New Roman" w:eastAsia="宋体" w:hAnsi="Times New Roman" w:cs="Times New Roman" w:hint="eastAsia"/>
          <w:b/>
          <w:bCs/>
          <w:szCs w:val="21"/>
        </w:rPr>
        <w:t>Table</w:t>
      </w:r>
      <w:r w:rsidRPr="00970CE5">
        <w:rPr>
          <w:rFonts w:ascii="Times New Roman" w:eastAsia="宋体" w:hAnsi="Times New Roman" w:cs="Times New Roman"/>
          <w:b/>
          <w:bCs/>
          <w:szCs w:val="21"/>
        </w:rPr>
        <w:t xml:space="preserve"> S2 </w:t>
      </w:r>
      <w:r w:rsidR="004E41D5" w:rsidRPr="00970CE5">
        <w:rPr>
          <w:rFonts w:ascii="Times New Roman" w:eastAsia="宋体" w:hAnsi="Times New Roman" w:cs="Times New Roman"/>
          <w:b/>
          <w:bCs/>
          <w:szCs w:val="21"/>
        </w:rPr>
        <w:t xml:space="preserve">The quality of each </w:t>
      </w:r>
      <w:r w:rsidR="00323AF9" w:rsidRPr="00970CE5">
        <w:rPr>
          <w:rFonts w:ascii="Times New Roman" w:eastAsia="宋体" w:hAnsi="Times New Roman" w:cs="Times New Roman"/>
          <w:b/>
          <w:bCs/>
          <w:szCs w:val="21"/>
        </w:rPr>
        <w:t xml:space="preserve">cohort </w:t>
      </w:r>
      <w:r w:rsidR="004E41D5" w:rsidRPr="00970CE5">
        <w:rPr>
          <w:rFonts w:ascii="Times New Roman" w:eastAsia="宋体" w:hAnsi="Times New Roman" w:cs="Times New Roman"/>
          <w:b/>
          <w:bCs/>
          <w:szCs w:val="21"/>
        </w:rPr>
        <w:t>study according to the Newcastle-Ottawa Scale</w:t>
      </w:r>
      <w:r w:rsidR="00241A24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="00E42C1C">
        <w:rPr>
          <w:rFonts w:ascii="Times New Roman" w:eastAsia="宋体" w:hAnsi="Times New Roman" w:cs="Times New Roman"/>
          <w:b/>
          <w:bCs/>
          <w:szCs w:val="21"/>
        </w:rPr>
        <w:t>(NOS) manual</w:t>
      </w:r>
      <w:r w:rsidR="00323AF9" w:rsidRPr="00970CE5">
        <w:rPr>
          <w:rFonts w:ascii="Times New Roman" w:eastAsia="宋体" w:hAnsi="Times New Roman" w:cs="Times New Roman"/>
          <w:b/>
          <w:bCs/>
          <w:szCs w:val="21"/>
        </w:rPr>
        <w:t xml:space="preserve"> (n=</w:t>
      </w:r>
      <w:r w:rsidR="00713ECC">
        <w:rPr>
          <w:rFonts w:ascii="Times New Roman" w:eastAsia="宋体" w:hAnsi="Times New Roman" w:cs="Times New Roman"/>
          <w:b/>
          <w:bCs/>
          <w:szCs w:val="21"/>
        </w:rPr>
        <w:t>3</w:t>
      </w:r>
      <w:r w:rsidR="00323AF9" w:rsidRPr="00970CE5">
        <w:rPr>
          <w:rFonts w:ascii="Times New Roman" w:eastAsia="宋体" w:hAnsi="Times New Roman" w:cs="Times New Roman"/>
          <w:b/>
          <w:bCs/>
          <w:szCs w:val="21"/>
        </w:rPr>
        <w:t>)</w:t>
      </w:r>
    </w:p>
    <w:tbl>
      <w:tblPr>
        <w:tblStyle w:val="a3"/>
        <w:tblW w:w="13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266"/>
        <w:gridCol w:w="850"/>
        <w:gridCol w:w="850"/>
        <w:gridCol w:w="850"/>
        <w:gridCol w:w="852"/>
        <w:gridCol w:w="1560"/>
        <w:gridCol w:w="850"/>
        <w:gridCol w:w="850"/>
        <w:gridCol w:w="850"/>
        <w:gridCol w:w="1278"/>
      </w:tblGrid>
      <w:tr w:rsidR="00991DB5" w:rsidRPr="004E41D5" w14:paraId="49ACECE7" w14:textId="77777777" w:rsidTr="00991DB5">
        <w:tc>
          <w:tcPr>
            <w:tcW w:w="2832" w:type="dxa"/>
            <w:vMerge w:val="restart"/>
            <w:tcBorders>
              <w:top w:val="single" w:sz="8" w:space="0" w:color="auto"/>
            </w:tcBorders>
            <w:vAlign w:val="center"/>
          </w:tcPr>
          <w:p w14:paraId="039CDF9A" w14:textId="001C16ED" w:rsidR="00991DB5" w:rsidRPr="00991DB5" w:rsidRDefault="00991DB5" w:rsidP="00991D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E41D5">
              <w:rPr>
                <w:rFonts w:ascii="Times New Roman" w:eastAsia="等线" w:hAnsi="Times New Roman" w:cs="Times New Roman"/>
                <w:color w:val="000000"/>
                <w:szCs w:val="21"/>
              </w:rPr>
              <w:t>First author</w:t>
            </w:r>
          </w:p>
        </w:tc>
        <w:tc>
          <w:tcPr>
            <w:tcW w:w="2266" w:type="dxa"/>
            <w:vMerge w:val="restart"/>
            <w:tcBorders>
              <w:top w:val="single" w:sz="8" w:space="0" w:color="auto"/>
            </w:tcBorders>
            <w:vAlign w:val="center"/>
          </w:tcPr>
          <w:p w14:paraId="343AB7D7" w14:textId="6DD98F2D" w:rsidR="00991DB5" w:rsidRPr="004E41D5" w:rsidRDefault="00991DB5" w:rsidP="004E41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E41D5">
              <w:rPr>
                <w:rFonts w:ascii="Times New Roman" w:eastAsia="等线" w:hAnsi="Times New Roman" w:cs="Times New Roman"/>
                <w:color w:val="000000"/>
                <w:szCs w:val="21"/>
              </w:rPr>
              <w:t>Publication year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74615C" w14:textId="153A63DD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Selection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60DA67" w14:textId="6C5060AA" w:rsidR="00991DB5" w:rsidRPr="004E41D5" w:rsidRDefault="00991DB5" w:rsidP="004E41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E41D5">
              <w:rPr>
                <w:rFonts w:ascii="Times New Roman" w:eastAsia="等线" w:hAnsi="Times New Roman" w:cs="Times New Roman"/>
                <w:color w:val="000000"/>
                <w:szCs w:val="21"/>
              </w:rPr>
              <w:t>Comparability</w:t>
            </w:r>
          </w:p>
        </w:tc>
        <w:tc>
          <w:tcPr>
            <w:tcW w:w="255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EA8E4B0" w14:textId="2B4EBB78" w:rsidR="00991DB5" w:rsidRPr="004E41D5" w:rsidRDefault="00991DB5" w:rsidP="004E41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E41D5">
              <w:rPr>
                <w:rFonts w:ascii="Times New Roman" w:eastAsia="等线" w:hAnsi="Times New Roman" w:cs="Times New Roman"/>
                <w:color w:val="000000"/>
                <w:szCs w:val="21"/>
              </w:rPr>
              <w:t>Outcome</w:t>
            </w:r>
          </w:p>
        </w:tc>
        <w:tc>
          <w:tcPr>
            <w:tcW w:w="1278" w:type="dxa"/>
            <w:vMerge w:val="restart"/>
            <w:tcBorders>
              <w:top w:val="single" w:sz="8" w:space="0" w:color="auto"/>
            </w:tcBorders>
            <w:vAlign w:val="center"/>
          </w:tcPr>
          <w:p w14:paraId="705A0CE0" w14:textId="38B2D754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Total score</w:t>
            </w:r>
          </w:p>
        </w:tc>
      </w:tr>
      <w:tr w:rsidR="00991DB5" w:rsidRPr="004E41D5" w14:paraId="4FCE5EF6" w14:textId="77777777" w:rsidTr="00991DB5"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14:paraId="0A0939C1" w14:textId="77777777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  <w:vAlign w:val="center"/>
          </w:tcPr>
          <w:p w14:paraId="1EF960CE" w14:textId="77777777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38172" w14:textId="0E62A4CE" w:rsidR="00991DB5" w:rsidRPr="004E41D5" w:rsidRDefault="008F7460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9DE9D" w14:textId="4621825A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EB9A" w14:textId="0E92987B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4401F" w14:textId="28F05BBC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CCE0D" w14:textId="27FC05DA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9906D" w14:textId="0A794BC6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69F48" w14:textId="6A5C9AA8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96665" w14:textId="7DA613EA" w:rsidR="00991DB5" w:rsidRPr="004E41D5" w:rsidRDefault="00991DB5" w:rsidP="004E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41D5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14:paraId="1E2A1758" w14:textId="77777777" w:rsidR="00991DB5" w:rsidRPr="004E41D5" w:rsidRDefault="00991DB5" w:rsidP="00991DB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83913" w:rsidRPr="004E41D5" w14:paraId="6B68031C" w14:textId="77777777" w:rsidTr="00201EE7">
        <w:trPr>
          <w:trHeight w:val="280"/>
        </w:trPr>
        <w:tc>
          <w:tcPr>
            <w:tcW w:w="28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29B30E" w14:textId="12FF15BA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4824">
              <w:rPr>
                <w:rFonts w:ascii="Times New Roman" w:hAnsi="Times New Roman" w:cs="Times New Roman"/>
                <w:szCs w:val="21"/>
              </w:rPr>
              <w:t>Yen-Chu Huang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C70A08" w14:textId="68E4A552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8D8CF1D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08E6F45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434F547A" w14:textId="7A99ECC5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hideMark/>
          </w:tcPr>
          <w:p w14:paraId="55689ED1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29A1913E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64DBEC8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F9CCE87" w14:textId="26390419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DAC0303" w14:textId="7E1D3660" w:rsidR="00683913" w:rsidRPr="00683913" w:rsidRDefault="00683913" w:rsidP="0068391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noWrap/>
            <w:hideMark/>
          </w:tcPr>
          <w:p w14:paraId="6AFC4821" w14:textId="658AA21D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683913" w:rsidRPr="004E41D5" w14:paraId="6E79C0C1" w14:textId="77777777" w:rsidTr="00201EE7">
        <w:trPr>
          <w:trHeight w:val="280"/>
        </w:trPr>
        <w:tc>
          <w:tcPr>
            <w:tcW w:w="2832" w:type="dxa"/>
            <w:noWrap/>
            <w:vAlign w:val="center"/>
            <w:hideMark/>
          </w:tcPr>
          <w:p w14:paraId="104C4362" w14:textId="739E2CD9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12ED">
              <w:rPr>
                <w:rFonts w:ascii="Times New Roman" w:hAnsi="Times New Roman" w:cs="Times New Roman"/>
                <w:szCs w:val="21"/>
              </w:rPr>
              <w:t xml:space="preserve">J C </w:t>
            </w:r>
            <w:proofErr w:type="spellStart"/>
            <w:r w:rsidRPr="009E12ED">
              <w:rPr>
                <w:rFonts w:ascii="Times New Roman" w:hAnsi="Times New Roman" w:cs="Times New Roman"/>
                <w:szCs w:val="21"/>
              </w:rPr>
              <w:t>Kiefte</w:t>
            </w:r>
            <w:proofErr w:type="spellEnd"/>
            <w:r w:rsidRPr="009E12ED">
              <w:rPr>
                <w:rFonts w:ascii="Times New Roman" w:hAnsi="Times New Roman" w:cs="Times New Roman"/>
                <w:szCs w:val="21"/>
              </w:rPr>
              <w:t>-de Jong</w:t>
            </w:r>
          </w:p>
        </w:tc>
        <w:tc>
          <w:tcPr>
            <w:tcW w:w="2266" w:type="dxa"/>
            <w:noWrap/>
            <w:vAlign w:val="center"/>
            <w:hideMark/>
          </w:tcPr>
          <w:p w14:paraId="58C1C3F7" w14:textId="19B7F96C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850" w:type="dxa"/>
            <w:noWrap/>
            <w:hideMark/>
          </w:tcPr>
          <w:p w14:paraId="1C87D1DE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18B0426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D2AD8C1" w14:textId="5B4EB450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2" w:type="dxa"/>
            <w:noWrap/>
            <w:hideMark/>
          </w:tcPr>
          <w:p w14:paraId="1FCA51BC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2FAE693F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1086875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A9C30C9" w14:textId="75685520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5087884" w14:textId="77777777" w:rsidR="00683913" w:rsidRPr="004E41D5" w:rsidRDefault="00683913" w:rsidP="006839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noWrap/>
            <w:hideMark/>
          </w:tcPr>
          <w:p w14:paraId="11045691" w14:textId="70E01D89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683913" w:rsidRPr="004E41D5" w14:paraId="06BC6116" w14:textId="77777777" w:rsidTr="00201EE7">
        <w:trPr>
          <w:trHeight w:val="280"/>
        </w:trPr>
        <w:tc>
          <w:tcPr>
            <w:tcW w:w="283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BDB4922" w14:textId="0AA78537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1232">
              <w:rPr>
                <w:rFonts w:ascii="Times New Roman" w:hAnsi="Times New Roman" w:cs="Times New Roman"/>
              </w:rPr>
              <w:t>Mai Leander</w:t>
            </w:r>
          </w:p>
        </w:tc>
        <w:tc>
          <w:tcPr>
            <w:tcW w:w="226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691916B" w14:textId="518C0772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2009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hideMark/>
          </w:tcPr>
          <w:p w14:paraId="19847736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hideMark/>
          </w:tcPr>
          <w:p w14:paraId="09DE1515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hideMark/>
          </w:tcPr>
          <w:p w14:paraId="27DB7E87" w14:textId="3E969453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bottom w:val="single" w:sz="8" w:space="0" w:color="auto"/>
            </w:tcBorders>
            <w:noWrap/>
            <w:hideMark/>
          </w:tcPr>
          <w:p w14:paraId="2A91C7DA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noWrap/>
            <w:hideMark/>
          </w:tcPr>
          <w:p w14:paraId="35ACC2A0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hideMark/>
          </w:tcPr>
          <w:p w14:paraId="3FB33217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hideMark/>
          </w:tcPr>
          <w:p w14:paraId="58957E83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E41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hideMark/>
          </w:tcPr>
          <w:p w14:paraId="7A233F7A" w14:textId="77777777" w:rsidR="00683913" w:rsidRPr="004E41D5" w:rsidRDefault="00683913" w:rsidP="0068391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78" w:type="dxa"/>
            <w:tcBorders>
              <w:bottom w:val="single" w:sz="8" w:space="0" w:color="auto"/>
            </w:tcBorders>
            <w:noWrap/>
            <w:hideMark/>
          </w:tcPr>
          <w:p w14:paraId="35472DFF" w14:textId="242C8749" w:rsidR="00683913" w:rsidRPr="004E41D5" w:rsidRDefault="00683913" w:rsidP="006839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7175C9B2" w14:textId="2EFAE17E" w:rsidR="008F7460" w:rsidRPr="00B83E09" w:rsidRDefault="008F7460" w:rsidP="008F74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B83E09">
        <w:rPr>
          <w:rFonts w:ascii="Times New Roman" w:hAnsi="Times New Roman" w:cs="Times New Roman"/>
          <w:b/>
          <w:bCs/>
          <w:kern w:val="0"/>
          <w:szCs w:val="21"/>
        </w:rPr>
        <w:t xml:space="preserve">The NOS coding manual for cohort </w:t>
      </w:r>
      <w:proofErr w:type="spellStart"/>
      <w:r w:rsidRPr="00B83E09">
        <w:rPr>
          <w:rFonts w:ascii="Times New Roman" w:hAnsi="Times New Roman" w:cs="Times New Roman"/>
          <w:b/>
          <w:bCs/>
          <w:kern w:val="0"/>
          <w:szCs w:val="21"/>
        </w:rPr>
        <w:t>studi</w:t>
      </w:r>
      <w:r w:rsidR="00241A24">
        <w:rPr>
          <w:rFonts w:ascii="Times New Roman" w:hAnsi="Times New Roman" w:cs="Times New Roman"/>
          <w:b/>
          <w:bCs/>
          <w:kern w:val="0"/>
          <w:szCs w:val="21"/>
        </w:rPr>
        <w:t>y</w:t>
      </w:r>
      <w:proofErr w:type="spellEnd"/>
    </w:p>
    <w:p w14:paraId="16762D2C" w14:textId="554CBAED" w:rsidR="008F7460" w:rsidRPr="008F7460" w:rsidRDefault="008F7460" w:rsidP="008F74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B83E09">
        <w:rPr>
          <w:rFonts w:ascii="Times New Roman" w:hAnsi="Times New Roman" w:cs="Times New Roman"/>
          <w:b/>
          <w:bCs/>
          <w:kern w:val="0"/>
          <w:szCs w:val="21"/>
        </w:rPr>
        <w:t>Selection</w:t>
      </w:r>
      <w:r w:rsidR="00B83E09" w:rsidRPr="00B83E09">
        <w:rPr>
          <w:rFonts w:ascii="Times New Roman" w:hAnsi="Times New Roman" w:cs="Times New Roman"/>
          <w:kern w:val="0"/>
          <w:szCs w:val="21"/>
        </w:rPr>
        <w:t>:</w:t>
      </w:r>
      <w:r w:rsidR="00B83E09">
        <w:rPr>
          <w:rFonts w:ascii="Times New Roman" w:hAnsi="Times New Roman" w:cs="Times New Roman"/>
          <w:kern w:val="0"/>
          <w:szCs w:val="21"/>
        </w:rPr>
        <w:t xml:space="preserve"> A</w:t>
      </w:r>
      <w:r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R</w:t>
      </w:r>
      <w:r w:rsidR="00241A24" w:rsidRPr="008F7460">
        <w:rPr>
          <w:rFonts w:ascii="Times New Roman" w:hAnsi="Times New Roman" w:cs="Times New Roman"/>
          <w:kern w:val="0"/>
          <w:szCs w:val="21"/>
        </w:rPr>
        <w:t>epresentativeness of the exposed cohort</w:t>
      </w:r>
      <w:r w:rsidR="00241A24">
        <w:rPr>
          <w:rFonts w:ascii="Times New Roman" w:hAnsi="Times New Roman" w:cs="Times New Roman"/>
          <w:kern w:val="0"/>
          <w:szCs w:val="21"/>
        </w:rPr>
        <w:t>; B</w:t>
      </w:r>
      <w:r w:rsidR="00241A24"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S</w:t>
      </w:r>
      <w:r w:rsidR="00241A24" w:rsidRPr="008F7460">
        <w:rPr>
          <w:rFonts w:ascii="Times New Roman" w:hAnsi="Times New Roman" w:cs="Times New Roman"/>
          <w:kern w:val="0"/>
          <w:szCs w:val="21"/>
        </w:rPr>
        <w:t>election of the non-exposed cohort</w:t>
      </w:r>
      <w:r w:rsidR="00241A24">
        <w:rPr>
          <w:rFonts w:ascii="Times New Roman" w:hAnsi="Times New Roman" w:cs="Times New Roman"/>
          <w:kern w:val="0"/>
          <w:szCs w:val="21"/>
        </w:rPr>
        <w:t>; C</w:t>
      </w:r>
      <w:r w:rsidR="00241A24"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A</w:t>
      </w:r>
      <w:r w:rsidR="00241A24" w:rsidRPr="008F7460">
        <w:rPr>
          <w:rFonts w:ascii="Times New Roman" w:hAnsi="Times New Roman" w:cs="Times New Roman"/>
          <w:kern w:val="0"/>
          <w:szCs w:val="21"/>
        </w:rPr>
        <w:t>scertainment of exposure</w:t>
      </w:r>
      <w:r w:rsidR="00241A24">
        <w:rPr>
          <w:rFonts w:ascii="Times New Roman" w:hAnsi="Times New Roman" w:cs="Times New Roman"/>
          <w:kern w:val="0"/>
          <w:szCs w:val="21"/>
        </w:rPr>
        <w:t>; d</w:t>
      </w:r>
      <w:r w:rsidR="00241A24"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D</w:t>
      </w:r>
      <w:r w:rsidR="00241A24" w:rsidRPr="008F7460">
        <w:rPr>
          <w:rFonts w:ascii="Times New Roman" w:hAnsi="Times New Roman" w:cs="Times New Roman"/>
          <w:kern w:val="0"/>
          <w:szCs w:val="21"/>
        </w:rPr>
        <w:t>emonstration that outcome of interest was not present at start of study</w:t>
      </w:r>
      <w:r w:rsidR="00241A24">
        <w:rPr>
          <w:rFonts w:ascii="Times New Roman" w:hAnsi="Times New Roman" w:cs="Times New Roman"/>
          <w:kern w:val="0"/>
          <w:szCs w:val="21"/>
        </w:rPr>
        <w:t xml:space="preserve">. </w:t>
      </w:r>
      <w:r w:rsidR="00241A24">
        <w:rPr>
          <w:rFonts w:ascii="Times New Roman" w:hAnsi="Times New Roman" w:cs="Times New Roman"/>
          <w:b/>
          <w:bCs/>
          <w:kern w:val="0"/>
          <w:szCs w:val="21"/>
        </w:rPr>
        <w:t>C</w:t>
      </w:r>
      <w:r w:rsidR="00241A24" w:rsidRPr="008F7460">
        <w:rPr>
          <w:rFonts w:ascii="Times New Roman" w:hAnsi="Times New Roman" w:cs="Times New Roman"/>
          <w:b/>
          <w:bCs/>
          <w:kern w:val="0"/>
          <w:szCs w:val="21"/>
        </w:rPr>
        <w:t>omparability</w:t>
      </w:r>
      <w:r w:rsidR="00241A24">
        <w:rPr>
          <w:rFonts w:ascii="Times New Roman" w:hAnsi="Times New Roman" w:cs="Times New Roman"/>
          <w:b/>
          <w:bCs/>
          <w:kern w:val="0"/>
          <w:szCs w:val="21"/>
        </w:rPr>
        <w:t>. Ou</w:t>
      </w:r>
      <w:r w:rsidR="00241A24" w:rsidRPr="008F7460">
        <w:rPr>
          <w:rFonts w:ascii="Times New Roman" w:hAnsi="Times New Roman" w:cs="Times New Roman"/>
          <w:b/>
          <w:bCs/>
          <w:kern w:val="0"/>
          <w:szCs w:val="21"/>
        </w:rPr>
        <w:t>tcome:</w:t>
      </w:r>
      <w:r w:rsidR="00241A24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="00241A24" w:rsidRPr="00241A24">
        <w:rPr>
          <w:rFonts w:ascii="Times New Roman" w:hAnsi="Times New Roman" w:cs="Times New Roman"/>
          <w:kern w:val="0"/>
          <w:szCs w:val="21"/>
        </w:rPr>
        <w:t>F</w:t>
      </w:r>
      <w:r w:rsidR="00241A24"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A</w:t>
      </w:r>
      <w:r w:rsidR="00241A24" w:rsidRPr="008F7460">
        <w:rPr>
          <w:rFonts w:ascii="Times New Roman" w:hAnsi="Times New Roman" w:cs="Times New Roman"/>
          <w:kern w:val="0"/>
          <w:szCs w:val="21"/>
        </w:rPr>
        <w:t>ssessment of outcome</w:t>
      </w:r>
      <w:r w:rsidR="00241A24">
        <w:rPr>
          <w:rFonts w:ascii="Times New Roman" w:hAnsi="Times New Roman" w:cs="Times New Roman"/>
          <w:kern w:val="0"/>
          <w:szCs w:val="21"/>
        </w:rPr>
        <w:t>; G</w:t>
      </w:r>
      <w:r w:rsidR="00241A24"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W</w:t>
      </w:r>
      <w:r w:rsidR="00241A24" w:rsidRPr="008F7460">
        <w:rPr>
          <w:rFonts w:ascii="Times New Roman" w:hAnsi="Times New Roman" w:cs="Times New Roman"/>
          <w:kern w:val="0"/>
          <w:szCs w:val="21"/>
        </w:rPr>
        <w:t>as follow-up long enough for outcomes to occur</w:t>
      </w:r>
      <w:r w:rsidR="00241A24">
        <w:rPr>
          <w:rFonts w:ascii="Times New Roman" w:hAnsi="Times New Roman" w:cs="Times New Roman"/>
          <w:kern w:val="0"/>
          <w:szCs w:val="21"/>
        </w:rPr>
        <w:t>; H</w:t>
      </w:r>
      <w:r w:rsidR="00241A24" w:rsidRPr="008F7460">
        <w:rPr>
          <w:rFonts w:ascii="Times New Roman" w:hAnsi="Times New Roman" w:cs="Times New Roman"/>
          <w:kern w:val="0"/>
          <w:szCs w:val="21"/>
        </w:rPr>
        <w:t xml:space="preserve">) </w:t>
      </w:r>
      <w:r w:rsidR="00241A24">
        <w:rPr>
          <w:rFonts w:ascii="Times New Roman" w:hAnsi="Times New Roman" w:cs="Times New Roman"/>
          <w:kern w:val="0"/>
          <w:szCs w:val="21"/>
        </w:rPr>
        <w:t>A</w:t>
      </w:r>
      <w:r w:rsidR="00241A24" w:rsidRPr="008F7460">
        <w:rPr>
          <w:rFonts w:ascii="Times New Roman" w:hAnsi="Times New Roman" w:cs="Times New Roman"/>
          <w:kern w:val="0"/>
          <w:szCs w:val="21"/>
        </w:rPr>
        <w:t>dequacy of follow up of cohorts</w:t>
      </w:r>
    </w:p>
    <w:p w14:paraId="164DE7FA" w14:textId="77777777" w:rsidR="00467005" w:rsidRDefault="00467005" w:rsidP="004E41D5">
      <w:pPr>
        <w:jc w:val="center"/>
        <w:rPr>
          <w:rFonts w:ascii="Times New Roman" w:hAnsi="Times New Roman" w:cs="Times New Roman"/>
          <w:szCs w:val="21"/>
        </w:rPr>
      </w:pPr>
    </w:p>
    <w:sectPr w:rsidR="00467005" w:rsidSect="004E41D5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9DC4" w14:textId="77777777" w:rsidR="00EE71B0" w:rsidRDefault="00EE71B0" w:rsidP="00241A24">
      <w:r>
        <w:separator/>
      </w:r>
    </w:p>
  </w:endnote>
  <w:endnote w:type="continuationSeparator" w:id="0">
    <w:p w14:paraId="37A01296" w14:textId="77777777" w:rsidR="00EE71B0" w:rsidRDefault="00EE71B0" w:rsidP="0024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5234" w14:textId="77777777" w:rsidR="00EE71B0" w:rsidRDefault="00EE71B0" w:rsidP="00241A24">
      <w:r>
        <w:separator/>
      </w:r>
    </w:p>
  </w:footnote>
  <w:footnote w:type="continuationSeparator" w:id="0">
    <w:p w14:paraId="7812B8E9" w14:textId="77777777" w:rsidR="00EE71B0" w:rsidRDefault="00EE71B0" w:rsidP="00241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3sjA2NTE0MzA1NjNS0lEKTi0uzszPAykwrgUAn6vthSwAAAA="/>
  </w:docVars>
  <w:rsids>
    <w:rsidRoot w:val="003F05E5"/>
    <w:rsid w:val="001F4E34"/>
    <w:rsid w:val="00241A24"/>
    <w:rsid w:val="003157B9"/>
    <w:rsid w:val="00323AF9"/>
    <w:rsid w:val="003F05E5"/>
    <w:rsid w:val="00467005"/>
    <w:rsid w:val="004E41D5"/>
    <w:rsid w:val="00683913"/>
    <w:rsid w:val="006E24D9"/>
    <w:rsid w:val="00713ECC"/>
    <w:rsid w:val="0071461E"/>
    <w:rsid w:val="008F7460"/>
    <w:rsid w:val="00970CE5"/>
    <w:rsid w:val="00991DB5"/>
    <w:rsid w:val="009A2C79"/>
    <w:rsid w:val="00B83E09"/>
    <w:rsid w:val="00C06141"/>
    <w:rsid w:val="00C96EC4"/>
    <w:rsid w:val="00DC5A41"/>
    <w:rsid w:val="00E42C1C"/>
    <w:rsid w:val="00EE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A96B7"/>
  <w15:chartTrackingRefBased/>
  <w15:docId w15:val="{931FB024-B018-48E7-9F0D-A5F8502A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1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1A2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1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1A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Zhengdong</dc:creator>
  <cp:keywords/>
  <dc:description/>
  <cp:lastModifiedBy>Zhengdong</cp:lastModifiedBy>
  <cp:revision>16</cp:revision>
  <dcterms:created xsi:type="dcterms:W3CDTF">2021-03-09T01:52:00Z</dcterms:created>
  <dcterms:modified xsi:type="dcterms:W3CDTF">2022-02-03T12:53:00Z</dcterms:modified>
</cp:coreProperties>
</file>