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81"/>
        </w:tabs>
        <w:spacing w:line="480" w:lineRule="auto"/>
        <w:rPr>
          <w:rFonts w:ascii="Times New Roman" w:hAnsi="Times New Roman"/>
          <w:b/>
          <w:bCs/>
          <w:color w:val="000000"/>
          <w:sz w:val="24"/>
        </w:rPr>
      </w:pPr>
      <w:r>
        <w:rPr>
          <w:rFonts w:ascii="Times New Roman" w:hAnsi="Times New Roman"/>
          <w:b/>
          <w:bCs/>
          <w:color w:val="000000"/>
          <w:sz w:val="24"/>
          <w:lang w:val="en-US" w:eastAsia="zh-CN"/>
        </w:rPr>
        <w:t>Supplementary Information</w:t>
      </w:r>
    </w:p>
    <w:p>
      <w:pPr>
        <w:spacing w:line="480" w:lineRule="auto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Table S1. Divergent primers and convergent primers used for detection the expression profiling of circRNA_2377</w:t>
      </w:r>
    </w:p>
    <w:tbl>
      <w:tblPr>
        <w:tblStyle w:val="4"/>
        <w:tblpPr w:leftFromText="180" w:rightFromText="180" w:vertAnchor="text" w:horzAnchor="page" w:tblpXSpec="center" w:tblpY="252"/>
        <w:tblOverlap w:val="never"/>
        <w:tblW w:w="9927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9"/>
        <w:gridCol w:w="3939"/>
        <w:gridCol w:w="42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72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Gene name</w:t>
            </w:r>
          </w:p>
        </w:tc>
        <w:tc>
          <w:tcPr>
            <w:tcW w:w="393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 xml:space="preserve">Divergent primers </w:t>
            </w:r>
          </w:p>
        </w:tc>
        <w:tc>
          <w:tcPr>
            <w:tcW w:w="425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 xml:space="preserve">Convergent primers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tblCellSpacing w:w="0" w:type="dxa"/>
          <w:jc w:val="center"/>
        </w:trPr>
        <w:tc>
          <w:tcPr>
            <w:tcW w:w="1729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circRNA_2377</w:t>
            </w:r>
          </w:p>
        </w:tc>
        <w:tc>
          <w:tcPr>
            <w:tcW w:w="3939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F: CGACTGATGCTTGCTGAAAGA</w:t>
            </w:r>
          </w:p>
        </w:tc>
        <w:tc>
          <w:tcPr>
            <w:tcW w:w="4259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F: TAGGATCTACTGAGTGGGTCG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tblCellSpacing w:w="0" w:type="dxa"/>
          <w:jc w:val="center"/>
        </w:trPr>
        <w:tc>
          <w:tcPr>
            <w:tcW w:w="1729" w:type="dxa"/>
            <w:tcBorders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39" w:type="dxa"/>
            <w:tcBorders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R: GGACATAGCGATCAGGCTCT</w:t>
            </w:r>
          </w:p>
        </w:tc>
        <w:tc>
          <w:tcPr>
            <w:tcW w:w="4259" w:type="dxa"/>
            <w:tcBorders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R: TAGCCTCTGGATATTGATGACTT</w:t>
            </w:r>
          </w:p>
        </w:tc>
      </w:tr>
    </w:tbl>
    <w:p>
      <w:pPr>
        <w:spacing w:line="480" w:lineRule="auto"/>
        <w:rPr>
          <w:rFonts w:ascii="Times New Roman" w:hAnsi="Times New Roman"/>
          <w:color w:val="000000"/>
          <w:sz w:val="24"/>
        </w:rPr>
      </w:pPr>
    </w:p>
    <w:p>
      <w:pPr>
        <w:spacing w:line="480" w:lineRule="auto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Table S2. Sequences of primers used for real-time PCR</w:t>
      </w:r>
    </w:p>
    <w:tbl>
      <w:tblPr>
        <w:tblStyle w:val="4"/>
        <w:tblpPr w:leftFromText="180" w:rightFromText="180" w:vertAnchor="text" w:horzAnchor="page" w:tblpXSpec="center" w:tblpY="178"/>
        <w:tblOverlap w:val="never"/>
        <w:tblW w:w="10191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9"/>
        <w:gridCol w:w="3893"/>
        <w:gridCol w:w="39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tblCellSpacing w:w="0" w:type="dxa"/>
          <w:jc w:val="center"/>
        </w:trPr>
        <w:tc>
          <w:tcPr>
            <w:tcW w:w="235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Gene name</w:t>
            </w:r>
          </w:p>
        </w:tc>
        <w:tc>
          <w:tcPr>
            <w:tcW w:w="3893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Forward primer (5’- 3’)</w:t>
            </w:r>
          </w:p>
        </w:tc>
        <w:tc>
          <w:tcPr>
            <w:tcW w:w="393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Reverse primer (5’- 3’)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tblCellSpacing w:w="0" w:type="dxa"/>
          <w:jc w:val="center"/>
        </w:trPr>
        <w:tc>
          <w:tcPr>
            <w:tcW w:w="2359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VIT_06s0061g00310</w:t>
            </w:r>
          </w:p>
        </w:tc>
        <w:tc>
          <w:tcPr>
            <w:tcW w:w="389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ATGCTCTTCTCCGTTGGAGC</w:t>
            </w:r>
          </w:p>
        </w:tc>
        <w:tc>
          <w:tcPr>
            <w:tcW w:w="3939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TCAGTCCGGAGCCAAAGTTC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tblCellSpacing w:w="0" w:type="dxa"/>
          <w:jc w:val="center"/>
        </w:trPr>
        <w:tc>
          <w:tcPr>
            <w:tcW w:w="2359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TOCNS_00012993</w:t>
            </w:r>
          </w:p>
        </w:tc>
        <w:tc>
          <w:tcPr>
            <w:tcW w:w="389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CAAACAGGGCGTTTTGGAGAAG</w:t>
            </w:r>
          </w:p>
        </w:tc>
        <w:tc>
          <w:tcPr>
            <w:tcW w:w="3939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TGCTCTGATTCATACCCGTCTT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tblCellSpacing w:w="0" w:type="dxa"/>
          <w:jc w:val="center"/>
        </w:trPr>
        <w:tc>
          <w:tcPr>
            <w:tcW w:w="2359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TOCNS_00037367</w:t>
            </w:r>
          </w:p>
        </w:tc>
        <w:tc>
          <w:tcPr>
            <w:tcW w:w="389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GATAAGCAGCAGGTGGCTGA</w:t>
            </w:r>
          </w:p>
        </w:tc>
        <w:tc>
          <w:tcPr>
            <w:tcW w:w="3939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GTGGCAAGTACCTAAGGCCA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tblCellSpacing w:w="0" w:type="dxa"/>
          <w:jc w:val="center"/>
        </w:trPr>
        <w:tc>
          <w:tcPr>
            <w:tcW w:w="2359" w:type="dxa"/>
            <w:tcBorders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circRNA_2377</w:t>
            </w:r>
          </w:p>
        </w:tc>
        <w:tc>
          <w:tcPr>
            <w:tcW w:w="3893" w:type="dxa"/>
            <w:tcBorders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CGACTGATGCTTGCTGAAAGA</w:t>
            </w:r>
          </w:p>
        </w:tc>
        <w:tc>
          <w:tcPr>
            <w:tcW w:w="3939" w:type="dxa"/>
            <w:tcBorders>
              <w:bottom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GGACATAGCGATCAGGCTCT</w:t>
            </w:r>
          </w:p>
        </w:tc>
      </w:tr>
    </w:tbl>
    <w:p>
      <w:pPr>
        <w:adjustRightInd w:val="0"/>
        <w:snapToGrid w:val="0"/>
        <w:spacing w:line="480" w:lineRule="auto"/>
        <w:rPr>
          <w:rFonts w:hint="eastAsia" w:ascii="Times New Roman" w:hAnsi="Times New Roman" w:eastAsia="宋体"/>
          <w:color w:val="000000"/>
          <w:sz w:val="24"/>
          <w:lang w:eastAsia="zh-CN"/>
        </w:rPr>
      </w:pPr>
      <w:r>
        <w:rPr>
          <w:rFonts w:ascii="Times New Roman" w:hAnsi="Times New Roman"/>
          <w:color w:val="000000"/>
          <w:sz w:val="24"/>
        </w:rPr>
        <w:fldChar w:fldCharType="begin"/>
      </w:r>
      <w:r>
        <w:rPr>
          <w:rFonts w:hint="eastAsia" w:ascii="Times New Roman" w:hAnsi="Times New Roman"/>
          <w:color w:val="000000"/>
          <w:sz w:val="24"/>
          <w:lang w:eastAsia="zh-CN"/>
        </w:rPr>
        <w:instrText xml:space="preserve"> ADDIN  EN.CITE &lt;EndNote&gt;&lt;Cite&gt;&lt;Author&gt;Trapnell&lt;/Author&gt;&lt;Year&gt;2012&lt;/Year&gt;&lt;RecNum&gt;53&lt;/RecNum&gt;&lt;record&gt;&lt;rec-number&gt;53&lt;/rec-number&gt;&lt;foreign-keys&gt;&lt;key app="EN" db-id="f0t9zst59pxe5feezxl5fsfs5tf0fdatxtps" timestamp="1640915570"&gt;53&lt;/key&gt;&lt;key app="ENWeb" db-id=""&gt;0&lt;/key&gt;&lt;/foreign-keys&gt;&lt;ref-type name="Journal Article"&gt;17&lt;/ref-type&gt;&lt;contributors&gt;&lt;authors&gt;&lt;author&gt;Trapnell, C.&lt;/author&gt;&lt;author&gt;Roberts, A.&lt;/author&gt;&lt;author&gt;Goff, L.&lt;/author&gt;&lt;author&gt;Pertea, G.&lt;/author&gt;&lt;author&gt;Kim, D.&lt;/author&gt;&lt;author&gt;Kelley, D. R.&lt;/author&gt;&lt;author&gt;Pimentel, H.&lt;/author&gt;&lt;author&gt;Salzberg, S. L.&lt;/author&gt;&lt;author&gt;Rinn, J. L.&lt;/author&gt;&lt;author&gt;Pachter, L.&lt;/author&gt;&lt;/authors&gt;&lt;/contributors&gt;&lt;auth-address&gt;Broad Institute of MIT and Harvard, Cambridge, Massachusetts, USA. cole@broadinstitute.org&lt;/auth-address&gt;&lt;titles&gt;&lt;title&gt;Differential gene and transcript expression analysis of RNA-seq experiments with TopHat and Cufflinks&lt;/title&gt;&lt;secondary-title&gt;Nat Protoc&lt;/secondary-title&gt;&lt;/titles&gt;&lt;periodical&gt;&lt;full-title&gt;Nat Protoc&lt;/full-title&gt;&lt;/periodical&gt;&lt;pages&gt;562-78&lt;/pages&gt;&lt;volume&gt;7&lt;/volume&gt;&lt;number&gt;3&lt;/number&gt;&lt;edition&gt;2012/03/03&lt;/edition&gt;&lt;keywords&gt;&lt;keyword&gt;DNA, Complementary/*genetics&lt;/keyword&gt;&lt;keyword&gt;Gene Expression Profiling/*methods&lt;/keyword&gt;&lt;keyword&gt;Genetic Association Studies/*methods&lt;/keyword&gt;&lt;keyword&gt;Genomics/*methods&lt;/keyword&gt;&lt;keyword&gt;Sequence Analysis, DNA/*methods&lt;/keyword&gt;&lt;keyword&gt;*Software&lt;/keyword&gt;&lt;/keywords&gt;&lt;dates&gt;&lt;year&gt;2012&lt;/year&gt;&lt;pub-dates&gt;&lt;date&gt;Mar 1&lt;/date&gt;&lt;/pub-dates&gt;&lt;/dates&gt;&lt;isbn&gt;1750-2799 (Electronic)&amp;#xD;1750-2799 (Linking)&lt;/isbn&gt;&lt;accession-num&gt;22383036&lt;/accession-num&gt;&lt;urls&gt;&lt;related-urls&gt;&lt;url&gt;https://www.ncbi.nlm.nih.gov/pubmed/22383036&lt;/url&gt;&lt;/related-urls&gt;&lt;/urls&gt;&lt;custom2&gt;PMC3334321&lt;/custom2&gt;&lt;electronic-resource-num&gt;10.1038/nprot.2012.016&lt;/electronic-resource-num&gt;&lt;/record&gt;&lt;/Cite&gt;&lt;/EndNote&gt;</w:instrText>
      </w:r>
      <w:r>
        <w:rPr>
          <w:rFonts w:ascii="Times New Roman" w:hAnsi="Times New Roman"/>
          <w:color w:val="000000"/>
          <w:sz w:val="24"/>
        </w:rPr>
        <w:fldChar w:fldCharType="separate"/>
      </w:r>
      <w:r>
        <w:rPr>
          <w:rFonts w:ascii="Times New Roman" w:hAnsi="Times New Roman"/>
          <w:color w:val="000000"/>
          <w:sz w:val="24"/>
        </w:rPr>
        <w:fldChar w:fldCharType="end"/>
      </w:r>
      <w:r>
        <w:rPr>
          <w:rFonts w:ascii="Times New Roman" w:hAnsi="Times New Roman"/>
          <w:color w:val="000000"/>
          <w:sz w:val="24"/>
        </w:rPr>
        <w:fldChar w:fldCharType="begin"/>
      </w:r>
      <w:r>
        <w:rPr>
          <w:rFonts w:ascii="Times New Roman" w:hAnsi="Times New Roman"/>
          <w:color w:val="000000"/>
          <w:sz w:val="24"/>
        </w:rPr>
        <w:instrText xml:space="preserve"> ADDIN  </w:instrText>
      </w:r>
      <w:r>
        <w:rPr>
          <w:rFonts w:ascii="Times New Roman" w:hAnsi="Times New Roman"/>
          <w:color w:val="000000"/>
          <w:sz w:val="24"/>
        </w:rPr>
        <w:fldChar w:fldCharType="separate"/>
      </w:r>
      <w:r>
        <w:rPr>
          <w:rFonts w:ascii="Times New Roman" w:hAnsi="Times New Roman"/>
          <w:color w:val="000000"/>
          <w:sz w:val="24"/>
        </w:rPr>
        <w:fldChar w:fldCharType="end"/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3C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2022-01-04T02:16:19Z</dcterms:created>
  <dc:creator>18039</dc:creator>
  <cp:lastModifiedBy>霓楠芥</cp:lastModifiedBy>
  <dcterms:modified xsi:type="dcterms:W3CDTF">2022-01-04T02:16:27Z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ED270431C0FA4247B3383F496713C84C</vt:lpwstr>
  </property>
</Properties>
</file>