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2900DD" w14:textId="2923D540" w:rsidR="00950D38" w:rsidRDefault="00476AF5" w:rsidP="00476AF5">
      <w:pPr>
        <w:pStyle w:val="Heading1"/>
      </w:pPr>
      <w:r w:rsidRPr="00476AF5">
        <w:t xml:space="preserve">Supplementary Information – </w:t>
      </w:r>
      <w:r w:rsidR="00DB3352" w:rsidRPr="00DB3352">
        <w:t>Sources of Variation in Cell-Type RNA-Seq Profiles</w:t>
      </w:r>
    </w:p>
    <w:p w14:paraId="341BBA98" w14:textId="26D225DF" w:rsidR="00476AF5" w:rsidRDefault="00476AF5" w:rsidP="00476AF5"/>
    <w:p w14:paraId="6703AEE1" w14:textId="355EF4E9" w:rsidR="00476AF5" w:rsidRPr="00476AF5" w:rsidRDefault="00476AF5" w:rsidP="00476AF5">
      <w:r>
        <w:t>This document contains supplementary information for “</w:t>
      </w:r>
      <w:r w:rsidR="00DB3352" w:rsidRPr="00DB3352">
        <w:t>Sources of Variation in Cell-Type RNA-Seq Profiles</w:t>
      </w:r>
      <w:r>
        <w:t>”.</w:t>
      </w:r>
    </w:p>
    <w:p w14:paraId="28D5F55D" w14:textId="3C5E239F" w:rsidR="00476AF5" w:rsidRDefault="00476AF5">
      <w:pPr>
        <w:rPr>
          <w:rFonts w:asciiTheme="majorHAnsi" w:eastAsiaTheme="majorEastAsia" w:hAnsiTheme="majorHAnsi" w:cstheme="majorBidi"/>
          <w:color w:val="2F5496" w:themeColor="accent1" w:themeShade="BF"/>
          <w:sz w:val="26"/>
          <w:szCs w:val="26"/>
        </w:rPr>
      </w:pPr>
      <w:r>
        <w:br w:type="page"/>
      </w:r>
    </w:p>
    <w:p w14:paraId="0F9C61F0" w14:textId="77777777" w:rsidR="00B468EE" w:rsidRDefault="00B468EE" w:rsidP="008B2BC2">
      <w:pPr>
        <w:pStyle w:val="Heading1"/>
      </w:pPr>
    </w:p>
    <w:p w14:paraId="52563203" w14:textId="656D632A" w:rsidR="00B215B3" w:rsidRDefault="00315881" w:rsidP="00B215B3">
      <w:pPr>
        <w:pStyle w:val="Heading1"/>
      </w:pPr>
      <w:r>
        <w:t xml:space="preserve">Number of </w:t>
      </w:r>
      <w:r w:rsidR="00B468EE">
        <w:t xml:space="preserve">Cells </w:t>
      </w:r>
      <w:r>
        <w:t>in</w:t>
      </w:r>
      <w:r w:rsidR="00B468EE">
        <w:t xml:space="preserve"> each Single-Cell Profile Used for Deconvolution</w:t>
      </w:r>
    </w:p>
    <w:p w14:paraId="5C452034" w14:textId="6A767E80" w:rsidR="00B215B3" w:rsidRDefault="00B215B3" w:rsidP="00B215B3">
      <w:pPr>
        <w:pStyle w:val="Caption"/>
        <w:keepNext/>
      </w:pPr>
      <w:r>
        <w:t>Table S</w:t>
      </w:r>
      <w:r w:rsidR="00137612">
        <w:t>2</w:t>
      </w:r>
      <w:r>
        <w:t xml:space="preserve"> </w:t>
      </w:r>
      <w:proofErr w:type="gramStart"/>
      <w:r>
        <w:t>The</w:t>
      </w:r>
      <w:proofErr w:type="gramEnd"/>
      <w:r>
        <w:t xml:space="preserve"> number of cells used for each single-cell profile pair used in figure 7 in the main text.</w:t>
      </w:r>
    </w:p>
    <w:tbl>
      <w:tblPr>
        <w:tblStyle w:val="TableGrid"/>
        <w:tblW w:w="0" w:type="auto"/>
        <w:tblLook w:val="04A0" w:firstRow="1" w:lastRow="0" w:firstColumn="1" w:lastColumn="0" w:noHBand="0" w:noVBand="1"/>
      </w:tblPr>
      <w:tblGrid>
        <w:gridCol w:w="4957"/>
        <w:gridCol w:w="1984"/>
        <w:gridCol w:w="2075"/>
      </w:tblGrid>
      <w:tr w:rsidR="00B468EE" w14:paraId="71E45107" w14:textId="77777777" w:rsidTr="00B468EE">
        <w:tc>
          <w:tcPr>
            <w:tcW w:w="4957" w:type="dxa"/>
            <w:shd w:val="clear" w:color="auto" w:fill="BFBFBF" w:themeFill="background1" w:themeFillShade="BF"/>
          </w:tcPr>
          <w:p w14:paraId="3258C358" w14:textId="4C827E4D" w:rsidR="00B468EE" w:rsidRPr="00B468EE" w:rsidRDefault="00B468EE" w:rsidP="00B468EE">
            <w:pPr>
              <w:rPr>
                <w:b/>
                <w:bCs/>
              </w:rPr>
            </w:pPr>
            <w:r w:rsidRPr="00B468EE">
              <w:rPr>
                <w:b/>
                <w:bCs/>
              </w:rPr>
              <w:t>Profile</w:t>
            </w:r>
          </w:p>
        </w:tc>
        <w:tc>
          <w:tcPr>
            <w:tcW w:w="1984" w:type="dxa"/>
            <w:shd w:val="clear" w:color="auto" w:fill="BFBFBF" w:themeFill="background1" w:themeFillShade="BF"/>
          </w:tcPr>
          <w:p w14:paraId="124AC7B6" w14:textId="5823CFD5" w:rsidR="00B468EE" w:rsidRPr="00B468EE" w:rsidRDefault="00B468EE" w:rsidP="00B468EE">
            <w:pPr>
              <w:rPr>
                <w:b/>
                <w:bCs/>
              </w:rPr>
            </w:pPr>
            <w:r w:rsidRPr="00B468EE">
              <w:rPr>
                <w:b/>
                <w:bCs/>
              </w:rPr>
              <w:t>No. B Cells</w:t>
            </w:r>
          </w:p>
        </w:tc>
        <w:tc>
          <w:tcPr>
            <w:tcW w:w="2075" w:type="dxa"/>
            <w:shd w:val="clear" w:color="auto" w:fill="BFBFBF" w:themeFill="background1" w:themeFillShade="BF"/>
          </w:tcPr>
          <w:p w14:paraId="59DC4232" w14:textId="458C61FC" w:rsidR="00B468EE" w:rsidRPr="00B468EE" w:rsidRDefault="00B468EE" w:rsidP="00B468EE">
            <w:pPr>
              <w:rPr>
                <w:b/>
                <w:bCs/>
              </w:rPr>
            </w:pPr>
            <w:r w:rsidRPr="00B468EE">
              <w:rPr>
                <w:b/>
                <w:bCs/>
              </w:rPr>
              <w:t>No. T Cells</w:t>
            </w:r>
          </w:p>
        </w:tc>
      </w:tr>
      <w:tr w:rsidR="00B468EE" w14:paraId="6975229B" w14:textId="77777777" w:rsidTr="00B468EE">
        <w:tc>
          <w:tcPr>
            <w:tcW w:w="4957" w:type="dxa"/>
          </w:tcPr>
          <w:p w14:paraId="5F0563B7" w14:textId="0A37A4AA" w:rsidR="00B468EE" w:rsidRDefault="00B468EE" w:rsidP="00B468EE">
            <w:r>
              <w:t>Pooled SC HCA CB</w:t>
            </w:r>
          </w:p>
        </w:tc>
        <w:tc>
          <w:tcPr>
            <w:tcW w:w="1984" w:type="dxa"/>
          </w:tcPr>
          <w:p w14:paraId="6CCF4C27" w14:textId="7713032F" w:rsidR="00B468EE" w:rsidRDefault="00B468EE" w:rsidP="00B468EE">
            <w:r>
              <w:t>35,910</w:t>
            </w:r>
          </w:p>
        </w:tc>
        <w:tc>
          <w:tcPr>
            <w:tcW w:w="2075" w:type="dxa"/>
          </w:tcPr>
          <w:p w14:paraId="67A96ADA" w14:textId="2DD039D6" w:rsidR="00B468EE" w:rsidRDefault="00B468EE" w:rsidP="00B468EE">
            <w:r>
              <w:t>167,612</w:t>
            </w:r>
          </w:p>
        </w:tc>
      </w:tr>
      <w:tr w:rsidR="00B468EE" w14:paraId="138943D7" w14:textId="77777777" w:rsidTr="00B468EE">
        <w:tc>
          <w:tcPr>
            <w:tcW w:w="4957" w:type="dxa"/>
          </w:tcPr>
          <w:p w14:paraId="4DBD8659" w14:textId="413DAB46" w:rsidR="00B468EE" w:rsidRDefault="00B468EE" w:rsidP="00B468EE">
            <w:r>
              <w:t>Pooled SC LC</w:t>
            </w:r>
          </w:p>
        </w:tc>
        <w:tc>
          <w:tcPr>
            <w:tcW w:w="1984" w:type="dxa"/>
          </w:tcPr>
          <w:p w14:paraId="7AD7EFB3" w14:textId="5274A0AC" w:rsidR="00B468EE" w:rsidRDefault="00B468EE" w:rsidP="00B468EE">
            <w:r>
              <w:t>4,806</w:t>
            </w:r>
          </w:p>
        </w:tc>
        <w:tc>
          <w:tcPr>
            <w:tcW w:w="2075" w:type="dxa"/>
          </w:tcPr>
          <w:p w14:paraId="4913B165" w14:textId="13617B2B" w:rsidR="00B468EE" w:rsidRDefault="00B468EE" w:rsidP="00B468EE">
            <w:r>
              <w:t>23,170</w:t>
            </w:r>
          </w:p>
        </w:tc>
      </w:tr>
      <w:tr w:rsidR="00B468EE" w14:paraId="0D3F1EB0" w14:textId="77777777" w:rsidTr="00B468EE">
        <w:tc>
          <w:tcPr>
            <w:tcW w:w="4957" w:type="dxa"/>
          </w:tcPr>
          <w:p w14:paraId="13FC41E9" w14:textId="028F6BC8" w:rsidR="00B468EE" w:rsidRDefault="00B468EE" w:rsidP="00B468EE">
            <w:r>
              <w:t>SC PBMC68k</w:t>
            </w:r>
          </w:p>
        </w:tc>
        <w:tc>
          <w:tcPr>
            <w:tcW w:w="1984" w:type="dxa"/>
          </w:tcPr>
          <w:p w14:paraId="4F7940F7" w14:textId="708D253F" w:rsidR="00B468EE" w:rsidRDefault="00B468EE" w:rsidP="00B468EE">
            <w:r>
              <w:t>5,908</w:t>
            </w:r>
          </w:p>
        </w:tc>
        <w:tc>
          <w:tcPr>
            <w:tcW w:w="2075" w:type="dxa"/>
          </w:tcPr>
          <w:p w14:paraId="79BE1BD8" w14:textId="6D1133F2" w:rsidR="00B468EE" w:rsidRDefault="00B468EE" w:rsidP="00B468EE">
            <w:r>
              <w:t>48,657</w:t>
            </w:r>
          </w:p>
        </w:tc>
      </w:tr>
      <w:tr w:rsidR="00B468EE" w14:paraId="5D6CDA86" w14:textId="77777777" w:rsidTr="00B468EE">
        <w:tc>
          <w:tcPr>
            <w:tcW w:w="4957" w:type="dxa"/>
          </w:tcPr>
          <w:p w14:paraId="49890B19" w14:textId="0F2CEE75" w:rsidR="00B468EE" w:rsidRDefault="00B468EE" w:rsidP="00B468EE">
            <w:r>
              <w:t>SC Melanoma</w:t>
            </w:r>
          </w:p>
        </w:tc>
        <w:tc>
          <w:tcPr>
            <w:tcW w:w="1984" w:type="dxa"/>
          </w:tcPr>
          <w:p w14:paraId="297B8AA9" w14:textId="73E1D456" w:rsidR="00B468EE" w:rsidRDefault="00B215B3" w:rsidP="00B468EE">
            <w:r>
              <w:t>512</w:t>
            </w:r>
          </w:p>
        </w:tc>
        <w:tc>
          <w:tcPr>
            <w:tcW w:w="2075" w:type="dxa"/>
          </w:tcPr>
          <w:p w14:paraId="0383414D" w14:textId="253703DC" w:rsidR="00B468EE" w:rsidRDefault="00B215B3" w:rsidP="00B468EE">
            <w:r>
              <w:t>2,040</w:t>
            </w:r>
          </w:p>
        </w:tc>
      </w:tr>
      <w:tr w:rsidR="00B468EE" w14:paraId="0897C2F5" w14:textId="77777777" w:rsidTr="00B468EE">
        <w:tc>
          <w:tcPr>
            <w:tcW w:w="4957" w:type="dxa"/>
          </w:tcPr>
          <w:p w14:paraId="34081F52" w14:textId="7F8052D8" w:rsidR="00B468EE" w:rsidRDefault="00B468EE" w:rsidP="00B468EE">
            <w:r>
              <w:t>SC LC Tumor</w:t>
            </w:r>
          </w:p>
        </w:tc>
        <w:tc>
          <w:tcPr>
            <w:tcW w:w="1984" w:type="dxa"/>
          </w:tcPr>
          <w:p w14:paraId="36A6620F" w14:textId="336345E7" w:rsidR="00B468EE" w:rsidRDefault="00B215B3" w:rsidP="00B468EE">
            <w:r>
              <w:t>4,509</w:t>
            </w:r>
          </w:p>
        </w:tc>
        <w:tc>
          <w:tcPr>
            <w:tcW w:w="2075" w:type="dxa"/>
          </w:tcPr>
          <w:p w14:paraId="280CA80D" w14:textId="33BAE05F" w:rsidR="00B468EE" w:rsidRDefault="00B215B3" w:rsidP="00B468EE">
            <w:r>
              <w:t>18,306</w:t>
            </w:r>
          </w:p>
        </w:tc>
      </w:tr>
      <w:tr w:rsidR="00B468EE" w14:paraId="7F29148B" w14:textId="77777777" w:rsidTr="00B468EE">
        <w:tc>
          <w:tcPr>
            <w:tcW w:w="4957" w:type="dxa"/>
          </w:tcPr>
          <w:p w14:paraId="411EE860" w14:textId="2191E346" w:rsidR="00B468EE" w:rsidRDefault="00B468EE" w:rsidP="00B468EE">
            <w:r>
              <w:t>SC LC Healthy Tissue</w:t>
            </w:r>
          </w:p>
        </w:tc>
        <w:tc>
          <w:tcPr>
            <w:tcW w:w="1984" w:type="dxa"/>
          </w:tcPr>
          <w:p w14:paraId="59C58DA1" w14:textId="668F8B09" w:rsidR="00B468EE" w:rsidRDefault="00B468EE" w:rsidP="00B468EE">
            <w:r>
              <w:t>297</w:t>
            </w:r>
          </w:p>
        </w:tc>
        <w:tc>
          <w:tcPr>
            <w:tcW w:w="2075" w:type="dxa"/>
          </w:tcPr>
          <w:p w14:paraId="0AD742C4" w14:textId="6A115711" w:rsidR="00B468EE" w:rsidRDefault="00B468EE" w:rsidP="00B468EE">
            <w:r>
              <w:t>4864</w:t>
            </w:r>
          </w:p>
        </w:tc>
      </w:tr>
      <w:tr w:rsidR="00B468EE" w14:paraId="57F06A63" w14:textId="77777777" w:rsidTr="00B468EE">
        <w:tc>
          <w:tcPr>
            <w:tcW w:w="4957" w:type="dxa"/>
          </w:tcPr>
          <w:p w14:paraId="6606134D" w14:textId="5304127E" w:rsidR="00B468EE" w:rsidRDefault="00B468EE" w:rsidP="00B468EE">
            <w:r>
              <w:t>SC HCA CB</w:t>
            </w:r>
          </w:p>
        </w:tc>
        <w:tc>
          <w:tcPr>
            <w:tcW w:w="1984" w:type="dxa"/>
          </w:tcPr>
          <w:p w14:paraId="121F6617" w14:textId="559AEB42" w:rsidR="00B468EE" w:rsidRDefault="00B468EE" w:rsidP="00B468EE">
            <w:r>
              <w:t>35,910</w:t>
            </w:r>
          </w:p>
        </w:tc>
        <w:tc>
          <w:tcPr>
            <w:tcW w:w="2075" w:type="dxa"/>
          </w:tcPr>
          <w:p w14:paraId="599C3029" w14:textId="33403192" w:rsidR="00B468EE" w:rsidRDefault="00B468EE" w:rsidP="00B468EE">
            <w:r>
              <w:t>167,612</w:t>
            </w:r>
          </w:p>
        </w:tc>
      </w:tr>
    </w:tbl>
    <w:p w14:paraId="77702B82" w14:textId="77777777" w:rsidR="006B0325" w:rsidRPr="006B0325" w:rsidRDefault="006B0325" w:rsidP="006B0325"/>
    <w:p w14:paraId="7B99D5AD" w14:textId="3F95E664" w:rsidR="000901BD" w:rsidRDefault="000901BD" w:rsidP="008B2BC2">
      <w:pPr>
        <w:pStyle w:val="Heading1"/>
      </w:pPr>
      <w:r>
        <w:lastRenderedPageBreak/>
        <w:t>Additional Plots for Explained Variance</w:t>
      </w:r>
    </w:p>
    <w:p w14:paraId="00A39AA1" w14:textId="006BCB3C" w:rsidR="000901BD" w:rsidRDefault="006B39EC" w:rsidP="000901BD">
      <w:pPr>
        <w:keepNext/>
      </w:pPr>
      <w:r>
        <w:rPr>
          <w:noProof/>
        </w:rPr>
        <w:drawing>
          <wp:inline distT="0" distB="0" distL="0" distR="0" wp14:anchorId="22E2BC7F" wp14:editId="1096B35E">
            <wp:extent cx="5486400" cy="8229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6400" cy="8229600"/>
                    </a:xfrm>
                    <a:prstGeom prst="rect">
                      <a:avLst/>
                    </a:prstGeom>
                    <a:noFill/>
                    <a:ln>
                      <a:noFill/>
                    </a:ln>
                  </pic:spPr>
                </pic:pic>
              </a:graphicData>
            </a:graphic>
          </wp:inline>
        </w:drawing>
      </w:r>
    </w:p>
    <w:p w14:paraId="74B46FEE" w14:textId="4C0C0857" w:rsidR="000901BD" w:rsidRPr="000901BD" w:rsidRDefault="000901BD" w:rsidP="000901BD">
      <w:pPr>
        <w:pStyle w:val="Caption"/>
      </w:pPr>
      <w:r>
        <w:lastRenderedPageBreak/>
        <w:t>Fig. S</w:t>
      </w:r>
      <w:fldSimple w:instr=" SEQ Fig._S \* ARABIC ">
        <w:r w:rsidR="00DE2684">
          <w:rPr>
            <w:noProof/>
          </w:rPr>
          <w:t>1</w:t>
        </w:r>
      </w:fldSimple>
      <w:r>
        <w:t xml:space="preserve"> A, B: Comparison between TMM and Quantile Normalization. C-D: The effect of including Smart-Seq2 samples. E. Variance explained by having samples from different individuals compared to samples from the same </w:t>
      </w:r>
      <w:proofErr w:type="gramStart"/>
      <w:r>
        <w:t>individual, but</w:t>
      </w:r>
      <w:proofErr w:type="gramEnd"/>
      <w:r>
        <w:t xml:space="preserve"> taken at different time points. F. Variance explained by having different samples compared to technical replicates, where the same sample has been sequenced several times.</w:t>
      </w:r>
      <w:r w:rsidR="006B39EC">
        <w:t xml:space="preserve"> G, H. Same data as E, but separated on cell type into two groups to make individual factor more comparable to the technical replicates shown in F.</w:t>
      </w:r>
    </w:p>
    <w:p w14:paraId="79AB31D0" w14:textId="687C1761" w:rsidR="008B2BC2" w:rsidRDefault="008B2BC2" w:rsidP="008B2BC2">
      <w:pPr>
        <w:pStyle w:val="Heading1"/>
      </w:pPr>
      <w:r w:rsidRPr="00595BC5">
        <w:t xml:space="preserve">The </w:t>
      </w:r>
      <w:r>
        <w:t>Dependency between UMICF and Gene Expression</w:t>
      </w:r>
    </w:p>
    <w:p w14:paraId="70495B94" w14:textId="6BC29B95" w:rsidR="008B2BC2" w:rsidRPr="008B2BC2" w:rsidRDefault="008B2BC2" w:rsidP="008B2BC2">
      <w:r>
        <w:t>The UMI copy fraction covariate used in the main text is correlated with gene expression, likely due to sampling effects on lowly expressed genes (</w:t>
      </w:r>
      <w:r w:rsidR="00E204D3">
        <w:fldChar w:fldCharType="begin"/>
      </w:r>
      <w:r w:rsidR="00E204D3">
        <w:instrText xml:space="preserve"> REF _Ref29544644 \h </w:instrText>
      </w:r>
      <w:r w:rsidR="00E204D3">
        <w:fldChar w:fldCharType="separate"/>
      </w:r>
      <w:r w:rsidR="00CE6238">
        <w:t>Fig. S</w:t>
      </w:r>
      <w:r w:rsidR="00CE6238">
        <w:rPr>
          <w:noProof/>
        </w:rPr>
        <w:t>3</w:t>
      </w:r>
      <w:r w:rsidR="00E204D3">
        <w:fldChar w:fldCharType="end"/>
      </w:r>
      <w:r>
        <w:t xml:space="preserve">). </w:t>
      </w:r>
      <w:r w:rsidR="00E204D3">
        <w:t>However, there are also many genes with high</w:t>
      </w:r>
      <w:r w:rsidR="008F1F45">
        <w:t xml:space="preserve"> expression and low UMICF, ruling out the possibility that this effect has its origin in sampling effects only.</w:t>
      </w:r>
    </w:p>
    <w:p w14:paraId="7D4936D3" w14:textId="657E0986" w:rsidR="008B2BC2" w:rsidRDefault="0096149C" w:rsidP="008B2BC2">
      <w:pPr>
        <w:keepNext/>
      </w:pPr>
      <w:r>
        <w:rPr>
          <w:noProof/>
        </w:rPr>
        <w:drawing>
          <wp:inline distT="0" distB="0" distL="0" distR="0" wp14:anchorId="7CC1A550" wp14:editId="3070767B">
            <wp:extent cx="5486400" cy="5486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p w14:paraId="5A37FF83" w14:textId="6895CE85" w:rsidR="008B2BC2" w:rsidRPr="008B2BC2" w:rsidRDefault="008B2BC2" w:rsidP="008B2BC2">
      <w:pPr>
        <w:pStyle w:val="Caption"/>
      </w:pPr>
      <w:bookmarkStart w:id="0" w:name="_Ref29544644"/>
      <w:r>
        <w:t>Fig. S</w:t>
      </w:r>
      <w:fldSimple w:instr=" SEQ Fig._S \* ARABIC ">
        <w:r w:rsidR="00DE2684">
          <w:rPr>
            <w:noProof/>
          </w:rPr>
          <w:t>2</w:t>
        </w:r>
      </w:fldSimple>
      <w:bookmarkEnd w:id="0"/>
      <w:r>
        <w:t xml:space="preserve"> </w:t>
      </w:r>
      <w:r w:rsidR="008F1F45">
        <w:t>Average g</w:t>
      </w:r>
      <w:r w:rsidR="00E204D3">
        <w:t xml:space="preserve">ene expression </w:t>
      </w:r>
      <w:r w:rsidR="008F1F45">
        <w:t xml:space="preserve">per gene </w:t>
      </w:r>
      <w:r w:rsidR="00E204D3">
        <w:t>vs the UMICF covariate. The gene expression is from Cortex1, while UMICF is calculated from Cortex2, both from the EVAL dataset</w:t>
      </w:r>
      <w:r w:rsidR="008F1F45">
        <w:t>, 10x single-cell data, normalized using TMM</w:t>
      </w:r>
      <w:r w:rsidR="00E204D3">
        <w:t xml:space="preserve">. Only genes with 5 molecules </w:t>
      </w:r>
      <w:r w:rsidR="008F1F45">
        <w:t xml:space="preserve">or more </w:t>
      </w:r>
      <w:r w:rsidR="00E204D3">
        <w:t>in</w:t>
      </w:r>
      <w:r w:rsidR="008F1F45">
        <w:t xml:space="preserve"> Cortex2 is shown.</w:t>
      </w:r>
    </w:p>
    <w:p w14:paraId="6BBB4407" w14:textId="591B4AC5" w:rsidR="00BF556D" w:rsidRDefault="00BF7A7E" w:rsidP="00BF7A7E">
      <w:r>
        <w:t>Since the UMICF variable is correlated with gene expression</w:t>
      </w:r>
      <w:r w:rsidR="000315FD">
        <w:t>,</w:t>
      </w:r>
      <w:r>
        <w:t xml:space="preserve"> we investigated if </w:t>
      </w:r>
      <w:r w:rsidR="000315FD">
        <w:t>that could explain</w:t>
      </w:r>
      <w:r>
        <w:t xml:space="preserve"> the improvement in correlation between single-cell and bulk RNA-Seq from regressing out the UMICF variable</w:t>
      </w:r>
      <w:r w:rsidR="000315FD">
        <w:t xml:space="preserve">. We reasoned that </w:t>
      </w:r>
      <w:r>
        <w:t xml:space="preserve">systematic differences in gene expression </w:t>
      </w:r>
      <w:r w:rsidR="000315FD">
        <w:t xml:space="preserve">over the gene expression range </w:t>
      </w:r>
      <w:r>
        <w:t xml:space="preserve">between single-cell and bulk </w:t>
      </w:r>
      <w:r w:rsidR="000315FD">
        <w:t xml:space="preserve">could indirectly be regressed out when regressing out UMICF and </w:t>
      </w:r>
      <w:r w:rsidR="00B17C0D">
        <w:lastRenderedPageBreak/>
        <w:t xml:space="preserve">consequently </w:t>
      </w:r>
      <w:r w:rsidR="000315FD">
        <w:t>make the sample data more similar. If this would be the case, regressing out UMICF could be replaced by quantile normalization, which effectively removes any such differences. To test this, we performed the same analysis as in the main text (i.e. comparing 10x single-cell data with bulk from the EVAL dataset</w:t>
      </w:r>
      <w:r w:rsidR="002E5260">
        <w:t>) but</w:t>
      </w:r>
      <w:r w:rsidR="00E53F8C">
        <w:t xml:space="preserve"> using quantile normalization instead of TMM (</w:t>
      </w:r>
      <w:r w:rsidR="002E5260">
        <w:fldChar w:fldCharType="begin"/>
      </w:r>
      <w:r w:rsidR="002E5260">
        <w:instrText xml:space="preserve"> REF _Ref29553244 \h </w:instrText>
      </w:r>
      <w:r w:rsidR="002E5260">
        <w:fldChar w:fldCharType="separate"/>
      </w:r>
      <w:r w:rsidR="00CE6238">
        <w:t>Fig. S</w:t>
      </w:r>
      <w:r w:rsidR="00CE6238">
        <w:rPr>
          <w:noProof/>
        </w:rPr>
        <w:t>4</w:t>
      </w:r>
      <w:r w:rsidR="002E5260">
        <w:fldChar w:fldCharType="end"/>
      </w:r>
      <w:r w:rsidR="00E53F8C">
        <w:t>).</w:t>
      </w:r>
      <w:r w:rsidR="002E5260">
        <w:t xml:space="preserve"> Compared to the case for TMM normalization, regressing out the UMICF covariate is slightly less effective, but the results are still similar. This suggests that systematic differences in gene expression over the gene expression range between single-cell and bulk </w:t>
      </w:r>
      <w:r w:rsidR="00B17C0D">
        <w:t xml:space="preserve">can only </w:t>
      </w:r>
      <w:r w:rsidR="002E5260">
        <w:t xml:space="preserve">explain </w:t>
      </w:r>
      <w:r w:rsidR="00B17C0D">
        <w:t xml:space="preserve">a small part of </w:t>
      </w:r>
      <w:r w:rsidR="002E5260">
        <w:t xml:space="preserve">the </w:t>
      </w:r>
      <w:r w:rsidR="00B17C0D">
        <w:t>improvement in correlation of gene expression between single-cell and bulk resulting from regressing out the UMICF covariate.</w:t>
      </w:r>
    </w:p>
    <w:p w14:paraId="799182C6" w14:textId="49B343DC" w:rsidR="002E5260" w:rsidRDefault="00965FB2" w:rsidP="002E5260">
      <w:pPr>
        <w:keepNext/>
      </w:pPr>
      <w:r>
        <w:rPr>
          <w:noProof/>
        </w:rPr>
        <w:drawing>
          <wp:inline distT="0" distB="0" distL="0" distR="0" wp14:anchorId="7D81125B" wp14:editId="69A713E6">
            <wp:extent cx="5486400" cy="5486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p w14:paraId="138495C6" w14:textId="0CD4BE38" w:rsidR="002E5260" w:rsidRDefault="002E5260" w:rsidP="002E5260">
      <w:pPr>
        <w:pStyle w:val="Caption"/>
      </w:pPr>
      <w:bookmarkStart w:id="1" w:name="_Ref29553244"/>
      <w:r>
        <w:t>Fig. S</w:t>
      </w:r>
      <w:fldSimple w:instr=" SEQ Fig._S \* ARABIC ">
        <w:r w:rsidR="00DE2684">
          <w:rPr>
            <w:noProof/>
          </w:rPr>
          <w:t>3</w:t>
        </w:r>
      </w:fldSimple>
      <w:bookmarkEnd w:id="1"/>
      <w:r>
        <w:t xml:space="preserve"> </w:t>
      </w:r>
      <w:r w:rsidR="00B544B4">
        <w:t xml:space="preserve">Identical to main figure 6 but calculated on quantile normalized data. A. </w:t>
      </w:r>
      <w:r w:rsidRPr="002E5260">
        <w:t>Gene expression for cortex 1 from the EVAL dataset plotted as 10x vs bulk. The red line represents a perfect correlation. B. Gene expression for cortex 1 from the EVAL dataset after regressing out the differences in UMICF and GC content between 10x and bulk using a loess fit, which improves the correlation. C. Average Pearson correlation coefficient between 10x data and bulk in log scale after regressing out technical covariates (UMI copy fraction, transcript length, GC content and GC content tail), using linear or loess regression. The correlation shown is the average of the correlations from cortex 1 and 2 of the EVAL dataset</w:t>
      </w:r>
      <w:r>
        <w:t>, using quantile normalization</w:t>
      </w:r>
      <w:r w:rsidRPr="002E5260">
        <w:t>.</w:t>
      </w:r>
    </w:p>
    <w:p w14:paraId="213B7C68" w14:textId="77097D58" w:rsidR="00DE2684" w:rsidRDefault="00DE2684" w:rsidP="00DE2684">
      <w:pPr>
        <w:pStyle w:val="Heading1"/>
      </w:pPr>
      <w:r>
        <w:lastRenderedPageBreak/>
        <w:t>Additional Plots for Deconvolution Performance</w:t>
      </w:r>
    </w:p>
    <w:p w14:paraId="473AAD85" w14:textId="77777777" w:rsidR="00DE2684" w:rsidRDefault="00DE2684" w:rsidP="00DE2684">
      <w:pPr>
        <w:pStyle w:val="Heading1"/>
      </w:pPr>
      <w:r>
        <w:rPr>
          <w:noProof/>
        </w:rPr>
        <w:drawing>
          <wp:inline distT="0" distB="0" distL="0" distR="0" wp14:anchorId="3FA2E14A" wp14:editId="70688BCE">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42F3E240" w14:textId="4A8BDD67" w:rsidR="00DE2684" w:rsidRDefault="00DE2684" w:rsidP="00DE2684">
      <w:pPr>
        <w:pStyle w:val="Caption"/>
      </w:pPr>
      <w:r>
        <w:t>Fig. S</w:t>
      </w:r>
      <w:r w:rsidR="00F8373F">
        <w:fldChar w:fldCharType="begin"/>
      </w:r>
      <w:r w:rsidR="00F8373F">
        <w:instrText xml:space="preserve"> SEQ Fig._S \* ARABIC </w:instrText>
      </w:r>
      <w:r w:rsidR="00F8373F">
        <w:fldChar w:fldCharType="separate"/>
      </w:r>
      <w:r>
        <w:rPr>
          <w:noProof/>
        </w:rPr>
        <w:t>4</w:t>
      </w:r>
      <w:r w:rsidR="00F8373F">
        <w:rPr>
          <w:noProof/>
        </w:rPr>
        <w:fldChar w:fldCharType="end"/>
      </w:r>
      <w:r>
        <w:t xml:space="preserve"> Identical to figure 7 in the main text but including whiskers and outliers.</w:t>
      </w:r>
    </w:p>
    <w:p w14:paraId="0C2B7B6B" w14:textId="1E65D046" w:rsidR="00F010DC" w:rsidRDefault="00121806" w:rsidP="00121806">
      <w:pPr>
        <w:pStyle w:val="Heading1"/>
      </w:pPr>
      <w:r>
        <w:t>Software Verification/Validation</w:t>
      </w:r>
    </w:p>
    <w:p w14:paraId="56B55683" w14:textId="7320E42D" w:rsidR="00121806" w:rsidRPr="00121806" w:rsidRDefault="00121806" w:rsidP="00121806">
      <w:r>
        <w:t xml:space="preserve">To ensure the quality of our analyses, we verified and validated the code using a combination of test cases, reasoning around expected outcome of a function and code review. The </w:t>
      </w:r>
      <w:r w:rsidR="00A55589">
        <w:t>details of this activity are available in the verification matrix</w:t>
      </w:r>
      <w:r w:rsidR="007956A1">
        <w:t xml:space="preserve"> that is available together with the code at:</w:t>
      </w:r>
      <w:r w:rsidR="00F8373F">
        <w:t xml:space="preserve"> </w:t>
      </w:r>
      <w:hyperlink r:id="rId9" w:history="1">
        <w:r w:rsidR="00F8373F" w:rsidRPr="00926A7B">
          <w:rPr>
            <w:rStyle w:val="Hyperlink"/>
          </w:rPr>
          <w:t>doi.org/10.5281/zenodo.3900226</w:t>
        </w:r>
      </w:hyperlink>
      <w:r w:rsidR="007956A1" w:rsidRPr="00F8373F">
        <w:t>.</w:t>
      </w:r>
      <w:bookmarkStart w:id="2" w:name="_GoBack"/>
      <w:bookmarkEnd w:id="2"/>
    </w:p>
    <w:p w14:paraId="6818B175" w14:textId="20117916" w:rsidR="001B228A" w:rsidRDefault="001B228A" w:rsidP="001B228A"/>
    <w:p w14:paraId="4C5F86AF" w14:textId="08D42CFD" w:rsidR="00A86851" w:rsidRPr="00C033D3" w:rsidRDefault="00A86851" w:rsidP="001B228A"/>
    <w:sectPr w:rsidR="00A86851" w:rsidRPr="00C033D3" w:rsidSect="009A24EF">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B3EE2" w16cex:dateUtc="2020-06-10T09:13: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BA5"/>
    <w:rsid w:val="000023EE"/>
    <w:rsid w:val="000057EE"/>
    <w:rsid w:val="00017DF1"/>
    <w:rsid w:val="000312A7"/>
    <w:rsid w:val="000315FD"/>
    <w:rsid w:val="00042209"/>
    <w:rsid w:val="000506BD"/>
    <w:rsid w:val="0006009B"/>
    <w:rsid w:val="000649B0"/>
    <w:rsid w:val="00086F85"/>
    <w:rsid w:val="000901BD"/>
    <w:rsid w:val="00092EC4"/>
    <w:rsid w:val="000A2B8E"/>
    <w:rsid w:val="000A3397"/>
    <w:rsid w:val="000A5848"/>
    <w:rsid w:val="000C0754"/>
    <w:rsid w:val="000C2996"/>
    <w:rsid w:val="000C457F"/>
    <w:rsid w:val="000C5569"/>
    <w:rsid w:val="000D445C"/>
    <w:rsid w:val="000E0B28"/>
    <w:rsid w:val="000E70B1"/>
    <w:rsid w:val="000F1754"/>
    <w:rsid w:val="00121806"/>
    <w:rsid w:val="001218FD"/>
    <w:rsid w:val="00122BA5"/>
    <w:rsid w:val="00127B15"/>
    <w:rsid w:val="001365B1"/>
    <w:rsid w:val="00137612"/>
    <w:rsid w:val="00141099"/>
    <w:rsid w:val="0014119C"/>
    <w:rsid w:val="001509CF"/>
    <w:rsid w:val="00152B3D"/>
    <w:rsid w:val="00163657"/>
    <w:rsid w:val="0016755E"/>
    <w:rsid w:val="001802D5"/>
    <w:rsid w:val="0019711C"/>
    <w:rsid w:val="001A38F4"/>
    <w:rsid w:val="001A62D8"/>
    <w:rsid w:val="001B228A"/>
    <w:rsid w:val="001B5FC9"/>
    <w:rsid w:val="001C1C1E"/>
    <w:rsid w:val="001D62A8"/>
    <w:rsid w:val="001E7F67"/>
    <w:rsid w:val="001F6ED6"/>
    <w:rsid w:val="002065E8"/>
    <w:rsid w:val="0021591B"/>
    <w:rsid w:val="0022204D"/>
    <w:rsid w:val="00224EC9"/>
    <w:rsid w:val="00233EAA"/>
    <w:rsid w:val="00237CC1"/>
    <w:rsid w:val="00254543"/>
    <w:rsid w:val="00263AB3"/>
    <w:rsid w:val="00282804"/>
    <w:rsid w:val="0028662F"/>
    <w:rsid w:val="002922D2"/>
    <w:rsid w:val="002C0494"/>
    <w:rsid w:val="002C4E30"/>
    <w:rsid w:val="002E181F"/>
    <w:rsid w:val="002E5260"/>
    <w:rsid w:val="00315881"/>
    <w:rsid w:val="00317B26"/>
    <w:rsid w:val="00320981"/>
    <w:rsid w:val="003361DA"/>
    <w:rsid w:val="003434DF"/>
    <w:rsid w:val="00346E28"/>
    <w:rsid w:val="00346F60"/>
    <w:rsid w:val="00350271"/>
    <w:rsid w:val="00351708"/>
    <w:rsid w:val="003551AB"/>
    <w:rsid w:val="0036516A"/>
    <w:rsid w:val="00367FFC"/>
    <w:rsid w:val="003814F4"/>
    <w:rsid w:val="00381BCF"/>
    <w:rsid w:val="00384CB9"/>
    <w:rsid w:val="003914F0"/>
    <w:rsid w:val="003B7422"/>
    <w:rsid w:val="003B7711"/>
    <w:rsid w:val="003C0EE1"/>
    <w:rsid w:val="003C51E3"/>
    <w:rsid w:val="003D2DF7"/>
    <w:rsid w:val="003E3066"/>
    <w:rsid w:val="003F03EE"/>
    <w:rsid w:val="00410F08"/>
    <w:rsid w:val="00412117"/>
    <w:rsid w:val="004133CA"/>
    <w:rsid w:val="00413A8C"/>
    <w:rsid w:val="00421A64"/>
    <w:rsid w:val="00455A89"/>
    <w:rsid w:val="004664C5"/>
    <w:rsid w:val="00476AF5"/>
    <w:rsid w:val="00497227"/>
    <w:rsid w:val="004A0B75"/>
    <w:rsid w:val="004A2B50"/>
    <w:rsid w:val="004A5B49"/>
    <w:rsid w:val="004A7B27"/>
    <w:rsid w:val="004C64CD"/>
    <w:rsid w:val="004D4B55"/>
    <w:rsid w:val="004F5B20"/>
    <w:rsid w:val="00507812"/>
    <w:rsid w:val="005209D3"/>
    <w:rsid w:val="00522C12"/>
    <w:rsid w:val="00530388"/>
    <w:rsid w:val="00543AC2"/>
    <w:rsid w:val="00547376"/>
    <w:rsid w:val="00566DD5"/>
    <w:rsid w:val="0056724D"/>
    <w:rsid w:val="005710B9"/>
    <w:rsid w:val="00574471"/>
    <w:rsid w:val="00575AD6"/>
    <w:rsid w:val="00592979"/>
    <w:rsid w:val="00595BC5"/>
    <w:rsid w:val="005A58C9"/>
    <w:rsid w:val="005A58FF"/>
    <w:rsid w:val="005C49C9"/>
    <w:rsid w:val="005C6F78"/>
    <w:rsid w:val="005D43B8"/>
    <w:rsid w:val="0062217D"/>
    <w:rsid w:val="006303C3"/>
    <w:rsid w:val="00650CA5"/>
    <w:rsid w:val="00652094"/>
    <w:rsid w:val="00660091"/>
    <w:rsid w:val="0066201D"/>
    <w:rsid w:val="00684287"/>
    <w:rsid w:val="0068541A"/>
    <w:rsid w:val="0069251A"/>
    <w:rsid w:val="006A6C82"/>
    <w:rsid w:val="006B0325"/>
    <w:rsid w:val="006B39EC"/>
    <w:rsid w:val="006D6659"/>
    <w:rsid w:val="00700623"/>
    <w:rsid w:val="007072D8"/>
    <w:rsid w:val="00707333"/>
    <w:rsid w:val="0071721B"/>
    <w:rsid w:val="00742B97"/>
    <w:rsid w:val="0075479C"/>
    <w:rsid w:val="0077538F"/>
    <w:rsid w:val="00780987"/>
    <w:rsid w:val="00781E76"/>
    <w:rsid w:val="007924F6"/>
    <w:rsid w:val="007956A1"/>
    <w:rsid w:val="007A4D3F"/>
    <w:rsid w:val="007C2429"/>
    <w:rsid w:val="007E742A"/>
    <w:rsid w:val="007F00FE"/>
    <w:rsid w:val="007F476C"/>
    <w:rsid w:val="007F68F5"/>
    <w:rsid w:val="00802C90"/>
    <w:rsid w:val="00804A7E"/>
    <w:rsid w:val="00822E5E"/>
    <w:rsid w:val="00824A45"/>
    <w:rsid w:val="0085021C"/>
    <w:rsid w:val="00856CD7"/>
    <w:rsid w:val="008673F9"/>
    <w:rsid w:val="00875278"/>
    <w:rsid w:val="008842A4"/>
    <w:rsid w:val="00894F04"/>
    <w:rsid w:val="00896E7A"/>
    <w:rsid w:val="008B2BC2"/>
    <w:rsid w:val="008B3C1C"/>
    <w:rsid w:val="008C4038"/>
    <w:rsid w:val="008E104B"/>
    <w:rsid w:val="008E12CE"/>
    <w:rsid w:val="008E42A1"/>
    <w:rsid w:val="008E4AC3"/>
    <w:rsid w:val="008E5004"/>
    <w:rsid w:val="008E5A5B"/>
    <w:rsid w:val="008F1F45"/>
    <w:rsid w:val="00950D38"/>
    <w:rsid w:val="00955CB6"/>
    <w:rsid w:val="0096149C"/>
    <w:rsid w:val="00965FB2"/>
    <w:rsid w:val="00967779"/>
    <w:rsid w:val="009835F4"/>
    <w:rsid w:val="00983A4D"/>
    <w:rsid w:val="00986D44"/>
    <w:rsid w:val="009A24EF"/>
    <w:rsid w:val="009C3F20"/>
    <w:rsid w:val="009C540B"/>
    <w:rsid w:val="00A10A0B"/>
    <w:rsid w:val="00A24931"/>
    <w:rsid w:val="00A264E2"/>
    <w:rsid w:val="00A40961"/>
    <w:rsid w:val="00A55589"/>
    <w:rsid w:val="00A616B8"/>
    <w:rsid w:val="00A62022"/>
    <w:rsid w:val="00A62E23"/>
    <w:rsid w:val="00A86851"/>
    <w:rsid w:val="00A92AA4"/>
    <w:rsid w:val="00AC6843"/>
    <w:rsid w:val="00AF36EE"/>
    <w:rsid w:val="00AF3FF7"/>
    <w:rsid w:val="00AF42A2"/>
    <w:rsid w:val="00B03C19"/>
    <w:rsid w:val="00B11184"/>
    <w:rsid w:val="00B1728E"/>
    <w:rsid w:val="00B17C0D"/>
    <w:rsid w:val="00B215B3"/>
    <w:rsid w:val="00B216A2"/>
    <w:rsid w:val="00B23911"/>
    <w:rsid w:val="00B261F0"/>
    <w:rsid w:val="00B32DA4"/>
    <w:rsid w:val="00B34C0F"/>
    <w:rsid w:val="00B410B9"/>
    <w:rsid w:val="00B42E55"/>
    <w:rsid w:val="00B468EE"/>
    <w:rsid w:val="00B544B4"/>
    <w:rsid w:val="00B67C0E"/>
    <w:rsid w:val="00B859BD"/>
    <w:rsid w:val="00B8730B"/>
    <w:rsid w:val="00B93B32"/>
    <w:rsid w:val="00BA29B3"/>
    <w:rsid w:val="00BA6936"/>
    <w:rsid w:val="00BC5D91"/>
    <w:rsid w:val="00BD1AB6"/>
    <w:rsid w:val="00BD1E25"/>
    <w:rsid w:val="00BD2D12"/>
    <w:rsid w:val="00BF556D"/>
    <w:rsid w:val="00BF7A7E"/>
    <w:rsid w:val="00C033D3"/>
    <w:rsid w:val="00C040D1"/>
    <w:rsid w:val="00C154CF"/>
    <w:rsid w:val="00C27454"/>
    <w:rsid w:val="00C31A68"/>
    <w:rsid w:val="00C331E4"/>
    <w:rsid w:val="00C479F0"/>
    <w:rsid w:val="00C51851"/>
    <w:rsid w:val="00C67BDF"/>
    <w:rsid w:val="00C80F84"/>
    <w:rsid w:val="00C83E2A"/>
    <w:rsid w:val="00CA45C6"/>
    <w:rsid w:val="00CA7AA6"/>
    <w:rsid w:val="00CB1106"/>
    <w:rsid w:val="00CB1C6C"/>
    <w:rsid w:val="00CB4A97"/>
    <w:rsid w:val="00CD4E32"/>
    <w:rsid w:val="00CE6238"/>
    <w:rsid w:val="00CF3554"/>
    <w:rsid w:val="00D05313"/>
    <w:rsid w:val="00D0718F"/>
    <w:rsid w:val="00D21DCF"/>
    <w:rsid w:val="00D34E9F"/>
    <w:rsid w:val="00D65273"/>
    <w:rsid w:val="00D77BC1"/>
    <w:rsid w:val="00DA6A23"/>
    <w:rsid w:val="00DA73FE"/>
    <w:rsid w:val="00DB3352"/>
    <w:rsid w:val="00DD10F6"/>
    <w:rsid w:val="00DD2EA2"/>
    <w:rsid w:val="00DD319D"/>
    <w:rsid w:val="00DD494F"/>
    <w:rsid w:val="00DE1170"/>
    <w:rsid w:val="00DE2684"/>
    <w:rsid w:val="00E03476"/>
    <w:rsid w:val="00E204D3"/>
    <w:rsid w:val="00E24D39"/>
    <w:rsid w:val="00E500D0"/>
    <w:rsid w:val="00E53F8C"/>
    <w:rsid w:val="00E66ADF"/>
    <w:rsid w:val="00E676CA"/>
    <w:rsid w:val="00E86724"/>
    <w:rsid w:val="00EA5279"/>
    <w:rsid w:val="00EC0358"/>
    <w:rsid w:val="00EC144D"/>
    <w:rsid w:val="00EC655E"/>
    <w:rsid w:val="00EC719D"/>
    <w:rsid w:val="00ED6C7F"/>
    <w:rsid w:val="00EE660B"/>
    <w:rsid w:val="00EF7D4C"/>
    <w:rsid w:val="00F00B77"/>
    <w:rsid w:val="00F00CA5"/>
    <w:rsid w:val="00F010DC"/>
    <w:rsid w:val="00F0232B"/>
    <w:rsid w:val="00F11295"/>
    <w:rsid w:val="00F202AC"/>
    <w:rsid w:val="00F368FF"/>
    <w:rsid w:val="00F55C1B"/>
    <w:rsid w:val="00F6460C"/>
    <w:rsid w:val="00F70A84"/>
    <w:rsid w:val="00F8015E"/>
    <w:rsid w:val="00F8373F"/>
    <w:rsid w:val="00F94B74"/>
    <w:rsid w:val="00FC7BEB"/>
    <w:rsid w:val="00FD2AFD"/>
  </w:rsids>
  <m:mathPr>
    <m:mathFont m:val="Cambria Math"/>
    <m:brkBin m:val="before"/>
    <m:brkBinSub m:val="--"/>
    <m:smallFrac m:val="0"/>
    <m:dispDef/>
    <m:lMargin m:val="0"/>
    <m:rMargin m:val="0"/>
    <m:defJc m:val="centerGroup"/>
    <m:wrapIndent m:val="1440"/>
    <m:intLim m:val="subSup"/>
    <m:naryLim m:val="undOvr"/>
  </m:mathPr>
  <w:themeFontLang w:val="sv-SE"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41838"/>
  <w15:chartTrackingRefBased/>
  <w15:docId w15:val="{5AAA8805-74BE-4704-8CAC-31F64F50E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6AF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76A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76A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AF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76AF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76AF5"/>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476AF5"/>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476AF5"/>
    <w:rPr>
      <w:sz w:val="16"/>
      <w:szCs w:val="16"/>
    </w:rPr>
  </w:style>
  <w:style w:type="paragraph" w:styleId="CommentText">
    <w:name w:val="annotation text"/>
    <w:basedOn w:val="Normal"/>
    <w:link w:val="CommentTextChar"/>
    <w:uiPriority w:val="99"/>
    <w:semiHidden/>
    <w:unhideWhenUsed/>
    <w:rsid w:val="00476AF5"/>
    <w:pPr>
      <w:spacing w:line="240" w:lineRule="auto"/>
    </w:pPr>
    <w:rPr>
      <w:sz w:val="20"/>
      <w:szCs w:val="20"/>
    </w:rPr>
  </w:style>
  <w:style w:type="character" w:customStyle="1" w:styleId="CommentTextChar">
    <w:name w:val="Comment Text Char"/>
    <w:basedOn w:val="DefaultParagraphFont"/>
    <w:link w:val="CommentText"/>
    <w:uiPriority w:val="99"/>
    <w:semiHidden/>
    <w:rsid w:val="00476AF5"/>
    <w:rPr>
      <w:sz w:val="20"/>
      <w:szCs w:val="20"/>
    </w:rPr>
  </w:style>
  <w:style w:type="paragraph" w:styleId="BalloonText">
    <w:name w:val="Balloon Text"/>
    <w:basedOn w:val="Normal"/>
    <w:link w:val="BalloonTextChar"/>
    <w:uiPriority w:val="99"/>
    <w:semiHidden/>
    <w:unhideWhenUsed/>
    <w:rsid w:val="00476A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6AF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033D3"/>
    <w:rPr>
      <w:b/>
      <w:bCs/>
    </w:rPr>
  </w:style>
  <w:style w:type="character" w:customStyle="1" w:styleId="CommentSubjectChar">
    <w:name w:val="Comment Subject Char"/>
    <w:basedOn w:val="CommentTextChar"/>
    <w:link w:val="CommentSubject"/>
    <w:uiPriority w:val="99"/>
    <w:semiHidden/>
    <w:rsid w:val="00C033D3"/>
    <w:rPr>
      <w:b/>
      <w:bCs/>
      <w:sz w:val="20"/>
      <w:szCs w:val="20"/>
    </w:rPr>
  </w:style>
  <w:style w:type="paragraph" w:styleId="Bibliography">
    <w:name w:val="Bibliography"/>
    <w:basedOn w:val="Normal"/>
    <w:next w:val="Normal"/>
    <w:uiPriority w:val="37"/>
    <w:unhideWhenUsed/>
    <w:rsid w:val="001B228A"/>
    <w:pPr>
      <w:tabs>
        <w:tab w:val="left" w:pos="264"/>
      </w:tabs>
      <w:spacing w:after="0" w:line="480" w:lineRule="auto"/>
      <w:ind w:left="264" w:hanging="264"/>
    </w:pPr>
  </w:style>
  <w:style w:type="character" w:styleId="Hyperlink">
    <w:name w:val="Hyperlink"/>
    <w:basedOn w:val="DefaultParagraphFont"/>
    <w:uiPriority w:val="99"/>
    <w:unhideWhenUsed/>
    <w:rsid w:val="001509CF"/>
    <w:rPr>
      <w:color w:val="0563C1"/>
      <w:u w:val="single"/>
    </w:rPr>
  </w:style>
  <w:style w:type="table" w:styleId="TableGrid">
    <w:name w:val="Table Grid"/>
    <w:basedOn w:val="TableNormal"/>
    <w:uiPriority w:val="39"/>
    <w:rsid w:val="00F010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956A1"/>
    <w:rPr>
      <w:color w:val="605E5C"/>
      <w:shd w:val="clear" w:color="auto" w:fill="E1DFDD"/>
    </w:rPr>
  </w:style>
  <w:style w:type="character" w:styleId="FollowedHyperlink">
    <w:name w:val="FollowedHyperlink"/>
    <w:basedOn w:val="DefaultParagraphFont"/>
    <w:uiPriority w:val="99"/>
    <w:semiHidden/>
    <w:unhideWhenUsed/>
    <w:rsid w:val="007956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29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i.org/10.5281/zenodo.3900226" TargetMode="Externa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0CA1F-3B05-43F2-8594-F5D680324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6</Pages>
  <Words>665</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Gustafsson</dc:creator>
  <cp:keywords/>
  <dc:description/>
  <cp:lastModifiedBy>Johan Gustafsson</cp:lastModifiedBy>
  <cp:revision>9</cp:revision>
  <dcterms:created xsi:type="dcterms:W3CDTF">2020-06-10T09:15:00Z</dcterms:created>
  <dcterms:modified xsi:type="dcterms:W3CDTF">2020-06-18T17:32:00Z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id="WBgp8ufC"/&gt;&lt;style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