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4CBA" w:rsidRDefault="00854CBA" w:rsidP="00854CBA">
      <w:pPr>
        <w:widowControl/>
        <w:spacing w:line="480" w:lineRule="auto"/>
        <w:jc w:val="both"/>
        <w:rPr>
          <w:rFonts w:eastAsia="標楷體"/>
          <w:b/>
        </w:rPr>
      </w:pPr>
      <w:r w:rsidRPr="008218C5">
        <w:rPr>
          <w:rFonts w:eastAsia="標楷體" w:hint="eastAsia"/>
          <w:b/>
        </w:rPr>
        <w:t>Suppleme</w:t>
      </w:r>
      <w:r w:rsidRPr="008218C5">
        <w:rPr>
          <w:rFonts w:eastAsia="標楷體"/>
          <w:b/>
        </w:rPr>
        <w:t>ntary Figures</w:t>
      </w:r>
    </w:p>
    <w:p w:rsidR="00854CBA" w:rsidRDefault="00854CBA" w:rsidP="00854CBA">
      <w:pPr>
        <w:widowControl/>
        <w:spacing w:line="480" w:lineRule="auto"/>
        <w:jc w:val="both"/>
        <w:rPr>
          <w:rFonts w:eastAsia="標楷體"/>
          <w:b/>
        </w:rPr>
      </w:pPr>
      <w:r>
        <w:rPr>
          <w:rFonts w:eastAsia="標楷體"/>
          <w:b/>
          <w:noProof/>
        </w:rPr>
        <w:drawing>
          <wp:inline distT="0" distB="0" distL="0" distR="0" wp14:anchorId="068150C9" wp14:editId="2A04EF16">
            <wp:extent cx="5254285" cy="1512030"/>
            <wp:effectExtent l="0" t="0" r="3810" b="0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241" cy="15241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54CBA" w:rsidRPr="008218C5" w:rsidRDefault="00854CBA" w:rsidP="00854CBA">
      <w:pPr>
        <w:widowControl/>
        <w:spacing w:line="480" w:lineRule="auto"/>
        <w:jc w:val="both"/>
        <w:rPr>
          <w:rFonts w:eastAsiaTheme="minorEastAsia"/>
        </w:rPr>
      </w:pPr>
      <w:r w:rsidRPr="008218C5">
        <w:rPr>
          <w:rFonts w:eastAsia="標楷體"/>
          <w:b/>
        </w:rPr>
        <w:t xml:space="preserve">Supplementary </w:t>
      </w:r>
      <w:r w:rsidRPr="008218C5">
        <w:rPr>
          <w:rFonts w:eastAsia="標楷體" w:hint="eastAsia"/>
          <w:b/>
        </w:rPr>
        <w:t xml:space="preserve">Figure </w:t>
      </w:r>
      <w:r>
        <w:rPr>
          <w:rFonts w:eastAsia="標楷體"/>
          <w:b/>
        </w:rPr>
        <w:t>1</w:t>
      </w:r>
      <w:r w:rsidRPr="008218C5">
        <w:rPr>
          <w:rFonts w:eastAsia="標楷體"/>
          <w:b/>
        </w:rPr>
        <w:t>.</w:t>
      </w:r>
      <w:r>
        <w:rPr>
          <w:rFonts w:eastAsia="標楷體"/>
          <w:b/>
        </w:rPr>
        <w:t xml:space="preserve"> Selection of</w:t>
      </w:r>
      <w:r w:rsidRPr="00692E08">
        <w:rPr>
          <w:rFonts w:eastAsia="標楷體"/>
          <w:b/>
        </w:rPr>
        <w:t xml:space="preserve"> NIH/3T3 </w:t>
      </w:r>
      <w:proofErr w:type="spellStart"/>
      <w:r w:rsidRPr="00692E08">
        <w:rPr>
          <w:rFonts w:eastAsia="標楷體"/>
          <w:b/>
        </w:rPr>
        <w:t>Acr</w:t>
      </w:r>
      <w:proofErr w:type="spellEnd"/>
      <w:r w:rsidRPr="00692E08">
        <w:rPr>
          <w:rFonts w:eastAsia="標楷體"/>
          <w:b/>
        </w:rPr>
        <w:t>-clones</w:t>
      </w:r>
      <w:r>
        <w:rPr>
          <w:rFonts w:eastAsia="標楷體"/>
          <w:b/>
        </w:rPr>
        <w:t xml:space="preserve"> using low dose of </w:t>
      </w:r>
      <w:proofErr w:type="spellStart"/>
      <w:r>
        <w:rPr>
          <w:rFonts w:eastAsia="標楷體"/>
          <w:b/>
        </w:rPr>
        <w:t>acrolein</w:t>
      </w:r>
      <w:proofErr w:type="spellEnd"/>
      <w:r>
        <w:rPr>
          <w:rFonts w:eastAsia="標楷體"/>
          <w:b/>
        </w:rPr>
        <w:t xml:space="preserve"> treatment for 1 months. </w:t>
      </w:r>
      <w:r w:rsidRPr="008218C5">
        <w:rPr>
          <w:rFonts w:eastAsiaTheme="minorEastAsia"/>
        </w:rPr>
        <w:t xml:space="preserve">NIH/3T3 cells were treated </w:t>
      </w:r>
      <w:proofErr w:type="spellStart"/>
      <w:r w:rsidRPr="008218C5">
        <w:rPr>
          <w:rFonts w:eastAsiaTheme="minorEastAsia"/>
        </w:rPr>
        <w:t>acrolein</w:t>
      </w:r>
      <w:proofErr w:type="spellEnd"/>
      <w:r w:rsidRPr="008218C5">
        <w:rPr>
          <w:rFonts w:eastAsiaTheme="minorEastAsia"/>
        </w:rPr>
        <w:t xml:space="preserve"> (</w:t>
      </w:r>
      <w:proofErr w:type="spellStart"/>
      <w:r w:rsidRPr="008218C5">
        <w:rPr>
          <w:rFonts w:eastAsiaTheme="minorEastAsia"/>
        </w:rPr>
        <w:t>Acr</w:t>
      </w:r>
      <w:proofErr w:type="spellEnd"/>
      <w:r w:rsidRPr="008218C5">
        <w:rPr>
          <w:rFonts w:eastAsiaTheme="minorEastAsia"/>
        </w:rPr>
        <w:t xml:space="preserve">, </w:t>
      </w:r>
      <w:r>
        <w:rPr>
          <w:rFonts w:eastAsiaTheme="minorEastAsia"/>
        </w:rPr>
        <w:t>7.5</w:t>
      </w:r>
      <w:r w:rsidRPr="008218C5">
        <w:rPr>
          <w:rFonts w:eastAsiaTheme="minorEastAsia"/>
        </w:rPr>
        <w:t xml:space="preserve"> </w:t>
      </w:r>
      <w:r w:rsidRPr="008218C5">
        <w:rPr>
          <w:rFonts w:ascii="Symbol" w:eastAsiaTheme="minorEastAsia" w:hAnsi="Symbol"/>
        </w:rPr>
        <w:t></w:t>
      </w:r>
      <w:r w:rsidRPr="008218C5">
        <w:rPr>
          <w:rFonts w:eastAsiaTheme="minorEastAsia"/>
        </w:rPr>
        <w:t xml:space="preserve">M) for one month and named as NIH/3T3 </w:t>
      </w:r>
      <w:proofErr w:type="spellStart"/>
      <w:r w:rsidRPr="008218C5">
        <w:rPr>
          <w:rFonts w:eastAsiaTheme="minorEastAsia"/>
        </w:rPr>
        <w:t>Acr</w:t>
      </w:r>
      <w:proofErr w:type="spellEnd"/>
      <w:r w:rsidRPr="008218C5">
        <w:rPr>
          <w:rFonts w:eastAsiaTheme="minorEastAsia"/>
        </w:rPr>
        <w:t>-clone#.</w:t>
      </w:r>
      <w:r w:rsidRPr="008218C5">
        <w:rPr>
          <w:rFonts w:eastAsiaTheme="minorEastAsia"/>
          <w:b/>
        </w:rPr>
        <w:t xml:space="preserve"> </w:t>
      </w:r>
      <w:r>
        <w:rPr>
          <w:rFonts w:eastAsiaTheme="minorEastAsia"/>
        </w:rPr>
        <w:t>(A) C</w:t>
      </w:r>
      <w:r w:rsidRPr="008218C5">
        <w:rPr>
          <w:rFonts w:eastAsiaTheme="minorEastAsia"/>
        </w:rPr>
        <w:t xml:space="preserve">ell </w:t>
      </w:r>
      <w:r>
        <w:rPr>
          <w:rFonts w:eastAsiaTheme="minorEastAsia"/>
        </w:rPr>
        <w:t xml:space="preserve">viability of NIH/3T3 under low dose of </w:t>
      </w:r>
      <w:proofErr w:type="spellStart"/>
      <w:r>
        <w:rPr>
          <w:rFonts w:eastAsiaTheme="minorEastAsia"/>
        </w:rPr>
        <w:t>acrolein</w:t>
      </w:r>
      <w:proofErr w:type="spellEnd"/>
      <w:r>
        <w:rPr>
          <w:rFonts w:eastAsiaTheme="minorEastAsia"/>
        </w:rPr>
        <w:t xml:space="preserve"> (0-10 </w:t>
      </w:r>
      <w:r w:rsidRPr="00692E08">
        <w:rPr>
          <w:rFonts w:ascii="Symbol" w:eastAsiaTheme="minorEastAsia" w:hAnsi="Symbol"/>
        </w:rPr>
        <w:t></w:t>
      </w:r>
      <w:r>
        <w:rPr>
          <w:rFonts w:eastAsiaTheme="minorEastAsia"/>
        </w:rPr>
        <w:t xml:space="preserve">M) treatment for 1-3 days </w:t>
      </w:r>
      <w:r w:rsidRPr="008218C5">
        <w:rPr>
          <w:rFonts w:eastAsiaTheme="minorEastAsia"/>
        </w:rPr>
        <w:t>was analyzed using MT</w:t>
      </w:r>
      <w:r w:rsidRPr="008218C5">
        <w:rPr>
          <w:rFonts w:eastAsiaTheme="minorEastAsia" w:hint="eastAsia"/>
        </w:rPr>
        <w:t>T assays.</w:t>
      </w:r>
      <w:r w:rsidRPr="008218C5">
        <w:rPr>
          <w:rFonts w:eastAsiaTheme="minorEastAsia"/>
        </w:rPr>
        <w:t xml:space="preserve"> (B)</w:t>
      </w:r>
      <w:r>
        <w:rPr>
          <w:rFonts w:eastAsiaTheme="minorEastAsia"/>
        </w:rPr>
        <w:t xml:space="preserve"> A</w:t>
      </w:r>
      <w:r w:rsidRPr="008218C5">
        <w:rPr>
          <w:rFonts w:eastAsiaTheme="minorEastAsia"/>
        </w:rPr>
        <w:t xml:space="preserve">nchorage </w:t>
      </w:r>
      <w:r>
        <w:rPr>
          <w:rFonts w:eastAsiaTheme="minorEastAsia"/>
        </w:rPr>
        <w:t>in</w:t>
      </w:r>
      <w:r w:rsidRPr="008218C5">
        <w:rPr>
          <w:rFonts w:eastAsiaTheme="minorEastAsia"/>
        </w:rPr>
        <w:t xml:space="preserve">dependent cell growth of NIH/3T3 </w:t>
      </w:r>
      <w:proofErr w:type="spellStart"/>
      <w:r w:rsidRPr="008218C5">
        <w:rPr>
          <w:rFonts w:eastAsiaTheme="minorEastAsia"/>
        </w:rPr>
        <w:t>Acr</w:t>
      </w:r>
      <w:proofErr w:type="spellEnd"/>
      <w:r w:rsidRPr="008218C5">
        <w:rPr>
          <w:rFonts w:eastAsiaTheme="minorEastAsia"/>
        </w:rPr>
        <w:t>-clone #</w:t>
      </w:r>
      <w:r>
        <w:rPr>
          <w:rFonts w:eastAsiaTheme="minorEastAsia"/>
        </w:rPr>
        <w:t>1-7</w:t>
      </w:r>
      <w:r w:rsidRPr="008218C5">
        <w:rPr>
          <w:rFonts w:eastAsiaTheme="minorEastAsia"/>
        </w:rPr>
        <w:t xml:space="preserve"> was analyzed using soft agar assay. </w:t>
      </w:r>
      <w:r>
        <w:rPr>
          <w:rFonts w:eastAsiaTheme="minorEastAsia"/>
        </w:rPr>
        <w:t>(C) C</w:t>
      </w:r>
      <w:r w:rsidRPr="00692E08">
        <w:rPr>
          <w:rFonts w:eastAsiaTheme="minorEastAsia"/>
        </w:rPr>
        <w:t>ell proli</w:t>
      </w:r>
      <w:r>
        <w:rPr>
          <w:rFonts w:eastAsiaTheme="minorEastAsia"/>
        </w:rPr>
        <w:t xml:space="preserve">feration of NIH/3T3 </w:t>
      </w:r>
      <w:proofErr w:type="spellStart"/>
      <w:r>
        <w:rPr>
          <w:rFonts w:eastAsiaTheme="minorEastAsia"/>
        </w:rPr>
        <w:t>Acr</w:t>
      </w:r>
      <w:proofErr w:type="spellEnd"/>
      <w:r>
        <w:rPr>
          <w:rFonts w:eastAsiaTheme="minorEastAsia"/>
        </w:rPr>
        <w:t>-clone #3 and #4</w:t>
      </w:r>
      <w:r w:rsidRPr="00692E08">
        <w:rPr>
          <w:rFonts w:eastAsiaTheme="minorEastAsia"/>
        </w:rPr>
        <w:t xml:space="preserve"> </w:t>
      </w:r>
      <w:r>
        <w:rPr>
          <w:rFonts w:eastAsiaTheme="minorEastAsia"/>
        </w:rPr>
        <w:t xml:space="preserve">compared with parental cells </w:t>
      </w:r>
      <w:r w:rsidRPr="00692E08">
        <w:rPr>
          <w:rFonts w:eastAsiaTheme="minorEastAsia"/>
        </w:rPr>
        <w:t>was analyzed using MTT assays.</w:t>
      </w:r>
      <w:r>
        <w:rPr>
          <w:rFonts w:eastAsiaTheme="minorEastAsia" w:hint="eastAsia"/>
        </w:rPr>
        <w:t xml:space="preserve"> </w:t>
      </w:r>
    </w:p>
    <w:p w:rsidR="00854CBA" w:rsidRPr="00692E08" w:rsidRDefault="00854CBA" w:rsidP="00854CBA">
      <w:pPr>
        <w:widowControl/>
        <w:spacing w:line="480" w:lineRule="auto"/>
        <w:jc w:val="both"/>
        <w:rPr>
          <w:rFonts w:eastAsia="標楷體"/>
        </w:rPr>
      </w:pPr>
    </w:p>
    <w:p w:rsidR="00854CBA" w:rsidRDefault="00854CBA" w:rsidP="00854CBA">
      <w:pPr>
        <w:widowControl/>
        <w:rPr>
          <w:rFonts w:eastAsia="標楷體"/>
          <w:b/>
        </w:rPr>
      </w:pPr>
      <w:r>
        <w:rPr>
          <w:rFonts w:eastAsia="標楷體"/>
          <w:b/>
        </w:rPr>
        <w:br w:type="page"/>
      </w:r>
    </w:p>
    <w:p w:rsidR="00854CBA" w:rsidRDefault="00854CBA" w:rsidP="00854CBA">
      <w:pPr>
        <w:widowControl/>
        <w:spacing w:line="480" w:lineRule="auto"/>
        <w:jc w:val="both"/>
        <w:rPr>
          <w:rFonts w:eastAsia="標楷體"/>
          <w:b/>
        </w:rPr>
      </w:pPr>
    </w:p>
    <w:p w:rsidR="00854CBA" w:rsidRPr="008218C5" w:rsidRDefault="00854CBA" w:rsidP="00854CBA">
      <w:pPr>
        <w:widowControl/>
        <w:spacing w:line="480" w:lineRule="auto"/>
        <w:jc w:val="both"/>
        <w:rPr>
          <w:rFonts w:eastAsia="標楷體"/>
          <w:b/>
        </w:rPr>
      </w:pPr>
      <w:r w:rsidRPr="008218C5">
        <w:rPr>
          <w:rFonts w:eastAsia="標楷體"/>
          <w:b/>
          <w:noProof/>
        </w:rPr>
        <w:drawing>
          <wp:inline distT="0" distB="0" distL="0" distR="0" wp14:anchorId="1A54DE16" wp14:editId="44D8A338">
            <wp:extent cx="5364481" cy="2041451"/>
            <wp:effectExtent l="0" t="0" r="762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32" t="3900" r="3091" b="8330"/>
                    <a:stretch/>
                  </pic:blipFill>
                  <pic:spPr bwMode="auto">
                    <a:xfrm>
                      <a:off x="0" y="0"/>
                      <a:ext cx="5378793" cy="2046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54CBA" w:rsidRDefault="00854CBA" w:rsidP="00854CBA">
      <w:pPr>
        <w:widowControl/>
        <w:spacing w:line="480" w:lineRule="auto"/>
        <w:jc w:val="both"/>
        <w:rPr>
          <w:rFonts w:eastAsia="標楷體"/>
        </w:rPr>
      </w:pPr>
      <w:r w:rsidRPr="008218C5">
        <w:rPr>
          <w:rFonts w:eastAsia="標楷體"/>
          <w:b/>
        </w:rPr>
        <w:t xml:space="preserve">Supplementary </w:t>
      </w:r>
      <w:r w:rsidRPr="008218C5">
        <w:rPr>
          <w:rFonts w:eastAsia="標楷體" w:hint="eastAsia"/>
          <w:b/>
        </w:rPr>
        <w:t xml:space="preserve">Figure </w:t>
      </w:r>
      <w:r>
        <w:rPr>
          <w:rFonts w:eastAsia="標楷體"/>
          <w:b/>
        </w:rPr>
        <w:t>2</w:t>
      </w:r>
      <w:r w:rsidRPr="008218C5">
        <w:rPr>
          <w:rFonts w:eastAsia="標楷體"/>
          <w:b/>
        </w:rPr>
        <w:t xml:space="preserve">. Cytotoxicity of 5-FU and </w:t>
      </w:r>
      <w:proofErr w:type="spellStart"/>
      <w:r w:rsidRPr="008218C5">
        <w:rPr>
          <w:rFonts w:eastAsia="標楷體"/>
          <w:b/>
        </w:rPr>
        <w:t>Oxaliplatin</w:t>
      </w:r>
      <w:proofErr w:type="spellEnd"/>
      <w:r w:rsidRPr="008218C5">
        <w:rPr>
          <w:rFonts w:eastAsia="標楷體"/>
          <w:b/>
        </w:rPr>
        <w:t xml:space="preserve"> in NIH/3T3 parental and NIH/3T3 Acr-clone#4.</w:t>
      </w:r>
      <w:r w:rsidRPr="008218C5">
        <w:rPr>
          <w:rFonts w:eastAsia="標楷體"/>
        </w:rPr>
        <w:t xml:space="preserve"> Cells were treated with 5-FU (0-5 </w:t>
      </w:r>
      <w:r w:rsidRPr="008218C5">
        <w:rPr>
          <w:rFonts w:ascii="Symbol" w:eastAsia="標楷體" w:hAnsi="Symbol"/>
        </w:rPr>
        <w:t></w:t>
      </w:r>
      <w:r w:rsidRPr="008218C5">
        <w:rPr>
          <w:rFonts w:eastAsia="標楷體"/>
        </w:rPr>
        <w:t xml:space="preserve">M) and </w:t>
      </w:r>
      <w:proofErr w:type="spellStart"/>
      <w:r w:rsidRPr="008218C5">
        <w:rPr>
          <w:rFonts w:eastAsia="標楷體"/>
        </w:rPr>
        <w:t>oxaliplatin</w:t>
      </w:r>
      <w:proofErr w:type="spellEnd"/>
      <w:r w:rsidRPr="008218C5">
        <w:rPr>
          <w:rFonts w:eastAsia="標楷體"/>
        </w:rPr>
        <w:t xml:space="preserve"> (0-10</w:t>
      </w:r>
      <w:r w:rsidRPr="008218C5">
        <w:rPr>
          <w:rFonts w:ascii="Symbol" w:eastAsia="標楷體" w:hAnsi="Symbol"/>
        </w:rPr>
        <w:t></w:t>
      </w:r>
      <w:r w:rsidRPr="008218C5">
        <w:rPr>
          <w:rFonts w:ascii="Symbol" w:eastAsia="標楷體" w:hAnsi="Symbol"/>
        </w:rPr>
        <w:t></w:t>
      </w:r>
      <w:r w:rsidRPr="008218C5">
        <w:rPr>
          <w:rFonts w:eastAsia="標楷體"/>
        </w:rPr>
        <w:t>M) for 24 h followed by MTT analysis</w:t>
      </w:r>
      <w:r>
        <w:rPr>
          <w:rFonts w:eastAsia="標楷體"/>
        </w:rPr>
        <w:t xml:space="preserve"> as described in Materials and methods</w:t>
      </w:r>
      <w:r w:rsidRPr="008218C5">
        <w:rPr>
          <w:rFonts w:eastAsia="標楷體"/>
        </w:rPr>
        <w:t xml:space="preserve">. </w:t>
      </w:r>
    </w:p>
    <w:p w:rsidR="00854CBA" w:rsidRPr="008218C5" w:rsidRDefault="00854CBA" w:rsidP="00854CBA">
      <w:pPr>
        <w:widowControl/>
        <w:spacing w:line="480" w:lineRule="auto"/>
        <w:jc w:val="both"/>
        <w:rPr>
          <w:rFonts w:eastAsia="標楷體"/>
        </w:rPr>
      </w:pPr>
    </w:p>
    <w:p w:rsidR="00854CBA" w:rsidRPr="008218C5" w:rsidRDefault="00854CBA" w:rsidP="00854CBA">
      <w:pPr>
        <w:widowControl/>
        <w:spacing w:line="480" w:lineRule="auto"/>
        <w:jc w:val="both"/>
        <w:rPr>
          <w:rFonts w:eastAsia="標楷體"/>
        </w:rPr>
      </w:pPr>
    </w:p>
    <w:p w:rsidR="00854CBA" w:rsidRDefault="00854CBA" w:rsidP="00854CBA">
      <w:pPr>
        <w:widowControl/>
        <w:rPr>
          <w:rFonts w:eastAsia="標楷體"/>
        </w:rPr>
      </w:pPr>
      <w:r>
        <w:rPr>
          <w:rFonts w:eastAsia="標楷體"/>
        </w:rPr>
        <w:br w:type="page"/>
      </w:r>
    </w:p>
    <w:p w:rsidR="00854CBA" w:rsidRPr="008218C5" w:rsidRDefault="00854CBA" w:rsidP="00854CBA">
      <w:pPr>
        <w:rPr>
          <w:rFonts w:eastAsia="標楷體"/>
        </w:rPr>
      </w:pPr>
      <w:r w:rsidRPr="008218C5">
        <w:rPr>
          <w:rFonts w:eastAsia="標楷體"/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45FA8225" wp14:editId="365FA760">
            <wp:simplePos x="0" y="0"/>
            <wp:positionH relativeFrom="margin">
              <wp:align>right</wp:align>
            </wp:positionH>
            <wp:positionV relativeFrom="paragraph">
              <wp:posOffset>321930</wp:posOffset>
            </wp:positionV>
            <wp:extent cx="5273675" cy="2947670"/>
            <wp:effectExtent l="0" t="0" r="3175" b="5080"/>
            <wp:wrapTight wrapText="bothSides">
              <wp:wrapPolygon edited="0">
                <wp:start x="0" y="0"/>
                <wp:lineTo x="0" y="21498"/>
                <wp:lineTo x="21535" y="21498"/>
                <wp:lineTo x="21535" y="0"/>
                <wp:lineTo x="0" y="0"/>
              </wp:wrapPolygon>
            </wp:wrapTight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947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54CBA" w:rsidRPr="008218C5" w:rsidRDefault="00854CBA" w:rsidP="00854CBA">
      <w:pPr>
        <w:rPr>
          <w:rFonts w:eastAsia="標楷體"/>
        </w:rPr>
      </w:pPr>
    </w:p>
    <w:p w:rsidR="00854CBA" w:rsidRDefault="00854CBA" w:rsidP="00854CBA">
      <w:pPr>
        <w:widowControl/>
        <w:spacing w:line="480" w:lineRule="auto"/>
        <w:jc w:val="both"/>
        <w:rPr>
          <w:rFonts w:eastAsiaTheme="minorEastAsia"/>
          <w:bCs/>
        </w:rPr>
      </w:pPr>
      <w:r w:rsidRPr="008218C5">
        <w:rPr>
          <w:rFonts w:eastAsia="標楷體"/>
          <w:b/>
        </w:rPr>
        <w:t xml:space="preserve">Supplementary Figure </w:t>
      </w:r>
      <w:r>
        <w:rPr>
          <w:rFonts w:eastAsia="標楷體"/>
          <w:b/>
        </w:rPr>
        <w:t>3</w:t>
      </w:r>
      <w:r w:rsidRPr="008218C5">
        <w:rPr>
          <w:rFonts w:eastAsia="標楷體"/>
          <w:b/>
        </w:rPr>
        <w:t xml:space="preserve">. </w:t>
      </w:r>
      <w:proofErr w:type="spellStart"/>
      <w:r w:rsidRPr="008218C5">
        <w:rPr>
          <w:rFonts w:eastAsiaTheme="minorEastAsia"/>
          <w:b/>
          <w:bCs/>
        </w:rPr>
        <w:t>Immunohistochemical</w:t>
      </w:r>
      <w:proofErr w:type="spellEnd"/>
      <w:r w:rsidRPr="008218C5">
        <w:rPr>
          <w:rFonts w:eastAsiaTheme="minorEastAsia"/>
          <w:b/>
          <w:bCs/>
        </w:rPr>
        <w:t xml:space="preserve"> staining for c-</w:t>
      </w:r>
      <w:proofErr w:type="spellStart"/>
      <w:r w:rsidRPr="008218C5">
        <w:rPr>
          <w:rFonts w:eastAsiaTheme="minorEastAsia"/>
          <w:b/>
          <w:bCs/>
        </w:rPr>
        <w:t>myc</w:t>
      </w:r>
      <w:proofErr w:type="spellEnd"/>
      <w:r w:rsidRPr="008218C5">
        <w:rPr>
          <w:rFonts w:eastAsiaTheme="minorEastAsia"/>
          <w:b/>
          <w:bCs/>
        </w:rPr>
        <w:t xml:space="preserve"> in eighteen CRC patients.</w:t>
      </w:r>
      <w:r w:rsidRPr="008218C5">
        <w:rPr>
          <w:rFonts w:eastAsiaTheme="minorEastAsia"/>
          <w:bCs/>
        </w:rPr>
        <w:t xml:space="preserve"> (A) Representative image of c-</w:t>
      </w:r>
      <w:proofErr w:type="spellStart"/>
      <w:r w:rsidRPr="008218C5">
        <w:rPr>
          <w:rFonts w:eastAsiaTheme="minorEastAsia"/>
          <w:bCs/>
        </w:rPr>
        <w:t>myc</w:t>
      </w:r>
      <w:proofErr w:type="spellEnd"/>
      <w:r w:rsidRPr="008218C5">
        <w:rPr>
          <w:rFonts w:eastAsiaTheme="minorEastAsia"/>
          <w:bCs/>
        </w:rPr>
        <w:t xml:space="preserve"> in normal epithelial cells adjacent to the CRC tumor tissues. (B) quantification of c-</w:t>
      </w:r>
      <w:proofErr w:type="spellStart"/>
      <w:r w:rsidRPr="008218C5">
        <w:rPr>
          <w:rFonts w:eastAsiaTheme="minorEastAsia"/>
          <w:bCs/>
        </w:rPr>
        <w:t>myc</w:t>
      </w:r>
      <w:proofErr w:type="spellEnd"/>
      <w:r w:rsidRPr="008218C5">
        <w:rPr>
          <w:rFonts w:eastAsiaTheme="minorEastAsia"/>
          <w:bCs/>
        </w:rPr>
        <w:t xml:space="preserve"> in normal epithelial cells adjacent to the CRC tumor tissues (magnification, ×400). </w:t>
      </w:r>
    </w:p>
    <w:p w:rsidR="00854CBA" w:rsidRDefault="00854CBA" w:rsidP="00854CBA">
      <w:pPr>
        <w:widowControl/>
        <w:rPr>
          <w:rFonts w:eastAsiaTheme="minorEastAsia"/>
          <w:bCs/>
        </w:rPr>
      </w:pPr>
      <w:r>
        <w:rPr>
          <w:rFonts w:eastAsiaTheme="minorEastAsia"/>
          <w:bCs/>
        </w:rPr>
        <w:br w:type="page"/>
      </w:r>
    </w:p>
    <w:p w:rsidR="00854CBA" w:rsidRPr="008218C5" w:rsidRDefault="00854CBA" w:rsidP="00854CBA">
      <w:pPr>
        <w:widowControl/>
        <w:spacing w:line="480" w:lineRule="auto"/>
        <w:jc w:val="center"/>
        <w:rPr>
          <w:rFonts w:eastAsia="標楷體"/>
        </w:rPr>
      </w:pPr>
      <w:r>
        <w:rPr>
          <w:rFonts w:eastAsia="標楷體"/>
          <w:noProof/>
        </w:rPr>
        <w:lastRenderedPageBreak/>
        <w:drawing>
          <wp:inline distT="0" distB="0" distL="0" distR="0" wp14:anchorId="27056DE8" wp14:editId="16562C55">
            <wp:extent cx="3318225" cy="280981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8225" cy="28098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03FCD" w:rsidRPr="00FB4978" w:rsidRDefault="00854CBA" w:rsidP="00F03FCD">
      <w:pPr>
        <w:widowControl/>
        <w:spacing w:line="480" w:lineRule="auto"/>
        <w:jc w:val="both"/>
        <w:rPr>
          <w:rFonts w:eastAsiaTheme="minorEastAsia"/>
        </w:rPr>
      </w:pPr>
      <w:r w:rsidRPr="008218C5">
        <w:rPr>
          <w:rFonts w:eastAsia="標楷體" w:hint="eastAsia"/>
          <w:b/>
        </w:rPr>
        <w:t xml:space="preserve">Supplementary Figure </w:t>
      </w:r>
      <w:r>
        <w:rPr>
          <w:rFonts w:eastAsia="標楷體"/>
          <w:b/>
        </w:rPr>
        <w:t>5</w:t>
      </w:r>
      <w:r w:rsidRPr="008218C5">
        <w:rPr>
          <w:rFonts w:eastAsia="標楷體"/>
          <w:b/>
        </w:rPr>
        <w:t xml:space="preserve">. </w:t>
      </w:r>
      <w:r>
        <w:rPr>
          <w:rFonts w:eastAsiaTheme="minorEastAsia"/>
          <w:b/>
          <w:bCs/>
        </w:rPr>
        <w:t xml:space="preserve">Slot blot analysis </w:t>
      </w:r>
      <w:r w:rsidRPr="008218C5">
        <w:rPr>
          <w:rFonts w:eastAsiaTheme="minorEastAsia"/>
          <w:b/>
          <w:bCs/>
        </w:rPr>
        <w:t xml:space="preserve">for </w:t>
      </w:r>
      <w:proofErr w:type="spellStart"/>
      <w:r w:rsidRPr="008218C5">
        <w:rPr>
          <w:rFonts w:eastAsiaTheme="minorEastAsia"/>
          <w:b/>
          <w:bCs/>
        </w:rPr>
        <w:t>Acr-dG</w:t>
      </w:r>
      <w:proofErr w:type="spellEnd"/>
      <w:r w:rsidRPr="008218C5">
        <w:rPr>
          <w:rFonts w:eastAsiaTheme="minorEastAsia"/>
          <w:b/>
          <w:bCs/>
        </w:rPr>
        <w:t xml:space="preserve"> adducts in </w:t>
      </w:r>
      <w:r w:rsidRPr="008218C5">
        <w:rPr>
          <w:rFonts w:eastAsiaTheme="minorEastAsia"/>
          <w:b/>
        </w:rPr>
        <w:t>colon tissues of mice with high fat diet (HFD).</w:t>
      </w:r>
      <w:r w:rsidRPr="008218C5">
        <w:rPr>
          <w:rFonts w:eastAsiaTheme="minorEastAsia"/>
          <w:b/>
          <w:bCs/>
        </w:rPr>
        <w:t xml:space="preserve"> </w:t>
      </w:r>
      <w:r w:rsidRPr="00312279">
        <w:rPr>
          <w:rFonts w:eastAsiaTheme="minorEastAsia"/>
          <w:color w:val="211F21"/>
        </w:rPr>
        <w:t>Relativ</w:t>
      </w:r>
      <w:r>
        <w:rPr>
          <w:rFonts w:eastAsiaTheme="minorEastAsia"/>
          <w:color w:val="211F21"/>
        </w:rPr>
        <w:t xml:space="preserve">e </w:t>
      </w:r>
      <w:proofErr w:type="spellStart"/>
      <w:r>
        <w:rPr>
          <w:rFonts w:eastAsiaTheme="minorEastAsia"/>
          <w:color w:val="211F21"/>
        </w:rPr>
        <w:t>Acr</w:t>
      </w:r>
      <w:proofErr w:type="spellEnd"/>
      <w:r>
        <w:rPr>
          <w:rFonts w:eastAsiaTheme="minorEastAsia"/>
          <w:color w:val="211F21"/>
        </w:rPr>
        <w:t>-DNA adduct levels in colon</w:t>
      </w:r>
      <w:r w:rsidRPr="00312279">
        <w:rPr>
          <w:rFonts w:eastAsiaTheme="minorEastAsia"/>
          <w:color w:val="211F21"/>
        </w:rPr>
        <w:t xml:space="preserve"> DNA of mice fed with HFD </w:t>
      </w:r>
      <w:r>
        <w:rPr>
          <w:rFonts w:eastAsiaTheme="minorEastAsia"/>
          <w:color w:val="211F21"/>
        </w:rPr>
        <w:t xml:space="preserve">for 24 weeks </w:t>
      </w:r>
      <w:r w:rsidRPr="00312279">
        <w:rPr>
          <w:rFonts w:eastAsiaTheme="minorEastAsia"/>
          <w:color w:val="211F21"/>
        </w:rPr>
        <w:t>(n=6) and normal diet (n=3) using slot blot analysis</w:t>
      </w:r>
      <w:r>
        <w:rPr>
          <w:rFonts w:eastAsiaTheme="minorEastAsia"/>
          <w:color w:val="211F21"/>
        </w:rPr>
        <w:t xml:space="preserve"> as described previously </w:t>
      </w:r>
      <w:r w:rsidR="00BC09C6">
        <w:rPr>
          <w:rFonts w:eastAsiaTheme="minorEastAsia"/>
          <w:color w:val="211F21"/>
        </w:rPr>
        <w:fldChar w:fldCharType="begin">
          <w:fldData xml:space="preserve">PEVuZE5vdGU+PENpdGU+PEF1dGhvcj5Uc291PC9BdXRob3I+PFllYXI+MjAxOTwvWWVhcj48UmVj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</w:fldData>
        </w:fldChar>
      </w:r>
      <w:r w:rsidR="00BC09C6">
        <w:rPr>
          <w:rFonts w:eastAsiaTheme="minorEastAsia"/>
          <w:color w:val="211F21"/>
        </w:rPr>
        <w:instrText xml:space="preserve"> ADDIN EN.CITE </w:instrText>
      </w:r>
      <w:r w:rsidR="00BC09C6">
        <w:rPr>
          <w:rFonts w:eastAsiaTheme="minorEastAsia"/>
          <w:color w:val="211F21"/>
        </w:rPr>
        <w:fldChar w:fldCharType="begin">
          <w:fldData xml:space="preserve">PEVuZE5vdGU+PENpdGU+PEF1dGhvcj5Uc291PC9BdXRob3I+PFllYXI+MjAxOTwvWWVhcj48UmVj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</w:fldData>
        </w:fldChar>
      </w:r>
      <w:r w:rsidR="00BC09C6">
        <w:rPr>
          <w:rFonts w:eastAsiaTheme="minorEastAsia"/>
          <w:color w:val="211F21"/>
        </w:rPr>
        <w:instrText xml:space="preserve"> ADDIN EN.CITE.DATA </w:instrText>
      </w:r>
      <w:r w:rsidR="00BC09C6">
        <w:rPr>
          <w:rFonts w:eastAsiaTheme="minorEastAsia"/>
          <w:color w:val="211F21"/>
        </w:rPr>
      </w:r>
      <w:r w:rsidR="00BC09C6">
        <w:rPr>
          <w:rFonts w:eastAsiaTheme="minorEastAsia"/>
          <w:color w:val="211F21"/>
        </w:rPr>
        <w:fldChar w:fldCharType="end"/>
      </w:r>
      <w:r w:rsidR="00BC09C6">
        <w:rPr>
          <w:rFonts w:eastAsiaTheme="minorEastAsia"/>
          <w:color w:val="211F21"/>
        </w:rPr>
        <w:fldChar w:fldCharType="separate"/>
      </w:r>
      <w:r w:rsidR="00BC09C6">
        <w:rPr>
          <w:rFonts w:eastAsiaTheme="minorEastAsia"/>
          <w:noProof/>
          <w:color w:val="211F21"/>
        </w:rPr>
        <w:t>(</w:t>
      </w:r>
      <w:hyperlink w:anchor="_ENREF_1" w:tooltip="Tsou, 2019 #52" w:history="1">
        <w:r w:rsidR="00BC09C6">
          <w:rPr>
            <w:rFonts w:eastAsiaTheme="minorEastAsia"/>
            <w:noProof/>
            <w:color w:val="211F21"/>
          </w:rPr>
          <w:t>1</w:t>
        </w:r>
      </w:hyperlink>
      <w:r w:rsidR="00BC09C6">
        <w:rPr>
          <w:rFonts w:eastAsiaTheme="minorEastAsia"/>
          <w:noProof/>
          <w:color w:val="211F21"/>
        </w:rPr>
        <w:t>)</w:t>
      </w:r>
      <w:r w:rsidR="00BC09C6">
        <w:rPr>
          <w:rFonts w:eastAsiaTheme="minorEastAsia"/>
          <w:color w:val="211F21"/>
        </w:rPr>
        <w:fldChar w:fldCharType="end"/>
      </w:r>
      <w:r w:rsidR="00FB4978">
        <w:rPr>
          <w:rFonts w:eastAsiaTheme="minorEastAsia"/>
          <w:color w:val="211F21"/>
        </w:rPr>
        <w:t xml:space="preserve">. </w:t>
      </w:r>
      <w:r w:rsidR="00F03FCD" w:rsidRPr="00F03FCD">
        <w:rPr>
          <w:rFonts w:eastAsiaTheme="minorEastAsia"/>
          <w:color w:val="211F21"/>
        </w:rPr>
        <w:t xml:space="preserve">6-week-old male </w:t>
      </w:r>
      <w:proofErr w:type="spellStart"/>
      <w:r w:rsidR="00F03FCD" w:rsidRPr="00F03FCD">
        <w:rPr>
          <w:rFonts w:eastAsiaTheme="minorEastAsia"/>
          <w:color w:val="211F21"/>
        </w:rPr>
        <w:t>Balb</w:t>
      </w:r>
      <w:proofErr w:type="spellEnd"/>
      <w:r w:rsidR="00F03FCD" w:rsidRPr="00F03FCD">
        <w:rPr>
          <w:rFonts w:eastAsiaTheme="minorEastAsia"/>
          <w:color w:val="211F21"/>
        </w:rPr>
        <w:t xml:space="preserve">/c nude mice, weighing 25-30 g, were fed with high fat diet for </w:t>
      </w:r>
      <w:r w:rsidR="00F03FCD">
        <w:rPr>
          <w:rFonts w:eastAsiaTheme="minorEastAsia"/>
          <w:color w:val="211F21"/>
        </w:rPr>
        <w:t xml:space="preserve">24 weeks and </w:t>
      </w:r>
      <w:r w:rsidR="00F03FCD">
        <w:rPr>
          <w:rFonts w:eastAsiaTheme="minorEastAsia"/>
        </w:rPr>
        <w:t xml:space="preserve">colon tissues were collected after sacrifice. </w:t>
      </w:r>
      <w:r w:rsidR="00F03FCD" w:rsidRPr="00FB4978">
        <w:rPr>
          <w:rFonts w:eastAsiaTheme="minorEastAsia"/>
        </w:rPr>
        <w:t>All animal experiments were approved by the Institutional Animal Care and Use Committee o</w:t>
      </w:r>
      <w:r w:rsidR="00F03FCD">
        <w:rPr>
          <w:rFonts w:eastAsiaTheme="minorEastAsia"/>
        </w:rPr>
        <w:t>f National Yang-Ming University.</w:t>
      </w:r>
      <w:bookmarkStart w:id="0" w:name="_GoBack"/>
      <w:bookmarkEnd w:id="0"/>
    </w:p>
    <w:p w:rsidR="00F03FCD" w:rsidRDefault="00F03FCD" w:rsidP="00F03FCD">
      <w:pPr>
        <w:widowControl/>
        <w:rPr>
          <w:rFonts w:eastAsia="標楷體"/>
        </w:rPr>
      </w:pPr>
      <w:r>
        <w:rPr>
          <w:rFonts w:eastAsia="標楷體"/>
        </w:rPr>
        <w:br w:type="page"/>
      </w:r>
    </w:p>
    <w:p w:rsidR="00854CBA" w:rsidRPr="00F03FCD" w:rsidRDefault="00854CBA" w:rsidP="00854CBA">
      <w:pPr>
        <w:widowControl/>
        <w:spacing w:line="480" w:lineRule="auto"/>
        <w:jc w:val="both"/>
        <w:rPr>
          <w:rFonts w:eastAsiaTheme="minorEastAsia"/>
          <w:color w:val="211F21"/>
        </w:rPr>
      </w:pPr>
    </w:p>
    <w:p w:rsidR="00F03FCD" w:rsidRPr="008218C5" w:rsidRDefault="00F03FCD" w:rsidP="00F03FCD">
      <w:pPr>
        <w:widowControl/>
        <w:spacing w:line="480" w:lineRule="auto"/>
        <w:jc w:val="both"/>
        <w:rPr>
          <w:rFonts w:eastAsia="標楷體"/>
        </w:rPr>
      </w:pPr>
      <w:r w:rsidRPr="008218C5">
        <w:rPr>
          <w:rFonts w:eastAsiaTheme="minorEastAsia"/>
          <w:noProof/>
        </w:rPr>
        <w:drawing>
          <wp:inline distT="0" distB="0" distL="0" distR="0" wp14:anchorId="5074F420" wp14:editId="31C65933">
            <wp:extent cx="5220586" cy="2753462"/>
            <wp:effectExtent l="0" t="0" r="0" b="889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680" cy="2761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03FCD" w:rsidRPr="008218C5" w:rsidRDefault="00F03FCD" w:rsidP="00F03FCD">
      <w:pPr>
        <w:widowControl/>
        <w:spacing w:line="480" w:lineRule="auto"/>
        <w:jc w:val="both"/>
        <w:rPr>
          <w:rFonts w:eastAsia="標楷體"/>
        </w:rPr>
      </w:pPr>
    </w:p>
    <w:p w:rsidR="00F03FCD" w:rsidRPr="008218C5" w:rsidRDefault="00F03FCD" w:rsidP="00F03FCD">
      <w:pPr>
        <w:widowControl/>
        <w:spacing w:line="480" w:lineRule="auto"/>
        <w:jc w:val="both"/>
        <w:rPr>
          <w:rFonts w:eastAsiaTheme="minorEastAsia"/>
          <w:bCs/>
        </w:rPr>
      </w:pPr>
      <w:r w:rsidRPr="008218C5">
        <w:rPr>
          <w:rFonts w:eastAsia="標楷體" w:hint="eastAsia"/>
          <w:b/>
        </w:rPr>
        <w:t xml:space="preserve">Supplementary Figure </w:t>
      </w:r>
      <w:r>
        <w:rPr>
          <w:rFonts w:eastAsia="標楷體"/>
          <w:b/>
        </w:rPr>
        <w:t>5</w:t>
      </w:r>
      <w:r w:rsidRPr="008218C5">
        <w:rPr>
          <w:rFonts w:eastAsiaTheme="minorEastAsia" w:hint="eastAsia"/>
          <w:b/>
        </w:rPr>
        <w:t xml:space="preserve">. </w:t>
      </w:r>
      <w:r w:rsidRPr="008218C5">
        <w:rPr>
          <w:rFonts w:eastAsiaTheme="minorEastAsia"/>
          <w:b/>
        </w:rPr>
        <w:t xml:space="preserve">Expression of </w:t>
      </w:r>
      <w:proofErr w:type="spellStart"/>
      <w:r w:rsidRPr="008218C5">
        <w:rPr>
          <w:rFonts w:eastAsiaTheme="minorEastAsia"/>
          <w:b/>
        </w:rPr>
        <w:t>acrolein</w:t>
      </w:r>
      <w:proofErr w:type="spellEnd"/>
      <w:r w:rsidRPr="008218C5">
        <w:rPr>
          <w:rFonts w:eastAsiaTheme="minorEastAsia"/>
          <w:b/>
        </w:rPr>
        <w:t xml:space="preserve">-protein conjugates in colon tissues of mice fed with high fat diet (HFD). </w:t>
      </w:r>
      <w:r w:rsidRPr="008218C5">
        <w:rPr>
          <w:rFonts w:eastAsiaTheme="minorEastAsia"/>
        </w:rPr>
        <w:t xml:space="preserve">Western blot analysis of </w:t>
      </w:r>
      <w:proofErr w:type="spellStart"/>
      <w:r w:rsidRPr="008218C5">
        <w:rPr>
          <w:rFonts w:eastAsiaTheme="minorEastAsia"/>
        </w:rPr>
        <w:t>acrolein</w:t>
      </w:r>
      <w:proofErr w:type="spellEnd"/>
      <w:r w:rsidRPr="008218C5">
        <w:rPr>
          <w:rFonts w:eastAsiaTheme="minorEastAsia"/>
        </w:rPr>
        <w:t>-protein conjugates (</w:t>
      </w:r>
      <w:proofErr w:type="spellStart"/>
      <w:r w:rsidRPr="008218C5">
        <w:rPr>
          <w:rFonts w:eastAsiaTheme="minorEastAsia"/>
        </w:rPr>
        <w:t>Acr</w:t>
      </w:r>
      <w:proofErr w:type="spellEnd"/>
      <w:r w:rsidRPr="008218C5">
        <w:rPr>
          <w:rFonts w:eastAsiaTheme="minorEastAsia"/>
        </w:rPr>
        <w:t>-PC) in mixed colon tissues of mice fed with HFD for 4-24 weeks (n=3) compared to mice fed with normal diet (n=2).</w:t>
      </w:r>
      <w:r>
        <w:rPr>
          <w:rFonts w:eastAsiaTheme="minorEastAsia"/>
        </w:rPr>
        <w:t xml:space="preserve"> </w:t>
      </w:r>
      <w:r>
        <w:rPr>
          <w:rFonts w:eastAsiaTheme="minorEastAsia"/>
          <w:color w:val="211F21"/>
        </w:rPr>
        <w:t xml:space="preserve">Animal studies were performed as described in Supplementary Figure 4. </w:t>
      </w:r>
    </w:p>
    <w:p w:rsidR="00F03FCD" w:rsidRPr="003F7F33" w:rsidRDefault="00F03FCD" w:rsidP="00F03FCD">
      <w:pPr>
        <w:widowControl/>
        <w:spacing w:line="480" w:lineRule="auto"/>
        <w:jc w:val="both"/>
        <w:rPr>
          <w:rFonts w:eastAsiaTheme="minorEastAsia"/>
        </w:rPr>
      </w:pPr>
    </w:p>
    <w:p w:rsidR="00854CBA" w:rsidRDefault="00854CBA" w:rsidP="00854CBA">
      <w:pPr>
        <w:widowControl/>
        <w:rPr>
          <w:rFonts w:eastAsia="標楷體"/>
          <w:b/>
        </w:rPr>
      </w:pPr>
      <w:r>
        <w:rPr>
          <w:rFonts w:eastAsia="標楷體"/>
          <w:b/>
        </w:rPr>
        <w:br w:type="page"/>
      </w:r>
    </w:p>
    <w:p w:rsidR="00854CBA" w:rsidRDefault="00854CBA" w:rsidP="00854CBA">
      <w:pPr>
        <w:widowControl/>
        <w:rPr>
          <w:rFonts w:eastAsia="標楷體"/>
          <w:b/>
        </w:rPr>
      </w:pPr>
    </w:p>
    <w:p w:rsidR="00854CBA" w:rsidRDefault="00854CBA" w:rsidP="00854CBA">
      <w:pPr>
        <w:widowControl/>
        <w:spacing w:line="480" w:lineRule="auto"/>
        <w:jc w:val="center"/>
        <w:rPr>
          <w:rFonts w:eastAsia="標楷體"/>
          <w:b/>
        </w:rPr>
      </w:pPr>
      <w:r>
        <w:rPr>
          <w:rFonts w:eastAsia="標楷體"/>
          <w:b/>
          <w:noProof/>
        </w:rPr>
        <w:drawing>
          <wp:inline distT="0" distB="0" distL="0" distR="0" wp14:anchorId="02EF848F" wp14:editId="39BD26F5">
            <wp:extent cx="3611395" cy="2796363"/>
            <wp:effectExtent l="0" t="0" r="8255" b="4445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848" cy="28029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54CBA" w:rsidRPr="005E0FFD" w:rsidRDefault="00854CBA" w:rsidP="00854CBA">
      <w:pPr>
        <w:widowControl/>
        <w:spacing w:line="480" w:lineRule="auto"/>
        <w:jc w:val="both"/>
        <w:rPr>
          <w:rFonts w:eastAsia="標楷體"/>
        </w:rPr>
      </w:pPr>
      <w:r w:rsidRPr="005E0FFD">
        <w:rPr>
          <w:rFonts w:eastAsia="標楷體" w:hint="eastAsia"/>
          <w:b/>
        </w:rPr>
        <w:t>S</w:t>
      </w:r>
      <w:r w:rsidRPr="005E0FFD">
        <w:rPr>
          <w:rFonts w:eastAsia="標楷體"/>
          <w:b/>
        </w:rPr>
        <w:t xml:space="preserve">upplementary Figure </w:t>
      </w:r>
      <w:r>
        <w:rPr>
          <w:rFonts w:eastAsia="標楷體"/>
          <w:b/>
        </w:rPr>
        <w:t>6</w:t>
      </w:r>
      <w:r w:rsidRPr="005E0FFD">
        <w:rPr>
          <w:rFonts w:eastAsia="標楷體"/>
          <w:b/>
        </w:rPr>
        <w:t xml:space="preserve">. Cytotoxicity of </w:t>
      </w:r>
      <w:proofErr w:type="spellStart"/>
      <w:r w:rsidRPr="005E0FFD">
        <w:rPr>
          <w:rFonts w:eastAsia="標楷體"/>
          <w:b/>
        </w:rPr>
        <w:t>acrolein</w:t>
      </w:r>
      <w:proofErr w:type="spellEnd"/>
      <w:r w:rsidRPr="005E0FFD">
        <w:rPr>
          <w:rFonts w:eastAsia="標楷體"/>
          <w:b/>
        </w:rPr>
        <w:t xml:space="preserve"> in human colon cancer cell lines, SW480 and </w:t>
      </w:r>
      <w:r w:rsidRPr="005E0FFD">
        <w:rPr>
          <w:rFonts w:eastAsia="標楷體" w:hint="eastAsia"/>
          <w:b/>
        </w:rPr>
        <w:t>HCT116.</w:t>
      </w:r>
      <w:r w:rsidRPr="005E0FFD">
        <w:rPr>
          <w:rFonts w:eastAsia="標楷體"/>
          <w:b/>
        </w:rPr>
        <w:t xml:space="preserve"> </w:t>
      </w:r>
      <w:r w:rsidRPr="008218C5">
        <w:rPr>
          <w:rFonts w:eastAsia="標楷體"/>
        </w:rPr>
        <w:t>Cells were treated with</w:t>
      </w:r>
      <w:r>
        <w:rPr>
          <w:rFonts w:eastAsia="標楷體"/>
        </w:rPr>
        <w:t xml:space="preserve"> </w:t>
      </w:r>
      <w:proofErr w:type="spellStart"/>
      <w:r>
        <w:rPr>
          <w:rFonts w:eastAsia="標楷體"/>
        </w:rPr>
        <w:t>acrolein</w:t>
      </w:r>
      <w:proofErr w:type="spellEnd"/>
      <w:r w:rsidRPr="008218C5">
        <w:rPr>
          <w:rFonts w:eastAsia="標楷體"/>
        </w:rPr>
        <w:t xml:space="preserve"> (0-10</w:t>
      </w:r>
      <w:r>
        <w:rPr>
          <w:rFonts w:eastAsia="標楷體"/>
        </w:rPr>
        <w:t>0</w:t>
      </w:r>
      <w:r w:rsidRPr="008218C5">
        <w:rPr>
          <w:rFonts w:ascii="Symbol" w:eastAsia="標楷體" w:hAnsi="Symbol"/>
        </w:rPr>
        <w:t></w:t>
      </w:r>
      <w:r w:rsidRPr="008218C5">
        <w:rPr>
          <w:rFonts w:ascii="Symbol" w:eastAsia="標楷體" w:hAnsi="Symbol"/>
        </w:rPr>
        <w:t></w:t>
      </w:r>
      <w:r w:rsidRPr="008218C5">
        <w:rPr>
          <w:rFonts w:eastAsia="標楷體"/>
        </w:rPr>
        <w:t>M) for 24 h followed by MTT analysis</w:t>
      </w:r>
      <w:r>
        <w:rPr>
          <w:rFonts w:eastAsia="標楷體"/>
        </w:rPr>
        <w:t xml:space="preserve"> as described in Materials and methods</w:t>
      </w:r>
      <w:r w:rsidRPr="008218C5">
        <w:rPr>
          <w:rFonts w:eastAsia="標楷體"/>
        </w:rPr>
        <w:t xml:space="preserve">. </w:t>
      </w:r>
    </w:p>
    <w:p w:rsidR="00BC09C6" w:rsidRDefault="00BC09C6"/>
    <w:p w:rsidR="00BC09C6" w:rsidRDefault="00BC09C6">
      <w:pPr>
        <w:widowControl/>
      </w:pPr>
      <w:r>
        <w:br w:type="page"/>
      </w:r>
    </w:p>
    <w:p w:rsidR="00BC09C6" w:rsidRPr="00BC09C6" w:rsidRDefault="00BC09C6">
      <w:pPr>
        <w:rPr>
          <w:b/>
        </w:rPr>
      </w:pPr>
      <w:r w:rsidRPr="00BC09C6">
        <w:rPr>
          <w:rFonts w:hint="eastAsia"/>
          <w:b/>
        </w:rPr>
        <w:lastRenderedPageBreak/>
        <w:t>R</w:t>
      </w:r>
      <w:r w:rsidRPr="00BC09C6">
        <w:rPr>
          <w:b/>
        </w:rPr>
        <w:t>eferences</w:t>
      </w:r>
    </w:p>
    <w:p w:rsidR="00BC09C6" w:rsidRDefault="00BC09C6" w:rsidP="00BC09C6">
      <w:pPr>
        <w:ind w:left="720" w:hanging="720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bookmarkStart w:id="1" w:name="_ENREF_1"/>
      <w:r>
        <w:rPr>
          <w:noProof/>
        </w:rPr>
        <w:t>1.</w:t>
      </w:r>
      <w:r>
        <w:rPr>
          <w:noProof/>
        </w:rPr>
        <w:tab/>
        <w:t>Tsou HH, Hu CH, Liu JH, Liu CJ, Lee CH, Liu TY</w:t>
      </w:r>
      <w:r w:rsidRPr="00BC09C6">
        <w:rPr>
          <w:i/>
          <w:noProof/>
        </w:rPr>
        <w:t>, et al.</w:t>
      </w:r>
      <w:r>
        <w:rPr>
          <w:noProof/>
        </w:rPr>
        <w:t xml:space="preserve"> Acrolein Is Involved in the Synergistic Potential of Cigarette Smoking- and Betel Quid Chewing-Related Human Oral Cancer. Cancer Epidemiol Biomarkers Prev </w:t>
      </w:r>
      <w:r w:rsidRPr="00BC09C6">
        <w:rPr>
          <w:b/>
          <w:noProof/>
        </w:rPr>
        <w:t>2019</w:t>
      </w:r>
      <w:r>
        <w:rPr>
          <w:noProof/>
        </w:rPr>
        <w:t>;28:954-62</w:t>
      </w:r>
      <w:bookmarkEnd w:id="1"/>
    </w:p>
    <w:p w:rsidR="00BC09C6" w:rsidRDefault="00BC09C6" w:rsidP="00BC09C6">
      <w:pPr>
        <w:rPr>
          <w:noProof/>
        </w:rPr>
      </w:pPr>
    </w:p>
    <w:p w:rsidR="00C27E1C" w:rsidRPr="00854CBA" w:rsidRDefault="00BC09C6">
      <w:r>
        <w:fldChar w:fldCharType="end"/>
      </w:r>
    </w:p>
    <w:sectPr w:rsidR="00C27E1C" w:rsidRPr="00854CBA" w:rsidSect="00453084">
      <w:footerReference w:type="even" r:id="rId12"/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0120" w:rsidRDefault="00890120">
      <w:r>
        <w:separator/>
      </w:r>
    </w:p>
  </w:endnote>
  <w:endnote w:type="continuationSeparator" w:id="0">
    <w:p w:rsidR="00890120" w:rsidRDefault="00890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6B3C" w:rsidRDefault="006F05D1" w:rsidP="00C95A44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C6B3C" w:rsidRDefault="008901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6B3C" w:rsidRDefault="006F05D1" w:rsidP="00C95A44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03FCD">
      <w:rPr>
        <w:rStyle w:val="a5"/>
        <w:noProof/>
      </w:rPr>
      <w:t>6</w:t>
    </w:r>
    <w:r>
      <w:rPr>
        <w:rStyle w:val="a5"/>
      </w:rPr>
      <w:fldChar w:fldCharType="end"/>
    </w:r>
  </w:p>
  <w:p w:rsidR="007C6B3C" w:rsidRDefault="0089012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0120" w:rsidRDefault="00890120">
      <w:r>
        <w:separator/>
      </w:r>
    </w:p>
  </w:footnote>
  <w:footnote w:type="continuationSeparator" w:id="0">
    <w:p w:rsidR="00890120" w:rsidRDefault="008901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ncer Research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vdvd9050dzw999ee59fxrtw2vzvfxdp0xf2d&quot;&gt;Acr CRC&lt;record-ids&gt;&lt;item&gt;52&lt;/item&gt;&lt;/record-ids&gt;&lt;/item&gt;&lt;/Libraries&gt;"/>
  </w:docVars>
  <w:rsids>
    <w:rsidRoot w:val="00854CBA"/>
    <w:rsid w:val="003D792A"/>
    <w:rsid w:val="004E3696"/>
    <w:rsid w:val="006F05D1"/>
    <w:rsid w:val="006F09E6"/>
    <w:rsid w:val="00854CBA"/>
    <w:rsid w:val="00890120"/>
    <w:rsid w:val="00A5106F"/>
    <w:rsid w:val="00BC09C6"/>
    <w:rsid w:val="00C0096C"/>
    <w:rsid w:val="00F03FCD"/>
    <w:rsid w:val="00F12919"/>
    <w:rsid w:val="00FB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95CD67"/>
  <w15:chartTrackingRefBased/>
  <w15:docId w15:val="{1AD29D44-691E-4AED-817B-249A05DA5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4CB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854CB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854CBA"/>
    <w:rPr>
      <w:rFonts w:ascii="Times New Roman" w:eastAsia="新細明體" w:hAnsi="Times New Roman" w:cs="Times New Roman"/>
      <w:sz w:val="20"/>
      <w:szCs w:val="20"/>
    </w:rPr>
  </w:style>
  <w:style w:type="character" w:styleId="a5">
    <w:name w:val="page number"/>
    <w:basedOn w:val="a0"/>
    <w:rsid w:val="00854CBA"/>
  </w:style>
  <w:style w:type="paragraph" w:styleId="a6">
    <w:name w:val="header"/>
    <w:basedOn w:val="a"/>
    <w:link w:val="a7"/>
    <w:uiPriority w:val="99"/>
    <w:unhideWhenUsed/>
    <w:rsid w:val="00BC09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BC09C6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BC09C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7</Pages>
  <Words>389</Words>
  <Characters>2222</Characters>
  <Application>Microsoft Office Word</Application>
  <DocSecurity>0</DocSecurity>
  <Lines>18</Lines>
  <Paragraphs>5</Paragraphs>
  <ScaleCrop>false</ScaleCrop>
  <Company/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8</cp:revision>
  <dcterms:created xsi:type="dcterms:W3CDTF">2020-12-02T05:32:00Z</dcterms:created>
  <dcterms:modified xsi:type="dcterms:W3CDTF">2020-12-05T06:13:00Z</dcterms:modified>
</cp:coreProperties>
</file>